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H Sarabun New" w:hAnsi="TH Sarabun New" w:eastAsia="TH Sarabun New"/>
          <w:b/>
          <w:sz w:val="44"/>
        </w:rPr>
        <w:t>รายงานโครงสร้างทางเทคนิค — Izara Anywhere</w:t>
      </w:r>
    </w:p>
    <w:p>
      <w:pPr>
        <w:jc w:val="center"/>
      </w:pPr>
      <w:r>
        <w:rPr>
          <w:rFonts w:ascii="TH Sarabun New" w:hAnsi="TH Sarabun New" w:eastAsia="TH Sarabun New"/>
          <w:b/>
          <w:sz w:val="36"/>
        </w:rPr>
        <w:t>ระบบแพทย์ทางไกล (Telemedicine) — ฉบับภาษาไทย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เวอร์ชัน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1.7.37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วันที่จัดทำ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28 พฤษภาคม 2569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แบบอักษรเนื้อหา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TH Sarabun New 16 pt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ระยะบรรทัด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1.15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สไลด์นำเสนอ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FC Iconic หัวข้อ 32 pt / เนื้อหา 18 pt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แผนภาพ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docs/diagrams.drawio (10 หน้า)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ล้างข้อมูลทดสอบ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npm run cleanup:cloud-test-only</w:t>
            </w:r>
          </w:p>
        </w:tc>
      </w:tr>
    </w:tbl>
    <w:p/>
    <w:p>
      <w:r>
        <w:br w:type="page"/>
      </w:r>
    </w:p>
    <w:p>
      <w:pPr>
        <w:pStyle w:val="Heading1"/>
        <w:spacing w:lineRule="auto" w:line="276"/>
      </w:pPr>
      <w:r>
        <w:rPr>
          <w:rFonts w:ascii="TH Sarabun New" w:hAnsi="TH Sarabun New" w:eastAsia="TH Sarabun New"/>
          <w:b/>
          <w:sz w:val="36"/>
        </w:rPr>
        <w:t>สารบัญ</w:t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หมายเหตุ: เปิดใน Microsoft Word แล้วคลิกขวาที่สารบัญ → «อัปเดตฟิลด์» (หรือกด F9) เพื่อแสดงหมายเลขหน้า</w:t>
      </w:r>
    </w:p>
    <w:p>
      <w:r>
        <w:br w:type="page"/>
      </w:r>
    </w:p>
    <w:p>
      <w:pPr>
        <w:pStyle w:val="Heading1"/>
        <w:spacing w:lineRule="auto" w:line="276"/>
      </w:pPr>
      <w:r>
        <w:rPr>
          <w:rFonts w:ascii="TH Sarabun New" w:hAnsi="TH Sarabun New" w:eastAsia="TH Sarabun New"/>
          <w:b/>
          <w:sz w:val="36"/>
        </w:rPr>
        <w:t>บทนำ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เอกสารฉบับนี้อธิบายโครงสร้างทางเทคนิคของระบบ Izara Anywhere ครอบคลุมสถาปัตยกรรม เครือข่ายคลาวด์ ฐานข้อมูล การเชื่อมต่อบริการ และกระบวนการทำงานเป็นขั้นตอน จัดทำตามมาตรฐานการรายงานภาษาไทยของหน่วยงานราชการและสาธารณสุข (แบบอักษร TH Sarabun New ขนาดเนื้อหา 16 pt ระยะบรรทัด 1.15)</w:t>
      </w:r>
    </w:p>
    <w:p>
      <w:pPr>
        <w:pStyle w:val="Heading1"/>
        <w:spacing w:lineRule="auto" w:line="276"/>
      </w:pPr>
      <w:r>
        <w:rPr>
          <w:rFonts w:ascii="TH Sarabun New" w:hAnsi="TH Sarabun New" w:eastAsia="TH Sarabun New"/>
          <w:b/>
          <w:sz w:val="36"/>
        </w:rPr>
        <w:t>1. โครงสร้างทางเทคนิค — Izara Anywhere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ระบบแพทย์ทางไกล (Telemedicine) สำหรับประเทศไทย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เวอร์ชัน 1.7.37 | จัดทำ 28 พฤษภาคม 2569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มาตรฐานรายงาน: Word TH Sarabun New 16 pt | สไลด์ FC Iconic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แผนภาพ: docs/diagrams.drawio (10 หน้า)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บันทึกวิทยากร: แนะนำภาพรวม Phase 1 — สามพอร์ทัล หนึ่งฐานข้อมูล PostgreSQL บน GCE</w:t>
      </w:r>
    </w:p>
    <w:p>
      <w:pPr>
        <w:pStyle w:val="Heading1"/>
        <w:spacing w:lineRule="auto" w:line="276"/>
      </w:pPr>
      <w:r>
        <w:rPr>
          <w:rFonts w:ascii="TH Sarabun New" w:hAnsi="TH Sarabun New" w:eastAsia="TH Sarabun New"/>
          <w:b/>
          <w:sz w:val="36"/>
        </w:rPr>
        <w:t>2. วัตถุประสงค์และหลักการ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หลัก Man-in-the-Loop: แพทย์อนุมัติทุกผลลัพธ์ทางคลินิกจาก AI ก่อนส่งถึงผู้ป่วย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รองรับ PDPA — ความยินยอม บันทึก audit และการแยกสิทธิ์ patient / doctor / admin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Phase 1: เว็บแอปเท่านั้น — จองนัด วิดีโอคอล PHR/EMR ใบสั่งยา คำสั่ง lab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บันทึกวิทยากร: อ้างอิง Processes/PHASE1_REQUIREMENTS.md และ GATE0</w:t>
      </w:r>
    </w:p>
    <w:p>
      <w:pPr>
        <w:pStyle w:val="Heading1"/>
        <w:spacing w:lineRule="auto" w:line="276"/>
      </w:pPr>
      <w:r>
        <w:rPr>
          <w:rFonts w:ascii="TH Sarabun New" w:hAnsi="TH Sarabun New" w:eastAsia="TH Sarabun New"/>
          <w:b/>
          <w:sz w:val="36"/>
        </w:rPr>
        <w:t>3. ภาพรวมสามพอร์ทัล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พอร์ทัล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เทคโนโลยี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พอร์ต (local)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Patient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React+Vite+Express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3005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 — จองนัด PHR AI แผนที่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Doctor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React+Vite+nginx+Node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3010 / Cloud 8080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แพทย์/แอดมิน — EMR คิว Pool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Meeting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Express+Socket.IO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3020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Jitsi lobby STT pipeline AI SOAP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บันทึกวิทยากร: draw.io หน้า 1 — System Architecture</w:t>
      </w:r>
    </w:p>
    <w:p>
      <w:pPr>
        <w:pStyle w:val="Heading1"/>
        <w:spacing w:lineRule="auto" w:line="276"/>
      </w:pPr>
      <w:r>
        <w:rPr>
          <w:rFonts w:ascii="TH Sarabun New" w:hAnsi="TH Sarabun New" w:eastAsia="TH Sarabun New"/>
          <w:b/>
          <w:sz w:val="36"/>
        </w:rPr>
        <w:t>4. ชั้นงานสถาปัตยกรรม (Layers)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1. Client — เบราว์เซอร์, Jitsi WebRTC, Web Speech API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2. Portal — REST /api/, auth :3011, ไฟล์ static ผ่าน nginx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3. Real-time — PostgreSQL NOTIFY → pgNotifyListener → Socket.IO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4. Data — izara_phase1 บน PostgreSQL 18 + pgvector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5. External — Gemini 2.5 Flash Lite, Maps, OAuth, อีเมล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บันทึกวิทยากร: อธิบายทิศทางข้อมูล: ลงบน → ขึ้นบน ไม่มี GCS สำหรับข้อมูลคลินิกหลัก</w:t>
      </w:r>
    </w:p>
    <w:p>
      <w:pPr>
        <w:pStyle w:val="Heading1"/>
        <w:spacing w:lineRule="auto" w:line="276"/>
      </w:pPr>
      <w:r>
        <w:rPr>
          <w:rFonts w:ascii="TH Sarabun New" w:hAnsi="TH Sarabun New" w:eastAsia="TH Sarabun New"/>
          <w:b/>
          <w:sz w:val="36"/>
        </w:rPr>
        <w:t>5. เครือข่ายคลาวด์ (Cloud Network)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โครงการ GCP: izara-telemedicine | ภูมิภาค asia-southeast1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Cloud Run: izara-patient-portal-dev-testing, izara-doctor-portal-dev-testing, izara-meeting-server-dev-testing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ฐานข้อมูล: GCE VM 35.240.157.230:5432 (ไม่ใช้ Cloud SQL)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Secret Manager: jwt-secret, database-url, gemini-api-key, google-client-id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Artifact Registry + cloudbuild.yaml → deploy อัตโนมัติ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บันทึกวิทยากร: draw.io หน้า 9 — แพทย์ unified image nginx→3011 auth/ws, 3009 API</w:t>
      </w:r>
    </w:p>
    <w:p>
      <w:pPr>
        <w:pStyle w:val="Heading1"/>
        <w:spacing w:lineRule="auto" w:line="276"/>
      </w:pPr>
      <w:r>
        <w:rPr>
          <w:rFonts w:ascii="TH Sarabun New" w:hAnsi="TH Sarabun New" w:eastAsia="TH Sarabun New"/>
          <w:b/>
          <w:sz w:val="36"/>
        </w:rPr>
        <w:t>6. การเชื่อมต่อบริการ (Service Connections)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HTTPS: เบราว์เซอร์ → Cloud Run แต่ละพอร์ทัล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TCP 5432: ทุก Run service → PostgreSQL บน GCE (firewall จำกัด egress)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WebRTC: Client ↔ meet.jit.si — สื่อวิดีโอไม่ผ่านเซิร์ฟเวอร์ Izara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REST: Patient/Doctor → Meeting Server (/api/meetings, lobby, guest)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WebSocket: Socket.IO สำหรับคิว การแจ้งเตือน อัปเดตนัด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บันทึกวิทยากร: เน้นจุดตรวจสอบเมื่อ deploy: MEETING_SERVER_URL ต้องตรงกันทุกพอร์ทัล</w:t>
      </w:r>
    </w:p>
    <w:p>
      <w:pPr>
        <w:pStyle w:val="Heading1"/>
        <w:spacing w:lineRule="auto" w:line="276"/>
      </w:pPr>
      <w:r>
        <w:rPr>
          <w:rFonts w:ascii="TH Sarabun New" w:hAnsi="TH Sarabun New" w:eastAsia="TH Sarabun New"/>
          <w:b/>
          <w:sz w:val="36"/>
        </w:rPr>
        <w:t>7. โครงสร้างฐานข้อมูล (กลุ่มตาราง)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กลุ่ม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ตารางตัวอย่าง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หน้าที่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ตัวตน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users, sessions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ล็อกอิน บทบาท อนุมัติแพทย์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phr, vital_signs, living_wills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PHR PDPA หนังสือเจตนา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doctor_profiles, doctor_schedules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โปรไฟล์ ตารางเวร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นัดหมาย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appointments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สถานะ in_pool doctor_id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คลินิก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emr, prescriptions, lab_orders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SOAP ใบสั่งยา lab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ประชุม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meeting_records, meeting_transcripts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วิดีโอ STT สรุป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บันทึกวิทยากร: Schema: scripts/database/izara-database.sql — draw.io หน้า 8 ERD</w:t>
      </w:r>
    </w:p>
    <w:p>
      <w:pPr>
        <w:pStyle w:val="Heading1"/>
        <w:spacing w:lineRule="auto" w:line="276"/>
      </w:pPr>
      <w:r>
        <w:rPr>
          <w:rFonts w:ascii="TH Sarabun New" w:hAnsi="TH Sarabun New" w:eastAsia="TH Sarabun New"/>
          <w:b/>
          <w:sz w:val="36"/>
        </w:rPr>
        <w:t>8. ความสัมพันธ์ข้อมูลหลัก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users → patient_profiles | doctor_profiles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users → appointments → meeting_records → meeting_transcripts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appointments → emr, prescriptions, lab_orders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emr.requires_validation = true จนกว่าแพทย์ลงนาม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Trigger NOTIFY เมื่อ appointments เปลี่ยน → อัปเดตคิวแบบ real-time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บันทึกวิทยากร: อธิบาย foreign key แบบ logical — patient_id / doctor_id เป็น VARCHAR อ้าง users.id</w:t>
      </w:r>
    </w:p>
    <w:p>
      <w:pPr>
        <w:pStyle w:val="Heading1"/>
        <w:spacing w:lineRule="auto" w:line="276"/>
      </w:pPr>
      <w:r>
        <w:rPr>
          <w:rFonts w:ascii="TH Sarabun New" w:hAnsi="TH Sarabun New" w:eastAsia="TH Sarabun New"/>
          <w:b/>
          <w:sz w:val="36"/>
        </w:rPr>
        <w:t>9. กระบวนการจองนัด (ขั้นที่ 1–6)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ผู้ปฏิบัติ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การกระทำ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ระบบ/ตาราง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ล็อกอิน + PDPA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users, patient_consents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จองนัด กรอกอาการ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appointments INSERT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แพทย์/แอดมิน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รับจาก Pool หรือจัดสรร doctor_id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in_pool, doctor_id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ยืนยันนัด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status=confirmed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5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แพลตฟอร์ม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NOTIFY + Socket.IO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แดชบอร์ดอัปเดต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6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อ่านสรุป AI ก่อนพบ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Gemini + phr/emr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บันทึกวิทยากร: Processes/Appointment_Workflows.md — draw.io หน้า 3 และ 10</w:t>
      </w:r>
    </w:p>
    <w:p>
      <w:pPr>
        <w:pStyle w:val="Heading1"/>
        <w:spacing w:lineRule="auto" w:line="276"/>
      </w:pPr>
      <w:r>
        <w:rPr>
          <w:rFonts w:ascii="TH Sarabun New" w:hAnsi="TH Sarabun New" w:eastAsia="TH Sarabun New"/>
          <w:b/>
          <w:sz w:val="36"/>
        </w:rPr>
        <w:t>10. กระบวนการวิดีโอคอล (ขั้นที่ 7–10)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ผู้ปฏิบัติ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การกระทำ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ระบบ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7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เข้า Jitsi lobby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Meeting Server + meet.jit.si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8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 (HOST)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เริ่มประชุม อนุมัติแขก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lobby API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9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ทั้งคู่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วิดีโอ + STT + แชท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meeting_transcripts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10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แพลตฟอร์ม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postMeetingPipeline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Gemini → emr draft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บันทึกวิทยากร: Processes/VIDEO_MEETING_JITSI_GEMINI.md — แพทย์เท่านั้นที่เป็น HOST</w:t>
      </w:r>
    </w:p>
    <w:p>
      <w:pPr>
        <w:pStyle w:val="Heading1"/>
        <w:spacing w:lineRule="auto" w:line="276"/>
      </w:pPr>
      <w:r>
        <w:rPr>
          <w:rFonts w:ascii="TH Sarabun New" w:hAnsi="TH Sarabun New" w:eastAsia="TH Sarabun New"/>
          <w:b/>
          <w:sz w:val="36"/>
        </w:rPr>
        <w:t>11. กระบวนการหลังพบ (ขั้นที่ 11–12)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11. แพทย์ตรวจสอบ EMR / ใบสั่งยา / lab — Man-in-the-Loop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11a. ลงนาม validated_by, signed_at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12. ผู้ป่วยเห็น timeline, คำแนะนำ, PHR ที่อนุมัติแล้ว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12a. การแจ้งเตือนผ่าน notifications + Socket.IO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บันทึกวิทยากร: อย่าส่งผล AI ถึงผู้ป่วยก่อน validated — ข้อกำหนด DR Man-in-the-Loop</w:t>
      </w:r>
    </w:p>
    <w:p>
      <w:pPr>
        <w:pStyle w:val="Heading1"/>
        <w:spacing w:lineRule="auto" w:line="276"/>
      </w:pPr>
      <w:r>
        <w:rPr>
          <w:rFonts w:ascii="TH Sarabun New" w:hAnsi="TH Sarabun New" w:eastAsia="TH Sarabun New"/>
          <w:b/>
          <w:sz w:val="36"/>
        </w:rPr>
        <w:t>12. สถานะนัดหมาย (Status Machine)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pending → in_pool → assigned → confirmed → in_meeting → completed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ยกเลิก: cancelled (ทุกฝ่ายตามสิทธิ์)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in_pool=true: แสดงใน Appointment Pool ให้แพทย์รับหรือแอดมินจัดสรร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ตรวจ doctor_id ก่อนสร้าง meeting — GATE0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บันทึกวิทยากร: อ้างอิง GATE0_IMPLEMENTATION_STATUS.md</w:t>
      </w:r>
    </w:p>
    <w:p>
      <w:pPr>
        <w:pStyle w:val="Heading1"/>
        <w:spacing w:lineRule="auto" w:line="276"/>
      </w:pPr>
      <w:r>
        <w:rPr>
          <w:rFonts w:ascii="TH Sarabun New" w:hAnsi="TH Sarabun New" w:eastAsia="TH Sarabun New"/>
          <w:b/>
          <w:sz w:val="36"/>
        </w:rPr>
        <w:t>13. PHR · EMR · AI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PHR: ผู้ป่วยเป็นเจ้าของ — แพ้ยา ยา สัญญาณชีพ หนังสือเจตนา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EMR: SOAP JSONB — subjective, objective, assessment, plan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AI: Gemini สรุป transcript → ร่าง EMR — แพทย์แก้และลงนาม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RAG: pgvector บน knowledge_base / clinical_resources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บันทึกวิทยากร: draw.io หน้า 5 Health Records</w:t>
      </w:r>
    </w:p>
    <w:p>
      <w:pPr>
        <w:pStyle w:val="Heading1"/>
        <w:spacing w:lineRule="auto" w:line="276"/>
      </w:pPr>
      <w:r>
        <w:rPr>
          <w:rFonts w:ascii="TH Sarabun New" w:hAnsi="TH Sarabun New" w:eastAsia="TH Sarabun New"/>
          <w:b/>
          <w:sz w:val="36"/>
        </w:rPr>
        <w:t>14. ความปลอดภัยและ Real-time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RBAC: แยก route patient / doctor / admin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Auth: JWT/session, bcrypt, rate limit ล็อกอิน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OWASP middleware: CSP, security headers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Real-time: ช่อง NOTIFY appointment_* → Socket.IO room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audit_logs: บันทึกการกระทำสำคัญ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บันทึกวิทยากร: draw.io หน้า 2 User Management, หน้า 7 Notification</w:t>
      </w:r>
    </w:p>
    <w:p>
      <w:pPr>
        <w:pStyle w:val="Heading1"/>
        <w:spacing w:lineRule="auto" w:line="276"/>
      </w:pPr>
      <w:r>
        <w:rPr>
          <w:rFonts w:ascii="TH Sarabun New" w:hAnsi="TH Sarabun New" w:eastAsia="TH Sarabun New"/>
          <w:b/>
          <w:sz w:val="36"/>
        </w:rPr>
        <w:t>15. การทดสอบและคุณภาพ (v1.7.37)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ชั้น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เครื่องมือ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Unit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Vitest 114 ไฟล์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2645 tests ผ่าน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Sonar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SonarLint + sonar:lint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server/ รวมใน Sonar sources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Cloud API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verify:gate0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G1–G5 นัดหมาย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Cloud UI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Playwright A + 7 viewports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41 tests + screenshots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เอกสาร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UNIT_TEST_UI_COVERAGE.md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แมป unit → ภาพ UI</w:t>
            </w:r>
          </w:p>
        </w:tc>
      </w:tr>
    </w:tbl>
    <w:p/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แผนภาพ: Presentations/html-diagrams/17-testing-quality-gate.html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ภาพหน้าจอ: docs/screenshots/group-A, group-S, workflows/*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บันทึกวิทยากร: npm run test:unit:report และ test:gate:ui-showup</w:t>
      </w:r>
    </w:p>
    <w:p>
      <w:pPr>
        <w:pStyle w:val="Heading1"/>
        <w:spacing w:lineRule="auto" w:line="276"/>
      </w:pPr>
      <w:r>
        <w:rPr>
          <w:rFonts w:ascii="TH Sarabun New" w:hAnsi="TH Sarabun New" w:eastAsia="TH Sarabun New"/>
          <w:b/>
          <w:sz w:val="36"/>
        </w:rPr>
        <w:t>16. การ deploy และเอกสารอ้างอิง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Local: docker-compose up — Patient :3005 Doctor :3010 Meeting :3020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Cloud: npm run cloud:deploy -- -Tag v1.7.37 + traffic shift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ล้างข้อมูลทดสอบ: npm run cleanup:cloud-test-only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Processes/Pages/** — ขั้นตอนละเอียดต่อหน้าจอ</w:t>
      </w:r>
    </w:p>
    <w:p>
      <w:pPr>
        <w:pStyle w:val="ListBullet"/>
        <w:spacing w:lineRule="auto" w:line="276"/>
      </w:pPr>
      <w:r>
        <w:rPr>
          <w:rFonts w:ascii="TH Sarabun New" w:hAnsi="TH Sarabun New" w:eastAsia="TH Sarabun New"/>
          <w:b w:val="0"/>
          <w:sz w:val="32"/>
        </w:rPr>
        <w:t>สร้างคู่มือ: npm run guides:technical (TH Sarabun 16pt, FC Iconic PPT)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บันทึกวิทยากร: README.md, docs/CLOUD_ACCESS_TH.md, docs/diagrams.drawio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H Sarabun New" w:hAnsi="TH Sarabun New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H Sarabun New" w:hAnsi="TH Sarabun New"/>
      <w:b/>
      <w:bCs/>
      <w:color w:val="4F81BD" w:themeColor="accent1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