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2026-10-02</w:t>
      </w:r>
    </w:p>
    <w:p>
      <w:r>
        <w:t>แหล่งอ้างอิง: https://www.rd.go.th/fileadmin/user_upload/kormor/newlaw/dg469A.pdf</w:t>
      </w:r>
    </w:p>
    <w:p/>
    <w:p>
      <w:pPr>
        <w:pStyle w:val="Title"/>
      </w:pPr>
      <w:r>
        <w:t>ประกาศอธิบดีกรมสรรพากร เกี่ยวกับภาษีเงินได้ (ฉบับที่ 469) เรื่อง หลักเกณฑ์ วิธีการ และเงื่อนไข การยกเว้นภาษีเงินได้นิติบุคคลสำหรับค่าซื้อ/ค่าจ้างทำโปรแกรมคอมพิวเตอร์ ฮาร์ดแวร์ อุปกรณ์อัจฉริยะ หรือบริการด้านดิจิทัล</w:t>
      </w:r>
    </w:p>
    <w:p>
      <w:r>
        <w:t>สรุปและเปรียบเทียบสาระสำคัญกับมาตรการเดิมตามพระราชกฤษฎีกา ฉบับที่ 647 (พ.ศ. 2560) และเทียบกับพระราชกฤษฎีกา ฉบับที่ 802 (พ.ศ. 2569) ซึ่งเป็นกฎหมายแม่ สำหรับฝ่ายไอที ฝ่ายกฎหมาย/DPO และฝ่ายสื่อสารองค์กร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ประกาศอธิบดีกรมสรรพากร เกี่ยวกับภาษีเงินได้ (ฉบับที่ 469)</w:t>
            </w:r>
          </w:p>
        </w:tc>
      </w:tr>
      <w:tr>
        <w:tc>
          <w:tcPr>
            <w:tcW w:type="dxa" w:w="4320"/>
          </w:tcPr>
          <w:p>
            <w:r>
              <w:t>การเผยแพร่</w:t>
            </w:r>
          </w:p>
        </w:tc>
        <w:tc>
          <w:tcPr>
            <w:tcW w:type="dxa" w:w="4320"/>
          </w:tcPr>
          <w:p>
            <w:r>
              <w:t>ลงเว็บกรมสรรพากร หมวดกฎหมายใหม่ วันที่ 2 ตุลาคม 2569 (ตัวประกาศไม่แสดงเลขเล่ม/ตอนราชกิจจานุเบกษา จึงอ้างวันเผยแพร่ของกรมสรรพากรเป็นวันที่ประกาศ)</w:t>
            </w:r>
          </w:p>
        </w:tc>
      </w:tr>
      <w:tr>
        <w:tc>
          <w:tcPr>
            <w:tcW w:type="dxa" w:w="4320"/>
          </w:tcPr>
          <w:p>
            <w:r>
              <w:t>ประกาศ ณ วันที่</w:t>
            </w:r>
          </w:p>
        </w:tc>
        <w:tc>
          <w:tcPr>
            <w:tcW w:type="dxa" w:w="4320"/>
          </w:tcPr>
          <w:p>
            <w:r>
              <w:t>30 กันยายน พ.ศ. 2569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ข้อ 4: ใช้บังคับตั้งแต่วันที่ 24 มิถุนายน พ.ศ. 2568 เป็นต้นไป (มีผลย้อนหลังให้ตรงกับช่วงรายจ่ายตามพระราชกฤษฎีกา)</w:t>
            </w:r>
          </w:p>
        </w:tc>
      </w:tr>
      <w:tr>
        <w:tc>
          <w:tcPr>
            <w:tcW w:type="dxa" w:w="4320"/>
          </w:tcPr>
          <w:p>
            <w:r>
              <w:t>ผู้ลงนาม</w:t>
            </w:r>
          </w:p>
        </w:tc>
        <w:tc>
          <w:tcPr>
            <w:tcW w:type="dxa" w:w="4320"/>
          </w:tcPr>
          <w:p>
            <w:r>
              <w:t>นายสมศักดิ์ อนันทวัฒน์ อธิบดีกรมสรรพากร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4 แห่งพระราชกฤษฎีกาออกตามความในประมวลรัษฎากร ว่าด้วยการยกเว้นรัษฎากร (ฉบับที่ 802) พ.ศ. 2569</w:t>
            </w:r>
          </w:p>
        </w:tc>
      </w:tr>
      <w:tr>
        <w:tc>
          <w:tcPr>
            <w:tcW w:type="dxa" w:w="4320"/>
          </w:tcPr>
          <w:p>
            <w:r>
              <w:t>กฎหมายแม่</w:t>
            </w:r>
          </w:p>
        </w:tc>
        <w:tc>
          <w:tcPr>
            <w:tcW w:type="dxa" w:w="4320"/>
          </w:tcPr>
          <w:p>
            <w:r>
              <w:t>พระราชกฤษฎีกา ฉบับที่ 802 พ.ศ. 2569 ราชกิจจานุเบกษา เล่ม 143 ตอนที่ 10 ก หน้า 1–4 วันที่ 6 กุมภาพันธ์ 2569 (ให้ไว้ 6 ก.พ. 2569 มีผลวันถัดจากวันประกาศ ลงนามรับสนองโดยนายกรัฐมนตรี)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กรมสรรพากร https://www.rd.go.th/23.html (กฎหมายใหม่) ไฟล์ตัวบท dg469A.pdf 3 หน้า อ่านครบทุกข้อ; พ.ร.ฎ. 802 จาก https://www.rd.go.th/fileadmin/user_upload/kormor/newlaw/dc802.pdf อ่านครบ 4 หน้าจากภาพ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หมายเหตุท้ายพระราชกฤษฎีกา ฉบับที่ 802 ระบุเหตุผลว่า เพื่อส่งเสริมให้ผู้ประกอบวิสาหกิจขนาดกลางและขนาดย่อมใช้โปรแกรมคอมพิวเตอร์ ฮาร์ดแวร์ อุปกรณ์อัจฉริยะ หรือบริการด้านดิจิทัลในการดำเนินงานและบริหารจัดการธุรกิจมากขึ้น จึงยกเว้นภาษีเงินได้นิติบุคคลให้สำหรับเงินที่จ่ายเป็นค่าซื้อ ค่าจ้างทำ หรือค่าใช้บริการเหล่านี้</w:t>
      </w:r>
    </w:p>
    <w:p>
      <w:r>
        <w:t>ประกาศอธิบดีฯ ฉบับที่ 469 เป็นกฎหมายลำดับรองที่กำหนด "หลักเกณฑ์ วิธีการ และเงื่อนไข" ที่พระราชกฤษฎีกามอบให้อธิบดีกำหนด ได้แก่ นิยามคำว่าโปรแกรมคอมพิวเตอร์ ฮาร์ดแวร์ อุปกรณ์อัจฉริยะ และบริการด้านดิจิทัล เงื่อนไขของรายจ่ายที่ใช้สิทธิได้ และหน้าที่จัดทำรายงานเก็บไว้ให้เจ้าพนักงานประเมินตรวจสอบ</w:t>
      </w:r>
    </w:p>
    <w:p>
      <w:pPr>
        <w:pStyle w:val="Heading1"/>
      </w:pPr>
      <w:r>
        <w:t>3. ตารางเปรียบเทียบเชิงลึก (กฎหมายเดิม vs กฎหมายใหม่)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ประเด็น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เดิม: พ.ร.ฎ. ฉบับที่ 647 พ.ศ. 2560 (มาตรการดิจิทัลสำหรับ SMEs ฉบับก่อน)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ใหม่: พ.ร.ฎ. ฉบับที่ 802 พ.ศ. 2569 + ประกาศอธิบดีฯ ฉบับที่ 469</w:t>
            </w:r>
          </w:p>
        </w:tc>
      </w:tr>
      <w:tr>
        <w:tc>
          <w:tcPr>
            <w:tcW w:type="dxa" w:w="2880"/>
          </w:tcPr>
          <w:p>
            <w:r>
              <w:t>ผู้มีสิทธิ</w:t>
            </w:r>
          </w:p>
        </w:tc>
        <w:tc>
          <w:tcPr>
            <w:tcW w:type="dxa" w:w="2880"/>
          </w:tcPr>
          <w:p>
            <w:r>
              <w:t>บริษัท/ห้างหุ้นส่วนนิติบุคคล ทุนชำระแล้วไม่เกิน 5 ล้านบาท และรายได้จากขายและบริการไม่เกิน 30 ล้านบาทในรอบบัญชี</w:t>
            </w:r>
          </w:p>
        </w:tc>
        <w:tc>
          <w:tcPr>
            <w:tcW w:type="dxa" w:w="2880"/>
          </w:tcPr>
          <w:p>
            <w:r>
              <w:t>เกณฑ์เดียวกัน: ทุนชำระแล้ว ณ วันสุดท้ายของรอบบัญชีไม่เกิน 5 ล้านบาท และรายได้จากขายและบริการไม่เกิน 30 ล้านบาท (มาตรา 4 พ.ร.ฎ. 802)</w:t>
            </w:r>
          </w:p>
        </w:tc>
      </w:tr>
      <w:tr>
        <w:tc>
          <w:tcPr>
            <w:tcW w:type="dxa" w:w="2880"/>
          </w:tcPr>
          <w:p>
            <w:r>
              <w:t>สิ่งที่ซื้อ/จ้าง/ใช้บริการ</w:t>
            </w:r>
          </w:p>
        </w:tc>
        <w:tc>
          <w:tcPr>
            <w:tcW w:type="dxa" w:w="2880"/>
          </w:tcPr>
          <w:p>
            <w:r>
              <w:t>โปรแกรมคอมพิวเตอร์และบริการโปรแกรมคอมพิวเตอร์ จากผู้ให้บริการที่ขึ้นทะเบียนกับ depa</w:t>
            </w:r>
          </w:p>
        </w:tc>
        <w:tc>
          <w:tcPr>
            <w:tcW w:type="dxa" w:w="2880"/>
          </w:tcPr>
          <w:p>
            <w:r>
              <w:t>โปรแกรมคอมพิวเตอร์ ฮาร์ดแวร์ อุปกรณ์อัจฉริยะ และบริการด้านดิจิทัล (แพลตฟอร์ม) จากผู้ขาย/ผู้ให้บริการที่ขึ้นทะเบียนในบัญชีบริการดิจิทัลของ depa ไม่รวมเครื่องคอมพิวเตอร์ที่ไม่ได้รับอนุมัติขึ้นทะเบียนสินค้า</w:t>
            </w:r>
          </w:p>
        </w:tc>
      </w:tr>
      <w:tr>
        <w:tc>
          <w:tcPr>
            <w:tcW w:type="dxa" w:w="2880"/>
          </w:tcPr>
          <w:p>
            <w:r>
              <w:t>วงเงินยกเว้น</w:t>
            </w:r>
          </w:p>
        </w:tc>
        <w:tc>
          <w:tcPr>
            <w:tcW w:type="dxa" w:w="2880"/>
          </w:tcPr>
          <w:p>
            <w:r>
              <w:t>ร้อยละ 100 ของรายจ่ายที่จ่ายจริง ไม่เกิน 100,000 บาท</w:t>
            </w:r>
          </w:p>
        </w:tc>
        <w:tc>
          <w:tcPr>
            <w:tcW w:type="dxa" w:w="2880"/>
          </w:tcPr>
          <w:p>
            <w:r>
              <w:t>ร้อยละ 100 ของรายจ่ายที่จ่ายจริง ไม่เกิน 300,000 บาท ต่อรอบระยะเวลาบัญชี</w:t>
            </w:r>
          </w:p>
        </w:tc>
      </w:tr>
      <w:tr>
        <w:tc>
          <w:tcPr>
            <w:tcW w:type="dxa" w:w="2880"/>
          </w:tcPr>
          <w:p>
            <w:r>
              <w:t>ช่วงเวลารายจ่าย</w:t>
            </w:r>
          </w:p>
        </w:tc>
        <w:tc>
          <w:tcPr>
            <w:tcW w:type="dxa" w:w="2880"/>
          </w:tcPr>
          <w:p>
            <w:r>
              <w:t>รอบบัญชีเริ่มตั้งแต่ 1 ม.ค. 2560 และสิ้นสุดไม่เกิน 31 ธ.ค. 2562 (ตามรายงานข่าว ryt9)</w:t>
            </w:r>
          </w:p>
        </w:tc>
        <w:tc>
          <w:tcPr>
            <w:tcW w:type="dxa" w:w="2880"/>
          </w:tcPr>
          <w:p>
            <w:r>
              <w:t>รายจ่ายที่จ่ายตั้งแต่ 24 มิ.ย. 2568 ถึง 31 ธ.ค. 2570</w:t>
            </w:r>
          </w:p>
        </w:tc>
      </w:tr>
      <w:tr>
        <w:tc>
          <w:tcPr>
            <w:tcW w:type="dxa" w:w="2880"/>
          </w:tcPr>
          <w:p>
            <w:r>
              <w:t>เงื่อนไขเพิ่มในประกาศ 469</w:t>
            </w:r>
          </w:p>
        </w:tc>
        <w:tc>
          <w:tcPr>
            <w:tcW w:type="dxa" w:w="2880"/>
          </w:tcPr>
          <w:p>
            <w:r>
              <w:t>ไม่มีในมาตรการเดิม</w:t>
            </w:r>
          </w:p>
        </w:tc>
        <w:tc>
          <w:tcPr>
            <w:tcW w:type="dxa" w:w="2880"/>
          </w:tcPr>
          <w:p>
            <w:r>
              <w:t>ต้องใช้บริหารจัดการธุรกิจ และถูกสร้างและพัฒนาในประเทศไทย; โปรแกรม/ฮาร์ดแวร์/อุปกรณ์ต้องหักค่าเสื่อมได้ตามมาตรา 65 ทวิ (2) ไม่เคยใช้งานมาก่อน และพร้อมใช้ภายในสิ้นรอบบัญชีที่จ่าย; ผู้ขายต้องขึ้นทะเบียนก่อนที่บริษัทจะซื้อ; ไม่รวมค่าบำรุงรักษารายปีและรายจ่ายที่ไม่เกี่ยวกับการใช้งานโดยตรง</w:t>
            </w:r>
          </w:p>
        </w:tc>
      </w:tr>
      <w:tr>
        <w:tc>
          <w:tcPr>
            <w:tcW w:type="dxa" w:w="2880"/>
          </w:tcPr>
          <w:p>
            <w:r>
              <w:t>ข้อห้ามใช้ซ้ำ (มาตรา 5 พ.ร.ฎ. 802)</w:t>
            </w:r>
          </w:p>
        </w:tc>
        <w:tc>
          <w:tcPr>
            <w:tcW w:type="dxa" w:w="2880"/>
          </w:tcPr>
          <w:p>
            <w:r>
              <w:t>ไม่อยู่ในข้อมูลที่อ่านได้</w:t>
            </w:r>
          </w:p>
        </w:tc>
        <w:tc>
          <w:tcPr>
            <w:tcW w:type="dxa" w:w="2880"/>
          </w:tcPr>
          <w:p>
            <w:r>
              <w:t>ห้ามได้สิทธิทางภาษีอื่นสำหรับรายการเดียวกัน และห้ามนำไปใช้ในกิจการที่ได้ยกเว้นภาษีนิติบุคคลตามกฎหมายส่งเสริมการลงทุน กฎหมายเพิ่มขีดความสามารถในการแข่งขันอุตสาหกรรมเป้าหมาย หรือเขตพัฒนาพิเศษภาคตะวันออก</w:t>
            </w:r>
          </w:p>
        </w:tc>
      </w:tr>
      <w:tr>
        <w:tc>
          <w:tcPr>
            <w:tcW w:type="dxa" w:w="2880"/>
          </w:tcPr>
          <w:p>
            <w:r>
              <w:t>หน้าที่เอกสาร</w:t>
            </w:r>
          </w:p>
        </w:tc>
        <w:tc>
          <w:tcPr>
            <w:tcW w:type="dxa" w:w="2880"/>
          </w:tcPr>
          <w:p>
            <w:r>
              <w:t>ไม่อยู่ในข้อมูลที่อ่านได้</w:t>
            </w:r>
          </w:p>
        </w:tc>
        <w:tc>
          <w:tcPr>
            <w:tcW w:type="dxa" w:w="2880"/>
          </w:tcPr>
          <w:p>
            <w:r>
              <w:t>ข้อ 3: จัดทำรายงาน (ประเภท ลักษณะการใช้งาน วันที่พร้อมใช้งาน) พร้อมเอกสารประกอบ เก็บไว้ที่สถานประกอบการ</w:t>
            </w:r>
          </w:p>
        </w:tc>
      </w:tr>
      <w:tr>
        <w:tc>
          <w:tcPr>
            <w:tcW w:type="dxa" w:w="2880"/>
          </w:tcPr>
          <w:p>
            <w:r>
              <w:t>บทกำหนดโทษ</w:t>
            </w:r>
          </w:p>
        </w:tc>
        <w:tc>
          <w:tcPr>
            <w:tcW w:type="dxa" w:w="2880"/>
          </w:tcPr>
          <w:p>
            <w:r>
              <w:t>ไม่มีโทษในตัวพระราชกฤษฎีกา</w:t>
            </w:r>
          </w:p>
        </w:tc>
        <w:tc>
          <w:tcPr>
            <w:tcW w:type="dxa" w:w="2880"/>
          </w:tcPr>
          <w:p>
            <w:r>
              <w:t>ไม่มีโทษในตัวพระราชกฤษฎีกาและประกาศ ผลคือหากไม่เข้าเงื่อนไขจะไม่ได้สิทธิยกเว้น</w:t>
            </w:r>
          </w:p>
        </w:tc>
      </w:tr>
    </w:tbl>
    <w:p/>
    <w:p>
      <w:r>
        <w:t>สิ่งที่บัญญัติเพิ่มขึ้นมาใหม่ (Additions)</w:t>
      </w:r>
    </w:p>
    <w:p>
      <w:pPr>
        <w:pStyle w:val="ListBullet"/>
      </w:pPr>
      <w:r>
        <w:t>เพิ่มวงเงินยกเว้นจาก 100,000 บาท เป็น 300,000 บาทต่อรอบระยะเวลาบัญชี</w:t>
      </w:r>
    </w:p>
    <w:p>
      <w:pPr>
        <w:pStyle w:val="ListBullet"/>
      </w:pPr>
      <w:r>
        <w:t>ขยายประเภทจากโปรแกรมคอมพิวเตอร์ไปถึงฮาร์ดแวร์ อุปกรณ์อัจฉริยะ (เช่น อุปกรณ์เชื่อมต่อบลูทูธ ไวไฟ 5G) และบริการด้านดิจิทัลแบบแพลตฟอร์ม</w:t>
      </w:r>
    </w:p>
    <w:p>
      <w:pPr>
        <w:pStyle w:val="ListBullet"/>
      </w:pPr>
      <w:r>
        <w:t>กำหนดเงื่อนไขใหม่: ต้องสร้างและพัฒนาในประเทศไทย ต้องหักค่าเสื่อมได้ ต้องไม่เคยใช้งานมาก่อน และพร้อมใช้ภายในสิ้นรอบบัญชี</w:t>
      </w:r>
    </w:p>
    <w:p>
      <w:pPr>
        <w:pStyle w:val="ListBullet"/>
      </w:pPr>
      <w:r>
        <w:t>ให้มีผลย้อนหลังถึงรายจ่ายตั้งแต่ 24 มิถุนายน 2568 ถึง 31 ธันวาคม 2570</w:t>
      </w:r>
    </w:p>
    <w:p>
      <w: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ไม่รวมเครื่องคอมพิวเตอร์ที่ไม่ได้รับอนุมัติขึ้นทะเบียนสินค้าจาก depa</w:t>
      </w:r>
    </w:p>
    <w:p>
      <w:pPr>
        <w:pStyle w:val="ListBullet"/>
      </w:pPr>
      <w:r>
        <w:t>ไม่รวมค่าบำรุงรักษารายปี และรายจ่ายที่ไม่เกี่ยวข้องโดยตรงกับการใช้โปรแกรม ฮาร์ดแวร์ อุปกรณ์ หรือบริการ</w:t>
      </w:r>
    </w:p>
    <w:p>
      <w:pPr>
        <w:pStyle w:val="ListBullet"/>
      </w:pPr>
      <w:r>
        <w:t>ไม่ผ่อนปรนคุณสมบัติผู้ใช้สิทธิ ยังจำกัดเฉพาะ SMEs ที่ทุนชำระแล้วไม่เกิน 5 ล้านบาทและรายได้ไม่เกิน 30 ล้านบาท</w:t>
      </w:r>
    </w:p>
    <w:p>
      <w:r>
        <w:t>บทกำหนดโทษและบทเฉพาะกาล</w:t>
      </w:r>
    </w:p>
    <w:p>
      <w:r>
        <w:t>ไม่มีโทษอาญาหรือค่าปรับในตัวประกาศ 469 และ พ.ร.ฎ. 802 หากไม่ครบเงื่อนไขหรือไม่มีรายงานประกอบ เจ้าพนักงานประเมินอาจไม่ยอมรับสิทธิยกเว้นและประเมินภาษีตามปกติ (ข้อสังเกตเชิงปฏิบัติ ไม่ได้ระบุในตัวบท) บทเฉพาะกาลมีเพียงข้อ 4 ที่ให้ใช้ย้อนหลังตั้งแต่ 24 มิ.ย. 2568</w:t>
      </w:r>
    </w:p>
    <w:p>
      <w:r>
        <w:t>หมายเหตุ: สรุปจากตัวบทประกาศอธิบดีฯ ฉบับที่ 469 ที่อ่านครบ 3 หน้า เทียบกับ พ.ร.ฎ. ฉบับที่ 802 จากราชกิจจานุเบกษา 4 หน้าที่อ่านครบทุกมาตรา ส่วนมาตรการเดิม พ.ร.ฎ. 647 (พ.ศ. 2560) อ้างจากรายงานข่าวของ ryt9 (https://www.ryt9.com/s/iq03/2732059) ยังไม่ได้ดาวน์โหลดตัวบทต้นฉบับ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ประมวลรัษฎากร: ออกตามมาตรา 3 (1) ผ่าน พ.ร.ฎ. 802 และอ้างมาตรา 65 ทวิ (2) เรื่องการหักค่าสึกหรอและค่าเสื่อมราคา</w:t>
      </w:r>
    </w:p>
    <w:p>
      <w:pPr>
        <w:pStyle w:val="ListBullet"/>
      </w:pPr>
      <w:r>
        <w:t>กฎหมายส่งเสริมการลงทุน (BOI) กฎหมายอุตสาหกรรมเป้าหมาย และเขตพัฒนาพิเศษภาคตะวันออก: ห้ามใช้สิทธิซ้อนตามมาตรา 5 พ.ร.ฎ. 802</w:t>
      </w:r>
    </w:p>
    <w:p>
      <w:pPr>
        <w:pStyle w:val="ListBullet"/>
      </w:pPr>
      <w:r>
        <w:t>สำนักงานส่งเสริมเศรษฐกิจดิจิทัล (depa): ผู้ขายและผู้ให้บริการต้องขึ้นทะเบียนในบัญชีบริการดิจิทัลก่อนการซื้อ</w:t>
      </w:r>
    </w:p>
    <w:p>
      <w:pPr>
        <w:pStyle w:val="ListBullet"/>
      </w:pPr>
      <w:r>
        <w:t>PDPA พ.ศ. 2562 (ข้อสังเกตเชิงปฏิบัติ ไม่ได้ระบุในตัวบท): หากบริการดิจิทัลประมวลผลข้อมูลส่วนบุคคล ควรตรวจสัญญาผู้ประมวลผลข้อมูลควบคู่กับการขอสิทธิภาษี</w:t>
      </w:r>
    </w:p>
    <w:p>
      <w:pPr>
        <w:pStyle w:val="ListBullet"/>
      </w:pPr>
      <w:r>
        <w:t>พ.ร.บ.ไซเบอร์ฯ และ พ.ร.บ.คอมพิวเตอร์ฯ (ข้อสังเกตเชิงปฏิบัติ): ระบบและอุปกรณ์อัจฉริยะที่ซื้อใหม่ต้องมีมาตรการความมั่นคงปลอดภัยและเก็บ log ตามปกติ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SMEs ที่เข้าเกณฑ์ ลดภาษีนิติบุคคลได้จากรายจ่ายซอฟต์แวร์ ฮาร์ดแวร์ อุปกรณ์อัจฉริยะ และแพลตฟอร์มดิจิทัล สูงสุด 300,000 บาทต่อรอบบัญชี แต่ต้องซื้อจากผู้ขายที่ขึ้นทะเบียน depa ก่อนซื้อ</w:t>
      </w:r>
    </w:p>
    <w:p>
      <w:pPr>
        <w:pStyle w:val="ListBullet"/>
      </w:pPr>
      <w:r>
        <w:t>ผู้พัฒนาซอฟต์แวร์และผู้ให้บริการแพลตฟอร์มในไทย: ควรขึ้นทะเบียนบัญชีบริการดิจิทัลของ depa และระบุในใบเสนอราคาว่าพัฒนาในประเทศไทย เพราะเป็นแรงจูงใจให้ลูกค้าซื้อ</w:t>
      </w:r>
    </w:p>
    <w:p>
      <w:pPr>
        <w:pStyle w:val="ListBullet"/>
      </w:pPr>
      <w:r>
        <w:t>ผู้ใช้ซอฟต์แวร์ต่างประเทศ: เงื่อนไข "ต้องสร้างและพัฒนาในประเทศไทย" ทำให้บริการที่พัฒนานอกประเทศอาจใช้สิทธิไม่ได้</w:t>
      </w:r>
    </w:p>
    <w:p>
      <w:r>
        <w:t>สิทธิและความคุ้มครองของประชาชน:</w:t>
      </w:r>
    </w:p>
    <w:p>
      <w:pPr>
        <w:pStyle w:val="ListBullet"/>
      </w:pPr>
      <w:r>
        <w:t>ไม่มีสิทธิเรียกร้องโดยตรงของประชาชน ผลทางอ้อมคือธุรกิจขนาดเล็กลงทุนระบบดิจิทัลได้ง่ายขึ้น และผู้บริโภคอาจได้รับบริการออนไลน์ที่ดีขึ้น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ฝ่ายบัญชีตรวจว่าบริษัทเข้าเกณฑ์ทุนชำระแล้วไม่เกิน 5 ล้านบาทและรายได้ไม่เกิน 30 ล้านบาทของรอบบัญชีนั้น</w:t>
      </w:r>
    </w:p>
    <w:p>
      <w:pPr>
        <w:pStyle w:val="ListNumber"/>
      </w:pPr>
      <w:r>
        <w:t>ฝ่ายไอทีตรวจรายการซื้อตั้งแต่ 24 มิ.ย. 2568 ว่าผู้ขายอยู่ในบัญชีบริการดิจิทัลของ depa ก่อนวันซื้อ และพัฒนาในประเทศไทย</w:t>
      </w:r>
    </w:p>
    <w:p>
      <w:pPr>
        <w:pStyle w:val="ListNumber"/>
      </w:pPr>
      <w:r>
        <w:t>แยกรายการค่าบำรุงรักษารายปีและรายจ่ายที่ไม่เกี่ยวกับการใช้งานออกจากยอดที่ขอสิทธิ</w:t>
      </w:r>
    </w:p>
    <w:p>
      <w:pPr>
        <w:pStyle w:val="ListNumber"/>
      </w:pPr>
      <w:r>
        <w:t>จัดทำรายงานประเภท ลักษณะการใช้งาน และวันที่พร้อมใช้งานของแต่ละรายการ เก็บไว้พร้อมเอกสารประกอบที่สถานประกอบการ</w:t>
      </w:r>
    </w:p>
    <w:p>
      <w:pPr>
        <w:pStyle w:val="ListNumber"/>
      </w:pPr>
      <w:r>
        <w:t>ฝ่ายกฎหมายตรวจว่าไม่ได้รับสิทธิ BOI หรือสิทธิอื่นซ้ำกับรายการเดียวกัน และตั้งเตือนสิ้นสุดมาตรการ 31 ธ.ค. 2570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