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6"/>
        </w:rPr>
        <w:t>เอกสารสรุปและเปรียบเทียบข้อกฎหมายเทคโนโลยีสารสนเทศ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/>
          <w:sz w:val="26"/>
        </w:rPr>
        <w:t>ระเบียบสำนักนายกรัฐมนตรีว่าด้วยคณะกรรมการนโยบายการประกอบกิจการศูนย์ข้อมูล พ.ศ. 2569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สถานะ: ประกาศใช้แล้ว  |  หมวดหมู่: A — Direct Tech Impact (Data Center / Cloud Infrastructure Governance)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เอกสารอ้างอิง: เล่ม 143 ตอนพิเศษ 192 ง หน้า 5-7 ราชกิจจานุเบกษา 13 สิงหาคม 2569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วันที่มีผลใช้บังคับ: 14 สิงหาคม 2569 (วันถัดจากวันประกาศ)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หน่วยงานกำกับดูแล: สำนักงานสภาพัฒนาการเศรษฐกิจและสังคมแห่งชาติ (สศช.) เป็นฝ่ายเลขานุการ</w:t>
      </w:r>
    </w:p>
    <w:p>
      <w:r>
        <w:br/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1. วัตถุประสงค์และเหตุผลความจำเป็น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2"/>
        </w:rPr>
        <w:t>จัดตั้งคณะกรรมการนโยบายการประกอบกิจการศูนย์ข้อมูล (21 ที่นั่ง) รองนายกรัฐมนตรีเป็นประธาน เพื่อวางนโยบาย/มาตรฐานกลางด้านพลังงาน น้ำ ผังเมือง ความปลอดภัย และ data sovereignty ให้หน่วยงานอนุมัติเดิม (BOI, กสทช., กกพ.) นำไปปรับใช้ ท่ามกลางการลงทุนศูนย์ข้อมูลขนาดใหญ่และวิกฤตสำรองไฟฟ้าที่กำลังจะมาถึง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2. ตารางเปรียบเทียบเชิงลึก: กฎหมายฉบับเดิม vs กฎหมายฉบับใหม่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ประเด็นเปรียบเทียบ (มาตรา)</w:t>
            </w:r>
          </w:p>
        </w:tc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กฎหมาย/หลักเกณฑ์เดิม</w:t>
            </w:r>
          </w:p>
        </w:tc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กฎหมาย/หลักเกณฑ์ใหม่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กลไกกำกับดูแลศูนย์ข้อมูล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กระจัดกระจายหลายหน่วยงาน (BOI/กสทช./กกพ.) ไม่มีนโยบายกลาง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คณะกรรมการนโยบายกลาง 21 คน วางมาตรฐาน/นโยบายให้หน่วยงานเดิมนำไปใช้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การจดแจ้งศูนย์ข้อมูลขนาดเล็ก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ไม่มีเกณฑ์ขนาดที่ต้องจดแจ้งพิเศษ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Facility Load ≥ 0.5 MW ต้องจดแจ้งกับกระทรวงดีอี (มติประชุมครั้งที่ 2)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การพิจารณาโครงการใหม่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อนุมัติแยกรายหน่วยงานตามปกติ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ชะลอการอนุมัติชั่วคราว 1 เดือน เพื่อวางกลไกคัดกรอง/pitching ใหม่</w:t>
            </w:r>
          </w:p>
        </w:tc>
      </w:tr>
    </w:tbl>
    <w:p>
      <w:pPr>
        <w:spacing w:after="4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/>
          <w:sz w:val="22"/>
        </w:rPr>
        <w:t>หมายเหตุการเปลี่ยนแปลงบทกำหนดโทษ: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ยังไม่กำหนดบทลงโทษเฉพาะ — เป็นกลไกกำหนดนโยบาย/มาตรฐานให้หน่วยงานที่มีอำนาจอนุญาตเดิมบังคับใช้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3. การบูรณาการและความสัมพันธ์กับกฎหมายอื่น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พระราชกฤษฎีกาจัดตั้ง DGA (ฉบับที่ 2) พ.ศ. 2569 — เชื่อมโยงเชิงสถาบันดิจิทัลภาครัฐผ่านระบบ TH-DC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พระราชบัญญัติการประกอบกิจการพลังงาน (กกพ./ERC) — ไม่ถูกแทนที่ แต่ กกพ.นำมาตรฐาน/อัตราค่าไฟพิเศษที่คณะกรรมการเสนอไปปรับใช้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พระราชบัญญัติส่งเสริมและรักษาคุณภาพสิ่งแวดล้อมแห่งชาติ (EIA) — ไม่เปลี่ยนกระบวนการโดยตรง แต่มาตรฐานสิ่งแวดล้อมใหม่อาจเสริมเกณฑ์ EIA ในทางปฏิบัติ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กฎหมายการประกอบกิจการโทรคมนาคม (กสทช.) — ออกใบอนุญาตดาต้าเซ็นเตอร์ในฐานะกิจการโทรคมนาคมอยู่แล้ว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ระเบียบสำนักนายกรัฐมนตรีว่าด้วยการแบ่งปันข้อมูลดิจิทัล พ.ศ. 2569 — เชื่อมกับ TH-DC/BDI ในมิติข้อมูลกลางภาครัฐ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4. ผลกระทบต่อผู้มีส่วนได้ส่วนเสีย</w:t>
      </w:r>
    </w:p>
    <w:p>
      <w:pPr>
        <w:pStyle w:val="Heading2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FF6600"/>
          <w:sz w:val="26"/>
        </w:rPr>
        <w:t>4.1 ภาระหน้าที่ของบริษัทไอที/ผู้พัฒนาซอฟต์แวร์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ผู้ให้บริการคลาวด์/ดาต้าเซ็นเตอร์ระดับ hyperscale ต้องเตรียมข้อมูลสำหรับระบบ TH-DC (บูรณาการข้อมูลศูนย์ข้อมูลทั้งประเทศ) และปฏิบัติตามมาตรฐานขั้นต่ำด้านพลังงาน/น้ำ/สิ่งแวดล้อมที่อนุกรรมการกำลังจัดทำ ผู้ประกอบการที่มี Facility Load ตั้งแต่ 0.5 เมกะวัตต์ขึ้นไปต้องจดแจ้งกับกระทรวงดีอีทันที โครงการใหม่ที่อยู่ระหว่างขออนุมัติควรติดตามกลไกคัดกรอง/pitching ที่จะประกาศตามมา และเตรียมรับอัตราค่าไฟฟ้าประเภทแยกต่างหากที่ BOI เสนอให้ กกพ.กำหนด</w:t>
      </w:r>
    </w:p>
    <w:p>
      <w:pPr>
        <w:pStyle w:val="Heading2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FF6600"/>
          <w:sz w:val="26"/>
        </w:rPr>
        <w:t>4.2 สิทธิและผลกระทบต่อประชาชนผู้ใช้งาน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ผลกระทบทางอ้อมด้านค่าไฟ/น้ำในพื้นที่ตั้งศูนย์ข้อมูล และความมั่นคงพลังงานระยะยาว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5. รายการสิ่งที่ต้องดำเนินการทันที (Immediate Compliance Checklist)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ตรวจสอบว่าศูนย์ข้อมูลของตนมี Facility Load ถึงเกณฑ์ 0.5 เมกะวัตต์ที่ต้องจดแจ้งกับกระทรวงดีอีหรือไม่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เตรียมข้อมูลสำหรับเชื่อมต่อระบบ TH-DC ตามที่คณะกรรมการกำหนด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ติดตามมาตรฐานขั้นต่ำด้านพลังงาน/น้ำ/สิ่งแวดล้อมที่อนุกรรมการ 4 ชุดกำลังจัดทำ (กำหนดแล้วเสร็จ ก.ย. 2569)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ประเมินผลกระทบจากอัตราค่าไฟฟ้าประเภทแยกต่างหากสำหรับศูนย์ข้อมูลที่ BOI เสนอต่อ กกพ.</w:t>
      </w:r>
    </w:p>
    <w:p/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แหล่งข้อมูล: prachachat.net/politics/news-2047859,2062980; thestandard.co/cabinet-approves-data-center-board; thansettakij.com/economy/668277,668348; bangkokbiznews.com/economics/1247360,1253327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หมายเหตุการตรวจสอบแหล่งที่มา: ชื่อทางการอาจคลาดเคลื่อนเล็กน้อยจากที่สื่อบางสำนักเรียก เลขราชกิจจานุเบกษายืนยันจากต้นฉบับ แต่จำนวนกรรมการโดยตำแหน่งแกว่งระหว่าง 11-14 คนตามแหล่งข่าวต่างกัน ควรตรวจสอบกับต้นฉบับก่อนอ้างอิงตัวเลขที่แน่นอน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Noto Sans Thai" w:cs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