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https://publish.sec.or.th/nrs/11288s.pdf</w:t>
      </w:r>
    </w:p>
    <w:p/>
    <w:p>
      <w:pPr>
        <w:pStyle w:val="Title"/>
      </w:pPr>
      <w:r>
        <w:t>ประกาศสำนักงานคณะกรรมการกำกับหลักทรัพย์และตลาดหลักทรัพย์ ที่ สธ. 20/2569 เรื่อง การขึ้นทะเบียนรายชื่อผู้มีคุณสมบัติในการเป็นผู้ดูแลผลประโยชน์ของกองทุนรวม (ฉบับที่ 3)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ประกาศสำนักงานคณะกรรมการกำกับหลักทรัพย์และตลาดหลักทรัพย์ ที่ สธ. 20/2569 เรื่อง การขึ้นทะเบียนรายชื่อผู้มีคุณสมบัติในการเป็นผู้ดูแลผลประโยชน์ของกองทุนรวม (ฉบับที่ 3)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สำนักงาน ก.ล.ต.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อาศัยข้อ 3 (1) ของ สน. 14/2544 ซึ่งแก้ไขโดย สน. 19/2569 (ตัวบทไม่ระบุมาตราของกฎหมายแม่)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สธ. 60/2558 เรื่อง การขึ้นทะเบียนรายชื่อผู้มีคุณสมบัติในการเป็นผู้ดูแลผลประโยชน์ของกองทุนรวม (แก้ไขล่าสุดก่อนหน้า: ฉบับที่ 2 สธ. 47/2567)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https://publish.sec.or.th/nrs/11288s.pdf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กำหนดรายละเอียดคุณสมบัติและระบบงานที่ผู้ขึ้นทะเบียนต้องมี รวมระบบเก็บรักษาคริปโทแอสเซ็ท/โทเคนดิจิทัลเพื่อการลงทุน และเปิดช่องให้ผู้ประกอบธุรกิจสินทรัพย์ดิจิทัลขึ้นทะเบียนเฉพาะเป็นผู้ดูแลผลประโยชน์ของ Crypto ETF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นิยามใหม่ (ข้อ 2)</w:t>
            </w:r>
          </w:p>
        </w:tc>
        <w:tc>
          <w:tcPr>
            <w:tcW w:type="dxa" w:w="2880"/>
          </w:tcPr>
          <w:p>
            <w:r>
              <w:t>ไม่มีนิยามคริปโทแอสเซ็ท โทเคนดิจิทัลเพื่อการลงทุน ผู้ให้บริการรับฝากสินทรัพย์ดิจิทัล กองทุนรวมคริปโทอีทีเอฟ</w:t>
            </w:r>
          </w:p>
        </w:tc>
        <w:tc>
          <w:tcPr>
            <w:tcW w:type="dxa" w:w="2880"/>
          </w:tcPr>
          <w:p>
            <w:r>
              <w:t>เพิ่ม 4 นิยามโดยอ้างประกาศว่าด้วยการลงทุนของกองทุนและกฎหมายธุรกิจสินทรัพย์ดิจิทัล</w:t>
            </w:r>
          </w:p>
        </w:tc>
      </w:tr>
      <w:tr>
        <w:tc>
          <w:tcPr>
            <w:tcW w:type="dxa" w:w="2880"/>
          </w:tcPr>
          <w:p>
            <w:r>
              <w:t>คุณสมบัติผู้ขอขึ้นทะเบียน (ข้อ 3)</w:t>
            </w:r>
          </w:p>
        </w:tc>
        <w:tc>
          <w:tcPr>
            <w:tcW w:type="dxa" w:w="2880"/>
          </w:tcPr>
          <w:p>
            <w:r>
              <w:t>ข้อ 3 เดิมถูกยกเลิก</w:t>
            </w:r>
          </w:p>
        </w:tc>
        <w:tc>
          <w:tcPr>
            <w:tcW w:type="dxa" w:w="2880"/>
          </w:tcPr>
          <w:p>
            <w:r>
              <w:t>คุณสมบัติ (1)-(5): ดำรงเงินกองทุน/ฐานะการเงิน, ไม่มีประวัติความผิด 3 ปี, ไม่มีประวัติทุจริต/ไม่ซื่อสัตย์ 3 ปี, ระบบงาน (ก)-(ฐ) เช่น แยกทรัพย์สิน ตรวจนับ ป้องกันความเสียหาย บัญชีทรัพย์สิน ป้องกันความขัดแย้ง รับข้อร้องเรียน ตัวแทนเก็บรักษา และระบบเก็บรักษาคริปโทแอสเซ็ทที่ปลอดภัย (ฐ), บุคลากรพร้อม (5)</w:t>
            </w:r>
          </w:p>
        </w:tc>
      </w:tr>
      <w:tr>
        <w:tc>
          <w:tcPr>
            <w:tcW w:type="dxa" w:w="2880"/>
          </w:tcPr>
          <w:p>
            <w:r>
              <w:t>คริปโทแอสเซ็ท/โทเคน (ข้อ 3 (4)(ฐ))</w:t>
            </w:r>
          </w:p>
        </w:tc>
        <w:tc>
          <w:tcPr>
            <w:tcW w:type="dxa" w:w="2880"/>
          </w:tcPr>
          <w:p>
            <w:r>
              <w:t>ไม่มี</w:t>
            </w:r>
          </w:p>
        </w:tc>
        <w:tc>
          <w:tcPr>
            <w:tcW w:type="dxa" w:w="2880"/>
          </w:tcPr>
          <w:p>
            <w:r>
              <w:t>ถ้าเก็บเอง ต้องเป็นผู้ให้บริการรับฝากสินทรัพย์ดิจิทัลและมีระบบเก็บรักษาปลอดภัย ถ้าตั้งตัวแทน ต้องเป็น DA Custodian ในไทย หรือผู้ให้บริการต่างประเทศที่มีคุณสมบัติเทียบเท่า (IOSCO MMoU Signatory A หรือ regulator ประเทศที่ ก.ล.ต. กำหนด) ตามสภาวการณ์ที่ ก.ล.ต. ประกาศ</w:t>
            </w:r>
          </w:p>
        </w:tc>
      </w:tr>
      <w:tr>
        <w:tc>
          <w:tcPr>
            <w:tcW w:type="dxa" w:w="2880"/>
          </w:tcPr>
          <w:p>
            <w:r>
              <w:t>ผู้ประกอบธุรกิจสินทรัพย์ดิจิทัล (ข้อ 3/1 ใหม่)</w:t>
            </w:r>
          </w:p>
        </w:tc>
        <w:tc>
          <w:tcPr>
            <w:tcW w:type="dxa" w:w="2880"/>
          </w:tcPr>
          <w:p>
            <w:r>
              <w:t>ไม่มี</w:t>
            </w:r>
          </w:p>
        </w:tc>
        <w:tc>
          <w:tcPr>
            <w:tcW w:type="dxa" w:w="2880"/>
          </w:tcPr>
          <w:p>
            <w:r>
              <w:t>ขึ้นทะเบียนได้เฉพาะเป็นผู้ดูแลผลประโยชน์ของ Crypto ETF เท่านั้น ต้องมีคุณสมบัติตามข้อ 3 หลายข้อ; ถ้าเป็นผู้ให้บริการรับฝากฯ ต้องเก็บรักษาเอง; ถ้าเป็นประเภทอื่น ต้องตั้งตัวแทนเก็บรักษา</w:t>
            </w:r>
          </w:p>
        </w:tc>
      </w:tr>
      <w:tr>
        <w:tc>
          <w:tcPr>
            <w:tcW w:type="dxa" w:w="2880"/>
          </w:tcPr>
          <w:p>
            <w:r>
              <w:t>การเข้าถึงสินทรัพย์ดิจิทัล (ข้อ 6/1 ใหม่)</w:t>
            </w:r>
          </w:p>
        </w:tc>
        <w:tc>
          <w:tcPr>
            <w:tcW w:type="dxa" w:w="2880"/>
          </w:tcPr>
          <w:p>
            <w:r>
              <w:t>ไม่มี</w:t>
            </w:r>
          </w:p>
        </w:tc>
        <w:tc>
          <w:tcPr>
            <w:tcW w:type="dxa" w:w="2880"/>
          </w:tcPr>
          <w:p>
            <w:r>
              <w:t>ผู้ขึ้นทะเบียนหรือตัวแทนให้ บลจ./ผู้รับมอบหมายงานลงทุนเข้าถึงเงินหรือสินทรัพย์ดิจิทัลในบัญชีที่ผู้ให้บริการซื้อขาย เพียงเท่าที่จำเป็นต่อการใช้บริการ</w:t>
            </w:r>
          </w:p>
        </w:tc>
      </w:tr>
      <w:tr>
        <w:tc>
          <w:tcPr>
            <w:tcW w:type="dxa" w:w="2880"/>
          </w:tcPr>
          <w:p>
            <w:r>
              <w:t>การดำรงคุณสมบัติและการสั่งแก้ไข (ข้อ 8, 9)</w:t>
            </w:r>
          </w:p>
        </w:tc>
        <w:tc>
          <w:tcPr>
            <w:tcW w:type="dxa" w:w="2880"/>
          </w:tcPr>
          <w:p>
            <w:r>
              <w:t>ข้อ 8 และข้อ 9 วรรคหนึ่งเดิมถูกยกเลิก</w:t>
            </w:r>
          </w:p>
        </w:tc>
        <w:tc>
          <w:tcPr>
            <w:tcW w:type="dxa" w:w="2880"/>
          </w:tcPr>
          <w:p>
            <w:r>
              <w:t>ผู้ขึ้นทะเบียนต้องแจ้ง ก.ล.ต. เป็นหนังสือภายในวันทำการถัดจากวันที่ดำรงคุณสมบัติไม่ได้ และภายในวันทำการถัดจากวันที่กลับมาดำรงได้; ก.ล.ต. อาจสั่งให้แก้ไขภายในเวลาที่กำหนดหรือสั่งการเป็นอย่างอื่น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ข้อ 3/1: ช่องทางขึ้นทะเบียนสำหรับผู้ประกอบธุรกิจสินทรัพย์ดิจิทัล</w:t>
      </w:r>
    </w:p>
    <w:p>
      <w:pPr>
        <w:pStyle w:val="ListBullet"/>
      </w:pPr>
      <w:r>
        <w:t>ข้อ 6/1: สิทธิเข้าถึงสินทรัพย์ดิจิทัลที่บัญชีผู้ให้บริการซื้อขาย</w:t>
      </w:r>
    </w:p>
    <w:p>
      <w:pPr>
        <w:pStyle w:val="ListBullet"/>
      </w:pPr>
      <w:r>
        <w:t>ระบบงานเพิ่มสำหรับเก็บรักษาคริปโทแอสเซ็ท (ฐ) และแบบ 121-1 ฉบับใหม่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ยกเลิกข้อ 3, ข้อ 8, ข้อ 9 วรรคหนึ่ง และแบบ 121-1 ฉบับเดิม แล้วใช้ข้อความ/แบบใหม่แทน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สน. 19/2569: ฐานคุณสมบัติผู้ดูแลผลประโยชน์ที่ฉบับนี้ใช้ขึ้นทะเบียน</w:t>
      </w:r>
    </w:p>
    <w:p>
      <w:pPr>
        <w:pStyle w:val="ListBullet"/>
      </w:pPr>
      <w:r>
        <w:t>สน. 15/2569 และ ทน. 20/2569: สินทรัพย์ที่ต้องเก็บรักษา (BTC/ETH)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DA Custodian/ผู้ประกอบธุรกิจสินทรัพย์ดิจิทัลต้องจัดทำแบบ 121-1 และพิสูจน์ระบบงานเก็บรักษา (เช่น แยกทรัพย์สิน ตรวจนับ ควบคุมการรับจ่าย) ก่อนยื่น</w:t>
      </w:r>
    </w:p>
    <w:p>
      <w:pPr>
        <w:pStyle w:val="ListBullet"/>
      </w:pPr>
      <w:r>
        <w:t>ต้องมีกระบวนการแจ้ง ก.ล.ต. ภายในวันทำการถัดไปเมื่อขาดคุณสมบัติ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ทรัพย์สินคริปโทของกองทุนอยู่กับผู้ที่ผ่านเกณฑ์ระบบความปลอดภัยและถูกกำกับ ก.ล.ต.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ฝ่ายไอที/ความมั่นคงปลอดภัย: ทำเอกสารระบบเก็บรักษา (wallet, key management, การแยกทรัพย์สิน, การตรวจนับ)</w:t>
      </w:r>
    </w:p>
    <w:p>
      <w:pPr>
        <w:pStyle w:val="ListNumber"/>
      </w:pPr>
      <w:r>
        <w:t>ฝ่ายกฎหมาย: เตรียมแบบ 121-1 และเอกสารขึ้นทะเบียน</w:t>
      </w:r>
    </w:p>
    <w:p>
      <w:pPr>
        <w:pStyle w:val="ListNumber"/>
      </w:pPr>
      <w:r>
        <w:t>Compliance: ตั้ง SLA แจ้ง ก.ล.ต. ภายในวันทำการถัดไปเมื่อขาดคุณสมบัติ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