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pStyle w:val="Heading1"/>
        <w:spacing w:before="0" w:after="0" w:line="259" w:lineRule="auto"/>
        <w:jc w:val="center"/>
      </w:pPr>
      <w:r>
        <w:rPr>
          <w:rFonts w:ascii="TH Sarabun New" w:hAnsi="TH Sarabun New" w:eastAsia="TH Sarabun New" w:cs="TH Sarabun New"/>
          <w:b/>
          <w:bCs/>
          <w:sz w:val="40"/>
          <w:szCs w:val="40"/>
          <w:lang w:val="th-TH" w:eastAsia="th-TH"/>
        </w:rPr>
        <w:t>สารบัญ</w:t>
      </w:r>
    </w:p>
    <w:p>
      <w:pPr>
        <w:spacing w:before="0" w:after="0" w:line="259" w:lineRule="auto"/>
      </w:pPr>
      <w:r>
        <w:rPr>
          <w:rFonts w:ascii="TH Sarabun New" w:hAnsi="TH Sarabun New" w:eastAsia="TH Sarabun New" w:cs="TH Sarabun New"/>
          <w:lang w:val="th-TH" w:eastAsia="th-TH"/>
        </w:rPr>
        <w:fldChar w:fldCharType="begin"/>
      </w:r>
      <w:r>
        <w:rPr>
          <w:rFonts w:ascii="TH Sarabun New" w:hAnsi="TH Sarabun New" w:eastAsia="TH Sarabun New" w:cs="TH Sarabun New"/>
          <w:lang w:val="th-TH" w:eastAsia="th-TH"/>
        </w:rPr>
        <w:instrText xml:space="preserve"> TOC \o "1-3" \h \z \u </w:instrText>
      </w:r>
      <w:r>
        <w:rPr>
          <w:rFonts w:ascii="TH Sarabun New" w:hAnsi="TH Sarabun New" w:eastAsia="TH Sarabun New" w:cs="TH Sarabun New"/>
          <w:lang w:val="th-TH" w:eastAsia="th-TH"/>
        </w:rPr>
        <w:fldChar w:fldCharType="separate"/>
      </w:r>
      <w:r>
        <w:rPr>
          <w:rFonts w:ascii="TH Sarabun New" w:hAnsi="TH Sarabun New" w:eastAsia="TH Sarabun New" w:cs="TH Sarabun New"/>
          <w:sz w:val="32"/>
          <w:szCs w:val="32"/>
          <w:lang w:val="th-TH" w:eastAsia="th-TH"/>
        </w:rPr>
        <w:t>กรุณาอัปเดตสารบัญ (Right-click &gt; Update Field)</w:t>
      </w:r>
      <w:r>
        <w:rPr>
          <w:rFonts w:ascii="TH Sarabun New" w:hAnsi="TH Sarabun New" w:eastAsia="TH Sarabun New" w:cs="TH Sarabun New"/>
          <w:lang w:val="th-TH" w:eastAsia="th-TH"/>
        </w:rPr>
        <w:fldChar w:fldCharType="end"/>
      </w:r>
    </w:p>
    <w:p>
      <w:pPr>
        <w:spacing w:before="0" w:after="0" w:line="259" w:lineRule="auto"/>
      </w:pPr>
      <w:r>
        <w:rPr>
          <w:rFonts w:ascii="TH Sarabun New" w:hAnsi="TH Sarabun New" w:eastAsia="TH Sarabun New" w:cs="TH Sarabun New"/>
          <w:lang w:val="th-TH" w:eastAsia="th-TH"/>
        </w:rPr>
        <w:br w:type="page"/>
      </w:r>
    </w:p>
    <w:p>
      <w:pPr>
        <w:pStyle w:val="Heading1"/>
        <w:spacing w:before="0" w:after="0" w:line="259" w:lineRule="auto"/>
        <w:jc w:val="center"/>
      </w:pPr>
      <w:r>
        <w:rPr>
          <w:rFonts w:ascii="TH Sarabun New" w:hAnsi="TH Sarabun New" w:eastAsia="TH Sarabun New" w:cs="TH Sarabun New"/>
          <w:b/>
          <w:bCs/>
          <w:sz w:val="40"/>
          <w:szCs w:val="40"/>
          <w:lang w:val="th-TH" w:eastAsia="th-TH"/>
        </w:rPr>
        <w:t>สารบัญรูปภาพ</w:t>
      </w:r>
    </w:p>
    <w:p>
      <w:pPr>
        <w:spacing w:before="0" w:after="0" w:line="259" w:lineRule="auto"/>
      </w:pPr>
      <w:r>
        <w:rPr>
          <w:rFonts w:ascii="TH Sarabun New" w:hAnsi="TH Sarabun New" w:eastAsia="TH Sarabun New" w:cs="TH Sarabun New"/>
          <w:lang w:val="th-TH" w:eastAsia="th-TH"/>
        </w:rPr>
        <w:fldChar w:fldCharType="begin"/>
      </w:r>
      <w:r>
        <w:rPr>
          <w:rFonts w:ascii="TH Sarabun New" w:hAnsi="TH Sarabun New" w:eastAsia="TH Sarabun New" w:cs="TH Sarabun New"/>
          <w:lang w:val="th-TH" w:eastAsia="th-TH"/>
        </w:rPr>
        <w:instrText xml:space="preserve"> TOC \h \z \c "รูปที่" </w:instrText>
      </w:r>
      <w:r>
        <w:rPr>
          <w:rFonts w:ascii="TH Sarabun New" w:hAnsi="TH Sarabun New" w:eastAsia="TH Sarabun New" w:cs="TH Sarabun New"/>
          <w:lang w:val="th-TH" w:eastAsia="th-TH"/>
        </w:rPr>
        <w:fldChar w:fldCharType="separate"/>
      </w:r>
      <w:r>
        <w:rPr>
          <w:rFonts w:ascii="TH Sarabun New" w:hAnsi="TH Sarabun New" w:eastAsia="TH Sarabun New" w:cs="TH Sarabun New"/>
          <w:sz w:val="32"/>
          <w:szCs w:val="32"/>
          <w:lang w:val="th-TH" w:eastAsia="th-TH"/>
        </w:rPr>
        <w:t>กรุณาอัปเดตสารบัญ (Right-click &gt; Update Field)</w:t>
      </w:r>
      <w:r>
        <w:rPr>
          <w:rFonts w:ascii="TH Sarabun New" w:hAnsi="TH Sarabun New" w:eastAsia="TH Sarabun New" w:cs="TH Sarabun New"/>
          <w:lang w:val="th-TH" w:eastAsia="th-TH"/>
        </w:rPr>
        <w:fldChar w:fldCharType="end"/>
      </w:r>
    </w:p>
    <w:p>
      <w:pPr>
        <w:spacing w:before="0" w:after="0" w:line="259" w:lineRule="auto"/>
      </w:pPr>
      <w:r>
        <w:rPr>
          <w:rFonts w:ascii="TH Sarabun New" w:hAnsi="TH Sarabun New" w:eastAsia="TH Sarabun New" w:cs="TH Sarabun New"/>
          <w:lang w:val="th-TH" w:eastAsia="th-TH"/>
        </w:rPr>
        <w:br w:type="page"/>
      </w:r>
    </w:p>
    <w:p>
      <w:pPr>
        <w:pStyle w:val="Heading1"/>
        <w:spacing w:before="0" w:after="0" w:line="259" w:lineRule="auto"/>
        <w:jc w:val="center"/>
      </w:pPr>
      <w:r>
        <w:rPr>
          <w:rFonts w:ascii="TH Sarabun New" w:hAnsi="TH Sarabun New" w:eastAsia="TH Sarabun New" w:cs="TH Sarabun New"/>
          <w:b/>
          <w:bCs/>
          <w:sz w:val="40"/>
          <w:szCs w:val="40"/>
          <w:lang w:val="th-TH" w:eastAsia="th-TH"/>
        </w:rPr>
        <w:t>สารบัญตาราง</w:t>
      </w:r>
    </w:p>
    <w:p>
      <w:pPr>
        <w:spacing w:before="0" w:after="0" w:line="259" w:lineRule="auto"/>
      </w:pPr>
      <w:r>
        <w:rPr>
          <w:rFonts w:ascii="TH Sarabun New" w:hAnsi="TH Sarabun New" w:eastAsia="TH Sarabun New" w:cs="TH Sarabun New"/>
          <w:lang w:val="th-TH" w:eastAsia="th-TH"/>
        </w:rPr>
        <w:fldChar w:fldCharType="begin"/>
      </w:r>
      <w:r>
        <w:rPr>
          <w:rFonts w:ascii="TH Sarabun New" w:hAnsi="TH Sarabun New" w:eastAsia="TH Sarabun New" w:cs="TH Sarabun New"/>
          <w:lang w:val="th-TH" w:eastAsia="th-TH"/>
        </w:rPr>
        <w:instrText xml:space="preserve"> TOC \h \z \c "ตารางที่" </w:instrText>
      </w:r>
      <w:r>
        <w:rPr>
          <w:rFonts w:ascii="TH Sarabun New" w:hAnsi="TH Sarabun New" w:eastAsia="TH Sarabun New" w:cs="TH Sarabun New"/>
          <w:lang w:val="th-TH" w:eastAsia="th-TH"/>
        </w:rPr>
        <w:fldChar w:fldCharType="separate"/>
      </w:r>
      <w:r>
        <w:rPr>
          <w:rFonts w:ascii="TH Sarabun New" w:hAnsi="TH Sarabun New" w:eastAsia="TH Sarabun New" w:cs="TH Sarabun New"/>
          <w:sz w:val="32"/>
          <w:szCs w:val="32"/>
          <w:lang w:val="th-TH" w:eastAsia="th-TH"/>
        </w:rPr>
        <w:t>กรุณาอัปเดตสารบัญ (Right-click &gt; Update Field)</w:t>
      </w:r>
      <w:r>
        <w:rPr>
          <w:rFonts w:ascii="TH Sarabun New" w:hAnsi="TH Sarabun New" w:eastAsia="TH Sarabun New" w:cs="TH Sarabun New"/>
          <w:lang w:val="th-TH" w:eastAsia="th-TH"/>
        </w:rPr>
        <w:fldChar w:fldCharType="end"/>
      </w:r>
    </w:p>
    <w:p>
      <w:pPr>
        <w:spacing w:before="0" w:after="0" w:line="259" w:lineRule="auto"/>
        <w:sectPr>
          <w:type w:val="nextPage"/>
        </w:sectPr>
      </w:pPr>
    </w:p>
    <w:p>
      <w:pPr>
        <w:spacing w:line="259" w:before="0" w:after="0" w:lineRule="auto"/>
        <w:ind w:firstLine="720"/>
        <w:jc w:val="left"/>
      </w:pPr>
      <w:bookmarkStart w:id="0" w:name="กฎระเบียบ_มาตรฐาน_และการจัดทำ_tor_a51ab7"/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กฎระเบียบ มาตรฐาน และการจัดทำ TOR ในการจัดซื้อจัดจ้างภาครัฐ ตาม พ.ร.บ. การจัดซื้อจัดจ้างและการบริหารพัสดุภาครัฐ พ.ศ. 2560</w:t>
      </w:r>
      <w:bookmarkEnd w:id="0"/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1" w:name="บทคัดย่อ_executive_summary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บทคัดย่อ (Executive Summary)</w:t>
      </w:r>
      <w:bookmarkEnd w:id="1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รายงานฉบับนี้รวบรวมและวิเคราะห์กฎระเบียบ มาตรฐาน และแนวปฏิบัติในการจัดทำขอบเขตของงาน (Terms of Reference: TOR) สำหรับการจัดซื้อจัดจ้างของหน่วยงานภาครัฐ ภายใต้พระราชบัญญัติการจัดซื้อจัดจ้างและการบริหารพัสดุภาครัฐ พ.ศ. 2560 ซึ่งถือเป็นกฎหมายหลักที่กำกับดูแลกระบวนการจัดซื้อจัดจ้างภาครัฐอย่างครบวงจร รายงานนี้ครอบคลุม 10 บท ตั้งแต่โครงสร้างกฎหมาย ประเภทการจัดซื้อจัดจ้าง กระบวนการขั้นตอน มาตรฐานการเขียน TOR ตัวอย่างจริง ไปจนถึงแนวปฏิบัติสำหรับบริษัทผู้รับเหมาและผู้ยื่นข้อเสนอ[^1]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2" w:name="บทที่_1_บริบทและโครงสร้างกฎหมายกา_84acd1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1: บริบทและโครงสร้างกฎหมายการจัดซื้อจัดจ้างภาครัฐ</w:t>
      </w:r>
      <w:bookmarkEnd w:id="2"/>
    </w:p>
    <w:p>
      <w:pPr>
        <w:pStyle w:val="Heading2"/>
        <w:spacing w:line="259" w:before="240" w:after="0" w:lineRule="auto"/>
        <w:ind w:left="-30"/>
        <w:jc w:val="left"/>
      </w:pPr>
      <w:bookmarkStart w:id="3" w:name="bm_1_1_ความเป็นมาและวัตถุประสงค์ข_e9a776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1.1 ความเป็นมาและวัตถุประสงค์ของ พ.ร.บ. 2560</w:t>
      </w:r>
      <w:bookmarkEnd w:id="3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พระราชบัญญัติการจัดซื้อจัดจ้างและการบริหารพัสดุภาครัฐ พ.ศ. 2560 ได้รับการบัญญัติขึ้นเพื่อปฏิรูปการจัดซื้อจัดจ้างภาครัฐให้มีความโปร่งใส มีประสิทธิภาพ และสามารถตรวจสอบได้ กฎหมายฉบับนี้ยกเลิกระเบียบสำนักนายกรัฐมนตรีว่าด้วยการพัสดุ พ.ศ. 2535 และที่แก้ไขเพิ่มเติม โดยนำระบบการจัดซื้อจัดจ้างด้วยวิธีอิเล็กทรอนิกส์ผ่านระบบ e-GP (Electronic Government Procurement) มาใช้เป็นช่องทางหลัก[^1]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วัตถุประสงค์หลักของ พ.ร.บ. 2560 ประกอบด้วย:</w:t>
      </w:r>
    </w:p>
    <w:p>
      <w:pPr>
        <w:numPr>
          <w:ilvl w:val="0"/>
          <w:numId w:val="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ความโปร่งใส (Transparency):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เปิดเผยข้อมูลการจัดซื้อจัดจ้างแก่สาธารณะผ่านระบบ e-GP</w:t>
      </w:r>
    </w:p>
    <w:p>
      <w:pPr>
        <w:numPr>
          <w:ilvl w:val="0"/>
          <w:numId w:val="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ความคุ้มค่า (Value for Money):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กำหนดหลักเกณฑ์การจัดทำราคากลางและการแข่งขันราคา</w:t>
      </w:r>
    </w:p>
    <w:p>
      <w:pPr>
        <w:numPr>
          <w:ilvl w:val="0"/>
          <w:numId w:val="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ความมีประสิทธิภาพ (Efficiency):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ลดขั้นตอนและระยะเวลาโดยใช้ระบบอิเล็กทรอนิกส์</w:t>
      </w:r>
    </w:p>
    <w:p>
      <w:pPr>
        <w:numPr>
          <w:ilvl w:val="0"/>
          <w:numId w:val="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ความรับผิดชอบ (Accountability):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กำหนดความรับผิดของเจ้าหน้าที่และผู้ประกอบการ</w:t>
      </w:r>
    </w:p>
    <w:p>
      <w:pPr>
        <w:numPr>
          <w:ilvl w:val="0"/>
          <w:numId w:val="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การป้องกันการทุจริต (Anti-Corruption):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สร้างกลไกตรวจสอบหลายชั้น</w:t>
      </w:r>
    </w:p>
    <w:p>
      <w:pPr>
        <w:pStyle w:val="Heading2"/>
        <w:spacing w:line="259" w:before="240" w:after="0" w:lineRule="auto"/>
        <w:ind w:left="-30"/>
        <w:jc w:val="left"/>
      </w:pPr>
      <w:bookmarkStart w:id="4" w:name="bm_1_2_โครงสร้างกฎหมายลำดับชั้น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1.2 โครงสร้างกฎหมายลำดับชั้น</w:t>
      </w:r>
      <w:bookmarkEnd w:id="4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กรอบกฎหมายที่กำกับการจัดซื้อจัดจ้างภาครัฐมีหลายระดับ โดยเรียงตามลำดับศักดิ์กฎหมายดังนี้: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 : 1.2 โครงสร้างกฎหมายลำดับชั้น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ลำดับ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ประเภทกฎหมาย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ชื่อ/รายละเอียด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ผู้ออก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พระราชบัญญัติ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พ.ร.บ. การจัดซื้อจัดจ้างฯ พ.ศ. 2560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รัฐสภา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กฎกระทรวง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กฎกระทรวงกำหนดพัสดุและวิธีการจัดซื้อจัดจ้างที่รัฐต้องการส่งเสริม พ.ศ. 2563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กระทรวงการคลัง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ระเบียบ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ระเบียบกระทรวงการคลังว่าด้วยการจัดซื้อจัดจ้างและการบริหารพัสดุภาครัฐ พ.ศ. 2560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กระทรวงการคลัง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ประกาศคณะกรรมการนโยบาย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ประกาศ คณะกรรมการนโยบายการจัดซื้อจัดจ้างฯ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คกก. นโยบายฯ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หนังสือเวียน/แนวปฏิบัติ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หนังสือเวียน ว.119, ว.132, ว56, ว159 ฯลฯ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กรมบัญชีกลาง</w:t>
            </w:r>
          </w:p>
        </w:tc>
      </w:tr>
    </w:tbl>
    <w:p>
      <w:pPr>
        <w:spacing w:lineRule="auto" w:before="0" w:after="0" w:line="259"/>
        <w:ind/>
      </w:pPr>
    </w:p>
    <w:p>
      <w:pPr>
        <w:pStyle w:val="Heading2"/>
        <w:spacing w:line="259" w:before="240" w:after="0" w:lineRule="auto"/>
        <w:ind w:left="-30"/>
        <w:jc w:val="left"/>
      </w:pPr>
      <w:bookmarkStart w:id="5" w:name="bm_1_3_หน่วยงานกำกับดูแล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1.3 หน่วยงานกำกับดูแล</w:t>
      </w:r>
      <w:bookmarkEnd w:id="5"/>
    </w:p>
    <w:p>
      <w:pPr>
        <w:numPr>
          <w:ilvl w:val="0"/>
          <w:numId w:val="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กรมบัญชีกลาง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เป็นผู้ดูแลระบบ e-GP และออกหนังสือเวียนแนวปฏิบัติ[^1]</w:t>
      </w:r>
    </w:p>
    <w:p>
      <w:pPr>
        <w:numPr>
          <w:ilvl w:val="0"/>
          <w:numId w:val="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คณะกรรมการนโยบายการจัดซื้อจัดจ้างและการบริหารพัสดุภาครัฐ (คณะกรรมการนโยบายฯ)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กำหนดนโยบายและออกประกาศ</w:t>
      </w:r>
    </w:p>
    <w:p>
      <w:pPr>
        <w:numPr>
          <w:ilvl w:val="0"/>
          <w:numId w:val="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คณะกรรมการวินิจฉัยปัญหาการจัดซื้อจัดจ้างฯ (คณะกรรมการวินิจฉัยฯ)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วินิจฉัยปัญหาที่เกิดขึ้นจากการปฏิบัติ[^3]</w:t>
      </w:r>
    </w:p>
    <w:p>
      <w:pPr>
        <w:numPr>
          <w:ilvl w:val="0"/>
          <w:numId w:val="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สำนักงาน ป.ป.ช.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กำกับดูแลความโปร่งใสและป้องกันทุจริต[^4]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6" w:name="บทที่_2_ประเภทการจัดซื้อจัดจ้างภา_26c3b8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2: ประเภทการจัดซื้อจัดจ้างภาครัฐ — กลุ่มและแนวทาง</w:t>
      </w:r>
      <w:bookmarkEnd w:id="6"/>
    </w:p>
    <w:p>
      <w:pPr>
        <w:pStyle w:val="Heading2"/>
        <w:spacing w:line="259" w:before="240" w:after="0" w:lineRule="auto"/>
        <w:ind w:left="-30"/>
        <w:jc w:val="left"/>
      </w:pPr>
      <w:bookmarkStart w:id="7" w:name="bm_2_1_การจำแนกประเภทตาม_พ_ร_บ_2560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2.1 การจำแนกประเภทตาม พ.ร.บ. 2560</w:t>
      </w:r>
      <w:bookmarkEnd w:id="7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พ.ร.บ. 2560 แบ่งวิธีการจัดซื้อจัดจ้างออกเป็น 2 กลุ่มหลัก ได้แก่ วิธีประกาศเชิญชวนทั่วไป และวิธีเฉพาะเจาะจง/คัดเลือก[^1]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กลุ่มที่ 1: วิธีประกาศเชิญชวนทั่วไป (Open Competitive)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ประกอบด้วย 2 วิธีย่อย:</w:t>
      </w:r>
    </w:p>
    <w:p>
      <w:pPr>
        <w:numPr>
          <w:ilvl w:val="0"/>
          <w:numId w:val="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e-Market (ระบบตลาดอิเล็กทรอนิกส์)</w:t>
      </w:r>
    </w:p>
    <w:p>
      <w:pPr>
        <w:numPr>
          <w:ilvl w:val="0"/>
          <w:numId w:val="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e-Bidding (ประกวดราคาอิเล็กทรอนิกส์)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กลุ่มที่ 2: วิธีเฉพาะ (Limited/Direct)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ประกอบด้วย:</w:t>
      </w:r>
    </w:p>
    <w:p>
      <w:pPr>
        <w:numPr>
          <w:ilvl w:val="0"/>
          <w:numId w:val="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วิธีคัดเลือก (Selective)</w:t>
      </w:r>
    </w:p>
    <w:p>
      <w:pPr>
        <w:numPr>
          <w:ilvl w:val="0"/>
          <w:numId w:val="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วิธีเฉพาะเจาะจง (Direct Award)</w:t>
      </w:r>
    </w:p>
    <w:p>
      <w:pPr>
        <w:pStyle w:val="Heading2"/>
        <w:spacing w:line="259" w:before="240" w:after="0" w:lineRule="auto"/>
        <w:ind w:left="-30"/>
        <w:jc w:val="left"/>
      </w:pPr>
      <w:bookmarkStart w:id="8" w:name="bm_2_2_ตารางเปรียบเทียบ_4_วิธีการ_dc45ac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2.2 ตารางเปรียบเทียบ 4 วิธีการจัดซื้อจัดจ้างหลัก</w:t>
      </w:r>
      <w:bookmarkEnd w:id="8"/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2 : 2.2 ตารางเปรียบเทียบ 4 วิธีการจัดซื้อจัดจ้างหลัก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เกณฑ์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วิธีคัดเลือก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วิธีเฉพาะเจาะจง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วงเงินทั่วไป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≥500,000 บาท (สินค้าใน e-Catalog)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≥500,000 บาท (สินค้านอก e-Catalog)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≥500,000 บาท (ตามดุลยพินิจ)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≤500,000 บาท หรือตามเงื่อนไข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ประเภทสินค้า/บริการ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สินค้ามาตรฐาน ใน e-Catalog (77 รายการ 200+ สเปค)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ทุกประเภท ที่ไม่อยู่ใน e-Catalog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ตามดุลยพินิจหน่วยงาน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ทุกประเภท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จำนวนผู้ยื่น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ไม่จำกัด (ลงทะเบียน e-Catalog)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ไม่จำกัด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 ราย (หน่วยงานเชิญ)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1 ราย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การเปิดรับวิจารณ์ร่าง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วงเงิน &gt;500K–5M: มีประกาศร่าง / &gt;5M: มีประกาศร่าง 3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เปิดวิจารณ์ร่าง TOR ≥3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ตามดุลยพินิจ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ไม่บังคับ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ระบบที่ใช้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e-GP + e-Catalog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e-GP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e-GP (หนังสือเชิญ)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e-GP (บันทึก)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ความโปร่งใส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สูงมาก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สูงมาก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ปานกลาง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ต่ำสุด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ความเหมาะสม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วัสดุสำนักงาน ครุภัณฑ์มาตรฐาน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งานก่อสร้าง IT บริการซับซ้อน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งานเฉพาะทาง เร่งด่วน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งานเล็ก ฉุกเฉิน ผูกพัน</w:t>
            </w:r>
          </w:p>
        </w:tc>
      </w:tr>
    </w:tbl>
    <w:p>
      <w:pPr>
        <w:spacing w:lineRule="auto" w:before="0" w:after="0" w:line="259"/>
        <w:ind/>
      </w:pPr>
    </w:p>
    <w:p>
      <w:pPr>
        <w:pStyle w:val="Heading2"/>
        <w:spacing w:line="259" w:before="240" w:after="0" w:lineRule="auto"/>
        <w:ind w:left="-30"/>
        <w:jc w:val="left"/>
      </w:pPr>
      <w:bookmarkStart w:id="9" w:name="bm_2_3_ตัวอย่างประเภทสินค้าตาม_e_9a50d3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2.3 ตัวอย่างประเภทสินค้าตาม e-Catalog (สำหรับ e-Market)</w:t>
      </w:r>
      <w:bookmarkEnd w:id="9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ระบบ e-Market ใช้กับสินค้าที่กรมบัญชีกลางกำหนดไว้ใน e-Catalog จำนวน 77 ประเภทสินค้า กว่า 200 สเปค ตัวอย่างเช่น:[^5]</w:t>
      </w:r>
    </w:p>
    <w:p>
      <w:pPr>
        <w:numPr>
          <w:ilvl w:val="0"/>
          <w:numId w:val="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กระดาษถ่ายเอกสาร A4</w:t>
      </w:r>
    </w:p>
    <w:p>
      <w:pPr>
        <w:numPr>
          <w:ilvl w:val="0"/>
          <w:numId w:val="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หมึกเครื่องพิมพ์ (Toner Cartridge)</w:t>
      </w:r>
    </w:p>
    <w:p>
      <w:pPr>
        <w:numPr>
          <w:ilvl w:val="0"/>
          <w:numId w:val="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แฟ้มเอกสาร</w:t>
      </w:r>
    </w:p>
    <w:p>
      <w:pPr>
        <w:numPr>
          <w:ilvl w:val="0"/>
          <w:numId w:val="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น้ำยาทำความสะอาด</w:t>
      </w:r>
    </w:p>
    <w:p>
      <w:pPr>
        <w:numPr>
          <w:ilvl w:val="0"/>
          <w:numId w:val="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คอมพิวเตอร์ตั้งโต๊ะ/โน้ตบุ๊ก</w:t>
      </w:r>
    </w:p>
    <w:p>
      <w:pPr>
        <w:numPr>
          <w:ilvl w:val="0"/>
          <w:numId w:val="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เครื่องปรับอากาศ</w:t>
      </w:r>
    </w:p>
    <w:p>
      <w:pPr>
        <w:numPr>
          <w:ilvl w:val="0"/>
          <w:numId w:val="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กล้องวงจรปิด (CCTV)</w:t>
      </w:r>
    </w:p>
    <w:p>
      <w:pPr>
        <w:spacing w:line="259" w:after="0" w:lineRule="auto" w:before="0"/>
        <w:ind w:left="630"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หมายเหตุ: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หากสินค้าในโครงการมีสเปคอยู่ใน e-Catalog และวงเงินเกิน 500,000 บาท หน่วยงานต้องใช้ e-Market เท่านั้น ไม่สามารถเลือก e-Bidding ได้[^5]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10" w:name="บทที่_3_กระบวนการขั้นตอนการจัดซื้_cc4cc9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3: กระบวนการขั้นตอนการจัดซื้อจัดจ้างแต่ละวิธี</w:t>
      </w:r>
      <w:bookmarkEnd w:id="10"/>
    </w:p>
    <w:p>
      <w:pPr>
        <w:pStyle w:val="Heading2"/>
        <w:spacing w:line="259" w:before="240" w:after="0" w:lineRule="auto"/>
        <w:ind w:left="-30"/>
        <w:jc w:val="left"/>
      </w:pPr>
      <w:bookmarkStart w:id="11" w:name="bm_3_1_ขั้นตอน_e_bidding_วิธีประก_28ef41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3.1 ขั้นตอน e-Bidding (วิธีประกวดราคาอิเล็กทรอนิกส์)</w:t>
      </w:r>
      <w:bookmarkEnd w:id="11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วิธี e-Bidding ถือเป็นวิธีที่นิยมที่สุดสำหรับงานก่อสร้าง งาน IT และงานบริการขนาดใหญ่ เพราะเปิดให้ผู้ประกอบการทั่วไปเข้าแข่งขันได้อย่างเสรีและโปร่งใส[^1]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กระบวนการ e-Bidding แบ่งเป็น 3 ระยะ: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ระยะที่ 1: ระยะก่อนประกาศ (Pre-Announcement Phase)</w:t>
      </w:r>
    </w:p>
    <w:p>
      <w:pPr>
        <w:numPr>
          <w:ilvl w:val="0"/>
          <w:numId w:val="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หน่วยงานจัดทำแผนการจัดซื้อจัดจ้างประจำปี และประกาศในระบบ e-GP</w:t>
      </w:r>
    </w:p>
    <w:p>
      <w:pPr>
        <w:numPr>
          <w:ilvl w:val="0"/>
          <w:numId w:val="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จัดทำรายงานขอซื้อขอจ้าง (รขจ.) เสนอหัวหน้าหน่วยงานอนุมัติ</w:t>
      </w:r>
    </w:p>
    <w:p>
      <w:pPr>
        <w:numPr>
          <w:ilvl w:val="0"/>
          <w:numId w:val="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จัดทำราคากลาง โดยคณะกรรมการกำหนดราคากลาง (≥3 คน)</w:t>
      </w:r>
    </w:p>
    <w:p>
      <w:pPr>
        <w:numPr>
          <w:ilvl w:val="0"/>
          <w:numId w:val="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ร่างขอบเขตของงาน (TOR) / รายละเอียดคุณลักษณะเฉพาะ</w:t>
      </w:r>
    </w:p>
    <w:p>
      <w:pPr>
        <w:numPr>
          <w:ilvl w:val="0"/>
          <w:numId w:val="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ร่างประกาศและเอกสารประกวดราคา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ระยะที่ 2: ระยะประกาศและรับฟังความเห็น (Announcement Phase)</w:t>
      </w:r>
    </w:p>
    <w:p>
      <w:pPr>
        <w:numPr>
          <w:ilvl w:val="0"/>
          <w:numId w:val="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เผยแพร่ร่าง TOR และร่างประกาศในระบบ e-GP เพื่อรับฟังความคิดเห็น (ไม่น้อยกว่า 3 วันทำการ)[^1]</w:t>
      </w:r>
    </w:p>
    <w:p>
      <w:pPr>
        <w:numPr>
          <w:ilvl w:val="0"/>
          <w:numId w:val="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รับวิจารณ์จากผู้สนใจ (ผ่านระบบ e-GP, ไปรษณีย์, อีเมล)</w:t>
      </w:r>
    </w:p>
    <w:p>
      <w:pPr>
        <w:numPr>
          <w:ilvl w:val="0"/>
          <w:numId w:val="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ปรับปรุงร่าง TOR ตามข้อวิจารณ์ที่สมเหตุสมผล</w:t>
      </w:r>
    </w:p>
    <w:p>
      <w:pPr>
        <w:numPr>
          <w:ilvl w:val="0"/>
          <w:numId w:val="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ประกาศเชิญชวนอย่างเป็นทางการในระบบ e-GP</w:t>
      </w:r>
    </w:p>
    <w:p>
      <w:pPr>
        <w:numPr>
          <w:ilvl w:val="0"/>
          <w:numId w:val="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จำหน่ายเอกสารประกวดราคา (ปัจจุบันดาวน์โหลดผ่านระบบ e-GP ฟรี)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ตารางระยะเวลาประกาศ e-Bidding ตามวงเงิน: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3 : 3.1 ขั้นตอน e-Bidding (วิธีประกวดราคาอิเล็กทรอนิกส์)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วงเงินโครงการ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ระยะเวลาประกาศร่าง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ระยะเวลาประกาศจริง (ยื่นข้อเสนอ)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≤5,000,000 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≥5 วันทำการ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&gt;5,000,000–50,000,000 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≥10 วันทำการ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&gt;50,000,000–500,000,000 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≥15 วันทำการ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&gt;500,000,000 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≥30 วันทำการ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ระยะที่ 3: ระยะรับและพิจารณาข้อเสนอ (Evaluation Phase)</w:t>
      </w:r>
    </w:p>
    <w:p>
      <w:pPr>
        <w:numPr>
          <w:ilvl w:val="0"/>
          <w:numId w:val="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ผู้ยื่นข้อเสนอลงทะเบียนและยื่นเอกสารทางระบบ e-GP</w:t>
      </w:r>
    </w:p>
    <w:p>
      <w:pPr>
        <w:numPr>
          <w:ilvl w:val="0"/>
          <w:numId w:val="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คณะกรรมการพิจารณาผลเปิดซองพร้อมกัน</w:t>
      </w:r>
    </w:p>
    <w:p>
      <w:pPr>
        <w:numPr>
          <w:ilvl w:val="0"/>
          <w:numId w:val="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ตรวจสอบคุณสมบัติและข้อเสนอทางเทคนิค</w:t>
      </w:r>
    </w:p>
    <w:p>
      <w:pPr>
        <w:numPr>
          <w:ilvl w:val="0"/>
          <w:numId w:val="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ประกาศผู้ชนะการเสนอราคาในระบบ e-GP</w:t>
      </w:r>
    </w:p>
    <w:p>
      <w:pPr>
        <w:numPr>
          <w:ilvl w:val="0"/>
          <w:numId w:val="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ผู้ชนะทำสัญญากับหน่วยงานภายใน 30 วัน (งานใหญ่) หรือ 15 วัน (งานทั่วไป)</w:t>
      </w:r>
    </w:p>
    <w:p>
      <w:pPr>
        <w:pStyle w:val="Heading2"/>
        <w:spacing w:line="259" w:before="240" w:after="0" w:lineRule="auto"/>
        <w:ind w:left="-30"/>
        <w:jc w:val="left"/>
      </w:pPr>
      <w:bookmarkStart w:id="12" w:name="bm_3_2_ขั้นตอน_e_market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3.2 ขั้นตอน e-Market</w:t>
      </w:r>
      <w:bookmarkEnd w:id="12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กระบวนการ e-Market มีความรวดเร็วกว่า e-Bidding:</w:t>
      </w:r>
    </w:p>
    <w:p>
      <w:pPr>
        <w:numPr>
          <w:ilvl w:val="0"/>
          <w:numId w:val="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หน่วยงานค้นหาสินค้าใน e-Catalog ตรวจสอบว่ามีสเปคตรง</w:t>
      </w:r>
    </w:p>
    <w:p>
      <w:pPr>
        <w:numPr>
          <w:ilvl w:val="0"/>
          <w:numId w:val="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ระบบส่งประกาศความต้องการไปยังผู้ค้าที่ลงทะเบียนสินค้านั้น</w:t>
      </w:r>
    </w:p>
    <w:p>
      <w:pPr>
        <w:numPr>
          <w:ilvl w:val="0"/>
          <w:numId w:val="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ผู้ค้าเสนอราคาผ่านระบบ:</w:t>
      </w:r>
    </w:p>
    <w:p>
      <w:pPr>
        <w:numPr>
          <w:ilvl w:val="1"/>
          <w:numId w:val="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วิธี RFQ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(วงเงิน 500,000–5,000,000 บาท): เสนอราคาครั้งเดียว</w:t>
      </w:r>
    </w:p>
    <w:p>
      <w:pPr>
        <w:numPr>
          <w:ilvl w:val="1"/>
          <w:numId w:val="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วิธี Thai Auction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(วงเงิน &gt;5,000,000 บาท): ประมูลแบบ Reverse Auction ออนไลน์ 30 นาที[^5]</w:t>
      </w:r>
    </w:p>
    <w:p>
      <w:pPr>
        <w:numPr>
          <w:ilvl w:val="0"/>
          <w:numId w:val="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หน่วยงานพิจารณาเลือกผู้เสนอราคาต่ำสุดที่ตรงตามสเปค</w:t>
      </w:r>
    </w:p>
    <w:p>
      <w:pPr>
        <w:numPr>
          <w:ilvl w:val="0"/>
          <w:numId w:val="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ทำสัญญาซื้อขาย</w:t>
      </w:r>
    </w:p>
    <w:p>
      <w:pPr>
        <w:pStyle w:val="Heading2"/>
        <w:spacing w:line="259" w:before="240" w:after="0" w:lineRule="auto"/>
        <w:ind w:left="-30"/>
        <w:jc w:val="left"/>
      </w:pPr>
      <w:bookmarkStart w:id="13" w:name="bm_3_3_ขั้นตอนวิธีคัดเลือก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3.3 ขั้นตอนวิธีคัดเลือก</w:t>
      </w:r>
      <w:bookmarkEnd w:id="13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วิธีคัดเลือกใช้เมื่อ e-Bidding ไม่ได้ผล หรือมีสถานการณ์พิเศษ เช่น ต้องซื้อจากต่างประเทศ หรืองานเร่งด่วน:[^1]</w:t>
      </w:r>
    </w:p>
    <w:p>
      <w:pPr>
        <w:numPr>
          <w:ilvl w:val="0"/>
          <w:numId w:val="1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หัวหน้าหน่วยงานรับรองเหตุผลความจำเป็น</w:t>
      </w:r>
    </w:p>
    <w:p>
      <w:pPr>
        <w:numPr>
          <w:ilvl w:val="0"/>
          <w:numId w:val="1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สรรหาผู้ประกอบการที่มีคุณสมบัติตรงตามเงื่อนไข </w:t>
      </w: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ไม่น้อยกว่า 3 ราย</w:t>
      </w:r>
    </w:p>
    <w:p>
      <w:pPr>
        <w:numPr>
          <w:ilvl w:val="0"/>
          <w:numId w:val="1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ส่งหนังสือเชิญชวน (ไม่ประกาศสาธารณะ)</w:t>
      </w:r>
    </w:p>
    <w:p>
      <w:pPr>
        <w:numPr>
          <w:ilvl w:val="0"/>
          <w:numId w:val="1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รับ ตรวจสอบ และพิจารณาข้อเสนอ</w:t>
      </w:r>
    </w:p>
    <w:p>
      <w:pPr>
        <w:numPr>
          <w:ilvl w:val="0"/>
          <w:numId w:val="1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ต่อรองราคากับผู้ที่ผ่านเกณฑ์คุณสมบัติ</w:t>
      </w:r>
    </w:p>
    <w:p>
      <w:pPr>
        <w:numPr>
          <w:ilvl w:val="0"/>
          <w:numId w:val="1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ทำสัญญา</w:t>
      </w:r>
    </w:p>
    <w:p>
      <w:pPr>
        <w:pStyle w:val="Heading2"/>
        <w:spacing w:line="259" w:before="240" w:after="0" w:lineRule="auto"/>
        <w:ind w:left="-30"/>
        <w:jc w:val="left"/>
      </w:pPr>
      <w:bookmarkStart w:id="14" w:name="bm_3_4_ขั้นตอนวิธีเฉพาะเจาะจง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3.4 ขั้นตอนวิธีเฉพาะเจาะจง</w:t>
      </w:r>
      <w:bookmarkEnd w:id="14"/>
    </w:p>
    <w:p>
      <w:pPr>
        <w:numPr>
          <w:ilvl w:val="0"/>
          <w:numId w:val="1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หัวหน้าหน่วยงานอนุมัติเหตุผลและวงเงิน</w:t>
      </w:r>
    </w:p>
    <w:p>
      <w:pPr>
        <w:numPr>
          <w:ilvl w:val="0"/>
          <w:numId w:val="1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ติดต่อผู้ประกอบการเพียง 1 ราย โดยตรง</w:t>
      </w:r>
    </w:p>
    <w:p>
      <w:pPr>
        <w:numPr>
          <w:ilvl w:val="0"/>
          <w:numId w:val="1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ต่อรองราคา</w:t>
      </w:r>
    </w:p>
    <w:p>
      <w:pPr>
        <w:numPr>
          <w:ilvl w:val="0"/>
          <w:numId w:val="1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จัดทำใบสั่งซื้อ/สั่งจ้าง หรือสัญญา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เงื่อนไขที่อนุญาตให้ใช้วิธีเฉพาะเจาะจง (กรณีวงเงินเกิน 500,000 บาท):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4 : 3.4 ขั้นตอนวิธีเฉพาะเจาะจง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กรณี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ใช้ e-Bidding/คัดเลือกแล้วไม่ได้ผล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ไม่มีผู้ยื่นข้อเสนอ หรือทั้งหมดไม่ผ่านคุณสมบัติ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งานฉุกเฉิน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มีความจำเป็นเร่งด่วน กระทบต่อความปลอดภัย/สาธารณะ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ผู้ประกอบการรายเดียว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เทคโนโลยีเฉพาะ หรือลิขสิทธิ์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งานผูกพัน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ต่อเนื่องจากสัญญาเดิม เพื่อความสมบูรณ์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ที่ดิน/สิ่งปลูกสร้างเฉพาะแห่ง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ไม่มีทางเลือกอื่น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15" w:name="บทที่_4_กฎระเบียบและมาตรฐานสำหรับ_8d8088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4: กฎระเบียบและมาตรฐานสำหรับการเขียน TOR</w:t>
      </w:r>
      <w:bookmarkEnd w:id="15"/>
    </w:p>
    <w:p>
      <w:pPr>
        <w:pStyle w:val="Heading2"/>
        <w:spacing w:line="259" w:before="240" w:after="0" w:lineRule="auto"/>
        <w:ind w:left="-30"/>
        <w:jc w:val="left"/>
      </w:pPr>
      <w:bookmarkStart w:id="16" w:name="bm_4_1_ความหมายและบทบาทของ_tor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4.1 ความหมายและบทบาทของ TOR</w:t>
      </w:r>
      <w:bookmarkEnd w:id="16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TOR (Terms of Reference) หรือ "ขอบเขตของงาน" คือเอกสารที่กำหนดขอบเขตและรายละเอียดของการจัดหาพัสดุหรืองานจ้าง ที่ผู้จัดทำต้องการให้ผู้ค้าหรือผู้รับจ้างดำเนินการ TOR เป็นทั้งเครื่องมือสำหรับหน่วยงานในการระบุความต้องการ และเป็นเอกสารอ้างอิงสำคัญในสัญญา[</w:t>
      </w:r>
      <w:r>
        <w:rPr>
          <w:rFonts w:eastAsia="TH Sarabun New" w:cs="TH Sarabun New" w:ascii="TH Sarabun New" w:hAnsi="TH Sarabun New"/>
          <w:color w:val="000000"/>
          <w:vertAlign w:val="superscript"/>
          <w:sz w:val="32"/>
          <w:szCs w:val="32"/>
          <w:lang w:val="th-TH" w:eastAsia="th-TH"/>
        </w:rPr>
        <w:t xml:space="preserve">6][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7]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บทบาทของ TOR แบ่งตามมุมมอง:</w:t>
      </w:r>
    </w:p>
    <w:p>
      <w:pPr>
        <w:numPr>
          <w:ilvl w:val="0"/>
          <w:numId w:val="1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มุมมองหน่วยงานรัฐ: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เครื่องมือกำหนดความต้องการ คัดเลือกผู้ยื่นข้อเสนอที่มีคุณสมบัติ และควบคุมคุณภาพงาน</w:t>
      </w:r>
    </w:p>
    <w:p>
      <w:pPr>
        <w:numPr>
          <w:ilvl w:val="0"/>
          <w:numId w:val="1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มุมมองผู้รับเหมา: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คู่มือการทำงาน กรอบข้อผูกพันตามสัญญา และเกณฑ์การตรวจรับงาน</w:t>
      </w:r>
    </w:p>
    <w:p>
      <w:pPr>
        <w:pStyle w:val="Heading2"/>
        <w:spacing w:line="259" w:before="240" w:after="0" w:lineRule="auto"/>
        <w:ind w:left="-30"/>
        <w:jc w:val="left"/>
      </w:pPr>
      <w:bookmarkStart w:id="17" w:name="bm_4_2_กฎระเบียบที่กำกับการเขียน_tor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4.2 กฎระเบียบที่กำกับการเขียน TOR</w:t>
      </w:r>
      <w:bookmarkEnd w:id="17"/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5 : 4.2 กฎระเบียบที่กำกับการเขียน TOR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กฎระเบียบ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ประเด็นที่กำกับ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ผลที่ตามมาหากฝ่าฝืน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มาตรา 8 พ.ร.บ. 2560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ห้ามกำหนดสเปคล็อกยี่ห้อหรือแหล่งกำเนิดเฉพาะ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ยกเลิกโครงการ / ดำเนินคดี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มาตรา 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กำหนดคุณสมบัติต้องสัมพันธ์กับลักษณะงาน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TOR ถูกโต้แย้ง/ยกเลิก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ระเบียบฯ ข้อ 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กำหนดระยะเวลารับฟังความคิดเห็นร่าง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โครงการอาจต้องทำซ้ำ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หนังสือเวียน ว.119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มาตรฐานการกำหนดคุณลักษณะเฉพาะ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TOR ไม่ผ่านการตรวจสอบ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หนังสือเวียน ว56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เงื่อนไขที่ต้องกำหนดในเอกสารประกวดราคา 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เอกสารไม่ครบถ้วน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หนังสือเวียน ว159 (มี.ค. 2566)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มาตรฐานการเขียน TOR งานก่อสร้าง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ขาดองค์ประกอบบังคับ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ประกาศ คกก. ราคากลาง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การคำนวณและเปิดเผยราคากลาง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ผิดระเบียบการเงิน</w:t>
            </w:r>
          </w:p>
        </w:tc>
      </w:tr>
    </w:tbl>
    <w:p>
      <w:pPr>
        <w:spacing w:lineRule="auto" w:before="0" w:after="0" w:line="259"/>
        <w:ind/>
      </w:pPr>
    </w:p>
    <w:p>
      <w:pPr>
        <w:pStyle w:val="Heading2"/>
        <w:spacing w:line="259" w:before="240" w:after="0" w:lineRule="auto"/>
        <w:ind w:left="-30"/>
        <w:jc w:val="left"/>
      </w:pPr>
      <w:bookmarkStart w:id="18" w:name="bm_4_3_ข้อห้ามในการจัดทำ_tor_การล็อกสเปค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4.3 ข้อห้ามในการจัดทำ TOR (การล็อกสเปค)</w:t>
      </w:r>
      <w:bookmarkEnd w:id="18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กฎหมายและระเบียบที่เกี่ยวข้องห้ามกำหนดสเปคในลักษณะดังต่อไปนี้ เพราะถือเป็น "การล็อกสเปค" ซึ่งเป็นความผิดทางอาญา:[</w:t>
      </w:r>
      <w:r>
        <w:rPr>
          <w:rFonts w:eastAsia="TH Sarabun New" w:cs="TH Sarabun New" w:ascii="TH Sarabun New" w:hAnsi="TH Sarabun New"/>
          <w:color w:val="000000"/>
          <w:vertAlign w:val="superscript"/>
          <w:sz w:val="32"/>
          <w:szCs w:val="32"/>
          <w:lang w:val="th-TH" w:eastAsia="th-TH"/>
        </w:rPr>
        <w:t xml:space="preserve">7][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1]</w:t>
      </w:r>
    </w:p>
    <w:p>
      <w:pPr>
        <w:numPr>
          <w:ilvl w:val="0"/>
          <w:numId w:val="1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ระบุชื่อยี่ห้อสินค้าหรือผู้ผลิตเฉพาะรายโดยตรง เช่น "ต้องเป็นยี่ห้อ X เท่านั้น"</w:t>
      </w:r>
    </w:p>
    <w:p>
      <w:pPr>
        <w:numPr>
          <w:ilvl w:val="0"/>
          <w:numId w:val="1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กำหนดคุณสมบัติที่เจาะจงจนมีเพียงรายเดียวที่ผ่านโดยไม่มีเหตุผลทางวิชาการ</w:t>
      </w:r>
    </w:p>
    <w:p>
      <w:pPr>
        <w:numPr>
          <w:ilvl w:val="0"/>
          <w:numId w:val="1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กำหนดประสบการณ์หรือผลงานที่เกินจำเป็น หรือระบุชื่อโครงการเฉพาะเจาะจง</w:t>
      </w:r>
    </w:p>
    <w:p>
      <w:pPr>
        <w:numPr>
          <w:ilvl w:val="0"/>
          <w:numId w:val="1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ตั้งเงื่อนไขที่เอื้อประโยชน์แก่ผู้ประกอบการรายใดรายหนึ่งโดยไม่มีเหตุผลทางเทคนิค</w:t>
      </w:r>
    </w:p>
    <w:p>
      <w:pPr>
        <w:numPr>
          <w:ilvl w:val="0"/>
          <w:numId w:val="1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กำหนดระยะเวลาสัญญาที่สั้นผิดปกติจนทำให้ผู้ประกอบการรายใหม่ไม่สามารถยื่นข้อเสนอได้</w:t>
      </w:r>
    </w:p>
    <w:p>
      <w:pPr>
        <w:spacing w:line="259" w:after="0" w:lineRule="auto" w:before="0"/>
        <w:ind w:left="630"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กรณีศึกษา: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หน่วยงานกำหนด "คอมพิวเตอร์ต้องมี CPU Intel Core i9 รุ่น 14th Gen" โดยไม่มีเหตุผลทางเทคนิครองรับ ถือเป็นการล็อกสเปค สามารถยื่นวิจารณ์ได้ภายในระยะเวลาเปิดรับวิจารณ์[^1]</w:t>
      </w:r>
    </w:p>
    <w:p>
      <w:pPr>
        <w:pStyle w:val="Heading2"/>
        <w:spacing w:line="259" w:before="240" w:after="0" w:lineRule="auto"/>
        <w:ind w:left="-30"/>
        <w:jc w:val="left"/>
      </w:pPr>
      <w:bookmarkStart w:id="19" w:name="bm_4_4_หลักเกณฑ์การเขียน_tor_ที่ดี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4.4 หลักเกณฑ์การเขียน TOR ที่ดี</w:t>
      </w:r>
      <w:bookmarkEnd w:id="19"/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หลักการ "SMART TOR":</w:t>
      </w:r>
    </w:p>
    <w:p>
      <w:pPr>
        <w:numPr>
          <w:ilvl w:val="0"/>
          <w:numId w:val="1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S - Specific: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ระบุรายละเอียดชัดเจนแต่ไม่เกินจำเป็น</w:t>
      </w:r>
    </w:p>
    <w:p>
      <w:pPr>
        <w:numPr>
          <w:ilvl w:val="0"/>
          <w:numId w:val="1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M - Measurable: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กำหนดตัวชี้วัดที่วัดได้จริง</w:t>
      </w:r>
    </w:p>
    <w:p>
      <w:pPr>
        <w:numPr>
          <w:ilvl w:val="0"/>
          <w:numId w:val="1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A - Achievable: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กำหนดเงื่อนไขที่ผู้ประกอบการทั่วไปสามารถปฏิบัติได้</w:t>
      </w:r>
    </w:p>
    <w:p>
      <w:pPr>
        <w:numPr>
          <w:ilvl w:val="0"/>
          <w:numId w:val="1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R - Relevant: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ทุกข้อกำหนดต้องสัมพันธ์กับวัตถุประสงค์งาน</w:t>
      </w:r>
    </w:p>
    <w:p>
      <w:pPr>
        <w:numPr>
          <w:ilvl w:val="0"/>
          <w:numId w:val="1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T - Time-bound: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ระบุระยะเวลาให้ชัดเจน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20" w:name="บทที่_5_โครงสร้างมาตรฐาน_tor_แยกต_71d533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5: โครงสร้างมาตรฐาน TOR แยกตามประเภทงาน</w:t>
      </w:r>
      <w:bookmarkEnd w:id="20"/>
    </w:p>
    <w:p>
      <w:pPr>
        <w:pStyle w:val="Heading2"/>
        <w:spacing w:line="259" w:before="240" w:after="0" w:lineRule="auto"/>
        <w:ind w:left="-30"/>
        <w:jc w:val="left"/>
      </w:pPr>
      <w:bookmarkStart w:id="21" w:name="bm_5_1_โครง_tor_งานก่อสร้าง_const_de604c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5.1 โครง TOR งานก่อสร้าง (Construction TOR)</w:t>
      </w:r>
      <w:bookmarkEnd w:id="21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TOR งานก่อสร้างมีโครงสร้างมาตรฐานตาม ว.159 มี.ค. 2566 และแนวปฏิบัติกรมบัญชีกลาง:[</w:t>
      </w:r>
      <w:r>
        <w:rPr>
          <w:rFonts w:eastAsia="TH Sarabun New" w:cs="TH Sarabun New" w:ascii="TH Sarabun New" w:hAnsi="TH Sarabun New"/>
          <w:color w:val="000000"/>
          <w:vertAlign w:val="superscript"/>
          <w:sz w:val="32"/>
          <w:szCs w:val="32"/>
          <w:lang w:val="th-TH" w:eastAsia="th-TH"/>
        </w:rPr>
        <w:t xml:space="preserve">9][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4][^6]</w:t>
      </w:r>
    </w:p>
    <w:p>
      <w:pPr>
        <w:pStyle w:val="SourceCode"/>
        <w:shd w:val="clear" w:fill="F8F8FA"/>
        <w:spacing w:line="259" w:lineRule="auto" w:before="0" w:after="0"/>
        <w:ind w:firstLine="720"/>
      </w:pPr>
      <w:r>
        <w:rPr>
          <w:rStyle w:val="VerbatimChar"/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หัวเรื่อง: ร่างขอบเขตของงาน (Terms of Reference: TOR)</w:t>
        <w:br/>
        <w:t xml:space="preserve">โครงการ: [ชื่อโครงการ]</w:t>
        <w:br/>
        <w:t xml:space="preserve">หน่วยงาน: [ชื่อหน่วยงาน]</w:t>
        <w:br/>
        <w:t xml:space="preserve"/>
        <w:br/>
        <w:t xml:space="preserve">1. ความเป็นมา</w:t>
        <w:br/>
        <w:t xml:space="preserve">   1.1 บริบทและความจำเป็น</w:t>
        <w:br/>
        <w:t xml:space="preserve">   1.2 งบประมาณที่ได้รับการจัดสรร (ปี/แหล่งที่มา)</w:t>
        <w:br/>
        <w:t xml:space="preserve"/>
        <w:br/>
        <w:t xml:space="preserve">2. วัตถุประสงค์</w:t>
        <w:br/>
        <w:t xml:space="preserve">   2.1 วัตถุประสงค์หลัก</w:t>
        <w:br/>
        <w:t xml:space="preserve">   2.2 วัตถุประสงค์รอง</w:t>
        <w:br/>
        <w:t xml:space="preserve"/>
        <w:br/>
        <w:t xml:space="preserve">3. คุณสมบัติของผู้เสนอราคา</w:t>
        <w:br/>
        <w:t xml:space="preserve">   3.1 ความสามารถตามกฎหมาย (นิติบุคคล)</w:t>
        <w:br/>
        <w:t xml:space="preserve">   3.2 ไม่เป็นบุคคลล้มละลาย</w:t>
        <w:br/>
        <w:t xml:space="preserve">   3.3 ไม่อยู่ระหว่างเลิกกิจการ</w:t>
        <w:br/>
        <w:t xml:space="preserve">   3.4 ไม่ถูกระงับการยื่นข้อเสนอชั่วคราว</w:t>
        <w:br/>
        <w:t xml:space="preserve">   3.5 ไม่อยู่ในบัญชีผู้ทิ้งงาน</w:t>
        <w:br/>
        <w:t xml:space="preserve">   3.6 คุณสมบัติตาม คกก. นโยบายฯ กำหนด</w:t>
        <w:br/>
        <w:t xml:space="preserve">   3.7 เป็นนิติบุคคลผู้มีอาชีพรับจ้างงานก่อสร้าง</w:t>
        <w:br/>
        <w:t xml:space="preserve">   3.8 ไม่มีผลประโยชน์ร่วมกับผู้ยื่นรายอื่น</w:t>
        <w:br/>
        <w:t xml:space="preserve">   3.9 ไม่ได้รับเอกสิทธิ์คุ้มกันจากศาลไทย</w:t>
        <w:br/>
        <w:t xml:space="preserve">   3.10 ผลงานก่อสร้างประเภทเดียวกัน (ระบุวงเงินขั้นต่ำ)</w:t>
        <w:br/>
        <w:t xml:space="preserve">   3.11 กรณีกิจการร่วมค้า (ถ้ามี)</w:t>
        <w:br/>
        <w:t xml:space="preserve">   3.12 ลงทะเบียนใน e-GP</w:t>
        <w:br/>
        <w:t xml:space="preserve">   3.13-3.15 คุณสมบัติเพิ่มเติมตาม ป.ป.ช.</w:t>
        <w:br/>
        <w:t xml:space="preserve"/>
        <w:br/>
        <w:t xml:space="preserve">4. แบบรูปรายการและคุณลักษณะเฉพาะ</w:t>
        <w:br/>
        <w:t xml:space="preserve">   4.1 รายการแบบก่อสร้าง (รายชื่อแบบและจำนวนแผ่น)</w:t>
        <w:br/>
        <w:t xml:space="preserve">   4.2 รายการวัสดุและมาตรฐาน</w:t>
        <w:br/>
        <w:t xml:space="preserve"/>
        <w:br/>
        <w:t xml:space="preserve">5. ข้อกำหนดและเงื่อนไขประกอบการทำงาน</w:t>
        <w:br/>
        <w:t xml:space="preserve">   5.1 สัดส่วนพัสดุในประเทศ (≥60%)</w:t>
        <w:br/>
        <w:t xml:space="preserve">   5.2 แผนการจัดบุคลากรและวิศวกร/สถาปนิก</w:t>
        <w:br/>
        <w:t xml:space="preserve">   5.3 แผนการก่อสร้าง (Bar Chart / S-Curve / Cash Flow)</w:t>
        <w:br/>
        <w:t xml:space="preserve">   5.4 บุคลากรวิชาชีพ (วิศวกร/สถาปนิก ตาม พ.ร.บ.)</w:t>
        <w:br/>
        <w:t xml:space="preserve">   5.5 ป้ายชื่อโครงการ</w:t>
        <w:br/>
        <w:t xml:space="preserve">   5.6 รายงานผลการทำงานประจำวัน</w:t>
        <w:br/>
        <w:t xml:space="preserve">   5.7 การประชุมและรายงานรายเดือน</w:t>
        <w:br/>
        <w:t xml:space="preserve">   5.8 การตรวจสอบและอนุมัติก่อนดำเนินการ</w:t>
        <w:br/>
        <w:t xml:space="preserve">   5.9 มาตรฐานวัสดุและการแก้ไข</w:t>
        <w:br/>
        <w:t xml:space="preserve">   5.10 การทดสอบวัสดุ</w:t>
        <w:br/>
        <w:t xml:space="preserve">   5.11 ความปลอดภัยและความสะอาด</w:t>
        <w:br/>
        <w:t xml:space="preserve">   5.12 สำนักงานควบคุมงานก่อสร้างชั่วคราว</w:t>
        <w:br/>
        <w:t xml:space="preserve">   5.13 ค่าธรรมเนียมสาธารณูปโภค</w:t>
        <w:br/>
        <w:t xml:space="preserve">   5.14 รายละเอียดวิศวกรรม/สถาปัตยกรรมไม่ชัดเจน</w:t>
        <w:br/>
        <w:t xml:space="preserve">   5.15 Shop Drawing และ As-Built Drawing</w:t>
        <w:br/>
        <w:t xml:space="preserve">   5.16 วัสดุเทียบเท่า</w:t>
        <w:br/>
        <w:t xml:space="preserve">   5.17-5.18 ความปลอดภัยก่อสร้าง (ตามมติ ครม.)</w:t>
        <w:br/>
        <w:t xml:space="preserve"/>
        <w:br/>
        <w:t xml:space="preserve">6. ระยะเวลาดำเนินการ</w:t>
        <w:br/>
        <w:t xml:space="preserve">   - จำนวนวัน (นับจากวันลงนามสัญญา)</w:t>
        <w:br/>
        <w:t xml:space="preserve"/>
        <w:br/>
        <w:t xml:space="preserve">7. ระยะเวลาส่งมอบงาน (งวดงานและงวดเงิน)</w:t>
        <w:br/>
        <w:t xml:space="preserve">   งวดที่ 1: [%] เมื่อ [รายการงาน]</w:t>
        <w:br/>
        <w:t xml:space="preserve">   ...ต่อไปจนถึงงวดสุดท้าย</w:t>
        <w:br/>
        <w:t xml:space="preserve"/>
        <w:br/>
        <w:t xml:space="preserve">8. วงเงินในการจัดจ้าง</w:t>
        <w:br/>
        <w:t xml:space="preserve">   - วงเงินงบประมาณ</w:t>
        <w:br/>
        <w:t xml:space="preserve">   - ราคากลาง</w:t>
        <w:br/>
        <w:t xml:space="preserve"/>
        <w:br/>
        <w:t xml:space="preserve">9. หลักเกณฑ์การพิจารณาคัดเลือก</w:t>
        <w:br/>
        <w:t xml:space="preserve">   - เกณฑ์ราคา หรือ เกณฑ์คะแนนรวม (Price-Performance)</w:t>
        <w:br/>
        <w:t xml:space="preserve"/>
        <w:br/>
        <w:t xml:space="preserve">10. ข้อกำหนดอื่น ๆ</w:t>
        <w:br/>
        <w:t xml:space="preserve">    - TOR ถือเป็นส่วนหนึ่งของสัญญา</w:t>
        <w:br/>
        <w:t xml:space="preserve"/>
      </w:r>
    </w:p>
    <w:p>
      <w:pPr>
        <w:pStyle w:val="Heading2"/>
        <w:spacing w:line="259" w:before="240" w:after="0" w:lineRule="auto"/>
        <w:ind w:left="-30"/>
        <w:jc w:val="left"/>
      </w:pPr>
      <w:bookmarkStart w:id="22" w:name="bm_5_2_โครง_tor_งานจ้างที่ปรึกษา_fec547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5.2 โครง TOR งานจ้างที่ปรึกษา (Consulting TOR)</w:t>
      </w:r>
      <w:bookmarkEnd w:id="22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TOR งานที่ปรึกษามีโครงสร้างแตกต่างจากงานก่อสร้าง โดยเน้นที่คุณวุฒิและประสบการณ์ของบุคลากร:[</w:t>
      </w:r>
      <w:r>
        <w:rPr>
          <w:rFonts w:eastAsia="TH Sarabun New" w:cs="TH Sarabun New" w:ascii="TH Sarabun New" w:hAnsi="TH Sarabun New"/>
          <w:color w:val="000000"/>
          <w:vertAlign w:val="superscript"/>
          <w:sz w:val="32"/>
          <w:szCs w:val="32"/>
          <w:lang w:val="th-TH" w:eastAsia="th-TH"/>
        </w:rPr>
        <w:t xml:space="preserve">10][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11][^12]</w:t>
      </w:r>
    </w:p>
    <w:p>
      <w:pPr>
        <w:pStyle w:val="SourceCode"/>
        <w:shd w:val="clear" w:fill="F8F8FA"/>
        <w:spacing w:line="259" w:lineRule="auto" w:before="0" w:after="0"/>
        <w:ind w:firstLine="720"/>
      </w:pPr>
      <w:r>
        <w:rPr>
          <w:rStyle w:val="VerbatimChar"/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1. ความเป็นมาและวัตถุประสงค์</w:t>
        <w:br/>
        <w:t xml:space="preserve">2. ขอบเขตงาน (Scope of Work)</w:t>
        <w:br/>
        <w:t xml:space="preserve">   - งานที่ต้องทำ (Tasks)</w:t>
        <w:br/>
        <w:t xml:space="preserve">   - ผลงานที่ต้องส่งมอบ (Deliverables)</w:t>
        <w:br/>
        <w:t xml:space="preserve">   - วิธีการ/แนวทาง</w:t>
        <w:br/>
        <w:t xml:space="preserve">3. คุณสมบัติที่ปรึกษา</w:t>
        <w:br/>
        <w:t xml:space="preserve">   3.1 ประเภทที่ปรึกษา (บุคคล/นิติบุคคล)</w:t>
        <w:br/>
        <w:t xml:space="preserve">   3.2 ไม่เป็นบุคคลล้มละลาย ไม่อยู่ระหว่างเลิกกิจการ</w:t>
        <w:br/>
        <w:t xml:space="preserve">   3.3 ความสามารถตามกฎหมาย</w:t>
        <w:br/>
        <w:t xml:space="preserve">4. บุคลากรและคุณสมบัติ</w:t>
        <w:br/>
        <w:t xml:space="preserve">   - หัวหน้าทีม: [คุณวุฒิ, ประสบการณ์ขั้นต่ำ (ปี)]</w:t>
        <w:br/>
        <w:t xml:space="preserve">   - ผู้เชี่ยวชาญ: [สาขา, คุณวุฒิ, Man-month]</w:t>
        <w:br/>
        <w:t xml:space="preserve">5. ระยะเวลาและแผนการทำงาน</w:t>
        <w:br/>
        <w:t xml:space="preserve">6. งวดการส่งมอบและการจ่ายเงิน</w:t>
        <w:br/>
        <w:t xml:space="preserve">   - งวดที่ 1: XX% เมื่อส่ง Inception Report</w:t>
        <w:br/>
        <w:t xml:space="preserve">   - งวดที่ 2: XX% เมื่อส่ง Interim Report</w:t>
        <w:br/>
        <w:t xml:space="preserve">   - งวดที่ 3: XX% เมื่อส่ง Draft Final Report</w:t>
        <w:br/>
        <w:t xml:space="preserve">   - งวดที่สุดท้าย: XX% เมื่อส่ง Final Report ฉบับสมบูรณ์</w:t>
        <w:br/>
        <w:t xml:space="preserve">7. วงเงิน/งบประมาณ</w:t>
        <w:br/>
        <w:t xml:space="preserve">8. เกณฑ์การพิจารณา (Technical + Financial)</w:t>
        <w:br/>
        <w:t xml:space="preserve"/>
      </w:r>
    </w:p>
    <w:p>
      <w:pPr>
        <w:pStyle w:val="Heading2"/>
        <w:spacing w:line="259" w:before="240" w:after="0" w:lineRule="auto"/>
        <w:ind w:left="-30"/>
        <w:jc w:val="left"/>
      </w:pPr>
      <w:bookmarkStart w:id="23" w:name="bm_5_3_โครง_tor_งานจัดซื้อจัดหาพั_49a02a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5.3 โครง TOR งานจัดซื้อจัดหาพัสดุ (Supply/IT TOR)</w:t>
      </w:r>
      <w:bookmarkEnd w:id="23"/>
    </w:p>
    <w:p>
      <w:pPr>
        <w:pStyle w:val="SourceCode"/>
        <w:shd w:val="clear" w:fill="F8F8FA"/>
        <w:spacing w:line="259" w:lineRule="auto" w:before="0" w:after="0"/>
        <w:ind w:firstLine="720"/>
      </w:pPr>
      <w:r>
        <w:rPr>
          <w:rStyle w:val="VerbatimChar"/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1. วัตถุประสงค์และความต้องการ</w:t>
        <w:br/>
        <w:t xml:space="preserve">2. รายละเอียดคุณลักษณะเฉพาะ (Technical Specification)</w:t>
        <w:br/>
        <w:t xml:space="preserve">   - สเปคหลัก (Mandatory Specs)</w:t>
        <w:br/>
        <w:t xml:space="preserve">   - สเปคเพิ่มเติม (Preferred Specs)</w:t>
        <w:br/>
        <w:t xml:space="preserve">   - มาตรฐานที่ต้องได้รับ (ISO, มอก. ฯลฯ)</w:t>
        <w:br/>
        <w:t xml:space="preserve">3. คุณสมบัติผู้เสนอราคา</w:t>
        <w:br/>
        <w:t xml:space="preserve">4. เอกสารที่ต้องยื่นพร้อมข้อเสนอ</w:t>
        <w:br/>
        <w:t xml:space="preserve">5. ระยะเวลาส่งมอบ / ติดตั้ง / ฝึกอบรม</w:t>
        <w:br/>
        <w:t xml:space="preserve">6. การรับประกันและบริการหลังการขาย</w:t>
        <w:br/>
        <w:t xml:space="preserve">7. วงเงินงบประมาณ</w:t>
        <w:br/>
        <w:t xml:space="preserve">8. เกณฑ์การพิจารณา</w:t>
        <w:br/>
        <w:t xml:space="preserve"/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24" w:name="บทที่_6_ลำดับความสำคัญหัวข้อ_tor_b0957f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6: ลำดับความสำคัญหัวข้อ TOR สำหรับบริษัทรับเหมา (จากมากไปน้อย)</w:t>
      </w:r>
      <w:bookmarkEnd w:id="24"/>
    </w:p>
    <w:p>
      <w:pPr>
        <w:pStyle w:val="Heading2"/>
        <w:spacing w:line="259" w:before="240" w:after="0" w:lineRule="auto"/>
        <w:ind w:left="-30"/>
        <w:jc w:val="left"/>
      </w:pPr>
      <w:bookmarkStart w:id="25" w:name="bm_6_1_หลักการจัดลำดับ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6.1 หลักการจัดลำดับ</w:t>
      </w:r>
      <w:bookmarkEnd w:id="25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การจัดลำดับความสำคัญของหัวข้อ TOR สำหรับบริษัทผู้รับเหมาและผู้ยื่นข้อเสนอ พิจารณาจากปัจจัย 3 ด้าน:</w:t>
      </w:r>
    </w:p>
    <w:p>
      <w:pPr>
        <w:numPr>
          <w:ilvl w:val="0"/>
          <w:numId w:val="1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ผลกระทบต่อการผ่าน/ตก (Pass/Fail):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ข้อใดที่ไม่ผ่านทำให้ถูกตัดสิทธิ์ทันที</w:t>
      </w:r>
    </w:p>
    <w:p>
      <w:pPr>
        <w:numPr>
          <w:ilvl w:val="0"/>
          <w:numId w:val="1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ผลกระทบต่อต้นทุนและกำไร: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ข้อที่ส่งผลต่อการคำนวณราคาและความเสี่ยงทางการเงิน</w:t>
      </w:r>
    </w:p>
    <w:p>
      <w:pPr>
        <w:numPr>
          <w:ilvl w:val="0"/>
          <w:numId w:val="1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ผลกระทบต่อการปฏิบัติงาน: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ข้อที่กำหนดวิธีทำงานและอาจเพิ่มภาระ</w:t>
      </w:r>
    </w:p>
    <w:p>
      <w:pPr>
        <w:pStyle w:val="Heading2"/>
        <w:spacing w:line="259" w:before="240" w:after="0" w:lineRule="auto"/>
        <w:ind w:left="-30"/>
        <w:jc w:val="left"/>
      </w:pPr>
      <w:bookmarkStart w:id="26" w:name="bm_6_2_ตารางลำดับความสำคัญหัวข้อ_56125e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6.2 ตารางลำดับความสำคัญหัวข้อ TOR สำหรับบริษัทรับเหมา</w:t>
      </w:r>
      <w:bookmarkEnd w:id="26"/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6 : 6.2 ตารางลำดับความสำคัญหัวข้อ TOR สำหรับบริษัทรับเหมา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ลำดับ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หัวข้อ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ระดับความสำคัญ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ผลกระทบหากพลาด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สิ่งที่ต้องตรวจสอบ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คุณสมบัติผู้เสนอราคา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🔴 วิกฤต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ถูกตัดสิทธิ์ทันที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ผลงาน, ทะเบียนนิติบุคคล, ใบอนุญาต, บัญชีผู้ทิ้งงาน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วงเงินและราคากลาง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🔴 วิกฤต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ยื่นราคาสูงเกิน/ขาดทุน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ราคากลาง, ราคาตลาด, ต้นทุนจริง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ขอบเขตงานและแบบรูปรายการ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🔴 วิกฤต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งานเกินขอบเขต/ค่าใช้จ่ายบาน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ปริมาณงาน BOQ, แบบก่อสร้าง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ระยะเวลาดำเนินการ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🟠 สูง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ค่าปรับสะสม (ปกติ 0.1%/วัน)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จำนวนวัน, งวดงาน, Critical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งวดงานและงวดเงิน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🟠 สูง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ปัญหา Cash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% งวด, เงื่อนไขส่งมอบ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บุคลากรวิชาชีพ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🟠 สูง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ถูกตัดสิทธิ์หรือปรับ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ใบอนุญาต วสท./สภาสถาปนิก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ข้อกำหนดวัสดุและมาตรฐาน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🟡 ปานกลาง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ต้นทุนสูงขึ้น/ถูกสั่งทำใหม่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มอก., มาตรฐาน ASTM/BS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เงื่อนไขความปลอดภัย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🟡 ปานกลาง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ค่าใช้จ่ายเพิ่ม/หยุดงาน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แผน Safety, บุคลากร จป.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การรับประกันผลงาน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🟡 ปานกลาง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ภาระค่าซ่อมหลังส่งมอบ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ระยะเวลาประกัน (งานก่อสร้างปกติ 2 ปี)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เงื่อนไขสาธารณูปโภค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🟢 ต่ำ-ปานกลาง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ต้นทุนแฝง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ค่าไฟฟ้า ประปาชั่วคราว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Shop Drawing / As-Built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🟢 ต่ำ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ถูกหักเงินงวดสุดท้าย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จำนวนชุด, รูปแบบไฟล์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เอกสารคู่มือและการฝึกอบรม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🟢 ต่ำ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ส่งมอบงานล่าช้า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คู่มือการใช้งาน, ใบรับรอง</w:t>
            </w:r>
          </w:p>
        </w:tc>
      </w:tr>
    </w:tbl>
    <w:p>
      <w:pPr>
        <w:spacing w:lineRule="auto" w:before="0" w:after="0" w:line="259"/>
        <w:ind/>
      </w:pPr>
    </w:p>
    <w:p>
      <w:pPr>
        <w:pStyle w:val="Heading2"/>
        <w:spacing w:line="259" w:before="240" w:after="0" w:lineRule="auto"/>
        <w:ind w:left="-30"/>
        <w:jc w:val="left"/>
      </w:pPr>
      <w:bookmarkStart w:id="27" w:name="bm_6_3_การวิเคราะห์เจาะลึกหัวข้อวิกฤต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6.3 การวิเคราะห์เจาะลึกหัวข้อวิกฤต</w:t>
      </w:r>
      <w:bookmarkEnd w:id="27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หัวข้อที่ 1: คุณสมบัติผู้เสนอราคา (Qualification Criteria)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รายการตรวจสอบก่อนยื่นข้อเสนอ (Bid Qualification Checklist):</w:t>
      </w:r>
    </w:p>
    <w:p>
      <w:pPr>
        <w:numPr>
          <w:ilvl w:val="0"/>
          <w:numId w:val="1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✅ ลงทะเบียนในระบบ e-GP แล้ว</w:t>
      </w:r>
    </w:p>
    <w:p>
      <w:pPr>
        <w:numPr>
          <w:ilvl w:val="0"/>
          <w:numId w:val="1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✅ ไม่อยู่ในบัญชีผู้ทิ้งงานของกรมบัญชีกลาง</w:t>
      </w:r>
    </w:p>
    <w:p>
      <w:pPr>
        <w:numPr>
          <w:ilvl w:val="0"/>
          <w:numId w:val="1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✅ ผลงานก่อสร้างที่ใกล้เคียง: ≥ XX บาท ภายใน 5 ปี</w:t>
      </w:r>
    </w:p>
    <w:p>
      <w:pPr>
        <w:numPr>
          <w:ilvl w:val="0"/>
          <w:numId w:val="1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✅ วิศวกรและสถาปนิกที่มีใบอนุญาต</w:t>
      </w:r>
    </w:p>
    <w:p>
      <w:pPr>
        <w:numPr>
          <w:ilvl w:val="0"/>
          <w:numId w:val="1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✅ ไม่อยู่ระหว่างถูกระงับการยื่นข้อเสนอ</w:t>
      </w:r>
    </w:p>
    <w:p>
      <w:pPr>
        <w:numPr>
          <w:ilvl w:val="0"/>
          <w:numId w:val="1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✅ ไม่มีผลประโยชน์ร่วมกับผู้ยื่นรายอื่น</w:t>
      </w:r>
    </w:p>
    <w:p>
      <w:pPr>
        <w:numPr>
          <w:ilvl w:val="0"/>
          <w:numId w:val="1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✅ ไม่เป็นบุคคลล้มละลาย[</w:t>
      </w:r>
      <w:r>
        <w:rPr>
          <w:rFonts w:eastAsia="TH Sarabun New" w:cs="TH Sarabun New" w:ascii="TH Sarabun New" w:hAnsi="TH Sarabun New"/>
          <w:color w:val="000000"/>
          <w:sz w:val="32"/>
          <w:vertAlign w:val="superscript"/>
          <w:szCs w:val="32"/>
          <w:lang w:val="th-TH" w:eastAsia="th-TH"/>
        </w:rPr>
        <w:t xml:space="preserve">6][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4]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หัวข้อที่ 2: วงเงินและราคากลาง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บริษัทต้องวิเคราะห์ราคากลางเพื่อประเมินความสามารถในการแข่งขัน:</w:t>
      </w:r>
    </w:p>
    <w:p>
      <w:pPr>
        <w:numPr>
          <w:ilvl w:val="0"/>
          <w:numId w:val="1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ราคากลางต่ำเกินไปกว่าต้นทุนจริง → ควรพิจารณาวิจารณ์ร่าง TOR</w:t>
      </w:r>
    </w:p>
    <w:p>
      <w:pPr>
        <w:numPr>
          <w:ilvl w:val="0"/>
          <w:numId w:val="1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ส่วนต่างราคากลาง (%) = (ราคากลาง − ราคาที่เสนอ) / ราคาที่เสนอ × 100</w:t>
      </w:r>
    </w:p>
    <w:p>
      <w:pPr>
        <w:numPr>
          <w:ilvl w:val="0"/>
          <w:numId w:val="1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หน่วยงานต้องตรวจสอบหากส่วนต่างเกิน 15% (งานก่อสร้าง) หรือ 10% (งานทั่วไป)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หัวข้อที่ 4: ระยะเวลาดำเนินการ</w:t>
      </w:r>
    </w:p>
    <w:p>
      <w:pPr>
        <w:numPr>
          <w:ilvl w:val="0"/>
          <w:numId w:val="1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ค่าปรับกรณีส่งมอบล่าช้า: ปกติ 0.1% ของราคาสัญญาต่อวัน หรือตามที่ TOR กำหนด</w:t>
      </w:r>
    </w:p>
    <w:p>
      <w:pPr>
        <w:numPr>
          <w:ilvl w:val="0"/>
          <w:numId w:val="1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บริษัทต้องวิเคราะห์ Critical Path และเตรียม Contingency Planning</w:t>
      </w:r>
    </w:p>
    <w:p>
      <w:pPr>
        <w:numPr>
          <w:ilvl w:val="0"/>
          <w:numId w:val="1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กรณีงาน 450 วัน มีงวดงาน 12 งวด หากล่าช้า 30 วัน ค่าปรับสูงถึง 3% ของวงเงิน[^4]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28" w:name="บทที่_7_กระบวนการวิจารณ์ร่าง_tor_bef29e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7: กระบวนการวิจารณ์ร่าง TOR (TOR Review Process)</w:t>
      </w:r>
      <w:bookmarkEnd w:id="28"/>
    </w:p>
    <w:p>
      <w:pPr>
        <w:pStyle w:val="Heading2"/>
        <w:spacing w:line="259" w:before="240" w:after="0" w:lineRule="auto"/>
        <w:ind w:left="-30"/>
        <w:jc w:val="left"/>
      </w:pPr>
      <w:bookmarkStart w:id="29" w:name="bm_7_1_ความสำคัญของการวิจารณ์ร่าง_tor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7.1 ความสำคัญของการวิจารณ์ร่าง TOR</w:t>
      </w:r>
      <w:bookmarkEnd w:id="29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การวิจารณ์ร่าง TOR บนระบบ e-GP เป็นสิทธิของผู้สนใจยื่นข้อเสนอในการตรวจสอบและแก้ไขรายละเอียดของ TOR ก่อนที่จะมีการประกาศจริง กระบวนการนี้ช่วยให้:[^1]</w:t>
      </w:r>
    </w:p>
    <w:p>
      <w:pPr>
        <w:numPr>
          <w:ilvl w:val="0"/>
          <w:numId w:val="1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ผู้รับเหมาสามารถโต้แย้งสเปคที่ไม่เป็นธรรม</w:t>
      </w:r>
    </w:p>
    <w:p>
      <w:pPr>
        <w:numPr>
          <w:ilvl w:val="0"/>
          <w:numId w:val="1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หน่วยงานได้รับข้อมูลทางเทคนิคเพิ่มเติมจากผู้เชี่ยวชาญในอุตสาหกรรม</w:t>
      </w:r>
    </w:p>
    <w:p>
      <w:pPr>
        <w:numPr>
          <w:ilvl w:val="0"/>
          <w:numId w:val="1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ลดโอกาสการล็อกสเปคและส่งเสริมการแข่งขันที่เป็นธรรม</w:t>
      </w:r>
    </w:p>
    <w:p>
      <w:pPr>
        <w:pStyle w:val="Heading2"/>
        <w:spacing w:line="259" w:before="240" w:after="0" w:lineRule="auto"/>
        <w:ind w:left="-30"/>
        <w:jc w:val="left"/>
      </w:pPr>
      <w:bookmarkStart w:id="30" w:name="bm_7_2_โครงการที่ต้องเปิดรับวิจารณ์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7.2 โครงการที่ต้องเปิดรับวิจารณ์</w:t>
      </w:r>
      <w:bookmarkEnd w:id="30"/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7 : 7.2 โครงการที่ต้องเปิดรับวิจารณ์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ประเภทโครงการ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วงเงิน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ต้องเปิดรับวิจารณ์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500,000–5,000,000 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มีประกาศร่างก่อน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&gt;5,000,000 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เปิดรับวิจารณ์ ≥3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ทุกวงเงิน &gt;500,000 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เปิดรับวิจารณ์ ≥3 วันทำการ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วิธีคัดเลือก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ตามดุลยพินิจ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วิธีเฉพาะเจาะจง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ไม่บังคับ</w:t>
            </w:r>
          </w:p>
        </w:tc>
      </w:tr>
    </w:tbl>
    <w:p>
      <w:pPr>
        <w:spacing w:lineRule="auto" w:before="0" w:after="0" w:line="259"/>
        <w:ind/>
      </w:pPr>
    </w:p>
    <w:p>
      <w:pPr>
        <w:pStyle w:val="Heading2"/>
        <w:spacing w:line="259" w:before="240" w:after="0" w:lineRule="auto"/>
        <w:ind w:left="-30"/>
        <w:jc w:val="left"/>
      </w:pPr>
      <w:bookmarkStart w:id="31" w:name="bm_7_3_ขั้นตอนการยื่นวิจารณ์ร่าง_tor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7.3 ขั้นตอนการยื่นวิจารณ์ร่าง TOR</w:t>
      </w:r>
      <w:bookmarkEnd w:id="31"/>
    </w:p>
    <w:p>
      <w:pPr>
        <w:numPr>
          <w:ilvl w:val="0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ค้นหาและดาวน์โหลดร่าง TOR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ผ่านระบบ e-GP (</w:t>
      </w:r>
      <w:hyperlink r:id="rId5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www.gprocurement.go.th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)</w:t>
      </w:r>
    </w:p>
    <w:p>
      <w:pPr>
        <w:numPr>
          <w:ilvl w:val="0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ศึกษาและวิเคราะห์ร่าง TOR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โดยเฉพาะสเปคที่อาจเป็นการล็อก หรือเงื่อนไขที่ไม่สมเหตุสมผล</w:t>
      </w:r>
    </w:p>
    <w:p>
      <w:pPr>
        <w:numPr>
          <w:ilvl w:val="0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จัดทำหนังสือวิจารณ์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ระบุข้อ เหตุผลทางเทคนิค และข้อเสนอแนะแก้ไขที่ชัดเจน</w:t>
      </w:r>
    </w:p>
    <w:p>
      <w:pPr>
        <w:numPr>
          <w:ilvl w:val="0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ยื่นวิจารณ์ผ่านช่องทาง:</w:t>
      </w:r>
    </w:p>
    <w:p>
      <w:pPr>
        <w:numPr>
          <w:ilvl w:val="1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ระบบ e-GP (บัญชีผู้ค้าที่ลงทะเบียน)</w:t>
      </w:r>
    </w:p>
    <w:p>
      <w:pPr>
        <w:numPr>
          <w:ilvl w:val="1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ไปรษณีย์ลงทะเบียน</w:t>
      </w:r>
    </w:p>
    <w:p>
      <w:pPr>
        <w:numPr>
          <w:ilvl w:val="1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ยื่นโดยตรงที่หน่วยงาน</w:t>
      </w:r>
    </w:p>
    <w:p>
      <w:pPr>
        <w:numPr>
          <w:ilvl w:val="1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อีเมลที่หน่วยงานกำหนด</w:t>
      </w:r>
    </w:p>
    <w:p>
      <w:pPr>
        <w:numPr>
          <w:ilvl w:val="0"/>
          <w:numId w:val="2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ติดตามผล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หน่วยงานต้องพิจารณาและตอบกลับ (ปรับ TOR หรืออธิบายเหตุผลที่ไม่ปรับ)[^1]</w:t>
      </w:r>
    </w:p>
    <w:p>
      <w:pPr>
        <w:pStyle w:val="Heading2"/>
        <w:spacing w:line="259" w:before="240" w:after="0" w:lineRule="auto"/>
        <w:ind w:left="-30"/>
        <w:jc w:val="left"/>
      </w:pPr>
      <w:bookmarkStart w:id="32" w:name="bm_7_4_ประเด็นที่ควรวิจารณ์บ่อยที่สุด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7.4 ประเด็นที่ควรวิจารณ์บ่อยที่สุด</w:t>
      </w:r>
      <w:bookmarkEnd w:id="32"/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8 : 7.4 ประเด็นที่ควรวิจารณ์บ่อยที่สุด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ประเด็น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ตัวอย่างสเปคปัญหา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ข้อเสนอแนะ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ล็อกยี่ห้อ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"ต้องเป็นยี่ห้อ X เท่านั้น"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เปลี่ยนเป็น "หรือเทียบเท่า"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ผลงานสูงเกินจริง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"ผลงาน ≥80% ของราคากลาง" (งานทั่วไปใช้ 30-50%)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ขอลดให้สมเหตุสมผล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ระยะเวลาสั้นเกิน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"ส่งมอบ 30 วัน" สำหรับงานก่อสร้างขนาดใหญ่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ขอขยายให้สอดคล้องกับปริมาณงาน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วัสดุเฉพาะเจาะจง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ระบุ "ต้องเป็นกระเบื้องนำเข้าจากอิตาลี"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ขอให้ระบุมาตรฐาน (ISO) แทน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เงื่อนไขแฝงต้นทุน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"ค่าธรรมเนียมสาธารณูปโภคทั้งหมดเป็นภาระผู้รับจ้าง" โดยไม่มีขอบเขต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ขอกำหนดเพดานหรือขอบเขตที่ชัดเจน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33" w:name="บทที่_8_ราคากลางและการคำนวณ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8: ราคากลางและการคำนวณ</w:t>
      </w:r>
      <w:bookmarkEnd w:id="33"/>
    </w:p>
    <w:p>
      <w:pPr>
        <w:pStyle w:val="Heading2"/>
        <w:spacing w:line="259" w:before="240" w:after="0" w:lineRule="auto"/>
        <w:ind w:left="-30"/>
        <w:jc w:val="left"/>
      </w:pPr>
      <w:bookmarkStart w:id="34" w:name="bm_8_1_ความหมายและประเภทราคากลาง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8.1 ความหมายและประเภทราคากลาง</w:t>
      </w:r>
      <w:bookmarkEnd w:id="34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ราคากลาง หมายถึง ราคาค่าก่อสร้างหรือค่าพัสดุในงานจัดซื้อจัดจ้างของทางราชการที่มีความเป็นปัจจุบัน ซึ่งได้จากการคำนวณตามหลักเกณฑ์และวิธีการที่คณะกรรมการราคากลางและขึ้นทะเบียนผู้ประกอบการกำหนด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9 : 8.1 ความหมายและประเภทราคากลาง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ประเภทงาน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หน่วยงานรับผิดชอบราคากลาง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ระบบคำนวณ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งานก่อสร้างอาคาร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กรมโยธาธิการและผังเมือง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ปร.4, ปร.5, ปร.6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งานก่อสร้างถนน/สะพาน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กรมทางหลวง/ชนบท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ระบบ BMS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งานชลประทาน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กรมชลประทาน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ระบบเฉพาะ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งานจัดซื้อพัสดุทั่วไป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กรมบัญชีกลาง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e-Catalog / สืบราคา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งานที่ปรึกษา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หน่วยงานเจ้าของโครงการ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อัตราค่าจ้าง/Man-month</w:t>
            </w:r>
          </w:p>
        </w:tc>
      </w:tr>
    </w:tbl>
    <w:p>
      <w:pPr>
        <w:spacing w:lineRule="auto" w:before="0" w:after="0" w:line="259"/>
        <w:ind/>
      </w:pPr>
    </w:p>
    <w:p>
      <w:pPr>
        <w:pStyle w:val="Heading2"/>
        <w:spacing w:line="259" w:before="240" w:after="0" w:lineRule="auto"/>
        <w:ind w:left="-30"/>
        <w:jc w:val="left"/>
      </w:pPr>
      <w:bookmarkStart w:id="35" w:name="bm_8_2_กระบวนการกำหนดราคากลาง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8.2 กระบวนการกำหนดราคากลาง</w:t>
      </w:r>
      <w:bookmarkEnd w:id="35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คณะกรรมการกำหนดราคากลาง (ประกอบด้วยประธาน 1 คน + กรรมการ ≥2 คน) มีหน้าที่:</w:t>
      </w:r>
    </w:p>
    <w:p>
      <w:pPr>
        <w:numPr>
          <w:ilvl w:val="0"/>
          <w:numId w:val="2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รวบรวมข้อมูล: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ราคาตลาดปัจจุบัน อัตราค่าแรงงาน ราคาวัสดุจากร้านค้า ≥3 แห่ง</w:t>
      </w:r>
    </w:p>
    <w:p>
      <w:pPr>
        <w:numPr>
          <w:ilvl w:val="0"/>
          <w:numId w:val="2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คำนวณตามแบบ ปร.4, ปร.5: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แยกค่าวัสดุ ค่าแรงงาน ค่าดำเนินการ ค่ากำไร และ VAT 7%</w:t>
      </w:r>
    </w:p>
    <w:p>
      <w:pPr>
        <w:numPr>
          <w:ilvl w:val="0"/>
          <w:numId w:val="2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ตรวจสอบความเป็นปัจจุบัน: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ราคากลางที่อนุมัติแล้ว หากไม่ประกาศภายใน 30 วัน ต้องทบทวนใหม่</w:t>
      </w:r>
    </w:p>
    <w:p>
      <w:pPr>
        <w:numPr>
          <w:ilvl w:val="0"/>
          <w:numId w:val="2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เปิดเผยราคากลาง: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ประกาศผ่านระบบ e-GP และเว็บไซต์หน่วยงาน</w:t>
      </w:r>
    </w:p>
    <w:p>
      <w:pPr>
        <w:pStyle w:val="Heading2"/>
        <w:spacing w:line="259" w:before="240" w:after="0" w:lineRule="auto"/>
        <w:ind w:left="-30"/>
        <w:jc w:val="left"/>
      </w:pPr>
      <w:bookmarkStart w:id="36" w:name="bm_8_3_การวิเคราะห์ราคากลางสำหรับ_5641a8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8.3 การวิเคราะห์ราคากลางสำหรับผู้รับเหมา</w:t>
      </w:r>
      <w:bookmarkEnd w:id="36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บริษัทผู้รับเหมาควรวิเคราะห์ราคากลางดังนี้:</w:t>
      </w:r>
    </w:p>
    <w:p>
      <w:pPr>
        <w:numPr>
          <w:ilvl w:val="0"/>
          <w:numId w:val="2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ตรวจสอบความสมเหตุสมผล: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เปรียบเทียบกับราคาตลาดและโครงการที่ผ่านมา</w:t>
      </w:r>
    </w:p>
    <w:p>
      <w:pPr>
        <w:numPr>
          <w:ilvl w:val="0"/>
          <w:numId w:val="2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คำนวณส่วนต่างที่ปลอดภัย: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โดยปกติเสนอราคาต่ำกว่าราคากลาง 5-15% เพื่อชนะการประมูล</w:t>
      </w:r>
    </w:p>
    <w:p>
      <w:pPr>
        <w:numPr>
          <w:ilvl w:val="0"/>
          <w:numId w:val="2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ระวัง Abnormally Low Price: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หากเสนอต่ำกว่า 85% ของราคากลาง หน่วยงานอาจขอคำชี้แจง</w:t>
      </w:r>
    </w:p>
    <w:p>
      <w:pPr>
        <w:numPr>
          <w:ilvl w:val="0"/>
          <w:numId w:val="2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วิจารณ์ราคากลางที่ต่ำเกินจริง: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หากต้นทุนจริงสูงกว่าราคากลาง ควรยื่นวิจารณ์ในช่วงร่าง TOR[^1]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37" w:name="บทที่_9_ตัวอย่าง_tor_จริงจากโครงก_a03b99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9: ตัวอย่าง TOR จริงจากโครงการภาครัฐ</w:t>
      </w:r>
      <w:bookmarkEnd w:id="37"/>
    </w:p>
    <w:p>
      <w:pPr>
        <w:pStyle w:val="Heading2"/>
        <w:spacing w:line="259" w:before="240" w:after="0" w:lineRule="auto"/>
        <w:ind w:left="-30"/>
        <w:jc w:val="left"/>
      </w:pPr>
      <w:bookmarkStart w:id="38" w:name="bm_9_1_ตัวอย่าง_tor_งานก่อสร้างอา_5eb21c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9.1 ตัวอย่าง TOR งานก่อสร้างอาคาร: สำนักงานการตรวจเงินแผ่นดินจังหวัดอ่างทอง</w:t>
      </w:r>
      <w:bookmarkEnd w:id="38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โครงการก่อสร้างอาคารที่ทำการและอาคารชุดพักอาศัย วงเงิน 77,500,000 บาท (e-Bidding) เป็นตัวอย่างที่ครบถ้วนสมบูรณ์ของ TOR งานก่อสร้างขนาดใหญ่:[^6]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โครงสร้าง TOR ที่ใช้จริง: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10 : 9.1 ตัวอย่าง TOR งานก่อสร้างอาคาร: สำนักงานการตรวจเงินแผ่นดิ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ข้อ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หัวข้อ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รายละเอียดสำคัญ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ความเป็นมา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อธิบายบริบทที่ดินราชพัสดุ พื้นที่ ~4 ไร่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วัตถุประสงค์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ที่ทำการ + ที่พักบุคลากร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3.1-3.9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คุณสมบัติพื้นฐาน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9 ข้อมาตรฐาน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3.10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ผลงาน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งานก่อสร้างประเภทเดียวกัน ≥30,000,000 บาท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แบบรูปรายการ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แบบ 242 แผ่น (อาคารสำนักงาน + ที่พักอาศัย + ผังบริเวณ + รั้ว)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สัดส่วนในประเทศ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พัสดุในประเทศ ≥60%, เหล็กในประเทศ ≥90%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บุคลากรวิชาชีพ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วิศวกรโยธา, สถาปนิก, วิศวกรไฟฟ้า, วิศวกรเครื่องกล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5.15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As-Built Drawing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กระดาษ A1 จำนวน 3 ชุด + ไฟล์ PDF/AutoCAD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ระยะเวลา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600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วงเงิน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77,500,000 บาท (งบ 2565 + 2566)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เกณฑ์คัดเลือก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เกณฑ์ราคา (ราคาต่ำสุดที่ผ่านเกณฑ์)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ประเด็นที่น่าสังเกตสำหรับผู้รับเหมา:</w:t>
      </w:r>
    </w:p>
    <w:p>
      <w:pPr>
        <w:numPr>
          <w:ilvl w:val="0"/>
          <w:numId w:val="2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ข้อ 5.13 ผู้รับจ้างต้องรับผิดชอบค่าธรรมเนียมการต่อไฟฟ้า/ประปา/ทางเข้าออกทั้งหมด (อาจสูงถึงหลายแสนบาท)</w:t>
      </w:r>
    </w:p>
    <w:p>
      <w:pPr>
        <w:numPr>
          <w:ilvl w:val="0"/>
          <w:numId w:val="2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ข้อ 5.16 วัสดุเทียบเท่าต้องเสนอให้คณะกรรมการอนุมัติก่อน หากราคาต่ำกว่าต้องลดราคาสัญญา</w:t>
      </w:r>
    </w:p>
    <w:p>
      <w:pPr>
        <w:numPr>
          <w:ilvl w:val="0"/>
          <w:numId w:val="2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As-Built Drawing: ต้องส่งทั้งต้นฉบับกระดาษ + ไฟล์ดิจิทัล ค่าใช้จ่ายเป็นภาระผู้รับจ้าง</w:t>
      </w:r>
    </w:p>
    <w:p>
      <w:pPr>
        <w:pStyle w:val="Heading2"/>
        <w:spacing w:line="259" w:before="240" w:after="0" w:lineRule="auto"/>
        <w:ind w:left="-30"/>
        <w:jc w:val="left"/>
      </w:pPr>
      <w:bookmarkStart w:id="39" w:name="bm_9_2_ตัวอย่าง_tor_งานก่อสร้างอา_bbc3f0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9.2 ตัวอย่าง TOR งานก่อสร้างอาคารเรียน: โรงเรียนพิบูลประชาบาล</w:t>
      </w:r>
      <w:bookmarkEnd w:id="39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โครงการก่อสร้างอาคารเรียน 318ล./55-ข เขตแผ่นดินไหว 4 ชั้น วงเงิน 24,174,000 บาท เป็นตัวอย่างที่มีเงื่อนไขเฉพาะ:[^4]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จุดเด่นของ TOR นี้:</w:t>
      </w:r>
    </w:p>
    <w:p>
      <w:pPr>
        <w:numPr>
          <w:ilvl w:val="0"/>
          <w:numId w:val="2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กำหนดผลงานที่ "เป็นอาคารรองรับแรงสั่นสะเทือนแผ่นดินไหว ≥4 ชั้น วงเงิน ≥11,550,000 บาท ภายใน 5 ปี" → เงื่อนไขเฉพาะทางที่สูงกว่ามาตรฐาน</w:t>
      </w:r>
    </w:p>
    <w:p>
      <w:pPr>
        <w:numPr>
          <w:ilvl w:val="0"/>
          <w:numId w:val="2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กำหนดบุคลากรวิชาชีพรวม 6 ตำแหน่ง รวมผู้เชี่ยวชาญด้านแผ่นดินไหว (วุฒิวิศวกรโยธา) และ จป.วิชาชีพ[^4]</w:t>
      </w:r>
    </w:p>
    <w:p>
      <w:pPr>
        <w:numPr>
          <w:ilvl w:val="0"/>
          <w:numId w:val="2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งวดงาน 12 งวด ใน 450 วัน — แต่ละงวดระบุรายการงานก่อสร้างอย่างละเอียด</w:t>
      </w:r>
    </w:p>
    <w:p>
      <w:pPr>
        <w:numPr>
          <w:ilvl w:val="0"/>
          <w:numId w:val="2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กำหนดให้ใช้ปูนซีเมนต์ทนคลอไรด์หากอยู่ใกล้ชายฝั่ง ≤1,000 เมตร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ตาราง BOQ งานก่อสร้าง (สรุป):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11 : 9.2 ตัวอย่าง TOR งานก่อสร้างอาคารเรียน: โรงเรียนพิบูลประชาบา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กลุ่มงาน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รายการ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วงเงินรวม (บาท)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งานโครงสร้างวิศวกรรม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ฐาน, เสา, คาน, พื้น, หลังคา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10,506,077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งานสถาปัตยกรรม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ผนัง, พื้น, ฝ้า, ประตู-หน้าต่าง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6,850,397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งานระบบสุขาภิบาล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ท่อ, สุขภัณฑ์, ดับเพลิง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227,616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งานระบบไฟฟ้า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สายไฟ, โคมไฟ, อุปกรณ์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476,280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งานระบบปรับอากาศ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เครื่องปรับอากาศ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216,000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งานครุภัณฑ์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เฟอร์นิเจอร์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151,200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รวม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~18,427,570</w:t>
            </w:r>
          </w:p>
        </w:tc>
      </w:tr>
    </w:tbl>
    <w:p>
      <w:pPr>
        <w:spacing w:lineRule="auto" w:before="0" w:after="0" w:line="259"/>
        <w:ind/>
      </w:pPr>
    </w:p>
    <w:p>
      <w:pPr>
        <w:pStyle w:val="Heading2"/>
        <w:spacing w:line="259" w:before="240" w:after="0" w:lineRule="auto"/>
        <w:ind w:left="-30"/>
        <w:jc w:val="left"/>
      </w:pPr>
      <w:bookmarkStart w:id="40" w:name="bm_9_3_ตัวอย่าง_tor_งานจ้างที่ปรึ_5903d1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9.3 ตัวอย่าง TOR งานจ้างที่ปรึกษา: สำนักงานตรวจเงินแผ่นดิน</w:t>
      </w:r>
      <w:bookmarkEnd w:id="40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TOR งานจ้างที่ปรึกษาโครงการประเมินผล มีลักษณะสำคัญดังนี้:[^10]</w:t>
      </w:r>
    </w:p>
    <w:p>
      <w:pPr>
        <w:numPr>
          <w:ilvl w:val="0"/>
          <w:numId w:val="2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คุณสมบัติที่ปรึกษา: ความสามารถตามกฎหมาย, ไม่ล้มละลาย, ไม่เลิกกิจการ, ไม่ถูกระงับยื่นข้อเสนอ</w:t>
      </w:r>
    </w:p>
    <w:p>
      <w:pPr>
        <w:numPr>
          <w:ilvl w:val="0"/>
          <w:numId w:val="2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การจ้างที่ปรึกษาดำเนินการภายใต้ พ.ร.บ. 2560 และระเบียบกระทรวงการคลัง</w:t>
      </w:r>
    </w:p>
    <w:p>
      <w:pPr>
        <w:numPr>
          <w:ilvl w:val="0"/>
          <w:numId w:val="2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คณะกรรมการดำเนินงานจ้างที่ปรึกษาทำหน้าที่: พิจารณาคุณสมบัติ, คัดเลือก, ตรวจรับงาน[^10]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41" w:name="บทที่_10_แนวปฏิบัติสำหรับบริษัทผู_c496df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บทที่ 10: แนวปฏิบัติสำหรับบริษัทผู้รับเหมาและกลยุทธ์การยื่นข้อเสนอ</w:t>
      </w:r>
      <w:bookmarkEnd w:id="41"/>
    </w:p>
    <w:p>
      <w:pPr>
        <w:pStyle w:val="Heading2"/>
        <w:spacing w:line="259" w:before="240" w:after="0" w:lineRule="auto"/>
        <w:ind w:left="-30"/>
        <w:jc w:val="left"/>
      </w:pPr>
      <w:bookmarkStart w:id="42" w:name="bm_10_1_กระบวนการเตรียมตัวยื่นข้อ_bc5b28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10.1 กระบวนการเตรียมตัวยื่นข้อเสนอ (Bid Preparation Process)</w:t>
      </w:r>
      <w:bookmarkEnd w:id="42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บริษัทรับเหมาที่ประสงค์จะเข้าร่วมการจัดซื้อจัดจ้างภาครัฐต้องผ่านการเตรียมตัวอย่างเป็นระบบ แบ่งออกเป็น 4 ระยะหลัก ดังนี้[^13]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ระยะที่ 1: การลงทะเบียนและเตรียมองค์กร (Organization Setup)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ก่อนจะยื่นข้อเสนอในโครงการใดๆ บริษัทต้องผ่านขั้นตอนพื้นฐานเหล่านี้ให้ครบ:</w:t>
      </w:r>
    </w:p>
    <w:p>
      <w:pPr>
        <w:numPr>
          <w:ilvl w:val="0"/>
          <w:numId w:val="26"/>
        </w:num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ลงทะเบียนในระบบ e-GP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ผ่านเว็บไซต์ </w:t>
      </w:r>
      <w:hyperlink r:id="rId6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www.gprocurement.go.th</w:t>
        </w:r>
      </w:hyperlink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กรอกข้อมูลนิติบุคคล (เลขทะเบียน, ที่อยู่, ประเภทธุรกิจ)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แนบเอกสาร: หนังสือรับรองบริษัท, บัตรประชาชนกรรมการ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ยืนยันตัวตนผ่าน Digital ID หรือ Notarial Services Attorney</w:t>
      </w:r>
    </w:p>
    <w:p>
      <w:pPr>
        <w:numPr>
          <w:ilvl w:val="0"/>
          <w:numId w:val="26"/>
        </w:num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ลงทะเบียนเป็น SMEs (ถ้าคุณสมบัติครบ)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ผ่านสำนักงานส่งเสริมวิสาหกิจขนาดกลางและขนาดย่อม (สสว.) เพื่อรับสิทธิ์ในการเสนอราคาพิเศษตามกฎกระทรวงส่งเสริม SMEs[^14]</w:t>
      </w:r>
    </w:p>
    <w:p>
      <w:pPr>
        <w:numPr>
          <w:ilvl w:val="0"/>
          <w:numId w:val="26"/>
        </w:num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ลงทะเบียนใน e-Catalog (สำหรับ e-Market)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หากธุรกิจจำหน่ายสินค้าที่อยู่ใน e-Catalog: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ลงทะเบียนสินค้าพร้อมรูปภาพและรายละเอียดสเปค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กำหนดราคาขายที่ต้องการเสนอ (สามารถปรับได้)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รอการอนุมัติจากกรมบัญชีกลาง[^5]</w:t>
      </w:r>
    </w:p>
    <w:p>
      <w:pPr>
        <w:numPr>
          <w:ilvl w:val="0"/>
          <w:numId w:val="26"/>
        </w:num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เตรียมใบอนุญาตและการขึ้นทะเบียน: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ทะเบียนผู้รับจ้างก่อสร้าง (หากเป็นงานก่อสร้าง)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ใบอนุญาตประกอบวิชาชีพวิศวกรรม/สถาปัตยกรรมของบุคลากร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ใบรับรองมาตรฐาน ISO (ถ้ามี จะเพิ่มความน่าเชื่อถือ)</w:t>
      </w:r>
    </w:p>
    <w:p>
      <w:pPr>
        <w:numPr>
          <w:ilvl w:val="1"/>
          <w:numId w:val="2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ใบรับรอง MiT (Made in Thailand) สำหรับสินค้าที่ผลิตในประเทศ[^5]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ระยะที่ 2: การสืบค้นและคัดกรองงาน (Opportunity Identification)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บริษัทควรมีระบบติดตามงานประมูลอย่างสม่ำเสมอ เพราะมีงานประมูลใหม่หลักพันโครงการต่อวันในระบบ e-GP แนวทางการสืบค้น:[^1]</w:t>
      </w:r>
    </w:p>
    <w:p>
      <w:pPr>
        <w:numPr>
          <w:ilvl w:val="0"/>
          <w:numId w:val="2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ใช้ระบบ e-GP โดยตรง: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กรองตามประเภทงาน, วงเงิน, พื้นที่, สถานะโครงการ</w:t>
      </w:r>
    </w:p>
    <w:p>
      <w:pPr>
        <w:numPr>
          <w:ilvl w:val="0"/>
          <w:numId w:val="2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ใช้บริการแพลตฟอร์มช่วยค้นหา: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เช่น G-LEAD ที่สามารถตั้งค่า Keyword และรับแจ้งเตือนทางอีเมลรายวัน พร้อมข้อมูลราคากลางและผู้ชนะการประมูลในอดีต[^1]</w:t>
      </w:r>
    </w:p>
    <w:p>
      <w:pPr>
        <w:numPr>
          <w:ilvl w:val="0"/>
          <w:numId w:val="2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ติดตามแผนการจัดซื้อจัดจ้างประจำปี: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หน่วยงานต้องประกาศแผนฯ ในระบบ e-GP ก่อนเริ่มโครงการ → ใช้ข้อมูลนี้วางแผนล่วงหน้า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เกณฑ์การคัดกรองโครงการที่น่าสนใจ: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12 : 10.1 กระบวนการเตรียมตัวยื่นข้อเสนอ (Bid Preparation Process)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เกณฑ์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ประเภทงานตรง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ตรงกับความเชี่ยวชาญและประสบการณ์บริษัท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วงเงินเหมาะสม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ไม่ใหญ่เกินขีดความสามารถ ไม่เล็กเกินไม่คุ้มทุน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คุณสมบัติผ่าน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ตรวจสอบเบื้องต้นว่าผลงานและบุคลากรครบ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ราคากลางสมเหตุสมผล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ไม่ต่ำกว่าต้นทุนจนไม่มีกำไร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ระยะเวลาเพียงพอ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มีเวลาเตรียมข้อเสนอและดำเนินงาน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ระยะทาง/ทำเล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ไม่ไกลจนเพิ่มต้นทุนโลจิสติกส์มากเกินไป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ระยะที่ 3: การศึกษา TOR และเตรียมข้อเสนอ (Bid Preparation)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เมื่อระบุโครงการเป้าหมายได้แล้ว บริษัทต้องดำเนินการดังนี้: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ขั้นตอนที่ 3.1: ศึกษา TOR อย่างละเอียด</w:t>
      </w:r>
    </w:p>
    <w:p>
      <w:pPr>
        <w:numPr>
          <w:ilvl w:val="0"/>
          <w:numId w:val="2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อ่าน TOR ทุกข้อ ไม่ละเว้น โดยเฉพาะข้อกำหนดที่มักถูกมองข้าม เช่น ข้อกำหนดวัสดุในประเทศ (≥60%), เงื่อนไขสาธารณูปโภค, การประกันผลงาน</w:t>
      </w:r>
    </w:p>
    <w:p>
      <w:pPr>
        <w:numPr>
          <w:ilvl w:val="0"/>
          <w:numId w:val="2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ตรวจสอบแบบรูปรายการทุกแผ่น เพื่อถอดปริมาณงาน (BOQ) อย่างครบถ้วน</w:t>
      </w:r>
    </w:p>
    <w:p>
      <w:pPr>
        <w:numPr>
          <w:ilvl w:val="0"/>
          <w:numId w:val="2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วิเคราะห์ว่ามีเงื่อนไขซ่อนเร้นที่อาจเพิ่มต้นทุน เช่น ค่าทดสอบวัสดุ, ค่าจัดทำ As-Built Drawing, ค่าธรรมเนียมสาธารณูปโภค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ขั้นตอนที่ 3.2: ยื่นวิจารณ์ร่าง TOR (ถ้าจำเป็น)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หากพบสเปคที่ไม่สมเหตุสมผล หรือล็อกยี่ห้อ ควรยื่นวิจารณ์ทันทีในระหว่างช่วงรับวิจารณ์:[^1]</w:t>
      </w:r>
    </w:p>
    <w:p>
      <w:pPr>
        <w:numPr>
          <w:ilvl w:val="0"/>
          <w:numId w:val="2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ยื่นวิจารณ์โดยระบุข้อ, เหตุผลทางเทคนิค, และข้อเสนอแนะที่ชัดเจน</w:t>
      </w:r>
    </w:p>
    <w:p>
      <w:pPr>
        <w:numPr>
          <w:ilvl w:val="0"/>
          <w:numId w:val="2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ไม่ควรวิจารณ์โดยไม่มีเหตุผลทางวิชาการ เพราะอาจทำให้เสียชื่อเสียง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ขั้นตอนที่ 3.3: คำนวณราคาเสนอ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บริษัทควรคำนวณราคาเสนอจากฐานต้นทุนจริง (Bottom-up Estimating) ไม่ใช่จากราคากลาง:</w:t>
      </w:r>
    </w:p>
    <w:p>
      <w:pPr>
        <w:pStyle w:val="SourceCode"/>
        <w:shd w:val="clear" w:fill="F8F8FA"/>
        <w:spacing w:line="259" w:lineRule="auto" w:before="0" w:after="0"/>
        <w:ind w:firstLine="720"/>
      </w:pPr>
      <w:r>
        <w:rPr>
          <w:rStyle w:val="VerbatimChar"/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ราคาเสนอ = ต้นทุนวัสดุ + ค่าแรงงาน + ค่าดำเนินการ + กำไรที่ต้องการ + VAT 7%</w:t>
        <w:br/>
        <w:t xml:space="preserve"/>
        <w:br/>
        <w:t xml:space="preserve">โดย:</w:t>
        <w:br/>
        <w:t xml:space="preserve">- ต้นทุนวัสดุ: ใช้ราคาตลาดปัจจุบัน ไม่ใช้ราคาจาก BOQ กลาง</w:t>
        <w:br/>
        <w:t xml:space="preserve">- ค่าแรงงาน: อัตราค่าจ้างในพื้นที่จริง</w:t>
        <w:br/>
        <w:t xml:space="preserve">- ค่าดำเนินการ (Overhead): ปกติ 10-15% ของต้นทุนรวม</w:t>
        <w:br/>
        <w:t xml:space="preserve">- กำไร (Profit Margin): ขึ้นกับความต้องการงานและการแข่งขัน (ปกติ 5-15%)</w:t>
        <w:br/>
        <w:t xml:space="preserve">- ค่าความเสี่ยง (Contingency): 2-5% สำหรับความไม่แน่นอน</w:t>
        <w:br/>
        <w:t xml:space="preserve"/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ขั้นตอนที่ 3.4: เตรียมเอกสารประกอบข้อเสนอ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เอกสารที่ต้องยื่นพร้อมข้อเสนอ (ตาม TOR กำหนด) โดยทั่วไปประกอบด้วย: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13 : 10.1 กระบวนการเตรียมตัวยื่นข้อเสนอ (Bid Preparation Process)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ประเภทเอกสาร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รายการเอกสาร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เอกสารนิติบุคคล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หนังสือรับรองบริษัท (อายุไม่เกิน 6 เดือน)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ต้องรับรองสำเนา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บัญชีรายชื่อผู้ถือหุ้น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ต้องรับรองสำเนา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งบการเงิน 3 ปีล่าสุด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ผ่านการตรวจสอบจาก CPA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เอกสารคุณสมบัติ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สำเนาสัญญาและหนังสือรับรองผลงาน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≥วงเงินที่ TOR กำหนด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หนังสือรับรองจากเจ้าของโครงการ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ระบุประเภทงาน, วงเงิน, วันส่งมอบ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เอกสารบุคลากร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สำเนาใบอนุญาตประกอบวิชาชีพ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วิศวกร/สถาปนิก ไม่หมดอายุ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ประวัติบุคลากรหลัก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พร้อมลายเซ็นยืนยัน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เอกสารทางเทคนิค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แผนการก่อสร้าง (Bar Chart/MS Project)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ครอบคลุมทุกงวดงาน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แผนการจัดการบุคลากร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ระบุตำแหน่ง/จำนวน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รายการงวดงานและงวดเงิน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≥จำนวนที่ TOR กำหนด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แผนความปลอดภัย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ครอบคลุม 14 หัวข้อตาม ครม.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เอกสาร SMEs (ถ้ามี)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ใบขึ้นทะเบียน SMEs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จาก สสว.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59" w:lineRule="auto"/>
              <w:ind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หนังสือรับรอง 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จากสภาอุตสาหกรรม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ระยะที่ 4: การยื่นข้อเสนอและติดตามผล (Submission &amp; Follow-up)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ขั้นตอนการยื่นข้อเสนอผ่านระบบ e-GP:</w:t>
      </w:r>
    </w:p>
    <w:p>
      <w:pPr>
        <w:numPr>
          <w:ilvl w:val="0"/>
          <w:numId w:val="3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เข้าสู่ระบบ e-GP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ด้วยบัญชีผู้ค้าที่ลงทะเบียน</w:t>
      </w:r>
    </w:p>
    <w:p>
      <w:pPr>
        <w:numPr>
          <w:ilvl w:val="0"/>
          <w:numId w:val="3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ค้นหาโครงการ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และคลิก "ยื่นข้อเสนอ"</w:t>
      </w:r>
    </w:p>
    <w:p>
      <w:pPr>
        <w:numPr>
          <w:ilvl w:val="0"/>
          <w:numId w:val="3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อัพโหลดเอกสาร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ทุกฉบับในรูปแบบ PDF ตามที่กำหนด</w:t>
      </w:r>
    </w:p>
    <w:p>
      <w:pPr>
        <w:numPr>
          <w:ilvl w:val="0"/>
          <w:numId w:val="3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กรอกราคาเสนอ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(สำหรับ e-Bidding) หรือเสนอราคาผ่านระบบ</w:t>
      </w:r>
    </w:p>
    <w:p>
      <w:pPr>
        <w:numPr>
          <w:ilvl w:val="0"/>
          <w:numId w:val="3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ยืนยันการยื่น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ระบบจะออก Tracking Number ให้เก็บไว้[^5]</w:t>
      </w:r>
    </w:p>
    <w:p>
      <w:pPr>
        <w:spacing w:line="259" w:after="0" w:lineRule="auto" w:before="0"/>
        <w:ind w:left="630"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ข้อระวัง: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ระบบ e-GP จะปิดรับข้อเสนอตรงเวลาอย่างเคร่งครัด การยื่นสายแม้เพียงวินาทีเดียว ระบบจะไม่รับ และไม่มีข้อยกเว้น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การติดตามผลหลังยื่นข้อเสนอ:</w:t>
      </w:r>
    </w:p>
    <w:p>
      <w:pPr>
        <w:numPr>
          <w:ilvl w:val="0"/>
          <w:numId w:val="3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ติดตามประกาศผลในระบบ e-GP</w:t>
      </w:r>
    </w:p>
    <w:p>
      <w:pPr>
        <w:numPr>
          <w:ilvl w:val="0"/>
          <w:numId w:val="3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หากไม่ผ่านคุณสมบัติ: ขอรับฟังการชี้แจงจากหน่วยงาน</w:t>
      </w:r>
    </w:p>
    <w:p>
      <w:pPr>
        <w:numPr>
          <w:ilvl w:val="0"/>
          <w:numId w:val="3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หากผ่านแต่ไม่ชนะราคา: วิเคราะห์ส่วนต่างราคาเพื่อปรับกลยุทธ์ครั้งต่อไป</w:t>
      </w:r>
    </w:p>
    <w:p>
      <w:pPr>
        <w:numPr>
          <w:ilvl w:val="0"/>
          <w:numId w:val="31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หากชนะ: ดำเนินการทำสัญญาภายในเวลาที่กำหนด</w:t>
      </w:r>
    </w:p>
    <w:p>
      <w:pPr>
        <w:pStyle w:val="Heading2"/>
        <w:spacing w:line="259" w:before="240" w:after="0" w:lineRule="auto"/>
        <w:ind w:left="-30"/>
        <w:jc w:val="left"/>
      </w:pPr>
      <w:bookmarkStart w:id="43" w:name="bm_10_2_กลยุทธ์การยื่นข้อเสนอแบบมืออาชีพ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10.2 กลยุทธ์การยื่นข้อเสนอแบบมืออาชีพ</w:t>
      </w:r>
      <w:bookmarkEnd w:id="43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กลยุทธ์ด้านราคา (Pricing Strategy):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บริษัทผู้รับเหมามืออาชีพไม่ควรตั้งราคาเพื่อ "ชนะเท่านั้น" แต่ต้องตั้งราคาที่ทำกำไรได้จริง แนวทางที่แนะนำ:</w:t>
      </w:r>
    </w:p>
    <w:p>
      <w:pPr>
        <w:numPr>
          <w:ilvl w:val="0"/>
          <w:numId w:val="3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ราคาเป้าหมาย: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85-95% ของราคากลาง (แข่งขันได้ แต่ยังมีกำไร)</w:t>
      </w:r>
    </w:p>
    <w:p>
      <w:pPr>
        <w:numPr>
          <w:ilvl w:val="0"/>
          <w:numId w:val="3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ราคาต่ำสุดที่ยอมรับได้: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ต้นทุน + ค่าดำเนินการ + กำไรขั้นต่ำ 3-5%</w:t>
      </w:r>
    </w:p>
    <w:p>
      <w:pPr>
        <w:numPr>
          <w:ilvl w:val="0"/>
          <w:numId w:val="32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หลีกเลี่ยง Predatory Pricing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(เสนอต่ำกว่าต้นทุน) เพราะนำไปสู่ผลงานด้อยคุณภาพและอาจถูกบรรจุในบัญชีผู้ทิ้งงาน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กลยุทธ์ด้านคุณสมบัติ (Qualification Strategy):</w:t>
      </w:r>
    </w:p>
    <w:p>
      <w:pPr>
        <w:numPr>
          <w:ilvl w:val="0"/>
          <w:numId w:val="3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สร้างฐานผลงาน (Track Record Building):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เริ่มจากงานขนาดเล็กเพื่อสร้างผลงานรับรอง ก่อนขยายสู่งานขนาดใหญ่</w:t>
      </w:r>
    </w:p>
    <w:p>
      <w:pPr>
        <w:numPr>
          <w:ilvl w:val="0"/>
          <w:numId w:val="3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บริหารบัญชีผู้ทิ้งงาน: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ไม่เซ็นสัญญาที่ไม่สามารถปฏิบัติได้จริง เพราะการทิ้งงานทำให้ถูกขึ้นบัญชีดำ 2-5 ปี</w:t>
      </w:r>
    </w:p>
    <w:p>
      <w:pPr>
        <w:numPr>
          <w:ilvl w:val="0"/>
          <w:numId w:val="33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พัฒนาบุคลากรวิชาชีพ: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ส่งพนักงานอบรมเพื่อรับใบอนุญาต วสท. ซึ่งเป็นข้อกำหนดสำคัญในงานก่อสร้างส่วนใหญ่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กลยุทธ์ด้านเทคนิค (Technical Strategy):</w:t>
      </w:r>
    </w:p>
    <w:p>
      <w:pPr>
        <w:numPr>
          <w:ilvl w:val="0"/>
          <w:numId w:val="3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เตรียมแผนก่อสร้างที่ละเอียด: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TOR ที่ดีจะประเมินความพร้อมจากความละเอียดของแผน Bar Chart/MS Project ที่ยื่นมา</w:t>
      </w:r>
    </w:p>
    <w:p>
      <w:pPr>
        <w:numPr>
          <w:ilvl w:val="0"/>
          <w:numId w:val="3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ระบุวัสดุทางเลือกอย่างชาญฉลาด: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ในกรณีที่ TOR ระบุวัสดุเฉพาะ (เช่น กระเบื้องยี่ห้อ A) บริษัทสามารถเสนอทางเลือกเทียบเท่าที่ถูกกว่า แต่ต้องพิสูจน์คุณภาพเทียบเท่า</w:t>
      </w:r>
    </w:p>
    <w:p>
      <w:pPr>
        <w:numPr>
          <w:ilvl w:val="0"/>
          <w:numId w:val="34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แผนความปลอดภัยที่ครอบคลุม: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หน่วยงานให้ความสำคัญกับแผนความปลอดภัยมากขึ้น โดยเฉพาะหลังอุบัติเหตุก่อสร้างหลายครั้ง</w:t>
      </w:r>
    </w:p>
    <w:p>
      <w:pPr>
        <w:pStyle w:val="Heading2"/>
        <w:spacing w:line="259" w:before="240" w:after="0" w:lineRule="auto"/>
        <w:ind w:left="-30"/>
        <w:jc w:val="left"/>
      </w:pPr>
      <w:bookmarkStart w:id="44" w:name="bm_10_3_การบริหารสัญญาหลังได้รับง_405fe5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10.3 การบริหารสัญญาหลังได้รับงาน (Contract Management)</w:t>
      </w:r>
      <w:bookmarkEnd w:id="44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การชนะการประมูลเป็นเพียงจุดเริ่มต้น การบริหารสัญญาอย่างมีประสิทธิภาพเป็นสิ่งสำคัญกว่า: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ขั้นตอนหลังลงนามสัญญา:</w:t>
      </w:r>
    </w:p>
    <w:p>
      <w:pPr>
        <w:numPr>
          <w:ilvl w:val="0"/>
          <w:numId w:val="3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Kick-off Meeting: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ประชุมกับผู้ว่าจ้างและคณะกรรมการตรวจรับ เพื่อทำความเข้าใจความคาดหวังและกำหนดการสื่อสาร</w:t>
      </w:r>
    </w:p>
    <w:p>
      <w:pPr>
        <w:numPr>
          <w:ilvl w:val="0"/>
          <w:numId w:val="3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ยื่นแผนปฏิบัติงานความปลอดภัย: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ภายใน 30 วันหลังลงนามสัญญา (ตามกำหนด TOR)[^4]</w:t>
      </w:r>
    </w:p>
    <w:p>
      <w:pPr>
        <w:numPr>
          <w:ilvl w:val="0"/>
          <w:numId w:val="3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ยื่นแผนการก่อสร้าง (Bar Chart + S-Curve):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ให้ผู้ว่าจ้างอนุมัติก่อนเริ่มงาน</w:t>
      </w:r>
    </w:p>
    <w:p>
      <w:pPr>
        <w:numPr>
          <w:ilvl w:val="0"/>
          <w:numId w:val="3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ยื่นแผนการใช้พัสดุในประเทศ: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ภายใน 60 วัน (งานก่อสร้าง)[^6]</w:t>
      </w:r>
    </w:p>
    <w:p>
      <w:pPr>
        <w:numPr>
          <w:ilvl w:val="0"/>
          <w:numId w:val="35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จัดทำ Shop Drawing ที่สำคัญ: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ก่อนเริ่มงานในส่วนนั้น เพื่อรอการอนุมัติ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การบริหารงวดงานและการตรวจรับ:</w:t>
      </w:r>
    </w:p>
    <w:p>
      <w:pPr>
        <w:numPr>
          <w:ilvl w:val="0"/>
          <w:numId w:val="3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ยื่นขอตรวจรับงวดงานให้ทันเวลา พร้อมเอกสารครบถ้วน</w:t>
      </w:r>
    </w:p>
    <w:p>
      <w:pPr>
        <w:numPr>
          <w:ilvl w:val="0"/>
          <w:numId w:val="3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เตรียมรูปถ่ายก่อน-ระหว่าง-หลัง สำหรับแต่ละงวด</w:t>
      </w:r>
    </w:p>
    <w:p>
      <w:pPr>
        <w:numPr>
          <w:ilvl w:val="0"/>
          <w:numId w:val="3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หากมีงานเพิ่ม/ลด ต้องทำ Change Order อย่างเป็นทางการ ไม่ทำด้วยวาจา</w:t>
      </w:r>
    </w:p>
    <w:p>
      <w:pPr>
        <w:numPr>
          <w:ilvl w:val="0"/>
          <w:numId w:val="36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ติดตามการจ่ายเงินและไม่ยินยอมให้หักเงินโดยไม่มีเหตุผลที่ชัดเจน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การป้องกันและแก้ไขปัญหา: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14 : 10.3 การบริหารสัญญาหลังได้รับงาน (Contract Management)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ปัญหาที่พบบ่อย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วิธีป้องกัน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วิธีแก้ไข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ส่งงานล่าช้า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วางแผน CPM/PERT ล่วงหน้า ระบุงาน 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ยื่นขอขยายเวลาพร้อมเหตุผล (Force Majeure, งานเพิ่ม)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วัสดุไม่ตรงสเปค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ยื่นขออนุมัติวัสดุก่อนสั่งซื้อ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ยื่นคำขอเปลี่ยนวัสดุเทียบเท่า พร้อมเอกสารทางเทคนิค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ปัญหา Cash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วางแผนงวดเงินให้ตรงกับรายจ่าย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ขอสินเชื่อค้ำประกันจากสถาบันการเงิน[^13]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ข้อพิพาทกับผู้ว่าจ้าง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บันทึกการประชุมทุกครั้ง เก็บหลักฐาน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ใช้กระบวนการ Dispute Resolution ตามสัญญา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ค่าปรับล่าช้า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ติดตาม S-Curve อย่างสม่ำเสมอ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ยื่นขอขยายเวลา หรือเจรจาลดค่าปรับ</w:t>
            </w:r>
          </w:p>
        </w:tc>
      </w:tr>
    </w:tbl>
    <w:p>
      <w:pPr>
        <w:spacing w:lineRule="auto" w:before="0" w:after="0" w:line="259"/>
        <w:ind/>
      </w:pPr>
    </w:p>
    <w:p>
      <w:pPr>
        <w:pStyle w:val="Heading2"/>
        <w:spacing w:line="259" w:before="240" w:after="0" w:lineRule="auto"/>
        <w:ind w:left="-30"/>
        <w:jc w:val="left"/>
      </w:pPr>
      <w:bookmarkStart w:id="45" w:name="bm_10_4_เครื่องมือและเทคโนโลยีสนั_8afc6b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10.4 เครื่องมือและเทคโนโลยีสนับสนุนการจัดซื้อจัดจ้าง</w:t>
      </w:r>
      <w:bookmarkEnd w:id="45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สำหรับผู้รับเหมา/ผู้ยื่นข้อเสนอ:</w:t>
      </w:r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15 : 10.4 เครื่องมือและเทคโนโลยีสนับสนุนการจัดซื้อจัดจ้าง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เครื่องมือ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วัตถุประสงค์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แหล่งที่มา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ระบบ e-GP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ยื่นข้อเสนอ ติดตามโครงการ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กรมบัญชีกลาง (ฟรี)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G-LEAD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สืบค้นงานประมูล แจ้งเตือนอัตโนมัติ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Lightwork AI (มีค่าบริการ)[^1]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AutoCAD / Revit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จัดทำ Shop Drawing / As-Built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เชิงพาณิชย์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MS Project / Primavera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วางแผนก่อสร้าง Bar Chart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เชิงพาณิชย์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ซอฟต์แวร์ถอด BOQ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คำนวณปริมาณงานและต้นทุน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หลายยี่ห้อ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ระบบสำคัญที่เชื่อมต่อกับ e-GP:</w:t>
      </w:r>
    </w:p>
    <w:p>
      <w:pPr>
        <w:numPr>
          <w:ilvl w:val="0"/>
          <w:numId w:val="3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ระบบ e-Catalog: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แหล่งข้อมูลสินค้ามาตรฐานสำหรับ e-Market</w:t>
      </w:r>
    </w:p>
    <w:p>
      <w:pPr>
        <w:numPr>
          <w:ilvl w:val="0"/>
          <w:numId w:val="3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ระบบ GFMIS: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ระบบบริหารการเงินการคลังภาครัฐ (เชื่อมกับการจ่ายเงิน)</w:t>
      </w:r>
    </w:p>
    <w:p>
      <w:pPr>
        <w:numPr>
          <w:ilvl w:val="0"/>
          <w:numId w:val="3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ระบบราคากลางงานก่อสร้าง: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คำนวณ ปร.4-6 ออนไลน์</w:t>
      </w:r>
    </w:p>
    <w:p>
      <w:pPr>
        <w:numPr>
          <w:ilvl w:val="0"/>
          <w:numId w:val="37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ระบบ NID (National ID):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ยืนยันตัวตนในการลงทะเบียน e-GP[^5]</w:t>
      </w:r>
    </w:p>
    <w:p>
      <w:pPr>
        <w:pStyle w:val="Heading2"/>
        <w:spacing w:line="259" w:before="240" w:after="0" w:lineRule="auto"/>
        <w:ind w:left="-30"/>
        <w:jc w:val="left"/>
      </w:pPr>
      <w:bookmarkStart w:id="46" w:name="bm_10_5_กรณีศึกษา_แนวปฏิบัติที่ดี_7713e8"/>
      <w:r>
        <w:rPr>
          <w:rFonts w:eastAsia="TH Sarabun New" w:cs="TH Sarabun New" w:ascii="TH Sarabun New" w:hAnsi="TH Sarabun New"/>
          <w:b/>
          <w:color w:val="000000"/>
          <w:sz w:val="36"/>
          <w:szCs w:val="36"/>
          <w:bCs/>
          <w:lang w:val="th-TH" w:eastAsia="th-TH"/>
        </w:rPr>
        <w:t xml:space="preserve">10.5 กรณีศึกษา: แนวปฏิบัติที่ดีและบทเรียนจากความผิดพลาด</w:t>
      </w:r>
      <w:bookmarkEnd w:id="46"/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กรณีที่ 1: บริษัทก่อสร้างขนาดกลางชนะประมูลแต่ขาดทุน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ปัญหา: บริษัทเสนอราคา 15 ล้านบาท (ราคากลาง 18 ล้านบาท) โดยไม่ได้ตรวจสอบเงื่อนไข TOR อย่างละเอียด ภายหลังพบว่า TOR กำหนดให้ผู้รับจ้างรับผิดชอบค่าขยายเขตไฟฟ้าและประปา มูลค่ารวมกว่า 1.5 ล้านบาท ทำให้ขาดทุนจริง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บทเรียน: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อ่าน TOR ทุกข้อให้ครบ โดยเฉพาะข้อกำหนดเกี่ยวกับค่าธรรมเนียมสาธารณูปโภคและค่าใช้จ่ายแฝง[^6]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กรณีที่ 2: บริษัทถูกขึ้นบัญชีผู้ทิ้งงาน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ปัญหา: บริษัทชนะประมูล 3 โครงการพร้อมกัน วงเงินรวมสูงกว่าขีดความสามารถ ทำให้ไม่สามารถส่งงานได้ทัน ถูกปรับและถอนสัญญา จนถูกบรรจุในบัญชีผู้ทิ้งงาน 3 ปี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บทเรียน: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ประเมินขีดความสามารถองค์กรก่อนยื่นข้อเสนอ อย่าประมูลเกินกำลัง[^13]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กรณีที่ 3: บริษัทยื่นวิจารณ์ TOR สำเร็จ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ปัญหา: TOR กำหนดให้ใช้ "ซอฟต์แวร์ยี่ห้อ X เวอร์ชัน 2024" (ล็อกสเปค) บริษัท A ยื่นวิจารณ์พร้อมเอกสารเปรียบเทียบคุณสมบัติกับผลิตภัณฑ์ทดแทน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ผลลัพธ์: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หน่วยงานปรับ TOR เป็น "ซอฟต์แวร์ที่มีฟีเจอร์ตาม Spec ที่กำหนด" ทำให้มีผู้เข้าแข่งขันเพิ่มขึ้น และบริษัท A ชนะการประมูลด้วยราคาที่แข่งขันได้[^1]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47" w:name="ภาคผนวก_ก_ตารางสรุปกระบวนการและระ_cf2b02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ภาคผนวก ก: ตารางสรุปกระบวนการและระยะเวลาทุกวิธีจัดซื้อจัดจ้าง</w:t>
      </w:r>
      <w:bookmarkEnd w:id="47"/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16 : ภาคผนวก ก: ตารางสรุปกระบวนการและระยะเวลาทุกวิธีจัดซื้อจัดจ้า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ขั้นตอน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e-Market (RFQ)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e-Market (Thai Auction)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คัดเลือก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เฉพาะเจาะจง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จัดทำแผนฯ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จัดทำ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 (ย่อ)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 (ย่อ)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กำหนดราคากลาง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เปิดรับวิจารณ์ร่าง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≥3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ตามดุลยพินิจ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ไม่บังคับ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ประกาศจริง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≥5–30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รับข้อเสนอ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ออนไลน์ 1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ประมูล 30 นาที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ออนไลน์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กระดาษ/ออนไลน์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เจรจา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ประกาศผล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≤7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≤7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≤7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≤7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ทันที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ทำสัญญา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≤15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≤15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≤30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≤15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≤7 วัน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48" w:name="ภาคผนวก_ข_รายการเอกสารที่ต้องยื่น_4636bd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ภาคผนวก ข: รายการเอกสารที่ต้องยื่นตาม TOR งานก่อสร้าง (Checklist)</w:t>
      </w:r>
      <w:bookmarkEnd w:id="48"/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เอกสารบังคับ (ทุกโครงการ):</w:t>
      </w:r>
    </w:p>
    <w:p>
      <w:pPr>
        <w:numPr>
          <w:ilvl w:val="0"/>
          <w:numId w:val="3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ใบเสนอราคาตามแบบที่กำหนด (ยื่นทางระบบ e-GP)</w:t>
      </w:r>
    </w:p>
    <w:p>
      <w:pPr>
        <w:numPr>
          <w:ilvl w:val="0"/>
          <w:numId w:val="3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หนังสือรับรองนิติบุคคล (อายุไม่เกิน 6 เดือน)</w:t>
      </w:r>
    </w:p>
    <w:p>
      <w:pPr>
        <w:numPr>
          <w:ilvl w:val="0"/>
          <w:numId w:val="3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สำเนาบัตรประชาชนกรรมการผู้มีอำนาจ</w:t>
      </w:r>
    </w:p>
    <w:p>
      <w:pPr>
        <w:numPr>
          <w:ilvl w:val="0"/>
          <w:numId w:val="3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หนังสือรับรองผลงาน (ตรงตาม TOR ข้อ 3.10)</w:t>
      </w:r>
    </w:p>
    <w:p>
      <w:pPr>
        <w:numPr>
          <w:ilvl w:val="0"/>
          <w:numId w:val="3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สำเนาใบอนุญาตวิศวกร/สถาปนิก (ตรงตาม TOR ข้อ 3.16-3.17)</w:t>
      </w:r>
    </w:p>
    <w:p>
      <w:pPr>
        <w:numPr>
          <w:ilvl w:val="0"/>
          <w:numId w:val="38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ใบรับรองการลงทะเบียน e-GP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เอกสารทางเทคนิค:</w:t>
      </w:r>
    </w:p>
    <w:p>
      <w:pPr>
        <w:numPr>
          <w:ilvl w:val="0"/>
          <w:numId w:val="3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แผนการก่อสร้าง (Bar Chart) ครบงวด</w:t>
      </w:r>
    </w:p>
    <w:p>
      <w:pPr>
        <w:numPr>
          <w:ilvl w:val="0"/>
          <w:numId w:val="3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S-Curve / Cash Flow ตลอดโครงการ</w:t>
      </w:r>
    </w:p>
    <w:p>
      <w:pPr>
        <w:numPr>
          <w:ilvl w:val="0"/>
          <w:numId w:val="3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แผนการจัดบุคลากร</w:t>
      </w:r>
    </w:p>
    <w:p>
      <w:pPr>
        <w:numPr>
          <w:ilvl w:val="0"/>
          <w:numId w:val="3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ร่างงวดงานและงวดเงิน</w:t>
      </w:r>
    </w:p>
    <w:p>
      <w:pPr>
        <w:numPr>
          <w:ilvl w:val="0"/>
          <w:numId w:val="39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แผนความปลอดภัยในการก่อสร้าง</w:t>
      </w:r>
    </w:p>
    <w:p>
      <w:pPr>
        <w:spacing w:line="259" w:after="0" w:lineRule="auto" w:before="0"/>
        <w:ind w:firstLine="720"/>
      </w:pPr>
      <w:r>
        <w:rPr>
          <w:rFonts w:eastAsia="TH Sarabun New" w:cs="TH Sarabun New" w:ascii="TH Sarabun New" w:hAnsi="TH Sarabun New"/>
          <w:b/>
          <w:color w:val="000000"/>
          <w:sz w:val="32"/>
          <w:szCs w:val="32"/>
          <w:lang w:val="th-TH" w:eastAsia="th-TH"/>
        </w:rPr>
        <w:t xml:space="preserve">เอกสารเพิ่มเติม (ถ้า TOR กำหนด):</w:t>
      </w:r>
    </w:p>
    <w:p>
      <w:pPr>
        <w:numPr>
          <w:ilvl w:val="0"/>
          <w:numId w:val="4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ใบรับรอง SMEs (ถ้ามี)</w:t>
      </w:r>
    </w:p>
    <w:p>
      <w:pPr>
        <w:numPr>
          <w:ilvl w:val="0"/>
          <w:numId w:val="4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ใบรับรอง MiT (ถ้ามี)</w:t>
      </w:r>
    </w:p>
    <w:p>
      <w:pPr>
        <w:numPr>
          <w:ilvl w:val="0"/>
          <w:numId w:val="4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งบการเงิน 3 ปีล่าสุด (บางโครงการ)</w:t>
      </w:r>
    </w:p>
    <w:p>
      <w:pPr>
        <w:numPr>
          <w:ilvl w:val="0"/>
          <w:numId w:val="40"/>
        </w:numPr>
        <w:spacing w:line="259" w:before="0" w:after="0" w:lineRule="auto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 ] ใบประกันสัญญา/หลักประกันซอง</w:t>
      </w:r>
    </w:p>
    <w:p>
      <w:pPr>
        <w:spacing w:line="259" w:after="0" w:lineRule="auto" w:before="0"/>
        <w:ind/>
      </w:pP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[</w:t>
      </w:r>
      <w:r>
        <w:rPr>
          <w:rFonts w:eastAsia="TH Sarabun New" w:cs="TH Sarabun New" w:ascii="TH Sarabun New" w:hAnsi="TH Sarabun New"/>
          <w:color w:val="000000"/>
          <w:vertAlign w:val="superscript"/>
          <w:sz w:val="32"/>
          <w:szCs w:val="32"/>
          <w:lang w:val="th-TH" w:eastAsia="th-TH"/>
        </w:rPr>
        <w:t xml:space="preserve">14][</w:t>
      </w:r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6][^4]</w:t>
      </w: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49" w:name="ภาคผนวก_ค_คำศัพท์และนิยามสำคัญ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ภาคผนวก ค: คำศัพท์และนิยามสำคัญ</w:t>
      </w:r>
      <w:bookmarkEnd w:id="49"/>
    </w:p>
    <w:p>
      <w:pPr>
        <w:spacing w:before="240" w:after="0" w:line="259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  <w:lang w:val="th-TH" w:eastAsia="th-TH"/>
        </w:rPr>
        <w:t xml:space="preserve">ตารางที่ 17 : ภาคผนวก ค: คำศัพท์และนิยามสำคัญ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คำศัพท์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นิยาม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TOR</w:t>
            </w: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 (Terms of Reference)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เอกสารกำหนดขอบเขตของงานหรือรายละเอียดคุณลักษณะเฉพาะ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e-GP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ระบบการจัดซื้อจัดจ้างภาครัฐด้วยอิเล็กทรอนิกส์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วิธีประกวดราคาอิเล็กทรอนิกส์ (สำหรับงานที่ไม่อยู่ใน e-Catalog)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e-Market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วิธีตลาดอิเล็กทรอนิกส์ (สำหรับสินค้าใน e-Catalog)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e-Catalog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บัญชีสินค้ามาตรฐานที่กรมบัญชีกลางกำหนด (77 รายการ 200+ สเปค)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ราคากลาง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ราคาอ้างอิงที่คำนวณตามหลักเกณฑ์ของคณะกรรมการราคากลาง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ผู้ทิ้งงาน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ผู้ประกอบการที่ถูกบรรจุในบัญชีดำเนื่องจากไม่ปฏิบัติตามสัญญา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BOQ</w:t>
            </w: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 (Bill of Quantities)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รายการปริมาณงานและราคา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Shop Drawing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แบบขยายรายละเอียดที่ผู้รับจ้างจัดทำเพื่อขออนุมัติก่อนก่อสร้าง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As-Built Drawing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แบบหลักฐานที่แสดงงานที่ก่อสร้างจริง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SMEs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วิสาหกิจขนาดกลางและขนาดย่อม มีสิทธิพิเศษในบางโครงการ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Made in Thailand เครื่องหมายรับรองสินค้าผลิตในประเทศ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CPM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Critical Path Method วิธีวิเคราะห์เส้นทางวิกฤตในการวางแผนงาน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Force Majeure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เหตุสุดวิสัย เช่น ภัยธรรมชาติ ที่ใช้ขอขยายเวลาโดยไม่มีค่าปรับ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b/>
                <w:color w:val="000000"/>
                <w:sz w:val="32"/>
                <w:szCs w:val="32"/>
                <w:lang w:val="th-TH" w:eastAsia="th-TH"/>
              </w:rPr>
              <w:t xml:space="preserve">Change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line="259" w:lineRule="auto" w:before="0" w:after="0"/>
              <w:ind/>
            </w:pPr>
            <w:r>
              <w:rPr>
                <w:rFonts w:eastAsia="TH Sarabun New" w:cs="TH Sarabun New" w:ascii="TH Sarabun New" w:hAnsi="TH Sarabun New"/>
                <w:color w:val="000000"/>
                <w:sz w:val="32"/>
                <w:szCs w:val="32"/>
                <w:lang w:val="th-TH" w:eastAsia="th-TH"/>
              </w:rPr>
              <w:t xml:space="preserve">คำสั่งเปลี่ยนแปลงงาน ต้องทำเป็นลายลักษณ์อักษรเสมอ</w:t>
            </w:r>
          </w:p>
        </w:tc>
      </w:tr>
    </w:tbl>
    <w:p>
      <w:pPr>
        <w:spacing w:lineRule="auto" w:before="0" w:after="0" w:line="259"/>
        <w:ind/>
      </w:pPr>
    </w:p>
    <w:p>
      <w:pPr>
        <w:spacing w:line="259" w:before="0" w:after="0" w:lineRule="auto"/>
        <w:ind/>
      </w:pPr>
      <w:r>
        <w:rPr>
          <w:rFonts w:ascii="TH Sarabun New" w:hAnsi="TH Sarabun New" w:eastAsia="TH Sarabun New" w:cs="TH Sarabun New"/>
          <w:noProof/>
          <w:sz w:val="32"/>
          <w:szCs w:val="32"/>
          <w:lang w:val="th-TH" w:eastAsia="th-TH"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  <w:pageBreakBefore/>
        <w:spacing w:line="259" w:before="0" w:after="0" w:lineRule="auto"/>
        <w:ind w:left="-30"/>
        <w:jc w:val="center"/>
      </w:pPr>
      <w:bookmarkStart w:id="50" w:name="references"/>
      <w:r>
        <w:rPr>
          <w:rFonts w:eastAsia="TH Sarabun New" w:cs="TH Sarabun New" w:ascii="TH Sarabun New" w:hAnsi="TH Sarabun New"/>
          <w:b/>
          <w:color w:val="000000"/>
          <w:sz w:val="40"/>
          <w:szCs w:val="40"/>
          <w:bCs/>
          <w:lang w:val="th-TH" w:eastAsia="th-TH"/>
        </w:rPr>
        <w:t xml:space="preserve">References</w:t>
      </w:r>
      <w:bookmarkEnd w:id="50"/>
    </w:p>
    <w:p>
      <w:pPr>
        <w:numPr>
          <w:ilvl w:val="0"/>
          <w:numId w:val="41"/>
        </w:numPr>
        <w:spacing w:line="259" w:after="0" w:lineRule="auto" w:before="0"/>
        <w:ind/>
      </w:pPr>
      <w:hyperlink r:id="rId7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วิจารณ์ร่าง TOR ขั้นตอนที่ต้องรู้ เพื่อผู้ติดตามงานประมูลภาครัฐ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การวิจารณ์ร่าง TOR บนระบบจัดซื้อจัดจ้าง e-GP คือกระบวนการเพื่อส่งคำร้องแก้ไขรายละเอียด เอกสารที่กำหน...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8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ขอบเขตของงานจ้างที่ปรึกษา (Terms of Reference : TOR) การจัดทา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ขอบเขตของงานจ้างที่ปรึกษา (Terms of Reference : TOR). การจัดทายุทธศาสตร์20 ปีของ สพพ. (พ.ศ. 2563 - 2...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9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คณะกรรมการวินิจฉัยปัญหาการจัดซื้อ จัดจ้างและการบริหารพัสดุภาครัฐ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ให้หน่วยงานของรัฐนำข้อความตามสิ่งที่ส่งมาด้วย ๑ ไปกำหนดเป็นเงื่อนไขเพิ่มเติม. ไว้ในแบบประกาศและเอกสา...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0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ร่างขอบเขตของงาน (Terms of Reference : TOR) จ้างก่อสร้างอาคาร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ร่างขอบเขตของงาน (Terms of Reference : TOR). จ้างก่อสร้างอาคารเรียน แบบ 318 ล./55-ข เขตแผ่นดินไหว. โ...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1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ยื่นประมูลงานภาครัฐผ่านระบบ e-GP - YouTube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ยื่นประมูลงานภาครัฐผ่านระบบ e-GP โดยวิทยากรจากกรมบัญชีกลาง เนื้อหาประกอบไปด้วยการใช้งานระบบ e-GP เพื...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2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ขอบเขตของงาน (Term of Reference: TOR) โครงการก่อสร้างอาคารที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(๑) ให้จัดทำแผนการใช้พัสดุที่ผลิตภายในประเทศ ไม่น้อยกว่าร้อยละ ๖๐ ของมูลค่าพัสดุที่. จะใช้ในงานก่อสร...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3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คู่มือการจัดทา TOR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Terms of Reference หรือที่เรียกกันทั่วไปว่าTOR เป็นเอกสารที่กาหนดขอบเขตและรายละเอียด. ของการจัดหาพัส...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4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แนวทางปฏิบัติฯ ตามหนังสือ/ว56 - ส่วนพัสดุ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สิ่งที่ส่งมาด้วย ๑. ข้อความที่ต้องกำหนดเป็นเงื่อนไขในเอกสารประกวดราคาอิเล็กทรอนิกส์. ๒. คู่มือการกำห...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5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ขอบเขตของงาน (Terms of Reference : TOR) งานจ้างก่อสร้างอาคารเ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(1) กรณีที่กิจการร่วมค้าได้จดทะเบียนเป็นนิติบุคคลใหม่กิจการร่วมค้าจะต้องมีคุณสมบัติครบถ้วนตาม. เงื่อ...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6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ขอบเขตของงานจ้างที่ปรึกษา โครงการประเมินผลก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ที่ปรึกษาจะต้องมีคุณสมบัติอย่างน้อยและไม่มีลักษณะต้องห้าม ดังนี้. ๓.๑ มีความสามารถตามกฎหมาย. ๓.๒ ไม่...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7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ขอบเขตของงานจ้างที่ปรึกษา (Term of Reference : TOR)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คณะกรรมการดําเนินงานจ้างที่ปรึกษาโดยวิธีคัดเลือกโดยมีอํานาจหน้าที่. 1) พิจารณาคุณสมบัติของที่ปรึกษาท...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8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ขอบเขตของงานจ้างที่ปรึกษา (TOR) - (ONEP) - go.th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อย่างน้อย ๑ เรื่อง. อนุรักษ์และพัฒนาเมืองเก่า. - ร่างคู่มือการใช้มาตรการการสร้างแรงจูงใจ ในการเพิ่มป...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19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เปิดขั้นตอนสำคัญในการเตรียมตัวประมูลงานภาครัฐ - IFS Capital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- 7 ขั้นตอน วิธีประมูลงานภาครัฐ · ตรวจสอบคุณสมบัติ · เตรียมเอกสาร · ยื่นซองประกวดราคา · รอประกาศผล · ห...</w:t>
      </w:r>
    </w:p>
    <w:p>
      <w:pPr>
        <w:numPr>
          <w:ilvl w:val="0"/>
          <w:numId w:val="41"/>
        </w:numPr>
        <w:spacing w:line="259" w:after="0" w:lineRule="auto" w:before="0"/>
        <w:ind/>
      </w:pPr>
      <w:hyperlink r:id="rId20">
        <w:r>
          <w:rPr>
            <w:rFonts w:eastAsia="source sans 3" w:cs="source sans 3" w:ascii="source sans 3" w:hAnsi="source sans 3"/>
            <w:color w:val="000000"/>
            <w:sz w:val="21"/>
            <w:u w:val="single"/>
          </w:rPr>
          <w:t xml:space="preserve">[PDF] คู มือปฏิบัติงาน เรื่อง จัดซื้อจัดจ างด วยว - งานพัสดุ</w:t>
        </w:r>
      </w:hyperlink>
      <w:r>
        <w:rPr>
          <w:rFonts w:eastAsia="TH Sarabun New" w:cs="TH Sarabun New" w:ascii="TH Sarabun New" w:hAnsi="TH Sarabun New"/>
          <w:color w:val="000000"/>
          <w:sz w:val="32"/>
          <w:szCs w:val="32"/>
          <w:lang w:val="th-TH" w:eastAsia="th-TH"/>
        </w:rPr>
        <w:t xml:space="preserve"> - ผู ยื่นข อเสนอจะต องเสนอเอกสารหลักฐานยื่นมาพร อมกับการเสนอราคาทางระบบจัดซื้อจัดจ าง. ภาครัฐด วยอิเล็...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H Sarabun New" w:eastAsiaTheme="minorHAnsi" w:hAnsiTheme="minorHAnsi" w:cstheme="minorBidi" w:hAnsi="TH Sarabun New" w:eastAsia="TH Sarabun New" w:cs="TH Sarabun New"/>
        <w:sz w:val="32"/>
        <w:szCs w:val="32"/>
        <w:lang w:val="th-TH" w:eastAsia="th-TH" w:bidi="ar-SA"/>
      </w:rPr>
    </w:rPrDefault>
    <w:pPrDefault>
      <w:pPr>
        <w:spacing w:after="0" w:line="259" w:lineRule="auto" w:before="0"/>
      </w:pPr>
    </w:pPrDefault>
  </w:docDefaults>
  <w:style w:type="paragraph" w:default="1" w:styleId="Normal">
    <w:name w:val="Normal"/>
    <w:next w:val="Normal"/>
    <w:pPr>
      <w:spacing w:before="0" w:after="0" w:lineRule="auto" w:line="259"/>
    </w:pPr>
    <w:rPr>
      <w:rFonts w:ascii="TH Sarabun New" w:eastAsiaTheme="minorHAnsi" w:hAnsiTheme="minorHAnsi" w:cstheme="minorBidi" w:hAnsi="TH Sarabun New" w:eastAsia="TH Sarabun New" w:cs="TH Sarabun New"/>
      <w:sz w:val="32"/>
      <w:szCs w:val="32"/>
      <w:lang w:val="th-TH" w:eastAsia="th-TH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Heading1">
    <w:name w:val="heading 1"/>
    <w:pPr>
      <w:spacing w:before="0" w:after="0" w:lineRule="auto" w:line="259"/>
      <w:jc w:val="center"/>
      <w:outlineLvl w:val="0"/>
    </w:pPr>
    <w:rPr>
      <w:rFonts w:ascii="TH Sarabun New" w:hAnsi="TH Sarabun New" w:eastAsia="TH Sarabun New" w:cs="TH Sarabun New"/>
      <w:b/>
      <w:sz w:val="40"/>
    </w:rPr>
  </w:style>
  <w:style w:type="paragraph" w:customStyle="1" w:styleId="Heading2">
    <w:name w:val="heading 2"/>
    <w:pPr>
      <w:spacing w:before="240" w:after="0" w:lineRule="auto" w:line="259"/>
      <w:jc w:val="left"/>
      <w:outlineLvl w:val="1"/>
    </w:pPr>
    <w:rPr>
      <w:rFonts w:ascii="TH Sarabun New" w:hAnsi="TH Sarabun New" w:eastAsia="TH Sarabun New" w:cs="TH Sarabun New"/>
      <w:b/>
      <w:sz w:val="36"/>
    </w:rPr>
  </w:style>
  <w:style w:type="paragraph" w:customStyle="1" w:styleId="Heading3">
    <w:name w:val="heading 3"/>
    <w:pPr>
      <w:spacing w:before="240" w:after="0" w:lineRule="auto" w:line="259"/>
      <w:jc w:val="left"/>
      <w:outlineLvl w:val="2"/>
    </w:pPr>
    <w:rPr>
      <w:rFonts w:ascii="TH Sarabun New" w:hAnsi="TH Sarabun New" w:eastAsia="TH Sarabun New" w:cs="TH Sarabun New"/>
      <w:b/>
      <w:sz w:val="32"/>
    </w:rPr>
  </w:style>
  <w:style w:type="paragraph" w:customStyle="1" w:styleId="Heading4">
    <w:name w:val="heading 4"/>
    <w:pPr>
      <w:spacing w:before="240" w:after="0" w:lineRule="auto" w:line="259"/>
      <w:jc w:val="left"/>
      <w:outlineLvl w:val="3"/>
    </w:pPr>
    <w:rPr>
      <w:rFonts w:ascii="TH Sarabun New" w:hAnsi="TH Sarabun New" w:eastAsia="TH Sarabun New" w:cs="TH Sarabun New"/>
      <w:b/>
      <w:sz w:val="32"/>
    </w:rPr>
  </w:style>
  <w:style w:type="paragraph" w:customStyle="1" w:styleId="Heading5">
    <w:name w:val="heading 5"/>
    <w:pPr>
      <w:spacing w:before="240" w:after="0" w:lineRule="auto" w:line="259"/>
      <w:jc w:val="left"/>
      <w:outlineLvl w:val="4"/>
    </w:pPr>
    <w:rPr>
      <w:rFonts w:ascii="TH Sarabun New" w:hAnsi="TH Sarabun New" w:eastAsia="TH Sarabun New" w:cs="TH Sarabun New"/>
      <w:b/>
      <w:sz w:val="3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gprocurement.go.th" TargetMode="External"/><Relationship Id="rId6" Type="http://schemas.openxmlformats.org/officeDocument/2006/relationships/hyperlink" Target="http://www.gprocurement.go.th" TargetMode="External"/><Relationship Id="rId7" Type="http://schemas.openxmlformats.org/officeDocument/2006/relationships/hyperlink" Target="https://lightworkai.com/term-of-reference-egp-%E0%B8%A7%E0%B8%B4%E0%B8%88%E0%B8%B2%E0%B8%A3%E0%B8%93%E0%B9%8C%E0%B8%A3%E0%B9%88%E0%B8%B2%E0%B8%87-tor-%E0%B8%9B%E0%B8%A3%E0%B8%B0%E0%B8%A1%E0%B8%B9%E0%B8%A5%E0%B8%A0%E0%B8%B2/" TargetMode="External"/><Relationship Id="rId8" Type="http://schemas.openxmlformats.org/officeDocument/2006/relationships/hyperlink" Target="https://www.neda.or.th/2023/upload/pu/file/file-1548215467174-Thai-169.pdf" TargetMode="External"/><Relationship Id="rId9" Type="http://schemas.openxmlformats.org/officeDocument/2006/relationships/hyperlink" Target="http://www.oic.go.th/FILEWEB/CABINFOCENTER5/DRAWER063/GENERAL/DATA0000/00000617.PDF" TargetMode="External"/><Relationship Id="rId10" Type="http://schemas.openxmlformats.org/officeDocument/2006/relationships/hyperlink" Target="http://www.fth1.com/uppic/11100620/news/11100620_1_20210125-152156.pdf" TargetMode="External"/><Relationship Id="rId11" Type="http://schemas.openxmlformats.org/officeDocument/2006/relationships/hyperlink" Target="https://www.youtube.com/watch?v=iAvsIc8K2kE" TargetMode="External"/><Relationship Id="rId12" Type="http://schemas.openxmlformats.org/officeDocument/2006/relationships/hyperlink" Target="https://www.audit.go.th/sites/default/files/files/purchase/TOR-%E0%B8%AA%E0%B8%95%E0%B8%88.%E0%B8%AD%E0%B8%97..pdf" TargetMode="External"/><Relationship Id="rId13" Type="http://schemas.openxmlformats.org/officeDocument/2006/relationships/hyperlink" Target="https://www.npdwebsite.net/knowledge/store_act/p1200620222315.pdf" TargetMode="External"/><Relationship Id="rId14" Type="http://schemas.openxmlformats.org/officeDocument/2006/relationships/hyperlink" Target="https://dps.wu.ac.th/wp-content/uploads/2023/03/%E0%B8%A756.pdf" TargetMode="External"/><Relationship Id="rId15" Type="http://schemas.openxmlformats.org/officeDocument/2006/relationships/hyperlink" Target="https://www.kmitl.ac.th/sites/default/files/2023-04/%E0%B8%A3%E0%B9%88%E0%B8%B2%E0%B8%87%20%20TOR%20%20%E0%B8%82%E0%B8%AD%E0%B8%87%E0%B9%82%E0%B8%84%E0%B9%80%E0%B8%8B%E0%B9%87%E0%B8%99%20(%E0%B8%A5%E0%B8%87%E0%B8%A3%E0%B8%B0%E0%B8%9A%E0%B8%9A).pdf" TargetMode="External"/><Relationship Id="rId16" Type="http://schemas.openxmlformats.org/officeDocument/2006/relationships/hyperlink" Target="https://www.audit.go.th/sites/default/files/files/purchase/TOR%208%20%E0%B8%A1%E0%B8%8467.pdf" TargetMode="External"/><Relationship Id="rId17" Type="http://schemas.openxmlformats.org/officeDocument/2006/relationships/hyperlink" Target="http://opm.rid.go.th/backend/web/filemanager-uploads/source/opm-main/%E0%B8%87%E0%B8%B2%E0%B8%99%E0%B8%88%E0%B9%89%E0%B8%B2%E0%B8%87%E0%B8%97%E0%B8%B5%E0%B9%88%E0%B8%9B%E0%B8%A3%E0%B8%B6%E0%B8%81%E0%B8%A9%E0%B8%B2/%E0%B8%A5%E0%B8%B8%E0%B9%88%E0%B8%A1%E0%B8%99%E0%B9%89%E0%B8%B3%E0%B8%A1%E0%B8%B9%E0%B8%A5%E0%B8%95%E0%B8%AD%E0%B8%99%E0%B8%A5%E0%B9%88%E0%B8%B2%E0%B8%87/tor%E0%B8%A3%E0%B8%A7%E0%B8%A1.pdf" TargetMode="External"/><Relationship Id="rId18" Type="http://schemas.openxmlformats.org/officeDocument/2006/relationships/hyperlink" Target="https://www.onep.go.th/wp-content/uploads/2021/10/procurement-tor-20211019-1733.pdf" TargetMode="External"/><Relationship Id="rId19" Type="http://schemas.openxmlformats.org/officeDocument/2006/relationships/hyperlink" Target="https://www.ifscapthai.com/government-bidding-auctions/" TargetMode="External"/><Relationship Id="rId20" Type="http://schemas.openxmlformats.org/officeDocument/2006/relationships/hyperlink" Target="https://invent.skru.ac.th/legal/purchase_sme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2026-05-29T09:08:04.128Z</dcterms:created>
  <dcterms:modified xsi:type="dcterms:W3CDTF">2026-05-29T09:08:04.128Z</dcterms:modified>
</cp:coreProperties>
</file>