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Enhancing the SMB Line of Credit Portal: Identifying High-Value Delight Features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global small business lending market is experiencing significant growth, projected to reach $7.2 trillion by 2032, yet a substantial funding gap persists for Small and Medium-sized Businesses (SMBs).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 this increasingly competitive landscape, populated by traditional banks and agile fintechs, differentiation beyond core lending functionalities is paramount.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report identifies and analyzes potential "delight features" for an online portal associated with an SMB line of credit (LOC) product. These features aim to enhance user experience, drive engagement, build loyalty, and increase the perceived value proposition, moving the portal from a simple loan management tool to an indispensable financial hub.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Key categories of recommended features include advanced Personalization, integrated Financial Management Tools, Proactive Assistance and Communication, and unique Value-Adds such as peer benchmarking and partner marketplaces. Impactful and feasible features identified encompass customizable dashboards, proactive credit limit increase offers based on performance, integrated cash flow forecasting, seamless accounting software integration (e.g., QuickBooks, Xero), smart alerts for payment reminders and potential issues, anonymized peer financial benchmarking, curated partner offers, and enhanced reporting capabilities.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successful implementation of many of these features, particularly the most differentiating ones, relies heavily on robust, secure data integration capabilities, leveraging APIs to connect with users' bank accounts (e.g., via Plaid) and accounting software, while ensuring strict adherence to data security protocols and regulatory compliance, including Nacha rules for payment processing. These delight features, strategically implemented, offer a powerful means to capture and retain SMB customers by delivering tangible value beyond the core credit product.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Introduction: Elevating the SMB Line of Credit Experience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market for small business financing represents a vast and expanding opportunity. Globally, the sector was valued at $2.5 trillion in 2023 and is forecast to surge to $7.2 trillion by 2032, reflecting a compound annual growth rate (CAGR) of 13.0%.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United States stands as a prominent market within this global landscape, benefiting from a well-developed financial industry, diverse lending options, and supportive government mechanisms.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Despite this, a significant portion of SMBs struggle to access the capital they need, with estimates suggesting a funding gap potentially ranging from $350 billion to $750 billion in the U.S. alone.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indicates substantial unmet needs and fertile ground for innovative solutions.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competitive environment is characterized by intense rivalry between established financial institutions—such as Bank of America, Wells Fargo, JPMorgan Chase, U.S. Bank, PNC, and Truist—and a growing cohort of dynamic fintech lenders, including notable players like Bluevine, Fundbox, OnDeck, American Express (operating as both issuer and fintech), Square, PayPal, Kapitus, and Lendio.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Fintech providers often differentiate themselves through faster application processes, more accessible qualification criteria (particularly for younger businesses or those with fair credit), and superior digital user experiences.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 this context, merely providing the core functionalities of a line of credit—application, fund withdrawal, and repayment—is insufficient for sustained competitive advantage [Query]. To truly capture and retain SMB customers, lenders must focus on creating a superior user experience that fosters engagement, builds loyalty, and enhances the perceived value of the entire offering. Implementing "delight features" that go beyond basic utility is strategically imperative. These features can transform the online portal from a simple transactional interface into a valuable financial management tool, potentially justifying the convenience and speed often associated with fintech offerings, even if rates are slightly higher.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identifies and evaluates potential delight features for an SMB LOC portal, drawing insights from competitor analysis and technological advancements. The analysis focuses on features related to Personalization, Integrated Financial Management Tools, Proactive Assistance and Communication, and Advanced Value-Adds like peer benchmarking and partner integrations. Each feature's functionality and the specific value it delivers to the SMB user are examined in detail.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Personalization Features: Tailoring the Portal Experience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Personalization transforms a generic tool into a relevant, user-centric platform. By tailoring the portal experience to the specific context and priorities of each SMB owner, lenders can significantly enhance usability and perceived value.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Customizable Dashboards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This feature allows users to personalize their portal homepage by selecting, prioritizing, and arranging various information widgets or modules. Essential modules could include: Available Credit Limit, Outstanding Loan Balance, Next Payment Amount and Due Date, Recent Transaction Activity, a snapshot of the Cash Flow Forecast, a summary of Spending Analysis, quick-action buttons for Drawing Funds or Making Repayments, and an area for critical Alerts and Notifications. Users gain control over what information is most prominent upon login.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Different SMB owners prioritize different metrics; some focus intensely on immediate cash flow, while others monitor available credit or upcoming payments most closely. A customizable dashboard provides immediate visibility into the data </w:t>
      </w:r>
      <w:r w:rsidDel="00000000" w:rsidR="00000000" w:rsidRPr="00000000">
        <w:rPr>
          <w:rFonts w:ascii="Google Sans Text" w:cs="Google Sans Text" w:eastAsia="Google Sans Text" w:hAnsi="Google Sans Text"/>
          <w:i w:val="1"/>
          <w:iCs w:val="1"/>
          <w:color w:val="1b1c1d"/>
          <w:sz w:val="24"/>
          <w:szCs w:val="24"/>
          <w:rtl w:val="0"/>
        </w:rPr>
        <w:t xml:space="preserve">most</w:t>
      </w:r>
      <w:r w:rsidDel="00000000" w:rsidR="00000000" w:rsidRPr="00000000">
        <w:rPr>
          <w:rFonts w:ascii="Google Sans Text" w:cs="Google Sans Text" w:eastAsia="Google Sans Text" w:hAnsi="Google Sans Text"/>
          <w:i w:val="0"/>
          <w:iCs w:val="0"/>
          <w:color w:val="1b1c1d"/>
          <w:sz w:val="24"/>
          <w:szCs w:val="24"/>
          <w:rtl w:val="0"/>
        </w:rPr>
        <w:t xml:space="preserve"> critical to that specific user, saving valuable time and supporting faster, more informed decision-making.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While deep customization isn't universally standard, leading platforms clearly recognize the importance of dashboard data presentation. Bluevine offers a unified dashboard for its checking and LOC products.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American Express Business Blueprint provides a dashboard consolidating information from various AmEx products and linked third-party accounts.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OnDeck, Square, and PayPal also feature dashboards summarizing key loan and business information.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Modern fintech platforms generally prioritize clean user interfaces and the presentation of relevant data, often leveraging SaaS LOS platforms with modern UIs.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Customization represents a logical evolution for enhancing user experience further.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Offering dashboard customization empowers the user, shifting the portal from a static information display to a dynamic, personalized command center. SMB owners are often time-constrained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and a dashboard tailored to their immediate concerns reduces cognitive load and eliminates time spent searching for key information. This perceived control and acknowledgment of individual user needs can significantly boost satisfaction and engagement, fostering a stronger sense of partnership. It aligns directly with the broader fintech trend of user-centric design.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Proactive Credit Limit Increase (CLI) Opportunities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The system leverages data to automatically identify users eligible for a credit limit increase. It analyzes the user's repayment history with the lender, potentially integrates business performance data from linked accounting software or bank feeds (via APIs), monitors credit utilization patterns, and may incorporate external business credit data.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When predefined criteria are met—such as a consistent record of on-time payments (e.g., for 6-12 months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demonstrable trends of increasing revenue or profitability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healthy cash flow metrics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and improving credit scores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—the portal proactively presents a pre-qualified offer for a CLI. This offer could potentially be accepted with minimal user friction, such as a single click or a simplified confirmation process within the portal.</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This feature significantly reduces the effort required for SMBs to access additional capital as their business grows or their financing needs evolve, addressing a core need for scalable working capital.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It acts as a positive reinforcement mechanism, rewarding responsible financial behavior and timely repayments. Furthermore, it makes the SMB feel recognized and valued by the lender, strengthening the relationship.</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Fundbox conducts periodic automatic reviews to determine CLI eligibility for its customers.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Bluevine encourages users to connect bank accounts to facilitate faster reviews for future draws and potential CLIs, although users can also proactively request increases.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Traditional approaches often require the borrower to initiate the request, sometimes involving phone calls or new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Proactive CLIs, driven by integrated data analysis, represent a powerful "delight" feature. By anticipating the user's potential need for increased capital access and rewarding positive financial behavior with a low-friction offer, this approach contrasts sharply with traditional, reactive, user-initiated CLI processes, which can be cumbersome.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Fintechs often compete on speed and ease of use.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Leveraging integrated data sources (like bank feeds and accounting software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allows lenders to assess risk and capacity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proactively. Transforming a potentially tedious application process into a simple notification or one-click acceptance within the portal creates a moment of positive surprise and significant value for the SMB.</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commentRangeStart w:id="0"/>
      <w:r w:rsidDel="00000000" w:rsidR="00000000" w:rsidRPr="00000000">
        <w:rPr>
          <w:rFonts w:ascii="Google Sans" w:cs="Google Sans" w:eastAsia="Google Sans" w:hAnsi="Google Sans"/>
          <w:b w:val="1"/>
          <w:bCs w:val="1"/>
          <w:i w:val="0"/>
          <w:iCs w:val="0"/>
          <w:color w:val="1b1c1d"/>
          <w:sz w:val="24"/>
          <w:szCs w:val="24"/>
          <w:rtl w:val="0"/>
        </w:rPr>
        <w:t xml:space="preserve">C. Tailored Financial Insights &amp; Advice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This feature leverages the user's financial data—derived from LOC usage, linked bank accounts, and potentially connected accounting software—to generate personalized insights, tips, and brief analyses. AI and machine learning can enhance the sophistication of these insights.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Examples include: identifying categories with unusually high spending, flagging potential duplicate software subscriptions or wasteful expenditures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suggesting optimal repayment strategies based on forecasted cash flow, or comparing the user's spending patterns against anonymized benchmarks for similar businesses (linking to Section IV.A).</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Moves beyond presenting raw data to providing actionable intelligence. This helps SMBs manage their finances more effectively, identify potential cost savings, understand their financial health in a broader context, and make more informed decisions. It positions the lending portal as a valuable financial partner, extending its utility beyond simple loan management.</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Ramp is noted for its ability to automatically identify wasteful spending, such as duplicate subscriptions, and even offers negotiation services based on pricing benchmarks.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Biz2Credit provides its BizAnalyzer tool, which offers a creditworthiness scorecard and personalized financial recommendations.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 Flex offers a platform unifying business and personal spending views.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Yodlee's platform enables financial institutions to offer peer spending comparisons to consumers.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The underlying data infrastructure for such features often relies on financial data aggregation APIs like Finicity (a Mastercard company).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Offering personalized financial advice transforms the portal from a reactive tool focused on managing existing debt into a proactive platform aimed at improving the user's overall financial health. The effectiveness of this feature hinges on making the insights highly relevant to the SMB's specific situation and easily actionable. SMB owners often lack dedicated finance teams or the time for in-depth financial analysis.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Generic advice holds limited value compared to insights tailored to their actual transaction data and business context.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Linking insights directly to potential actions (e.g., "Your software spending is X% above the peer average; consider reviewing subscriptions or exploring partner discounts") significantly increases the feature's impact and user engagement. AI/ML capabilities are key enablers for generating these personalized insights efficiently and at scale.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Integrated Financial Management Tools: Beyond the Line of Credit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Embedding financial management tools directly within the LOC portal significantly increases its daily utility and user stickiness. It transforms the portal into a more central hub for the SMB's financial operations, rather than just a place to manage a single credit product.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commentRangeStart w:id="1"/>
      <w:r w:rsidDel="00000000" w:rsidR="00000000" w:rsidRPr="00000000">
        <w:rPr>
          <w:rFonts w:ascii="Google Sans" w:cs="Google Sans" w:eastAsia="Google Sans" w:hAnsi="Google Sans"/>
          <w:b w:val="1"/>
          <w:bCs w:val="1"/>
          <w:i w:val="0"/>
          <w:iCs w:val="0"/>
          <w:color w:val="1b1c1d"/>
          <w:sz w:val="24"/>
          <w:szCs w:val="24"/>
          <w:rtl w:val="0"/>
        </w:rPr>
        <w:t xml:space="preserve">A. Cash Flow Forecasting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This tool integrates securely with the SMB's primary business bank accounts using open banking APIs (e.g., Plaid, Finicity/Mastercard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and potentially their accounting software (linking to Section II.C). It utilizes historical transaction data, alongside known upcoming payments and invoices (if available from accounting integration), to project future cash balances over various time horizons (e.g., 30, 60, or 90 days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Advanced versions may employ AI/ML for more accurate pattern recognition and prediction.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Crucially, it should allow users to perform "what-if" scenario planning—modeling the potential impact of events like a large purchase, hiring new staff, or a delayed customer payment on future cash positions.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Provides critical visibility into future liquidity, a major pain point for many SMBs. This helps businesses anticipate potential cash shortfalls, plan for significant expenditures, and make more informed decisions about the timing and necessity of drawing funds from their line of credit. It reduces financial uncertainty and stress, directly supporting a primary use case for LOCs: managing cash flow gaps.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U.S. Bank offers a cash flow forecasting tool integrated into its online banking dashboard, utilizing bank account data and optional synchronization with QuickBooks or Freshbooks.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Monit provides a similar solution designed for banks to offer to their SMB clients, integrating with accounting software for real-time insights and forecasting.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Centime delivers AI-driven forecasting with scenario modeling and KPI tracking, integrating with major accounting platforms like NetSuite, QuickBooks Online, and Sage Intacct.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American Express Business Blueprint includes a 30-day cash balance projection based on linked bank accounts.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Integrated cash flow forecasting is a high-impact "delight" feature because it directly addresses a fundamental challenge for SMBs—managing cash flow uncertainty.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By providing foresight into potential liquidity issues, it makes the line of credit product inherently more valuable and relevant, clearly demonstrating </w:t>
      </w:r>
      <w:r w:rsidDel="00000000" w:rsidR="00000000" w:rsidRPr="00000000">
        <w:rPr>
          <w:rFonts w:ascii="Google Sans Text" w:cs="Google Sans Text" w:eastAsia="Google Sans Text" w:hAnsi="Google Sans Text"/>
          <w:i w:val="1"/>
          <w:iCs w:val="1"/>
          <w:color w:val="1b1c1d"/>
          <w:sz w:val="24"/>
          <w:szCs w:val="24"/>
          <w:rtl w:val="0"/>
        </w:rPr>
        <w:t xml:space="preserve">when</w:t>
      </w:r>
      <w:r w:rsidDel="00000000" w:rsidR="00000000" w:rsidRPr="00000000">
        <w:rPr>
          <w:rFonts w:ascii="Google Sans Text" w:cs="Google Sans Text" w:eastAsia="Google Sans Text" w:hAnsi="Google Sans Text"/>
          <w:i w:val="0"/>
          <w:iCs w:val="0"/>
          <w:color w:val="1b1c1d"/>
          <w:sz w:val="24"/>
          <w:szCs w:val="24"/>
          <w:rtl w:val="0"/>
        </w:rPr>
        <w:t xml:space="preserve"> drawing funds might be necessary or advantageous. Automating this process using real-time, permissioned data from linked accounts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offers immense value compared to traditional manual forecasting methods. Explicitly linking forecast results to LOC draw decisions </w:t>
      </w:r>
      <w:commentRangeStart w:id="2"/>
      <w:r w:rsidDel="00000000" w:rsidR="00000000" w:rsidRPr="00000000">
        <w:rPr>
          <w:rFonts w:ascii="Google Sans Text" w:cs="Google Sans Text" w:eastAsia="Google Sans Text" w:hAnsi="Google Sans Text"/>
          <w:i w:val="0"/>
          <w:iCs w:val="0"/>
          <w:color w:val="1b1c1d"/>
          <w:sz w:val="24"/>
          <w:szCs w:val="24"/>
          <w:rtl w:val="0"/>
        </w:rPr>
        <w:t xml:space="preserve">(e.g., via alerts like "Forecast indicates a potential shortfall in 3 weeks, consider drawing $X") </w:t>
      </w:r>
      <w:commentRangeEnd w:id="2"/>
      <w:r w:rsidDel="00000000" w:rsidR="00000000" w:rsidRPr="00000000">
        <w:commentReference w:id="2"/>
      </w:r>
      <w:r w:rsidDel="00000000" w:rsidR="00000000" w:rsidRPr="00000000">
        <w:rPr>
          <w:rFonts w:ascii="Google Sans Text" w:cs="Google Sans Text" w:eastAsia="Google Sans Text" w:hAnsi="Google Sans Text"/>
          <w:i w:val="0"/>
          <w:iCs w:val="0"/>
          <w:color w:val="1b1c1d"/>
          <w:sz w:val="24"/>
          <w:szCs w:val="24"/>
          <w:rtl w:val="0"/>
        </w:rPr>
        <w:t xml:space="preserve">makes the tool highly actionable and reinforces the core product's utility.</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commentRangeStart w:id="3"/>
      <w:r w:rsidDel="00000000" w:rsidR="00000000" w:rsidRPr="00000000">
        <w:rPr>
          <w:rFonts w:ascii="Google Sans" w:cs="Google Sans" w:eastAsia="Google Sans" w:hAnsi="Google Sans"/>
          <w:b w:val="1"/>
          <w:bCs w:val="1"/>
          <w:i w:val="0"/>
          <w:iCs w:val="0"/>
          <w:color w:val="1b1c1d"/>
          <w:sz w:val="24"/>
          <w:szCs w:val="24"/>
          <w:rtl w:val="0"/>
        </w:rPr>
        <w:t xml:space="preserve">B. Spending Categorization &amp; Analysis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This feature automatically categorizes transactions, including those made using the line of credit and potentially transactions from linked business bank accounts or credit cards, using AI/ML algorithms. It presents spending data visually through charts and graphs, allowing users to analyze expenditures by category, vendor, or custom time periods. Users should also have the ability to review and manually re-categorize transactions if needed for accuracy.</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Provides clear visibility into where business funds, including borrowed capital, are being allocated. This helps SMB owners understand spending patterns, identify potential areas for cost reduction, and simplifies expense tracking for internal budgeting, financial analysis, and tax preparation purposes.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Ramp excels in this area, offering real-time expense categorization and proactively identifying potentially wasteful spending like duplicate software subscriptions.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Flex provides tools to track both business and personal spending within its platform.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While standard accounting platforms like QuickBooks and Xero offer robust categorization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integrating this functionality directly within the LOC portal provides immediate context for how borrowed funds are being utilized. Financial data APIs, such as Finicity, can provide cleaned and categorized transaction data to power such features.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Although spending analysis is a core function of accounting software, embedding it within the LOC portal offers unique value. It provides immediate context on the utilization of borrowed funds, helping users track how the line of credit is contributing to business operations. This visibility can reinforce responsible borrowing habits, help justify the use of the LOC (e.g., demonstrating funds were used for planned inventory purchases), and potentially highlight areas where borrowed funds might be used inefficiently, prompting corrective financial management actions.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Accounting Software Integration (QuickBooks, Xero, Wave, etc.)</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Establishes a seamless, typically two-way, data synchronization between the line of credit portal and the SMB's primary accounting software (e.g., QuickBooks, Xero, Wave) via secure APIs. This integration automatically syncs critical data points such as details of funds drawn, repayment amounts, associated fees, and potentially categorized spending data derived from LOC usage. </w:t>
      </w:r>
      <w:commentRangeStart w:id="4"/>
      <w:r w:rsidDel="00000000" w:rsidR="00000000" w:rsidRPr="00000000">
        <w:rPr>
          <w:rFonts w:ascii="Google Sans Text" w:cs="Google Sans Text" w:eastAsia="Google Sans Text" w:hAnsi="Google Sans Text"/>
          <w:i w:val="0"/>
          <w:iCs w:val="0"/>
          <w:color w:val="1b1c1d"/>
          <w:sz w:val="24"/>
          <w:szCs w:val="24"/>
          <w:rtl w:val="0"/>
        </w:rPr>
        <w:t xml:space="preserve">The goal is to eliminate manual data entry and ensure financial records are consistent across systems.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Delivers significant time savings by automating data entry and reducing the potential for human error.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Provides business owners and their bookkeepers with a more accurate, real-time view of the company's financial position within their main accounting system. Streamlines the processes of bookkeeping, financial reconciliation, and tax preparation.</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Integration with major accounting platforms is becoming a standard expectation in the SMB fintech space. Xero heavily promotes its extensive app marketplace and integration capabilities.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QuickBooks, as a market leader, also supports numerous integrations.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Specific examples include Bluevine integrating with QuickBooks, Xero, and Wave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Fundbox connecting to accounting software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Ramp integrating with QuickBooks, Xero, and NetSuite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and Centime offering deep integrations with NetSuite, QuickBooks Online, and Sage Intacct.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Third-party tools like Synder also facilitate synchronization between e-commerce platforms and accounting software.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Deep and reliable integration with popular accounting software is no longer just a "nice-to-have" but is rapidly becoming table stakes for any financial platform serving SMBs. For a line of credit portal, this integration transforms the LOC from an isolated debt instrument into a connected component of the SMB's broader financial ecosystem. This dramatically boosts operational efficiency for the user and ensures that loan activities (draws, repayments, fees) are accurately reflected in the general ledger, which is crucial for accurate financial reporting and reconciliation.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Proactive Assistance &amp; Communication: Guiding the User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Proactive assistance features demonstrate that the lender is actively supporting the SMB's financial well-being, moving beyond a purely transactional relationship. This builds trust, helps users avoid potential pitfalls, and enhances the overall value proposition.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Smart Alerts &amp; Notifications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Delivers timely and relevant alerts via multiple channels (portal notifications, email, SMS), with user configuration options. Basic alerts include upcoming payment reminders (configurable number of days in advance) and confirmations of processed payments or draws. More advanced "smart" alerts leverage integrated data: warnings about potential low balances in the linked repayment account (requires real-time balance access via APIs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notifications about optimal times to draw funds based on cash flow forecasts (from Section II.A) or perhaps significant interest rate changes (if applicable), or alerts regarding unusual spending patterns detected via spending analysis (Section II.B). AI could power predictive alerts, identifying potential issues before they arise.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Helps users stay organized and meet their financial obligations, thereby avoiding costly late fees or non-sufficient funds (NSF) fees.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Enables more effective cash flow management by providing advance warnings or strategic suggestions. Reduces the mental burden of constantly monitoring account balances and payment schedules.</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Standard payment reminders are common in banking applications. More advanced capabilities are emerging; for instance, Worth offers predictive risk monitoring and alerts for financial institutions to use with their clients.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 Rapid Finance provides API-driven disclosure alerts to ensure compliance.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Plaid Signal offers transaction risk scoring that could potentially inform proactive alerts about payment success likelihood. The key differentiator lies in integrating alerts specific to the LOC activity with real-time data from linked accounts and other portal features like forecasting.</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While simple payment reminders are useful, contextual, data-driven alerts offer significantly greater proactive value and differentiation. An alert warning of a low balance in the linked repayment account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i w:val="0"/>
          <w:iCs w:val="0"/>
          <w:color w:val="1b1c1d"/>
          <w:sz w:val="24"/>
          <w:szCs w:val="24"/>
          <w:rtl w:val="0"/>
        </w:rPr>
        <w:t xml:space="preserve"> an ACH debit attempts to pull funds is far more impactful than an alert after an NSF event occurs.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Similarly, suggesting an optimal time to draw funds based on a personalized cash flow forecast provides strategic guidance directly linked to the LOC's purpose. Delivering these advanced alerts effectively requires robust data integration capabilities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and a sophisticated rules engine or AI model.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In-Portal Educational Resources</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A dedicated, easily accessible section within the online portal housing a library of educational content relevant to SMB financial management. Content formats could include articles, concise guides, short instructional videos, interactive calculators (e.g., loan payment estimators, cash flow projection tools), and comprehensive FAQs. Topics should cover areas such as: making the most of a line of credit, strategies for improving cash flow, understanding and building business credit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interpreting financial statements, industry-specific financial tips, and advice on navigating economic challenges. The content should be well-organized, searchable, and ideally surfaced contextually based on the user's profile, activity, or current view within the portal.</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Empowers SMB owners with practical financial knowledge, enabling them to make more informed decisions regarding their borrowing and overall financial strategy. Helps users utilize the line of credit product more effectively and responsibly. Builds trust by positioning the lender as a helpful resource and thought leader, adding value beyond the provision of capital. This feature provides ongoing value even when the user is not actively borrowing.</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Many financial institutions and fintechs maintain blogs or resource centers with educational content (e.g., Bluevine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Fundbox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 American Express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OnDeck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Kapitus collaborates with Experian to offer business credit education resources.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North One is noted for providing financial insights and educational resources alongside its banking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The "delight" aspect arises from seamlessly integrating this content within the user's workflow in the portal and potentially personalizing the content recommendations.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Integrating relevant, easily digestible educational resources directly within the portal's workflow or dashboard significantly increases the likelihood of consumption and application compared to housing content in a separate, standalone resource center. SMB owners are typically busy and may not proactively search for educational materials.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Surfacing a relevant tip, a short article, or a link to a guide contextually—for example, placing a link to a "cash flow improvement strategies" guide within the cash flow forecasting section—enhances engagement and perceived value. Tailoring content suggestions based on user data (such as industry, business stage, or recent portal activity) further increases relevance and positions the lender as a more insightful partner.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Advanced Value-Add Features: Creating Deeper Engagement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features offer unique value propositions that go significantly beyond standard loan management, aiming to create deeper user engagement, foster loyalty, and strongly differentiate the offering in the market.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Anonymized Peer Benchmarking</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Enables SMB users to compare their key financial performance indicators (KPIs) against anonymized, aggregated data from a relevant peer group. Metrics could include revenue growth rates, gross and net profit margins, operating expense ratios (e.g., marketing spend as % of revenue), working capital metrics like Days Sales Outstanding (DSO) and Days Payable Outstanding (DPO), or inventory turnover. Peer groups should be definable based on relevant characteristics such as industry (using standard classification codes), geographic region, and business size (e.g., annual revenue range, number of employees). This feature requires robust capabilities for data aggregation (likely from users who opt-in and connect accounting software), secure anonymization, normalization, and statistical analysis to provide meaningful comparisons.</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Provides invaluable context for evaluating business performance, moving beyond internal historical comparisons. Helps SMB owners identify areas where they excel, lag behind competitors, or have opportunities for improvement. Informs strategic planning, goal setting, and operational adjustments. Directly addresses the common uncertainty SMB owners face: "How does my business </w:t>
      </w:r>
      <w:r w:rsidDel="00000000" w:rsidR="00000000" w:rsidRPr="00000000">
        <w:rPr>
          <w:rFonts w:ascii="Google Sans Text" w:cs="Google Sans Text" w:eastAsia="Google Sans Text" w:hAnsi="Google Sans Text"/>
          <w:i w:val="1"/>
          <w:iCs w:val="1"/>
          <w:color w:val="1b1c1d"/>
          <w:sz w:val="24"/>
          <w:szCs w:val="24"/>
          <w:rtl w:val="0"/>
        </w:rPr>
        <w:t xml:space="preserve">really</w:t>
      </w:r>
      <w:r w:rsidDel="00000000" w:rsidR="00000000" w:rsidRPr="00000000">
        <w:rPr>
          <w:rFonts w:ascii="Google Sans Text" w:cs="Google Sans Text" w:eastAsia="Google Sans Text" w:hAnsi="Google Sans Text"/>
          <w:i w:val="0"/>
          <w:iCs w:val="0"/>
          <w:color w:val="1b1c1d"/>
          <w:sz w:val="24"/>
          <w:szCs w:val="24"/>
          <w:rtl w:val="0"/>
        </w:rPr>
        <w:t xml:space="preserve"> stack up against similar companies?"</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This is a relatively sophisticated feature, offering strong differentiation potential. Bank of America offers PeerProfiler™ for its commercial clients, utilizing aggregated internal data and publicly available information to provide tailored benchmarking analysis.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 Yodlee provides financial peer benchmarking capabilities focused primarily on consumer spending and saving behaviors, which financial institutions can offer to their customers.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Ramp uses aggregated pricing data to create benchmarks that help its customers negotiate better rates on software and vendor contracts.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Peer benchmarking transforms financial data from being merely descriptive (what happened) to diagnostic (how performance compares). Integrating this capability directly within the LOC portal elevates its strategic value immensely, positioning it as a tool for competitive intelligence and performance improvement. The primary challenge lies in acquiring sufficient, reliable, and comparable data while ensuring strict anonymization and user privacy. Leveraging data from integrated accounting systems (requiring explicit user consent) or carefully aggregated platform data (if statistically significant and properly anonymized) are potential avenues. The ability for users to select relevant peer groups (by industry, size, region) is crucial for the benchmarking data to be meaningful and actionable. Presenting the comparisons visually (e.g., bar charts, percentile rankings) and potentially linking them to tailored insights or educational resources (Sections I.C and III.B) maximizes the feature's utility.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Curated Partner Marketplace</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An integrated section within the portal that showcases exclusive offers, discounts, or preferred integrations with third-party vendors providing products and services relevant to SMBs. Potential partners could span various categories: software (CRM, HR, marketing automation, project management), business services (legal counsel, accounting firms, marketing agencies, consultants), operational suppliers, or even providers of complementary financial products (e.g., business insurance, payment processing solutions, retirement plans). Offers could be generic or personalized based on user data (e.g., industry, spending patterns, business stage). This feature requires dedicated business development efforts to establish and manage partnerships.</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Provides convenient, centralized access to relevant business tools and services, potentially at preferential rates or with streamlined integration. Saves SMB owners significant time and effort often spent researching, vetting, and negotiating with vendors. Creates an ecosystem effect, enhancing the portal's value proposition by making it a hub for various essential business needs beyond just financing.</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Lending marketplaces like Lendio connect borrowers with multiple lenders.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partnership between FIS and Lendio highlights the trend of integrating marketplace capabilities.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 Fintech partnerships, in general, are becoming increasingly common as a way to expand offerings and reach.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iCs w:val="0"/>
          <w:color w:val="1b1c1d"/>
          <w:sz w:val="24"/>
          <w:szCs w:val="24"/>
          <w:rtl w:val="0"/>
        </w:rPr>
        <w:t xml:space="preserve"> Bluevine partners with Fundera to offer SBA loans.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Many platforms feature app stores or integration directories (e.g., Xero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QuickBooks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Synder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Flex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A curated marketplace distinguishes itself by focusing on </w:t>
      </w:r>
      <w:r w:rsidDel="00000000" w:rsidR="00000000" w:rsidRPr="00000000">
        <w:rPr>
          <w:rFonts w:ascii="Google Sans Text" w:cs="Google Sans Text" w:eastAsia="Google Sans Text" w:hAnsi="Google Sans Text"/>
          <w:i w:val="1"/>
          <w:iCs w:val="1"/>
          <w:color w:val="1b1c1d"/>
          <w:sz w:val="24"/>
          <w:szCs w:val="24"/>
          <w:rtl w:val="0"/>
        </w:rPr>
        <w:t xml:space="preserve">exclusive offers and discounts</w:t>
      </w:r>
      <w:r w:rsidDel="00000000" w:rsidR="00000000" w:rsidRPr="00000000">
        <w:rPr>
          <w:rFonts w:ascii="Google Sans Text" w:cs="Google Sans Text" w:eastAsia="Google Sans Text" w:hAnsi="Google Sans Text"/>
          <w:i w:val="0"/>
          <w:iCs w:val="0"/>
          <w:color w:val="1b1c1d"/>
          <w:sz w:val="24"/>
          <w:szCs w:val="24"/>
          <w:rtl w:val="0"/>
        </w:rPr>
        <w:t xml:space="preserve"> from vetted partners, rather than just technical connectivity. Some platforms like North One also offer perks and benefits to their users.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A well-executed partner marketplace transforms the portal into a value-added ecosystem. It offers tangible benefits (cost savings, convenience) that extend beyond the core lending product, significantly increasing user engagement and loyalty. It also creates potential new revenue streams (e.g., referral fees) or strengthens strategic alliances for the platform provider. Personalizing the offers presented based on user data (e.g., offering discounted inventory management software to a retail business or HR software to a rapidly growing service firm) increases relevance and the likelihood of conversion. While requiring ongoing business development effort, a successful marketplace can create powerful network effects and a strong competitive moat.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Enhanced &amp; Customizable Reporting</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Functionality:</w:t>
      </w:r>
      <w:r w:rsidDel="00000000" w:rsidR="00000000" w:rsidRPr="00000000">
        <w:rPr>
          <w:rFonts w:ascii="Google Sans Text" w:cs="Google Sans Text" w:eastAsia="Google Sans Text" w:hAnsi="Google Sans Text"/>
          <w:i w:val="0"/>
          <w:iCs w:val="0"/>
          <w:color w:val="1b1c1d"/>
          <w:sz w:val="24"/>
          <w:szCs w:val="24"/>
          <w:rtl w:val="0"/>
        </w:rPr>
        <w:t xml:space="preserve"> Provides reporting capabilities that extend beyond standard monthly account statements. Allows users to generate detailed reports on various aspects of their line of credit usage (e.g., draw history, fees paid, interest accrued, repayment performance) and potentially integrate data from linked accounts (spending analysis, cash flow trends) for custom-defined date ranges (e.g., quarterly, year-to-date, specific project periods). Enables flexible data export options in common formats like CSV and PDF, potentially offering direct export formats compatible with major accounting software. Could include data visualization tools or pre-built templates for common reporting needs, such as a year-end summary of interest paid for tax purposes or a usage report for internal analysis.</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SMB Value:</w:t>
      </w:r>
      <w:r w:rsidDel="00000000" w:rsidR="00000000" w:rsidRPr="00000000">
        <w:rPr>
          <w:rFonts w:ascii="Google Sans Text" w:cs="Google Sans Text" w:eastAsia="Google Sans Text" w:hAnsi="Google Sans Text"/>
          <w:i w:val="0"/>
          <w:iCs w:val="0"/>
          <w:color w:val="1b1c1d"/>
          <w:sz w:val="24"/>
          <w:szCs w:val="24"/>
          <w:rtl w:val="0"/>
        </w:rPr>
        <w:t xml:space="preserve"> Offers greater flexibility and control for analyzing financial data related to the line of credit. Facilitates easier and more accurate reporting for internal management reviews, accounting reconciliation, and tax preparation. Supports deeper investigation into borrowing patterns, cost of capital, and the relationship between LOC usage and overall business performance.</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Insights/Examples:</w:t>
      </w:r>
      <w:r w:rsidDel="00000000" w:rsidR="00000000" w:rsidRPr="00000000">
        <w:rPr>
          <w:rFonts w:ascii="Google Sans Text" w:cs="Google Sans Text" w:eastAsia="Google Sans Text" w:hAnsi="Google Sans Text"/>
          <w:i w:val="0"/>
          <w:iCs w:val="0"/>
          <w:color w:val="1b1c1d"/>
          <w:sz w:val="24"/>
          <w:szCs w:val="24"/>
          <w:rtl w:val="0"/>
        </w:rPr>
        <w:t xml:space="preserve"> While most financial platforms provide basic monthly statements, advanced and customizable reporting is more characteristic of dedicated accounting software (like QuickBooks, Xero, FreshBooks, Zoho Books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or more sophisticated Financial Planning &amp; Analysis (FP&amp;A) tools (e.g., Anaplan, Workday Adaptive Planning, Microsoft Dynamics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 Offering enhanced reporting capabilities directly within the LOC portal adds significant convenience for loan-specific analysis. Square provides performance tracking within its ecosystem.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Ramp offers a unified dashboard providing visibility into company-wide spend.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Importance:</w:t>
      </w:r>
      <w:r w:rsidDel="00000000" w:rsidR="00000000" w:rsidRPr="00000000">
        <w:rPr>
          <w:rFonts w:ascii="Google Sans Text" w:cs="Google Sans Text" w:eastAsia="Google Sans Text" w:hAnsi="Google Sans Text"/>
          <w:i w:val="0"/>
          <w:iCs w:val="0"/>
          <w:color w:val="1b1c1d"/>
          <w:sz w:val="24"/>
          <w:szCs w:val="24"/>
          <w:rtl w:val="0"/>
        </w:rPr>
        <w:t xml:space="preserve"> Standard monthly statements often fail to meet the specific analytical needs of SMBs, which may require reporting based on fiscal quarters, project timelines, or custom periods. Offering customizable date ranges and flexible data export options (especially to CSV/Excel) empowers users to conduct their own analyses without tedious manual data compilation.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Providing pre-configured report templates for common use cases (e.g., interest expense summary for tax filing, detailed draw/repayment history for cash flow analysis) adds further convenience. This feature primarily leverages data the platform already possesses, potentially offering significant user value with moderate development complexity compared to features requiring entirely new data sources or complex AI models.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Competitor Feature Innovation Snapshot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Analyzing the features offered by key competitors in the SMB lending space provides valuable benchmarks and inspiration for developing differentiating "delight" features. The landscape includes established fintechs known for user experience and traditional banks increasingly adopting digital capabilities.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Synthesis of Standout Features:</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Bluevine:</w:t>
      </w:r>
      <w:r w:rsidDel="00000000" w:rsidR="00000000" w:rsidRPr="00000000">
        <w:rPr>
          <w:rFonts w:ascii="Google Sans Text" w:cs="Google Sans Text" w:eastAsia="Google Sans Text" w:hAnsi="Google Sans Text"/>
          <w:i w:val="0"/>
          <w:iCs w:val="0"/>
          <w:color w:val="1b1c1d"/>
          <w:sz w:val="24"/>
          <w:szCs w:val="24"/>
          <w:rtl w:val="0"/>
        </w:rPr>
        <w:t xml:space="preserve"> Leverages its integrated Business Checking account to offer tangible benefits like instant fund access upon drawing from the LOC and potentially discounted rates.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w:t>
      </w:r>
      <w:commentRangeStart w:id="5"/>
      <w:r w:rsidDel="00000000" w:rsidR="00000000" w:rsidRPr="00000000">
        <w:rPr>
          <w:rFonts w:ascii="Google Sans Text" w:cs="Google Sans Text" w:eastAsia="Google Sans Text" w:hAnsi="Google Sans Text"/>
          <w:i w:val="0"/>
          <w:iCs w:val="0"/>
          <w:color w:val="1b1c1d"/>
          <w:sz w:val="24"/>
          <w:szCs w:val="24"/>
          <w:rtl w:val="0"/>
        </w:rPr>
        <w:t xml:space="preserve">Actively reports repayment history to Experian, positioning the LOC as a tool for building business credit.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commentRangeEnd w:id="5"/>
      <w:r w:rsidDel="00000000" w:rsidR="00000000" w:rsidRPr="00000000">
        <w:commentReference w:id="5"/>
      </w:r>
      <w:r w:rsidDel="00000000" w:rsidR="00000000" w:rsidRPr="00000000">
        <w:rPr>
          <w:rFonts w:ascii="Google Sans Text" w:cs="Google Sans Text" w:eastAsia="Google Sans Text" w:hAnsi="Google Sans Text"/>
          <w:i w:val="0"/>
          <w:iCs w:val="0"/>
          <w:color w:val="1b1c1d"/>
          <w:sz w:val="24"/>
          <w:szCs w:val="24"/>
          <w:rtl w:val="0"/>
        </w:rPr>
        <w:t xml:space="preserve"> Known for a quick online application process and a user-friendly, unified dashboard.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Integrates with major accounting platforms (QuickBooks, Xero, Wave).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Fundbox:</w:t>
      </w:r>
      <w:r w:rsidDel="00000000" w:rsidR="00000000" w:rsidRPr="00000000">
        <w:rPr>
          <w:rFonts w:ascii="Google Sans Text" w:cs="Google Sans Text" w:eastAsia="Google Sans Text" w:hAnsi="Google Sans Text"/>
          <w:i w:val="0"/>
          <w:iCs w:val="0"/>
          <w:color w:val="1b1c1d"/>
          <w:sz w:val="24"/>
          <w:szCs w:val="24"/>
          <w:rtl w:val="0"/>
        </w:rPr>
        <w:t xml:space="preserve"> Excels in speed, offering application decisions in minutes and funding as soon as the next business 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Provides flexibility by allowing users to choose repayment terms (12 or 24 weeks typically) for each draw.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Offers integration with Stripe, allowing access directly from the Stripe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 and a Flex Pay feature for direct vendor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 Known for accessibility with relatively low time-in-business and credit score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Offers a premium subscription, Fundbox Plus, with benefits like lower fees and longer repayment options (52 weeks).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American Express Business Line of Credit:</w:t>
      </w:r>
      <w:r w:rsidDel="00000000" w:rsidR="00000000" w:rsidRPr="00000000">
        <w:rPr>
          <w:rFonts w:ascii="Google Sans Text" w:cs="Google Sans Text" w:eastAsia="Google Sans Text" w:hAnsi="Google Sans Text"/>
          <w:i w:val="0"/>
          <w:iCs w:val="0"/>
          <w:color w:val="1b1c1d"/>
          <w:sz w:val="24"/>
          <w:szCs w:val="24"/>
          <w:rtl w:val="0"/>
        </w:rPr>
        <w:t xml:space="preserve"> Integrates with the broader AmEx Business Blueprint dashboard for a consolidated financial view.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Offers potential pre-approval for existing AmEx card members.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Provides unique funding structure flexibility with options for short-term single repayment loans (1-3 months) alongside traditional installment loans (6-24 months).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Enables instant deposits for draws into an AmEx Business Checking account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 and allows direct payment to U.S.-based vendors.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 Utilizes a fixed fee structure per loan rather than a variable APR.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OnDeck:</w:t>
      </w:r>
      <w:r w:rsidDel="00000000" w:rsidR="00000000" w:rsidRPr="00000000">
        <w:rPr>
          <w:rFonts w:ascii="Google Sans Text" w:cs="Google Sans Text" w:eastAsia="Google Sans Text" w:hAnsi="Google Sans Text"/>
          <w:i w:val="0"/>
          <w:iCs w:val="0"/>
          <w:color w:val="1b1c1d"/>
          <w:sz w:val="24"/>
          <w:szCs w:val="24"/>
          <w:rtl w:val="0"/>
        </w:rPr>
        <w:t xml:space="preserve"> Known for rapid funding, including same-day or even instant funding for line of credit draws.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Reports payment history to business credit bureaus, aiding in credit building.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Offers potential prepayment benefits, allowing borrowers to save on remaining interest if they pay off early.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Provides access to dedicated loan advisors for personalized support.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Features customizable weekly or monthly repayment options.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Square Loans:</w:t>
      </w:r>
      <w:r w:rsidDel="00000000" w:rsidR="00000000" w:rsidRPr="00000000">
        <w:rPr>
          <w:rFonts w:ascii="Google Sans Text" w:cs="Google Sans Text" w:eastAsia="Google Sans Text" w:hAnsi="Google Sans Text"/>
          <w:i w:val="0"/>
          <w:iCs w:val="0"/>
          <w:color w:val="1b1c1d"/>
          <w:sz w:val="24"/>
          <w:szCs w:val="24"/>
          <w:rtl w:val="0"/>
        </w:rPr>
        <w:t xml:space="preserve"> Deeply integrated within the Square ecosystem (payments, banking, etc.).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Loan offers are proactively generated based on a business's Square processing history, often without a traditional credit check.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Features a simple, transparent flat fee structure instead of interest.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Repayment is automated via a fixed percentage deduction from daily Square sales, aligning repayment with cash flow.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Offers instant deposit of loan funds into a Square Checking account.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PayPal Working Capital / Business Loan:</w:t>
      </w:r>
      <w:r w:rsidDel="00000000" w:rsidR="00000000" w:rsidRPr="00000000">
        <w:rPr>
          <w:rFonts w:ascii="Google Sans Text" w:cs="Google Sans Text" w:eastAsia="Google Sans Text" w:hAnsi="Google Sans Text"/>
          <w:i w:val="0"/>
          <w:iCs w:val="0"/>
          <w:color w:val="1b1c1d"/>
          <w:sz w:val="24"/>
          <w:szCs w:val="24"/>
          <w:rtl w:val="0"/>
        </w:rPr>
        <w:t xml:space="preserve"> Tightly integrated with the PayPal business account.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Working Capital offers are based primarily on PayPal sales history, often requiring no credit check, with funding in minutes.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Both products use a single fixed fee structure.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Repayment for Working Capital is flexible, based on a percentage of PayPal sales (with a minimum every 90 days)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while the Business Loan uses fixed weekly ACH debits.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 A dedicated portal allows users to manage loans and make manual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Other Innovators:</w:t>
      </w:r>
      <w:r w:rsidDel="00000000" w:rsidR="00000000" w:rsidRPr="00000000">
        <w:rPr>
          <w:rFonts w:ascii="Google Sans Text" w:cs="Google Sans Text" w:eastAsia="Google Sans Text" w:hAnsi="Google Sans Text"/>
          <w:i w:val="0"/>
          <w:iCs w:val="0"/>
          <w:color w:val="1b1c1d"/>
          <w:sz w:val="24"/>
          <w:szCs w:val="24"/>
          <w:rtl w:val="0"/>
        </w:rPr>
        <w:t xml:space="preserve"> Ramp stands out with its strong focus on automated spend management, expense categorization, and identifying cost savings opportunities for users.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Traditional banks like U.S. Bank are innovating with integrated tools like cash flow forecasting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while Bank of America offers sophisticated peer benchmarking via PeerProfiler™.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 Newer platforms like Flex are exploring unified views of business and personal finances coupled with AI-driven automation.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Competitor Delight Feature Matrix</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following table provides a comparative overview of how selected competitors implement features across key "delight" categories. (Note: Based on available research; '—' indicates feature not prominently mentioned or confirmed).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Bluevine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Fundbox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AmEx LOC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OnDeck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Square Loans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PayPal WC/Loan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Other Notable (e.g., Ramp)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Customizable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Unified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Portal Access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Business Blueprint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Portal Access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Square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PayPal Dashboard/App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(Unified Spend View)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Proactive CLIs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Encourages bank link for reviews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Periodic Auto-Reviews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Potential based on relationship/history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Loyalty benefits/refinancing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Offers based on Square history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Repeat borrower limits higher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Tailored Insights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insights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Cash flow predictions mentioned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Business Blueprint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Loan advisor support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performance tracking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insights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(Savings/Negotiation)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Integrated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Cash Flow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Mentioned as benefit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30-day projection (Blueprint)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Monit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Spending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linked checking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Business Blueprint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Square Dashboard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PayPal Dashboard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(Real-time categorization)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Accounting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(QBO, Xero, Wave)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(Connects accounting sw)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Business Blueprint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(e.g., QuickBooks)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Square ecosystem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PayPal ecosystem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(QBO, Xero, NetSuite)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Proactive Assistance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Smart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alerts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Worth (Predictive Monitoring)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(Guides/Resources)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(Blog/Guides)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(Resource Center)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(Blog/Resources)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(Blog/Resources)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(Blog/Resources)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Kapitus (Experian partnership)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Advanced Value-Adds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Peer Benchmarking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BofA PeerProfiler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Ramp (Pricing)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Partner Marketplace/Offers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(Fundera for SBA)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(Partner Marketplace)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(AmEx Offers/Benefits)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(App Marketplace/Offers)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(Partner Integrations)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Lendio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FIS/Lendio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Enhanced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reporting via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reporting via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Business Blueprint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Basic reporting via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Square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PayPal Dashboard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(Spend reports)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Other Differentiators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Unique Repayment/Fee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Weekly/Monthly ACH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 ACH; Fee per draw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Fixed Fee; Installment/Single Pay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Weekly/Monthly ACH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of Daily Sales; Flat Fee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of Sales (WC) / Weekly ACH (Loan)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Ramp (Net terms/Cash back)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Credit Building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(Experian)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Likely (Reports to bureaus)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Likely (Builds business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Likely (Builds business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Integrated 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(Bluevine Checking)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(AmEx Checking)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(Square Banking/Checking)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(PayPal Balance/Acct)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Mercury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matrix highlights that while features like accounting integration and basic reporting are common, areas like proactive CLIs, integrated cash flow forecasting, peer benchmarking, and highly personalized insights offer significant opportunities for differentiation. Fintechs like Fundbox, Square, and PayPal leverage their unique data ecosystems for tailored offers and repayment structures, while Bluevine and AmEx emphasize the benefits of integrated banking and credit products.</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Strategic Recommendations &amp; Implementation Considerations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Developing a truly delightful SMB line of credit portal requires strategic prioritization and careful consideration of technical and user experience factors. Simply adding features is insufficient; they must be well-integrated, reliable, and genuinely valuable to the user.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Prioritization Framework:</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Features should be prioritized based on their potential impact on SMB user delight and engagement versus the feasibility and complexity of implementation. A potential framework includes:</w:t>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 Impact / High Feasibility (Foundation &amp; Quick Wins):</w:t>
      </w:r>
    </w:p>
    <w:p w:rsidR="00000000" w:rsidDel="00000000" w:rsidP="00000000" w:rsidRDefault="00000000" w:rsidRPr="00000000" w14:paraId="000000F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Seamless Accounting Software Integration (II.C):</w:t>
      </w:r>
      <w:r w:rsidDel="00000000" w:rsidR="00000000" w:rsidRPr="00000000">
        <w:rPr>
          <w:rFonts w:ascii="Google Sans Text" w:cs="Google Sans Text" w:eastAsia="Google Sans Text" w:hAnsi="Google Sans Text"/>
          <w:i w:val="0"/>
          <w:iCs w:val="0"/>
          <w:color w:val="1b1c1d"/>
          <w:sz w:val="24"/>
          <w:szCs w:val="24"/>
          <w:rtl w:val="0"/>
        </w:rPr>
        <w:t xml:space="preserve"> Essential for data flow and reducing user friction. Leverage existing APIs and partnerships.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p w:rsidR="00000000" w:rsidDel="00000000" w:rsidP="00000000" w:rsidRDefault="00000000" w:rsidRPr="00000000" w14:paraId="000000F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Enhanced &amp; Customizable Reporting (IV.C):</w:t>
      </w:r>
      <w:r w:rsidDel="00000000" w:rsidR="00000000" w:rsidRPr="00000000">
        <w:rPr>
          <w:rFonts w:ascii="Google Sans Text" w:cs="Google Sans Text" w:eastAsia="Google Sans Text" w:hAnsi="Google Sans Text"/>
          <w:i w:val="0"/>
          <w:iCs w:val="0"/>
          <w:color w:val="1b1c1d"/>
          <w:sz w:val="24"/>
          <w:szCs w:val="24"/>
          <w:rtl w:val="0"/>
        </w:rPr>
        <w:t xml:space="preserve"> Leverage existing loan data to offer custom date ranges and exports (CSV, PDF). Relatively lower complexity compared to features needing external data.</w:t>
      </w:r>
    </w:p>
    <w:p w:rsidR="00000000" w:rsidDel="00000000" w:rsidP="00000000" w:rsidRDefault="00000000" w:rsidRPr="00000000" w14:paraId="000000F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Basic Smart Alerts (III.A):</w:t>
      </w:r>
      <w:r w:rsidDel="00000000" w:rsidR="00000000" w:rsidRPr="00000000">
        <w:rPr>
          <w:rFonts w:ascii="Google Sans Text" w:cs="Google Sans Text" w:eastAsia="Google Sans Text" w:hAnsi="Google Sans Text"/>
          <w:i w:val="0"/>
          <w:iCs w:val="0"/>
          <w:color w:val="1b1c1d"/>
          <w:sz w:val="24"/>
          <w:szCs w:val="24"/>
          <w:rtl w:val="0"/>
        </w:rPr>
        <w:t xml:space="preserve"> Implement reliable payment reminders and confirmations.</w:t>
      </w:r>
    </w:p>
    <w:p w:rsidR="00000000" w:rsidDel="00000000" w:rsidP="00000000" w:rsidRDefault="00000000" w:rsidRPr="00000000" w14:paraId="0000010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Integrated Educational Resources (III.B):</w:t>
      </w:r>
      <w:r w:rsidDel="00000000" w:rsidR="00000000" w:rsidRPr="00000000">
        <w:rPr>
          <w:rFonts w:ascii="Google Sans Text" w:cs="Google Sans Text" w:eastAsia="Google Sans Text" w:hAnsi="Google Sans Text"/>
          <w:i w:val="0"/>
          <w:iCs w:val="0"/>
          <w:color w:val="1b1c1d"/>
          <w:sz w:val="24"/>
          <w:szCs w:val="24"/>
          <w:rtl w:val="0"/>
        </w:rPr>
        <w:t xml:space="preserve"> Curate and embed relevant content within the portal interface.</w:t>
      </w:r>
    </w:p>
    <w:p w:rsidR="00000000" w:rsidDel="00000000" w:rsidP="00000000" w:rsidRDefault="00000000" w:rsidRPr="00000000" w14:paraId="0000010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Basic Dashboard Customization (I.A):</w:t>
      </w:r>
      <w:r w:rsidDel="00000000" w:rsidR="00000000" w:rsidRPr="00000000">
        <w:rPr>
          <w:rFonts w:ascii="Google Sans Text" w:cs="Google Sans Text" w:eastAsia="Google Sans Text" w:hAnsi="Google Sans Text"/>
          <w:i w:val="0"/>
          <w:iCs w:val="0"/>
          <w:color w:val="1b1c1d"/>
          <w:sz w:val="24"/>
          <w:szCs w:val="24"/>
          <w:rtl w:val="0"/>
        </w:rPr>
        <w:t xml:space="preserve"> Allow users to rearrange or hide/show core data modules (Available Credit, Balance, Payment Due).</w:t>
      </w:r>
    </w:p>
    <w:p w:rsidR="00000000" w:rsidDel="00000000" w:rsidP="00000000" w:rsidRDefault="00000000" w:rsidRPr="00000000" w14:paraId="0000010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 Impact / Medium Feasibility:</w:t>
      </w:r>
    </w:p>
    <w:p w:rsidR="00000000" w:rsidDel="00000000" w:rsidP="00000000" w:rsidRDefault="00000000" w:rsidRPr="00000000" w14:paraId="0000010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Proactive CLI Notifications (I.B):</w:t>
      </w:r>
      <w:r w:rsidDel="00000000" w:rsidR="00000000" w:rsidRPr="00000000">
        <w:rPr>
          <w:rFonts w:ascii="Google Sans Text" w:cs="Google Sans Text" w:eastAsia="Google Sans Text" w:hAnsi="Google Sans Text"/>
          <w:i w:val="0"/>
          <w:iCs w:val="0"/>
          <w:color w:val="1b1c1d"/>
          <w:sz w:val="24"/>
          <w:szCs w:val="24"/>
          <w:rtl w:val="0"/>
        </w:rPr>
        <w:t xml:space="preserve"> Develop internal logic based on repayment history, utilization, and potentially linked financial data (if available) to trigger pre-qualified offers. Requires robust internal data analysis capabilities.</w:t>
      </w:r>
    </w:p>
    <w:p w:rsidR="00000000" w:rsidDel="00000000" w:rsidP="00000000" w:rsidRDefault="00000000" w:rsidRPr="00000000" w14:paraId="0000010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Basic Cash Flow Forecasting (II.A):</w:t>
      </w:r>
      <w:r w:rsidDel="00000000" w:rsidR="00000000" w:rsidRPr="00000000">
        <w:rPr>
          <w:rFonts w:ascii="Google Sans Text" w:cs="Google Sans Text" w:eastAsia="Google Sans Text" w:hAnsi="Google Sans Text"/>
          <w:i w:val="0"/>
          <w:iCs w:val="0"/>
          <w:color w:val="1b1c1d"/>
          <w:sz w:val="24"/>
          <w:szCs w:val="24"/>
          <w:rtl w:val="0"/>
        </w:rPr>
        <w:t xml:space="preserve"> Integrate with bank accounts via APIs (e.g., Plaid, Finicity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to provide a simple projection based on historical transaction data.</w:t>
      </w:r>
    </w:p>
    <w:p w:rsidR="00000000" w:rsidDel="00000000" w:rsidP="00000000" w:rsidRDefault="00000000" w:rsidRPr="00000000" w14:paraId="0000010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Spending Categorization (II.B):</w:t>
      </w:r>
      <w:r w:rsidDel="00000000" w:rsidR="00000000" w:rsidRPr="00000000">
        <w:rPr>
          <w:rFonts w:ascii="Google Sans Text" w:cs="Google Sans Text" w:eastAsia="Google Sans Text" w:hAnsi="Google Sans Text"/>
          <w:i w:val="0"/>
          <w:iCs w:val="0"/>
          <w:color w:val="1b1c1d"/>
          <w:sz w:val="24"/>
          <w:szCs w:val="24"/>
          <w:rtl w:val="0"/>
        </w:rPr>
        <w:t xml:space="preserve"> Implement or integrate a categorization engine for LOC transactions and potentially linked accounts.</w:t>
      </w:r>
    </w:p>
    <w:p w:rsidR="00000000" w:rsidDel="00000000" w:rsidP="00000000" w:rsidRDefault="00000000" w:rsidRPr="00000000" w14:paraId="0000010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Educational Content (III.B):</w:t>
      </w:r>
      <w:r w:rsidDel="00000000" w:rsidR="00000000" w:rsidRPr="00000000">
        <w:rPr>
          <w:rFonts w:ascii="Google Sans Text" w:cs="Google Sans Text" w:eastAsia="Google Sans Text" w:hAnsi="Google Sans Text"/>
          <w:i w:val="0"/>
          <w:iCs w:val="0"/>
          <w:color w:val="1b1c1d"/>
          <w:sz w:val="24"/>
          <w:szCs w:val="24"/>
          <w:rtl w:val="0"/>
        </w:rPr>
        <w:t xml:space="preserve"> Enhance the education hub by surfacing relevant content based on user activity or profile.</w:t>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 Impact / High Complexity (Strategic Differentiators):</w:t>
      </w:r>
    </w:p>
    <w:p w:rsidR="00000000" w:rsidDel="00000000" w:rsidP="00000000" w:rsidRDefault="00000000" w:rsidRPr="00000000" w14:paraId="0000010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Advanced AI-Driven Forecasting &amp; Insights (II.A, I.C):</w:t>
      </w:r>
      <w:r w:rsidDel="00000000" w:rsidR="00000000" w:rsidRPr="00000000">
        <w:rPr>
          <w:rFonts w:ascii="Google Sans Text" w:cs="Google Sans Text" w:eastAsia="Google Sans Text" w:hAnsi="Google Sans Text"/>
          <w:i w:val="0"/>
          <w:iCs w:val="0"/>
          <w:color w:val="1b1c1d"/>
          <w:sz w:val="24"/>
          <w:szCs w:val="24"/>
          <w:rtl w:val="0"/>
        </w:rPr>
        <w:t xml:space="preserve"> Requires significant investment in data science, AI/ML models, and potentially more extensive data integration (e.g., payables/receivables from accounting).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1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Anonymized Peer Benchmarking (IV.A):</w:t>
      </w:r>
      <w:r w:rsidDel="00000000" w:rsidR="00000000" w:rsidRPr="00000000">
        <w:rPr>
          <w:rFonts w:ascii="Google Sans Text" w:cs="Google Sans Text" w:eastAsia="Google Sans Text" w:hAnsi="Google Sans Text"/>
          <w:i w:val="0"/>
          <w:iCs w:val="0"/>
          <w:color w:val="1b1c1d"/>
          <w:sz w:val="24"/>
          <w:szCs w:val="24"/>
          <w:rtl w:val="0"/>
        </w:rPr>
        <w:t xml:space="preserve"> Complex data aggregation, anonymization, normalization, and statistical analysis required. Needs careful consideration of data sourcing (opt-in user data, platform data) and privacy.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Curated Partner Marketplace (IV.B):</w:t>
      </w:r>
      <w:r w:rsidDel="00000000" w:rsidR="00000000" w:rsidRPr="00000000">
        <w:rPr>
          <w:rFonts w:ascii="Google Sans Text" w:cs="Google Sans Text" w:eastAsia="Google Sans Text" w:hAnsi="Google Sans Text"/>
          <w:i w:val="0"/>
          <w:iCs w:val="0"/>
          <w:color w:val="1b1c1d"/>
          <w:sz w:val="24"/>
          <w:szCs w:val="24"/>
          <w:rtl w:val="0"/>
        </w:rPr>
        <w:t xml:space="preserve"> Requires dedicated business development resources to build and manage partnerships and negotiate exclusive offers.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p w:rsidR="00000000" w:rsidDel="00000000" w:rsidP="00000000" w:rsidRDefault="00000000" w:rsidRPr="00000000" w14:paraId="000001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Advanced Smart Alerts (III.A):</w:t>
      </w:r>
      <w:r w:rsidDel="00000000" w:rsidR="00000000" w:rsidRPr="00000000">
        <w:rPr>
          <w:rFonts w:ascii="Google Sans Text" w:cs="Google Sans Text" w:eastAsia="Google Sans Text" w:hAnsi="Google Sans Text"/>
          <w:i w:val="0"/>
          <w:iCs w:val="0"/>
          <w:color w:val="1b1c1d"/>
          <w:sz w:val="24"/>
          <w:szCs w:val="24"/>
          <w:rtl w:val="0"/>
        </w:rPr>
        <w:t xml:space="preserve"> Predictive alerts (e.g., potential NSF based on real-time balance and spending patterns) require sophisticated data analysis and real-time processing.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Phased Rollout Strategy: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phased approach is recommended. Phase 1 should focus on building the foundational elements: robust data integration (bank accounts, accounting software), basic dashboard customization, enhanced reporting, and essential alerts. Phase 2 could introduce features like proactive CLI notifications, basic cash flow forecasting, and spending categorization. Phase 3 would involve the more complex, differentiating features like AI-driven insights, peer benchmarking, and the partner marketplace.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Technical Considerations:</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 Integration:</w:t>
      </w:r>
      <w:r w:rsidDel="00000000" w:rsidR="00000000" w:rsidRPr="00000000">
        <w:rPr>
          <w:rFonts w:ascii="Google Sans Text" w:cs="Google Sans Text" w:eastAsia="Google Sans Text" w:hAnsi="Google Sans Text"/>
          <w:i w:val="0"/>
          <w:iCs w:val="0"/>
          <w:color w:val="1b1c1d"/>
          <w:sz w:val="24"/>
          <w:szCs w:val="24"/>
          <w:rtl w:val="0"/>
        </w:rPr>
        <w:t xml:space="preserve"> This is the cornerstone for most delight features. Secure, reliable, and performant API connections are critical. Utilizing established aggregators like Plaid or Finicity/Mastercard can provide access to bank transaction data. Direct integrations with major accounting platforms (QuickBooks, Xero, etc.) are also essential.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Data quality, standardization across sources, and transparent user consent management (consumer-permissioned data) are paramount.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ACH Integration &amp; Compliance:</w:t>
      </w:r>
      <w:r w:rsidDel="00000000" w:rsidR="00000000" w:rsidRPr="00000000">
        <w:rPr>
          <w:rFonts w:ascii="Google Sans Text" w:cs="Google Sans Text" w:eastAsia="Google Sans Text" w:hAnsi="Google Sans Text"/>
          <w:i w:val="0"/>
          <w:iCs w:val="0"/>
          <w:color w:val="1b1c1d"/>
          <w:sz w:val="24"/>
          <w:szCs w:val="24"/>
          <w:rtl w:val="0"/>
        </w:rPr>
        <w:t xml:space="preserve"> Repayments will heavily rely on ACH processing. The system must handle ACH debits (pull payments) securely and efficiently. Strict adherence to Nacha Operating Rules is mandatory. This includes obtaining proper authorization for debits (written, electronic, or potentially oral, depending on context and compliance with E-Sign Act). Clear authorization language, record retention (typically 2 years post-revocation), and secure data handling are required. The system must handle ACH returns (e.g., NSF, stop payment) correctly, manage associated fees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and comply with return rate thresholds.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Utilizing ACH verification methods (Instant Auth, micro-deposits via Same Day ACH or standard ACH) impacts the onboarding user experience and conversion rates. While ACH pull (direct debit) is common for loan repayments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iCs w:val="0"/>
          <w:color w:val="1b1c1d"/>
          <w:sz w:val="24"/>
          <w:szCs w:val="24"/>
          <w:rtl w:val="0"/>
        </w:rPr>
        <w:t xml:space="preserve">, clear, compliant authorization is non-negotiable. Offering alternative repayment methods like debit card payments (though potentially limited for recurring high-value loans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95</w:t>
      </w:r>
      <w:r w:rsidDel="00000000" w:rsidR="00000000" w:rsidRPr="00000000">
        <w:rPr>
          <w:rFonts w:ascii="Google Sans Text" w:cs="Google Sans Text" w:eastAsia="Google Sans Text" w:hAnsi="Google Sans Text"/>
          <w:i w:val="0"/>
          <w:iCs w:val="0"/>
          <w:color w:val="1b1c1d"/>
          <w:sz w:val="24"/>
          <w:szCs w:val="24"/>
          <w:rtl w:val="0"/>
        </w:rPr>
        <w:t xml:space="preserve">) or potentially wire transfers for payoffs could add flexibility, but ACH remains the standard for recurring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 Wire transfers are typically faster but more expensive and less suited for recurring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101</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Security:</w:t>
      </w:r>
      <w:r w:rsidDel="00000000" w:rsidR="00000000" w:rsidRPr="00000000">
        <w:rPr>
          <w:rFonts w:ascii="Google Sans Text" w:cs="Google Sans Text" w:eastAsia="Google Sans Text" w:hAnsi="Google Sans Text"/>
          <w:i w:val="0"/>
          <w:iCs w:val="0"/>
          <w:color w:val="1b1c1d"/>
          <w:sz w:val="24"/>
          <w:szCs w:val="24"/>
          <w:rtl w:val="0"/>
        </w:rPr>
        <w:t xml:space="preserve"> Bank-grade security is non-negotiable. This includes data encryption (at rest and in transit), robust authentication (multi-factor authentication), secure API management, regular security audits, and compliance with relevant standards like SOC 2.</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 Secure payee portals and data transmission methods are crucial.</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Scalability:</w:t>
      </w:r>
      <w:r w:rsidDel="00000000" w:rsidR="00000000" w:rsidRPr="00000000">
        <w:rPr>
          <w:rFonts w:ascii="Google Sans Text" w:cs="Google Sans Text" w:eastAsia="Google Sans Text" w:hAnsi="Google Sans Text"/>
          <w:i w:val="0"/>
          <w:iCs w:val="0"/>
          <w:color w:val="1b1c1d"/>
          <w:sz w:val="24"/>
          <w:szCs w:val="24"/>
          <w:rtl w:val="0"/>
        </w:rPr>
        <w:t xml:space="preserve"> The underlying platform architecture should be built on scalable cloud infrastructure to accommodate growth in user base, data volume, and feature complexity.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User Experience (UX) Focus: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Even the most powerful features will fail to delight if they are difficult to use or understand. An intuitive, clean, and seamless user interface is critical.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Complex information (like forecasts or benchmarks) must be presented in a clear, visually appealing, and easily digestible manner. The user journey for accessing features and taking actions (like drawing funds or customizing the dashboard) should be frictionless.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Final Recommendation: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Investing in delight features beyond core LOC functionality is a strategic necessity in the competitive SMB lending market. By prioritizing features based on impact and feasibility, focusing on a robust technical foundation centered on secure data integration, and maintaining a relentless focus on user experience, lenders can transform their online portal into a powerful tool for engagement, retention, and differentiation. The most successful implementations will leverage data to provide proactive, personalized value, positioning the lender as a trusted financial partner for SMB growth. Strategic partnerships will likely be key enablers for delivering the most advanced and comprehensive feature sets.</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Market Size, Growth | Trends 2032, accessed on April 10, 2025, </w:t>
      </w:r>
      <w:hyperlink r:id="rId7">
        <w:r w:rsidDel="00000000" w:rsidR="00000000" w:rsidRPr="00000000">
          <w:rPr>
            <w:rFonts w:ascii="Google Sans" w:cs="Google Sans" w:eastAsia="Google Sans" w:hAnsi="Google Sans"/>
            <w:color w:val="0000ee"/>
            <w:sz w:val="24"/>
            <w:szCs w:val="24"/>
            <w:u w:val="single"/>
            <w:rtl w:val="0"/>
          </w:rPr>
          <w:t xml:space="preserve">https://www.alliedmarketresearch.com/small-business-loans-market-A324248</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forthcoming revolution in small business lending - Boston Consulting Group, accessed on April 10, 2025, </w:t>
      </w:r>
      <w:hyperlink r:id="rId8">
        <w:r w:rsidDel="00000000" w:rsidR="00000000" w:rsidRPr="00000000">
          <w:rPr>
            <w:rFonts w:ascii="Google Sans" w:cs="Google Sans" w:eastAsia="Google Sans" w:hAnsi="Google Sans"/>
            <w:color w:val="0000ee"/>
            <w:sz w:val="24"/>
            <w:szCs w:val="24"/>
            <w:u w:val="single"/>
            <w:rtl w:val="0"/>
          </w:rPr>
          <w:t xml:space="preserve">https://media-publications.bcg.com/The-forthcoming-revolution-in-small-business-lending.pdf?linkId=714147398</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Bluevine vs. Fundbox: Compare Small Business Lenders - Bankrate, accessed on April 10, 2025, </w:t>
      </w:r>
      <w:hyperlink r:id="rId9">
        <w:r w:rsidDel="00000000" w:rsidR="00000000" w:rsidRPr="00000000">
          <w:rPr>
            <w:rFonts w:ascii="Google Sans" w:cs="Google Sans" w:eastAsia="Google Sans" w:hAnsi="Google Sans"/>
            <w:color w:val="0000ee"/>
            <w:sz w:val="24"/>
            <w:szCs w:val="24"/>
            <w:u w:val="single"/>
            <w:rtl w:val="0"/>
          </w:rPr>
          <w:t xml:space="preserve">https://www.bankrate.com/loans/small-business/bluevine-vs-fundbox/</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Business Lines Of Credit Of 2025 – Forbes Advisor, accessed on April 10, 2025, </w:t>
      </w:r>
      <w:hyperlink r:id="rId10">
        <w:r w:rsidDel="00000000" w:rsidR="00000000" w:rsidRPr="00000000">
          <w:rPr>
            <w:rFonts w:ascii="Google Sans" w:cs="Google Sans" w:eastAsia="Google Sans" w:hAnsi="Google Sans"/>
            <w:color w:val="0000ee"/>
            <w:sz w:val="24"/>
            <w:szCs w:val="24"/>
            <w:u w:val="single"/>
            <w:rtl w:val="0"/>
          </w:rPr>
          <w:t xml:space="preserve">https://www.forbes.com/advisor/business-loans/best-business-lines-of-credit/</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Business Lines of Credit + How They Work | LendingTree, accessed on April 10, 2025, </w:t>
      </w:r>
      <w:hyperlink r:id="rId11">
        <w:r w:rsidDel="00000000" w:rsidR="00000000" w:rsidRPr="00000000">
          <w:rPr>
            <w:rFonts w:ascii="Google Sans" w:cs="Google Sans" w:eastAsia="Google Sans" w:hAnsi="Google Sans"/>
            <w:color w:val="0000ee"/>
            <w:sz w:val="24"/>
            <w:szCs w:val="24"/>
            <w:u w:val="single"/>
            <w:rtl w:val="0"/>
          </w:rPr>
          <w:t xml:space="preserve">https://www.lendingtree.com/business/line-of-credit/</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36 Digital Lenders to U.S. Small Businesses (SMB) March 2025 | Fintech Labs, accessed on April 10, 2025, </w:t>
      </w:r>
      <w:hyperlink r:id="rId12">
        <w:r w:rsidDel="00000000" w:rsidR="00000000" w:rsidRPr="00000000">
          <w:rPr>
            <w:rFonts w:ascii="Google Sans" w:cs="Google Sans" w:eastAsia="Google Sans" w:hAnsi="Google Sans"/>
            <w:color w:val="0000ee"/>
            <w:sz w:val="24"/>
            <w:szCs w:val="24"/>
            <w:u w:val="single"/>
            <w:rtl w:val="0"/>
          </w:rPr>
          <w:t xml:space="preserve">https://fintechlabs.com/top-28-digital-lenders-to-u-s-small-businesses/</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FinTechs digitising business loans in the USA - IBS Intelligence, accessed on April 10, 2025, </w:t>
      </w:r>
      <w:hyperlink r:id="rId13">
        <w:r w:rsidDel="00000000" w:rsidR="00000000" w:rsidRPr="00000000">
          <w:rPr>
            <w:rFonts w:ascii="Google Sans" w:cs="Google Sans" w:eastAsia="Google Sans" w:hAnsi="Google Sans"/>
            <w:color w:val="0000ee"/>
            <w:sz w:val="24"/>
            <w:szCs w:val="24"/>
            <w:u w:val="single"/>
            <w:rtl w:val="0"/>
          </w:rPr>
          <w:t xml:space="preserve">https://ibsintelligence.com/ibsi-news/5-fintechs-digitising-business-loans-in-the-usa/</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Small-Business Lenders - NerdWallet, accessed on April 10, 2025, </w:t>
      </w:r>
      <w:hyperlink r:id="rId14">
        <w:r w:rsidDel="00000000" w:rsidR="00000000" w:rsidRPr="00000000">
          <w:rPr>
            <w:rFonts w:ascii="Google Sans" w:cs="Google Sans" w:eastAsia="Google Sans" w:hAnsi="Google Sans"/>
            <w:color w:val="0000ee"/>
            <w:sz w:val="24"/>
            <w:szCs w:val="24"/>
            <w:u w:val="single"/>
            <w:rtl w:val="0"/>
          </w:rPr>
          <w:t xml:space="preserve">https://www.nerdwallet.com/article/small-business/best-small-business-lenders</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Banks for Small Business Loans in 2025 - TechRepublic, accessed on April 10, 2025, </w:t>
      </w:r>
      <w:hyperlink r:id="rId15">
        <w:r w:rsidDel="00000000" w:rsidR="00000000" w:rsidRPr="00000000">
          <w:rPr>
            <w:rFonts w:ascii="Google Sans" w:cs="Google Sans" w:eastAsia="Google Sans" w:hAnsi="Google Sans"/>
            <w:color w:val="0000ee"/>
            <w:sz w:val="24"/>
            <w:szCs w:val="24"/>
            <w:u w:val="single"/>
            <w:rtl w:val="0"/>
          </w:rPr>
          <w:t xml:space="preserve">https://www.techrepublic.com/article/best-banks-for-small-business-loans/</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Business Line of Credit Companies for Small Businesses - Biz2Credit, accessed on April 10, 2025, </w:t>
      </w:r>
      <w:hyperlink r:id="rId16">
        <w:r w:rsidDel="00000000" w:rsidR="00000000" w:rsidRPr="00000000">
          <w:rPr>
            <w:rFonts w:ascii="Google Sans" w:cs="Google Sans" w:eastAsia="Google Sans" w:hAnsi="Google Sans"/>
            <w:color w:val="0000ee"/>
            <w:sz w:val="24"/>
            <w:szCs w:val="24"/>
            <w:u w:val="single"/>
            <w:rtl w:val="0"/>
          </w:rPr>
          <w:t xml:space="preserve">https://www.biz2credit.com/business-line-of-credit/best-business-line-of-credit-companies</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OnDeck vs. Fundbox: Which small business lender is right for you? - Bankrate, accessed on April 10, 2025, </w:t>
      </w:r>
      <w:hyperlink r:id="rId17">
        <w:r w:rsidDel="00000000" w:rsidR="00000000" w:rsidRPr="00000000">
          <w:rPr>
            <w:rFonts w:ascii="Google Sans" w:cs="Google Sans" w:eastAsia="Google Sans" w:hAnsi="Google Sans"/>
            <w:color w:val="0000ee"/>
            <w:sz w:val="24"/>
            <w:szCs w:val="24"/>
            <w:u w:val="single"/>
            <w:rtl w:val="0"/>
          </w:rPr>
          <w:t xml:space="preserve">https://www.bankrate.com/loans/small-business/ondeck-vs-fundbox/</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Nonbank Lenders for Small Businesses | CO- by US Chamber of Commerce, accessed on April 10, 2025, </w:t>
      </w:r>
      <w:hyperlink r:id="rId18">
        <w:r w:rsidDel="00000000" w:rsidR="00000000" w:rsidRPr="00000000">
          <w:rPr>
            <w:rFonts w:ascii="Google Sans" w:cs="Google Sans" w:eastAsia="Google Sans" w:hAnsi="Google Sans"/>
            <w:color w:val="0000ee"/>
            <w:sz w:val="24"/>
            <w:szCs w:val="24"/>
            <w:u w:val="single"/>
            <w:rtl w:val="0"/>
          </w:rPr>
          <w:t xml:space="preserve">https://www.uschamber.com/co/run/business-financing/nonbank-lenders-for-small-businesses</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for Small Business - Bluevine, accessed on April 11, 2025, </w:t>
      </w:r>
      <w:hyperlink r:id="rId19">
        <w:r w:rsidDel="00000000" w:rsidR="00000000" w:rsidRPr="00000000">
          <w:rPr>
            <w:rFonts w:ascii="Google Sans" w:cs="Google Sans" w:eastAsia="Google Sans" w:hAnsi="Google Sans"/>
            <w:color w:val="0000ee"/>
            <w:sz w:val="24"/>
            <w:szCs w:val="24"/>
            <w:u w:val="single"/>
            <w:rtl w:val="0"/>
          </w:rPr>
          <w:t xml:space="preserve">https://www.bluevine.com/business-loans/line-of-credit</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Your Line of Credit - Bluevine, accessed on April 11, 2025, </w:t>
      </w:r>
      <w:hyperlink r:id="rId20">
        <w:r w:rsidDel="00000000" w:rsidR="00000000" w:rsidRPr="00000000">
          <w:rPr>
            <w:rFonts w:ascii="Google Sans" w:cs="Google Sans" w:eastAsia="Google Sans" w:hAnsi="Google Sans"/>
            <w:color w:val="0000ee"/>
            <w:sz w:val="24"/>
            <w:szCs w:val="24"/>
            <w:u w:val="single"/>
            <w:rtl w:val="0"/>
          </w:rPr>
          <w:t xml:space="preserve">https://www.bluevine.com/guides/line-of-credit/how-to-use-line-of-credit</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I do from the Line of Credit tab on my Bluevine dashboard?, accessed on April 11, 2025, </w:t>
      </w:r>
      <w:hyperlink r:id="rId21">
        <w:r w:rsidDel="00000000" w:rsidR="00000000" w:rsidRPr="00000000">
          <w:rPr>
            <w:rFonts w:ascii="Google Sans" w:cs="Google Sans" w:eastAsia="Google Sans" w:hAnsi="Google Sans"/>
            <w:color w:val="0000ee"/>
            <w:sz w:val="24"/>
            <w:szCs w:val="24"/>
            <w:u w:val="single"/>
            <w:rtl w:val="0"/>
          </w:rPr>
          <w:t xml:space="preserve">https://support.bluevine.com/s/article/What-can-I-do-from-the-Line-of-Credit-tab-on-my-Bluevine-dashboard</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Business Line of Credit, accessed on April 11, 2025, </w:t>
      </w:r>
      <w:hyperlink r:id="rId22">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 Loans for Business | Same-Day Funding - OnDeck, accessed on April 11, 2025, </w:t>
      </w:r>
      <w:hyperlink r:id="rId23">
        <w:r w:rsidDel="00000000" w:rsidR="00000000" w:rsidRPr="00000000">
          <w:rPr>
            <w:rFonts w:ascii="Google Sans" w:cs="Google Sans" w:eastAsia="Google Sans" w:hAnsi="Google Sans"/>
            <w:color w:val="0000ee"/>
            <w:sz w:val="24"/>
            <w:szCs w:val="24"/>
            <w:u w:val="single"/>
            <w:rtl w:val="0"/>
          </w:rPr>
          <w:t xml:space="preserve">https://www.ondeck.com/business-term-loan</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&amp; Business Financing | Square Loans, accessed on April 11, 2025, </w:t>
      </w:r>
      <w:hyperlink r:id="rId24">
        <w:r w:rsidDel="00000000" w:rsidR="00000000" w:rsidRPr="00000000">
          <w:rPr>
            <w:rFonts w:ascii="Google Sans" w:cs="Google Sans" w:eastAsia="Google Sans" w:hAnsi="Google Sans"/>
            <w:color w:val="0000ee"/>
            <w:sz w:val="24"/>
            <w:szCs w:val="24"/>
            <w:u w:val="single"/>
            <w:rtl w:val="0"/>
          </w:rPr>
          <w:t xml:space="preserve">https://squareup.com/us/en/banking/loans</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Capital | Business Loan | PayPal US, accessed on April 11, 2025, </w:t>
      </w:r>
      <w:hyperlink r:id="rId25">
        <w:r w:rsidDel="00000000" w:rsidR="00000000" w:rsidRPr="00000000">
          <w:rPr>
            <w:rFonts w:ascii="Google Sans" w:cs="Google Sans" w:eastAsia="Google Sans" w:hAnsi="Google Sans"/>
            <w:color w:val="0000ee"/>
            <w:sz w:val="24"/>
            <w:szCs w:val="24"/>
            <w:u w:val="single"/>
            <w:rtl w:val="0"/>
          </w:rPr>
          <w:t xml:space="preserve">https://www.paypal.com/us/business/financial-services/working-capital</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 Banking: Deep Dive on Ramp - Fintech Labs, accessed on April 11, 2025, </w:t>
      </w:r>
      <w:hyperlink r:id="rId26">
        <w:r w:rsidDel="00000000" w:rsidR="00000000" w:rsidRPr="00000000">
          <w:rPr>
            <w:rFonts w:ascii="Google Sans" w:cs="Google Sans" w:eastAsia="Google Sans" w:hAnsi="Google Sans"/>
            <w:color w:val="0000ee"/>
            <w:sz w:val="24"/>
            <w:szCs w:val="24"/>
            <w:u w:val="single"/>
            <w:rtl w:val="0"/>
          </w:rPr>
          <w:t xml:space="preserve">https://fintechlabs.com/smb-banking-deep-dive-on-ramp/</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Loan Origination Software for Financial Institutions - MeridianLink, accessed on April 11, 2025, </w:t>
      </w:r>
      <w:hyperlink r:id="rId27">
        <w:r w:rsidDel="00000000" w:rsidR="00000000" w:rsidRPr="00000000">
          <w:rPr>
            <w:rFonts w:ascii="Google Sans" w:cs="Google Sans" w:eastAsia="Google Sans" w:hAnsi="Google Sans"/>
            <w:color w:val="0000ee"/>
            <w:sz w:val="24"/>
            <w:szCs w:val="24"/>
            <w:u w:val="single"/>
            <w:rtl w:val="0"/>
          </w:rPr>
          <w:t xml:space="preserve">https://www.meridianlink.com/products/consumer-lending-software/</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Kapitus: Small Business Loans Fast, Easy &amp; Flexible Options, accessed on April 11, 2025, </w:t>
      </w:r>
      <w:hyperlink r:id="rId28">
        <w:r w:rsidDel="00000000" w:rsidR="00000000" w:rsidRPr="00000000">
          <w:rPr>
            <w:rFonts w:ascii="Google Sans" w:cs="Google Sans" w:eastAsia="Google Sans" w:hAnsi="Google Sans"/>
            <w:color w:val="0000ee"/>
            <w:sz w:val="24"/>
            <w:szCs w:val="24"/>
            <w:u w:val="single"/>
            <w:rtl w:val="0"/>
          </w:rPr>
          <w:t xml:space="preserve">https://kapitus.com/</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Your Business Credit Line Increased, accessed on April 10, 2025, </w:t>
      </w:r>
      <w:hyperlink r:id="rId29">
        <w:r w:rsidDel="00000000" w:rsidR="00000000" w:rsidRPr="00000000">
          <w:rPr>
            <w:rFonts w:ascii="Google Sans" w:cs="Google Sans" w:eastAsia="Google Sans" w:hAnsi="Google Sans"/>
            <w:color w:val="0000ee"/>
            <w:sz w:val="24"/>
            <w:szCs w:val="24"/>
            <w:u w:val="single"/>
            <w:rtl w:val="0"/>
          </w:rPr>
          <w:t xml:space="preserve">https://www.nationalbusinesscapital.com/blog/how-to-increase-business-credit-line/</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Increase Your Business Credit Limit - Bill.com, accessed on April 10, 2025, </w:t>
      </w:r>
      <w:hyperlink r:id="rId30">
        <w:r w:rsidDel="00000000" w:rsidR="00000000" w:rsidRPr="00000000">
          <w:rPr>
            <w:rFonts w:ascii="Google Sans" w:cs="Google Sans" w:eastAsia="Google Sans" w:hAnsi="Google Sans"/>
            <w:color w:val="0000ee"/>
            <w:sz w:val="24"/>
            <w:szCs w:val="24"/>
            <w:u w:val="single"/>
            <w:rtl w:val="0"/>
          </w:rPr>
          <w:t xml:space="preserve">https://www.bill.com/blog/how-to-increase-credit-limit</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 Can Increase Your Existing Line of Credit | SMB Forum by Web.com, accessed on April 10, 2025, </w:t>
      </w:r>
      <w:hyperlink r:id="rId31">
        <w:r w:rsidDel="00000000" w:rsidR="00000000" w:rsidRPr="00000000">
          <w:rPr>
            <w:rFonts w:ascii="Google Sans" w:cs="Google Sans" w:eastAsia="Google Sans" w:hAnsi="Google Sans"/>
            <w:color w:val="0000ee"/>
            <w:sz w:val="24"/>
            <w:szCs w:val="24"/>
            <w:u w:val="single"/>
            <w:rtl w:val="0"/>
          </w:rPr>
          <w:t xml:space="preserve">https://www.web.com/blog/increase-existing-line-of-credit/</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Can You Borrow With A Business Line Of Credit? | Bankrate, accessed on April 10, 2025, </w:t>
      </w:r>
      <w:hyperlink r:id="rId32">
        <w:r w:rsidDel="00000000" w:rsidR="00000000" w:rsidRPr="00000000">
          <w:rPr>
            <w:rFonts w:ascii="Google Sans" w:cs="Google Sans" w:eastAsia="Google Sans" w:hAnsi="Google Sans"/>
            <w:color w:val="0000ee"/>
            <w:sz w:val="24"/>
            <w:szCs w:val="24"/>
            <w:u w:val="single"/>
            <w:rtl w:val="0"/>
          </w:rPr>
          <w:t xml:space="preserve">https://www.bankrate.com/loans/small-business/business-line-of-credit-amount/</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Lines of Credit FAQs - Wells Fargo, accessed on April 10, 2025, </w:t>
      </w:r>
      <w:hyperlink r:id="rId33">
        <w:r w:rsidDel="00000000" w:rsidR="00000000" w:rsidRPr="00000000">
          <w:rPr>
            <w:rFonts w:ascii="Google Sans" w:cs="Google Sans" w:eastAsia="Google Sans" w:hAnsi="Google Sans"/>
            <w:color w:val="0000ee"/>
            <w:sz w:val="24"/>
            <w:szCs w:val="24"/>
            <w:u w:val="single"/>
            <w:rtl w:val="0"/>
          </w:rPr>
          <w:t xml:space="preserve">https://www.wellsfargo.com/biz/help/faqs/business-line/</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Often Should You Ask For A Credit Limit Increase From Your Credit Card Company?, accessed on April 10,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https://www.youtube.com/watch?v=44wLdBgN8KQ</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Ways to Use a Business Line of Credit - Academy Bank, accessed on April 10, 2025, </w:t>
      </w:r>
      <w:hyperlink r:id="rId35">
        <w:r w:rsidDel="00000000" w:rsidR="00000000" w:rsidRPr="00000000">
          <w:rPr>
            <w:rFonts w:ascii="Google Sans" w:cs="Google Sans" w:eastAsia="Google Sans" w:hAnsi="Google Sans"/>
            <w:color w:val="0000ee"/>
            <w:sz w:val="24"/>
            <w:szCs w:val="24"/>
            <w:u w:val="single"/>
            <w:rtl w:val="0"/>
          </w:rPr>
          <w:t xml:space="preserve">https://www.academybank.com/article/smart-ways-to-use-a-business-line-of-credit</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Business Line of Credit? Top Lenders &amp; How It Works (2025 Guide) - NerdWallet, accessed on April 10, 2025, </w:t>
      </w:r>
      <w:hyperlink r:id="rId36">
        <w:r w:rsidDel="00000000" w:rsidR="00000000" w:rsidRPr="00000000">
          <w:rPr>
            <w:rFonts w:ascii="Google Sans" w:cs="Google Sans" w:eastAsia="Google Sans" w:hAnsi="Google Sans"/>
            <w:color w:val="0000ee"/>
            <w:sz w:val="24"/>
            <w:szCs w:val="24"/>
            <w:u w:val="single"/>
            <w:rtl w:val="0"/>
          </w:rPr>
          <w:t xml:space="preserve">https://www.nerdwallet.com/p/best/small-business/business-line-of-credit</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Small Business Loans: 2025 Review, accessed on April 10, 2025, </w:t>
      </w:r>
      <w:hyperlink r:id="rId37">
        <w:r w:rsidDel="00000000" w:rsidR="00000000" w:rsidRPr="00000000">
          <w:rPr>
            <w:rFonts w:ascii="Google Sans" w:cs="Google Sans" w:eastAsia="Google Sans" w:hAnsi="Google Sans"/>
            <w:color w:val="0000ee"/>
            <w:sz w:val="24"/>
            <w:szCs w:val="24"/>
            <w:u w:val="single"/>
            <w:rtl w:val="0"/>
          </w:rPr>
          <w:t xml:space="preserve">https://www.bankrate.com/loans/small-business/reviews/fundbox/</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Integrations | Connect Apps for Small Business - Xero, accessed on April 11, 2025, </w:t>
      </w:r>
      <w:hyperlink r:id="rId38">
        <w:r w:rsidDel="00000000" w:rsidR="00000000" w:rsidRPr="00000000">
          <w:rPr>
            <w:rFonts w:ascii="Google Sans" w:cs="Google Sans" w:eastAsia="Google Sans" w:hAnsi="Google Sans"/>
            <w:color w:val="0000ee"/>
            <w:sz w:val="24"/>
            <w:szCs w:val="24"/>
            <w:u w:val="single"/>
            <w:rtl w:val="0"/>
          </w:rPr>
          <w:t xml:space="preserve">https://www.xero.com/us/accounting-software/app-integrations/</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vs. Xero: Which Is the Better Choice? - SRJ Chartered Accountants, accessed on April 11, 2025, </w:t>
      </w:r>
      <w:hyperlink r:id="rId39">
        <w:r w:rsidDel="00000000" w:rsidR="00000000" w:rsidRPr="00000000">
          <w:rPr>
            <w:rFonts w:ascii="Google Sans" w:cs="Google Sans" w:eastAsia="Google Sans" w:hAnsi="Google Sans"/>
            <w:color w:val="0000ee"/>
            <w:sz w:val="24"/>
            <w:szCs w:val="24"/>
            <w:u w:val="single"/>
            <w:rtl w:val="0"/>
          </w:rPr>
          <w:t xml:space="preserve">https://www.srjca.com/quickbooks-vs-xero/</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&amp; Xero Sync by Synder Integrations - BigCommerce, accessed on April 11, 2025, </w:t>
      </w:r>
      <w:hyperlink r:id="rId40">
        <w:r w:rsidDel="00000000" w:rsidR="00000000" w:rsidRPr="00000000">
          <w:rPr>
            <w:rFonts w:ascii="Google Sans" w:cs="Google Sans" w:eastAsia="Google Sans" w:hAnsi="Google Sans"/>
            <w:color w:val="0000ee"/>
            <w:sz w:val="24"/>
            <w:szCs w:val="24"/>
            <w:u w:val="single"/>
            <w:rtl w:val="0"/>
          </w:rPr>
          <w:t xml:space="preserve">https://www.bigcommerce.com/apps/quickbooks-xero-sync-by-synder/</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as a Service Business Research Report 2024-2030: Cloud Computing Throws the Spotlight on the Scalability FaaS, Cross-Border Payment Innovations Generate Demand - ResearchAndMarkets.com, accessed on April 11, 2025, </w:t>
      </w:r>
      <w:hyperlink r:id="rId41">
        <w:r w:rsidDel="00000000" w:rsidR="00000000" w:rsidRPr="00000000">
          <w:rPr>
            <w:rFonts w:ascii="Google Sans" w:cs="Google Sans" w:eastAsia="Google Sans" w:hAnsi="Google Sans"/>
            <w:color w:val="0000ee"/>
            <w:sz w:val="24"/>
            <w:szCs w:val="24"/>
            <w:u w:val="single"/>
            <w:rtl w:val="0"/>
          </w:rPr>
          <w:t xml:space="preserve">https://www.businesswire.com/news/home/20250204407110/en/Fintech-as-a-Service-Business-Research-Report-2024-2030-Cloud-Computing-Throws-the-Spotlight-on-the-Scalability-FaaS-Cross-Border-Payment-Innovations-Generate-Demand---ResearchAndMarkets.com</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Transactions - Monit, accessed on April 11, 2025, </w:t>
      </w:r>
      <w:hyperlink r:id="rId42">
        <w:r w:rsidDel="00000000" w:rsidR="00000000" w:rsidRPr="00000000">
          <w:rPr>
            <w:rFonts w:ascii="Google Sans" w:cs="Google Sans" w:eastAsia="Google Sans" w:hAnsi="Google Sans"/>
            <w:color w:val="0000ee"/>
            <w:sz w:val="24"/>
            <w:szCs w:val="24"/>
            <w:u w:val="single"/>
            <w:rtl w:val="0"/>
          </w:rPr>
          <w:t xml:space="preserve">https://www.monitapp.io/transactions</w:t>
        </w:r>
      </w:hyperlink>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Flow Forecasting &amp; Planning Software for Businesses - Centime, accessed on April 11, 2025, </w:t>
      </w:r>
      <w:hyperlink r:id="rId43">
        <w:r w:rsidDel="00000000" w:rsidR="00000000" w:rsidRPr="00000000">
          <w:rPr>
            <w:rFonts w:ascii="Google Sans" w:cs="Google Sans" w:eastAsia="Google Sans" w:hAnsi="Google Sans"/>
            <w:color w:val="0000ee"/>
            <w:sz w:val="24"/>
            <w:szCs w:val="24"/>
            <w:u w:val="single"/>
            <w:rtl w:val="0"/>
          </w:rPr>
          <w:t xml:space="preserve">https://www.centime.com/features/cash-forecasting</w:t>
        </w:r>
      </w:hyperlink>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Small Business Loans of 2025 - Money, accessed on April 10, 2025, </w:t>
      </w:r>
      <w:hyperlink r:id="rId44">
        <w:r w:rsidDel="00000000" w:rsidR="00000000" w:rsidRPr="00000000">
          <w:rPr>
            <w:rFonts w:ascii="Google Sans" w:cs="Google Sans" w:eastAsia="Google Sans" w:hAnsi="Google Sans"/>
            <w:color w:val="0000ee"/>
            <w:sz w:val="24"/>
            <w:szCs w:val="24"/>
            <w:u w:val="single"/>
            <w:rtl w:val="0"/>
          </w:rPr>
          <w:t xml:space="preserve">https://money.com/best-small-business-loans/</w:t>
        </w:r>
      </w:hyperlink>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 | All-in-One Business &amp; Personal Finance Platform, accessed on April 11, 2025, </w:t>
      </w:r>
      <w:hyperlink r:id="rId45">
        <w:r w:rsidDel="00000000" w:rsidR="00000000" w:rsidRPr="00000000">
          <w:rPr>
            <w:rFonts w:ascii="Google Sans" w:cs="Google Sans" w:eastAsia="Google Sans" w:hAnsi="Google Sans"/>
            <w:color w:val="0000ee"/>
            <w:sz w:val="24"/>
            <w:szCs w:val="24"/>
            <w:u w:val="single"/>
            <w:rtl w:val="0"/>
          </w:rPr>
          <w:t xml:space="preserve">https://www.flex.one/</w:t>
        </w:r>
      </w:hyperlink>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Peer Benchmarking - Yodlee, accessed on April 11, 2025, </w:t>
      </w:r>
      <w:hyperlink r:id="rId46">
        <w:r w:rsidDel="00000000" w:rsidR="00000000" w:rsidRPr="00000000">
          <w:rPr>
            <w:rFonts w:ascii="Google Sans" w:cs="Google Sans" w:eastAsia="Google Sans" w:hAnsi="Google Sans"/>
            <w:color w:val="0000ee"/>
            <w:sz w:val="24"/>
            <w:szCs w:val="24"/>
            <w:u w:val="single"/>
            <w:rtl w:val="0"/>
          </w:rPr>
          <w:t xml:space="preserve">https://www.yodlee.com/retail-banking/financial-peer-benchmarking</w:t>
        </w:r>
      </w:hyperlink>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Finicity: Open Banking | Fintech Solutions, accessed on April 11, 2025, </w:t>
      </w:r>
      <w:hyperlink r:id="rId47">
        <w:r w:rsidDel="00000000" w:rsidR="00000000" w:rsidRPr="00000000">
          <w:rPr>
            <w:rFonts w:ascii="Google Sans" w:cs="Google Sans" w:eastAsia="Google Sans" w:hAnsi="Google Sans"/>
            <w:color w:val="0000ee"/>
            <w:sz w:val="24"/>
            <w:szCs w:val="24"/>
            <w:u w:val="single"/>
            <w:rtl w:val="0"/>
          </w:rPr>
          <w:t xml:space="preserve">https://www.finicity.com/</w:t>
        </w:r>
      </w:hyperlink>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Flow Forecast Tool | Business Banking - U.S. Bank, accessed on April 11, 2025, </w:t>
      </w:r>
      <w:hyperlink r:id="rId48">
        <w:r w:rsidDel="00000000" w:rsidR="00000000" w:rsidRPr="00000000">
          <w:rPr>
            <w:rFonts w:ascii="Google Sans" w:cs="Google Sans" w:eastAsia="Google Sans" w:hAnsi="Google Sans"/>
            <w:color w:val="0000ee"/>
            <w:sz w:val="24"/>
            <w:szCs w:val="24"/>
            <w:u w:val="single"/>
            <w:rtl w:val="0"/>
          </w:rPr>
          <w:t xml:space="preserve">https://www.usbank.com/business-banking/business-services/cash-management/cash-flow-tool.html</w:t>
        </w:r>
      </w:hyperlink>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up to $250,000 in minutes | OnDeck, accessed on April 11, 2025, </w:t>
      </w:r>
      <w:hyperlink r:id="rId49">
        <w:r w:rsidDel="00000000" w:rsidR="00000000" w:rsidRPr="00000000">
          <w:rPr>
            <w:rFonts w:ascii="Google Sans" w:cs="Google Sans" w:eastAsia="Google Sans" w:hAnsi="Google Sans"/>
            <w:color w:val="0000ee"/>
            <w:sz w:val="24"/>
            <w:szCs w:val="24"/>
            <w:u w:val="single"/>
            <w:rtl w:val="0"/>
          </w:rPr>
          <w:t xml:space="preserve">https://www.ondeck.com/small-business-loans</w:t>
        </w:r>
      </w:hyperlink>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OnDeck: Small Business Lending That's Fast &amp; Easy, accessed on April 11, 2025, </w:t>
      </w:r>
      <w:hyperlink r:id="rId50">
        <w:r w:rsidDel="00000000" w:rsidR="00000000" w:rsidRPr="00000000">
          <w:rPr>
            <w:rFonts w:ascii="Google Sans" w:cs="Google Sans" w:eastAsia="Google Sans" w:hAnsi="Google Sans"/>
            <w:color w:val="0000ee"/>
            <w:sz w:val="24"/>
            <w:szCs w:val="24"/>
            <w:u w:val="single"/>
            <w:rtl w:val="0"/>
          </w:rPr>
          <w:t xml:space="preserve">https://www.ondeck.com/</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Bluevine: Business Banking Solutions &amp; Services, accessed on April 11, 2025, </w:t>
      </w:r>
      <w:hyperlink r:id="rId51">
        <w:r w:rsidDel="00000000" w:rsidR="00000000" w:rsidRPr="00000000">
          <w:rPr>
            <w:rFonts w:ascii="Google Sans" w:cs="Google Sans" w:eastAsia="Google Sans" w:hAnsi="Google Sans"/>
            <w:color w:val="0000ee"/>
            <w:sz w:val="24"/>
            <w:szCs w:val="24"/>
            <w:u w:val="single"/>
            <w:rtl w:val="0"/>
          </w:rPr>
          <w:t xml:space="preserve">https://www.bluevine.com/</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payment reconciliation explained - Stripe, accessed on April 10, 2025, </w:t>
      </w:r>
      <w:hyperlink r:id="rId52">
        <w:r w:rsidDel="00000000" w:rsidR="00000000" w:rsidRPr="00000000">
          <w:rPr>
            <w:rFonts w:ascii="Google Sans" w:cs="Google Sans" w:eastAsia="Google Sans" w:hAnsi="Google Sans"/>
            <w:color w:val="0000ee"/>
            <w:sz w:val="24"/>
            <w:szCs w:val="24"/>
            <w:u w:val="single"/>
            <w:rtl w:val="0"/>
          </w:rPr>
          <w:t xml:space="preserve">https://stripe.com/resources/more/ecommerce-payment-reconciliation-101</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Reconcile a Business Bank Account, accessed on April 10, 2025, </w:t>
      </w:r>
      <w:hyperlink r:id="rId53">
        <w:r w:rsidDel="00000000" w:rsidR="00000000" w:rsidRPr="00000000">
          <w:rPr>
            <w:rFonts w:ascii="Google Sans" w:cs="Google Sans" w:eastAsia="Google Sans" w:hAnsi="Google Sans"/>
            <w:color w:val="0000ee"/>
            <w:sz w:val="24"/>
            <w:szCs w:val="24"/>
            <w:u w:val="single"/>
            <w:rtl w:val="0"/>
          </w:rPr>
          <w:t xml:space="preserve">https://www.business.com/articles/how-to-reconcile-a-business-bank-account/</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reconciliation 101: How it works and best practices for businesses - Stripe, accessed on April 10, 2025, </w:t>
      </w:r>
      <w:hyperlink r:id="rId54">
        <w:r w:rsidDel="00000000" w:rsidR="00000000" w:rsidRPr="00000000">
          <w:rPr>
            <w:rFonts w:ascii="Google Sans" w:cs="Google Sans" w:eastAsia="Google Sans" w:hAnsi="Google Sans"/>
            <w:color w:val="0000ee"/>
            <w:sz w:val="24"/>
            <w:szCs w:val="24"/>
            <w:u w:val="single"/>
            <w:rtl w:val="0"/>
          </w:rPr>
          <w:t xml:space="preserve">https://stripe.com/resources/more/payment-reconciliation-101</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the Loan Reconciliation Process - FloQast, accessed on April 10, 2025, </w:t>
      </w:r>
      <w:hyperlink r:id="rId55">
        <w:r w:rsidDel="00000000" w:rsidR="00000000" w:rsidRPr="00000000">
          <w:rPr>
            <w:rFonts w:ascii="Google Sans" w:cs="Google Sans" w:eastAsia="Google Sans" w:hAnsi="Google Sans"/>
            <w:color w:val="0000ee"/>
            <w:sz w:val="24"/>
            <w:szCs w:val="24"/>
            <w:u w:val="single"/>
            <w:rtl w:val="0"/>
          </w:rPr>
          <w:t xml:space="preserve">https://www.floqast.com/blog/loan-reconciliation-process</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Effortlessly Pre-Filled Applications | Worth Pre-Filling, accessed on April 11, 2025, </w:t>
      </w:r>
      <w:hyperlink r:id="rId56">
        <w:r w:rsidDel="00000000" w:rsidR="00000000" w:rsidRPr="00000000">
          <w:rPr>
            <w:rFonts w:ascii="Google Sans" w:cs="Google Sans" w:eastAsia="Google Sans" w:hAnsi="Google Sans"/>
            <w:color w:val="0000ee"/>
            <w:sz w:val="24"/>
            <w:szCs w:val="24"/>
            <w:u w:val="single"/>
            <w:rtl w:val="0"/>
          </w:rPr>
          <w:t xml:space="preserve">https://worthai.com/</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returns 101: What they are and how to manage them - Stripe, accessed on April 10, 2025, </w:t>
      </w:r>
      <w:hyperlink r:id="rId57">
        <w:r w:rsidDel="00000000" w:rsidR="00000000" w:rsidRPr="00000000">
          <w:rPr>
            <w:rFonts w:ascii="Google Sans" w:cs="Google Sans" w:eastAsia="Google Sans" w:hAnsi="Google Sans"/>
            <w:color w:val="0000ee"/>
            <w:sz w:val="24"/>
            <w:szCs w:val="24"/>
            <w:u w:val="single"/>
            <w:rtl w:val="0"/>
          </w:rPr>
          <w:t xml:space="preserve">https://stripe.com/resources/more/ach-returns-101-what-they-are-and-how-to-manage-them</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Non-Sufficient Funds (NSF): What It Means &amp; How to Avoid Fees - Investopedia, accessed on April 10, 2025, </w:t>
      </w:r>
      <w:hyperlink r:id="rId58">
        <w:r w:rsidDel="00000000" w:rsidR="00000000" w:rsidRPr="00000000">
          <w:rPr>
            <w:rFonts w:ascii="Google Sans" w:cs="Google Sans" w:eastAsia="Google Sans" w:hAnsi="Google Sans"/>
            <w:color w:val="0000ee"/>
            <w:sz w:val="24"/>
            <w:szCs w:val="24"/>
            <w:u w:val="single"/>
            <w:rtl w:val="0"/>
          </w:rPr>
          <w:t xml:space="preserve">https://www.investopedia.com/terms/n/nsf.asp</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Overdraft Coverage - Heritage Bank, accessed on April 10, 2025, </w:t>
      </w:r>
      <w:hyperlink r:id="rId59">
        <w:r w:rsidDel="00000000" w:rsidR="00000000" w:rsidRPr="00000000">
          <w:rPr>
            <w:rFonts w:ascii="Google Sans" w:cs="Google Sans" w:eastAsia="Google Sans" w:hAnsi="Google Sans"/>
            <w:color w:val="0000ee"/>
            <w:sz w:val="24"/>
            <w:szCs w:val="24"/>
            <w:u w:val="single"/>
            <w:rtl w:val="0"/>
          </w:rPr>
          <w:t xml:space="preserve">https://www.heritagebanknw.com/home/business-banking/checking-savings/overdraft-coverage</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Overdraft &amp; NSF Fees - TruStage, accessed on April 10, 2025, </w:t>
      </w:r>
      <w:hyperlink r:id="rId60">
        <w:r w:rsidDel="00000000" w:rsidR="00000000" w:rsidRPr="00000000">
          <w:rPr>
            <w:rFonts w:ascii="Google Sans" w:cs="Google Sans" w:eastAsia="Google Sans" w:hAnsi="Google Sans"/>
            <w:color w:val="0000ee"/>
            <w:sz w:val="24"/>
            <w:szCs w:val="24"/>
            <w:u w:val="single"/>
            <w:rtl w:val="0"/>
          </w:rPr>
          <w:t xml:space="preserve">https://www.trustage.com/-/media/cunamutual/lending/loanliner-document-solutions/public/overdraft-nsf-fee-guide.pdf</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Finance Extends API-Supported SMB Disclosure Service to Support Missouri Under New Commercial Financing Disclosure Requirements - Business Wire, accessed on April 11, 2025, </w:t>
      </w:r>
      <w:hyperlink r:id="rId61">
        <w:r w:rsidDel="00000000" w:rsidR="00000000" w:rsidRPr="00000000">
          <w:rPr>
            <w:rFonts w:ascii="Google Sans" w:cs="Google Sans" w:eastAsia="Google Sans" w:hAnsi="Google Sans"/>
            <w:color w:val="0000ee"/>
            <w:sz w:val="24"/>
            <w:szCs w:val="24"/>
            <w:u w:val="single"/>
            <w:rtl w:val="0"/>
          </w:rPr>
          <w:t xml:space="preserve">https://www.businesswire.com/news/home/20250410871888/en/Rapid-Finance-Extends-API-Supported-SMB-Disclosure-Service-to-Support-Missouri-Under-New-Commercial-Financing-Disclosure-Requirements</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Business Line Of Credit And How Does It Work? - Bankrate, accessed on April 10, 2025, </w:t>
      </w:r>
      <w:hyperlink r:id="rId62">
        <w:r w:rsidDel="00000000" w:rsidR="00000000" w:rsidRPr="00000000">
          <w:rPr>
            <w:rFonts w:ascii="Google Sans" w:cs="Google Sans" w:eastAsia="Google Sans" w:hAnsi="Google Sans"/>
            <w:color w:val="0000ee"/>
            <w:sz w:val="24"/>
            <w:szCs w:val="24"/>
            <w:u w:val="single"/>
            <w:rtl w:val="0"/>
          </w:rPr>
          <w:t xml:space="preserve">https://www.bankrate.com/loans/small-business/what-is-a-business-line-of-credit/</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Line of Credit | Apply Online - SMB Compass, accessed on April 10, 2025, </w:t>
      </w:r>
      <w:hyperlink r:id="rId63">
        <w:r w:rsidDel="00000000" w:rsidR="00000000" w:rsidRPr="00000000">
          <w:rPr>
            <w:rFonts w:ascii="Google Sans" w:cs="Google Sans" w:eastAsia="Google Sans" w:hAnsi="Google Sans"/>
            <w:color w:val="0000ee"/>
            <w:sz w:val="24"/>
            <w:szCs w:val="24"/>
            <w:u w:val="single"/>
            <w:rtl w:val="0"/>
          </w:rPr>
          <w:t xml:space="preserve">https://www.smbcompass.com/business-line-of-credit/</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Working Capital Loans for Small Businesses, accessed on April 11, 2025, </w:t>
      </w:r>
      <w:hyperlink r:id="rId64">
        <w:r w:rsidDel="00000000" w:rsidR="00000000" w:rsidRPr="00000000">
          <w:rPr>
            <w:rFonts w:ascii="Google Sans" w:cs="Google Sans" w:eastAsia="Google Sans" w:hAnsi="Google Sans"/>
            <w:color w:val="0000ee"/>
            <w:sz w:val="24"/>
            <w:szCs w:val="24"/>
            <w:u w:val="single"/>
            <w:rtl w:val="0"/>
          </w:rPr>
          <w:t xml:space="preserve">https://fundbox.com/</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Business: Solutions, Cards &amp; Rewards | Amex US, accessed on April 11, 2025, </w:t>
      </w:r>
      <w:hyperlink r:id="rId65">
        <w:r w:rsidDel="00000000" w:rsidR="00000000" w:rsidRPr="00000000">
          <w:rPr>
            <w:rFonts w:ascii="Google Sans" w:cs="Google Sans" w:eastAsia="Google Sans" w:hAnsi="Google Sans"/>
            <w:color w:val="0000ee"/>
            <w:sz w:val="24"/>
            <w:szCs w:val="24"/>
            <w:u w:val="single"/>
            <w:rtl w:val="0"/>
          </w:rPr>
          <w:t xml:space="preserve">https://www.americanexpress.com/en-us/business/business-solutions/</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Bluevine Banking Alternatives in 2025 - North One, accessed on April 10, 2025, </w:t>
      </w:r>
      <w:hyperlink r:id="rId66">
        <w:r w:rsidDel="00000000" w:rsidR="00000000" w:rsidRPr="00000000">
          <w:rPr>
            <w:rFonts w:ascii="Google Sans" w:cs="Google Sans" w:eastAsia="Google Sans" w:hAnsi="Google Sans"/>
            <w:color w:val="0000ee"/>
            <w:sz w:val="24"/>
            <w:szCs w:val="24"/>
            <w:u w:val="single"/>
            <w:rtl w:val="0"/>
          </w:rPr>
          <w:t xml:space="preserve">https://www.northone.com/blog/business-banking/bluevine-alternatives</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Business Benchmarking &amp; Analysis with PeerProfiler - BofA Securities, accessed on April 11, 2025, </w:t>
      </w:r>
      <w:hyperlink r:id="rId67">
        <w:r w:rsidDel="00000000" w:rsidR="00000000" w:rsidRPr="00000000">
          <w:rPr>
            <w:rFonts w:ascii="Google Sans" w:cs="Google Sans" w:eastAsia="Google Sans" w:hAnsi="Google Sans"/>
            <w:color w:val="0000ee"/>
            <w:sz w:val="24"/>
            <w:szCs w:val="24"/>
            <w:u w:val="single"/>
            <w:rtl w:val="0"/>
          </w:rPr>
          <w:t xml:space="preserve">https://business.bofa.com/en-us/content/peer-profiler.html</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Business Line of Credit in 2025 | TechRepublic, accessed on April 10, 2025, </w:t>
      </w:r>
      <w:hyperlink r:id="rId68">
        <w:r w:rsidDel="00000000" w:rsidR="00000000" w:rsidRPr="00000000">
          <w:rPr>
            <w:rFonts w:ascii="Google Sans" w:cs="Google Sans" w:eastAsia="Google Sans" w:hAnsi="Google Sans"/>
            <w:color w:val="0000ee"/>
            <w:sz w:val="24"/>
            <w:szCs w:val="24"/>
            <w:u w:val="single"/>
            <w:rtl w:val="0"/>
          </w:rPr>
          <w:t xml:space="preserve">https://www.techrepublic.com/article/business-line-of-credit/</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Fundbox Alternatives of 2023 - Loans - Business.org, accessed on April 10, 2025, </w:t>
      </w:r>
      <w:hyperlink r:id="rId69">
        <w:r w:rsidDel="00000000" w:rsidR="00000000" w:rsidRPr="00000000">
          <w:rPr>
            <w:rFonts w:ascii="Google Sans" w:cs="Google Sans" w:eastAsia="Google Sans" w:hAnsi="Google Sans"/>
            <w:color w:val="0000ee"/>
            <w:sz w:val="24"/>
            <w:szCs w:val="24"/>
            <w:u w:val="single"/>
            <w:rtl w:val="0"/>
          </w:rPr>
          <w:t xml:space="preserve">https://www.business.org/finance/loans/best-fundbox-alternatives/</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 Launches SMB Digital Lending to Streamline Small Business Loan Processes - Press Releases, accessed on April 11, 2025, </w:t>
      </w:r>
      <w:hyperlink r:id="rId70">
        <w:r w:rsidDel="00000000" w:rsidR="00000000" w:rsidRPr="00000000">
          <w:rPr>
            <w:rFonts w:ascii="Google Sans" w:cs="Google Sans" w:eastAsia="Google Sans" w:hAnsi="Google Sans"/>
            <w:color w:val="0000ee"/>
            <w:sz w:val="24"/>
            <w:szCs w:val="24"/>
            <w:u w:val="single"/>
            <w:rtl w:val="0"/>
          </w:rPr>
          <w:t xml:space="preserve">https://www.fisglobal.com/about-us/media-room/press-release/2024/fis-launches-smb-digital-lending-to-streamline-small-business-loan-processes</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SMB lending: Bank-fintech collaboration in the post-Covid era with Socheat Chhay - Defacto, accessed on April 11, 2025, </w:t>
      </w:r>
      <w:hyperlink r:id="rId71">
        <w:r w:rsidDel="00000000" w:rsidR="00000000" w:rsidRPr="00000000">
          <w:rPr>
            <w:rFonts w:ascii="Google Sans" w:cs="Google Sans" w:eastAsia="Google Sans" w:hAnsi="Google Sans"/>
            <w:color w:val="0000ee"/>
            <w:sz w:val="24"/>
            <w:szCs w:val="24"/>
            <w:u w:val="single"/>
            <w:rtl w:val="0"/>
          </w:rPr>
          <w:t xml:space="preserve">https://www.getdefacto.com/article/smb-lending-bank-fintech-collaboration</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SMBs, AI, and FinTech Partnerships Headline This Week in B2B | PYMNTS.com, accessed on April 11, 2025, </w:t>
      </w:r>
      <w:hyperlink r:id="rId72">
        <w:r w:rsidDel="00000000" w:rsidR="00000000" w:rsidRPr="00000000">
          <w:rPr>
            <w:rFonts w:ascii="Google Sans" w:cs="Google Sans" w:eastAsia="Google Sans" w:hAnsi="Google Sans"/>
            <w:color w:val="0000ee"/>
            <w:sz w:val="24"/>
            <w:szCs w:val="24"/>
            <w:u w:val="single"/>
            <w:rtl w:val="0"/>
          </w:rPr>
          <w:t xml:space="preserve">https://www.pymnts.com/news/b2b-payments/2024/smbs-ai-and-fintech-partnerships-headline-this-week-in-b2b/</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vs. Bluevine Business Banking: Which is Better? - North One, accessed on April 10, 2025, </w:t>
      </w:r>
      <w:hyperlink r:id="rId73">
        <w:r w:rsidDel="00000000" w:rsidR="00000000" w:rsidRPr="00000000">
          <w:rPr>
            <w:rFonts w:ascii="Google Sans" w:cs="Google Sans" w:eastAsia="Google Sans" w:hAnsi="Google Sans"/>
            <w:color w:val="0000ee"/>
            <w:sz w:val="24"/>
            <w:szCs w:val="24"/>
            <w:u w:val="single"/>
            <w:rtl w:val="0"/>
          </w:rPr>
          <w:t xml:space="preserve">https://www.northone.com/blog/business-banking/novo-vs-bluevine</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SMB Financial Reporting Software: Best Solutions for 2025 - cc:Monet, accessed on April 11, 2025, </w:t>
      </w:r>
      <w:hyperlink r:id="rId74">
        <w:r w:rsidDel="00000000" w:rsidR="00000000" w:rsidRPr="00000000">
          <w:rPr>
            <w:rFonts w:ascii="Google Sans" w:cs="Google Sans" w:eastAsia="Google Sans" w:hAnsi="Google Sans"/>
            <w:color w:val="0000ee"/>
            <w:sz w:val="24"/>
            <w:szCs w:val="24"/>
            <w:u w:val="single"/>
            <w:rtl w:val="0"/>
          </w:rPr>
          <w:t xml:space="preserve">https://www.ccmonet.ai/blog-posts-new/smb-financial-reporting-software-best-solutions-for-2025</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Financial Planning Software for 2025 [SMB Scorecard] | Abacum.io, accessed on April 11, 2025, </w:t>
      </w:r>
      <w:hyperlink r:id="rId75">
        <w:r w:rsidDel="00000000" w:rsidR="00000000" w:rsidRPr="00000000">
          <w:rPr>
            <w:rFonts w:ascii="Google Sans" w:cs="Google Sans" w:eastAsia="Google Sans" w:hAnsi="Google Sans"/>
            <w:color w:val="0000ee"/>
            <w:sz w:val="24"/>
            <w:szCs w:val="24"/>
            <w:u w:val="single"/>
            <w:rtl w:val="0"/>
          </w:rPr>
          <w:t xml:space="preserve">https://www.abacum.ai/blog/top-financial-planning-software-tools-for-smbs</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Review : Requirements, Pros/Cons, Complete 2025 Guide, accessed on April 10, 2025, </w:t>
      </w:r>
      <w:hyperlink r:id="rId76">
        <w:r w:rsidDel="00000000" w:rsidR="00000000" w:rsidRPr="00000000">
          <w:rPr>
            <w:rFonts w:ascii="Google Sans" w:cs="Google Sans" w:eastAsia="Google Sans" w:hAnsi="Google Sans"/>
            <w:color w:val="0000ee"/>
            <w:sz w:val="24"/>
            <w:szCs w:val="24"/>
            <w:u w:val="single"/>
            <w:rtl w:val="0"/>
          </w:rPr>
          <w:t xml:space="preserve">https://upwisecapital.com/lender-reviews/fundbox-review/</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vs. American Express® Business Line of Credit - NerdWallet, accessed on April 10, 2025, </w:t>
      </w:r>
      <w:hyperlink r:id="rId77">
        <w:r w:rsidDel="00000000" w:rsidR="00000000" w:rsidRPr="00000000">
          <w:rPr>
            <w:rFonts w:ascii="Google Sans" w:cs="Google Sans" w:eastAsia="Google Sans" w:hAnsi="Google Sans"/>
            <w:color w:val="0000ee"/>
            <w:sz w:val="24"/>
            <w:szCs w:val="24"/>
            <w:u w:val="single"/>
            <w:rtl w:val="0"/>
          </w:rPr>
          <w:t xml:space="preserve">https://www.nerdwallet.com/article/small-business/fundbox-vs-american-express-business-loans</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Review – Products, Rates, Qualifications, and More - SMB Compass, accessed on April 10, 2025, </w:t>
      </w:r>
      <w:hyperlink r:id="rId78">
        <w:r w:rsidDel="00000000" w:rsidR="00000000" w:rsidRPr="00000000">
          <w:rPr>
            <w:rFonts w:ascii="Google Sans" w:cs="Google Sans" w:eastAsia="Google Sans" w:hAnsi="Google Sans"/>
            <w:color w:val="0000ee"/>
            <w:sz w:val="24"/>
            <w:szCs w:val="24"/>
            <w:u w:val="single"/>
            <w:rtl w:val="0"/>
          </w:rPr>
          <w:t xml:space="preserve">https://www.smbcompass.com/fundbox-review/</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Plus: Lower Line of Credit Fees &amp; Flexible Payments, accessed on April 10, 2025, </w:t>
      </w:r>
      <w:hyperlink r:id="rId79">
        <w:r w:rsidDel="00000000" w:rsidR="00000000" w:rsidRPr="00000000">
          <w:rPr>
            <w:rFonts w:ascii="Google Sans" w:cs="Google Sans" w:eastAsia="Google Sans" w:hAnsi="Google Sans"/>
            <w:color w:val="0000ee"/>
            <w:sz w:val="24"/>
            <w:szCs w:val="24"/>
            <w:u w:val="single"/>
            <w:rtl w:val="0"/>
          </w:rPr>
          <w:t xml:space="preserve">https://fundbox.com/fundbox-plus/</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American Express Business Blueprint, accessed on April 10, 2025, </w:t>
      </w:r>
      <w:hyperlink r:id="rId80">
        <w:r w:rsidDel="00000000" w:rsidR="00000000" w:rsidRPr="00000000">
          <w:rPr>
            <w:rFonts w:ascii="Google Sans" w:cs="Google Sans" w:eastAsia="Google Sans" w:hAnsi="Google Sans"/>
            <w:color w:val="0000ee"/>
            <w:sz w:val="24"/>
            <w:szCs w:val="24"/>
            <w:u w:val="single"/>
            <w:rtl w:val="0"/>
          </w:rPr>
          <w:t xml:space="preserve">https://www.americanexpress.com/en-us/business/blueprint/business-line-of-credit/</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Calculator - American Express, accessed on April 10, 2025, </w:t>
      </w:r>
      <w:hyperlink r:id="rId81">
        <w:r w:rsidDel="00000000" w:rsidR="00000000" w:rsidRPr="00000000">
          <w:rPr>
            <w:rFonts w:ascii="Google Sans" w:cs="Google Sans" w:eastAsia="Google Sans" w:hAnsi="Google Sans"/>
            <w:color w:val="0000ee"/>
            <w:sz w:val="24"/>
            <w:szCs w:val="24"/>
            <w:u w:val="single"/>
            <w:rtl w:val="0"/>
          </w:rPr>
          <w:t xml:space="preserve">https://www.americanexpress.com/en-us/business/blueprint/loan-calculator/</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Fees - Business Line of Credit - American Express, accessed on April 10, 2025, </w:t>
      </w:r>
      <w:hyperlink r:id="rId82">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https://www.americanexpress.com/en-us/business/blueprint/help-center/business-line-of-credit/fees/</w:t>
        </w:r>
      </w:hyperlink>
      <w:r w:rsidDel="00000000" w:rsidR="00000000" w:rsidRPr="00000000">
        <w:rPr>
          <w:rtl w:val="0"/>
        </w:rPr>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Making Repayments - American Express, accessed on April 10, 2025, </w:t>
      </w:r>
      <w:hyperlink r:id="rId83">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https://www.americanexpress.com/en-us/business/blueprint/help-center/business-line-of-credit/making-repayments/</w:t>
        </w:r>
      </w:hyperlink>
      <w:r w:rsidDel="00000000" w:rsidR="00000000" w:rsidRPr="00000000">
        <w:rPr>
          <w:rtl w:val="0"/>
        </w:rPr>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Membership Guide: Backing Your Business, Backing You, accessed on April 10, 2025, </w:t>
      </w:r>
      <w:hyperlink r:id="rId84">
        <w:r w:rsidDel="00000000" w:rsidR="00000000" w:rsidRPr="00000000">
          <w:rPr>
            <w:rFonts w:ascii="Google Sans" w:cs="Google Sans" w:eastAsia="Google Sans" w:hAnsi="Google Sans"/>
            <w:color w:val="0000ee"/>
            <w:sz w:val="24"/>
            <w:szCs w:val="24"/>
            <w:u w:val="single"/>
            <w:rtl w:val="0"/>
          </w:rPr>
          <w:t xml:space="preserve">https://www.americanexpress.com/en-us/business/trends-and-insights/articles/american-express-membership-guide-backing-your-business-backing-you/</w:t>
        </w:r>
      </w:hyperlink>
      <w:r w:rsidDel="00000000" w:rsidR="00000000" w:rsidRPr="00000000">
        <w:rPr>
          <w:rtl w:val="0"/>
        </w:rPr>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fees are charged for American Express® Business Line of Credit loans?, accessed on April 10, 2025, </w:t>
      </w:r>
      <w:hyperlink r:id="rId85">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https://www.americanexpress.com/en-us/business/blueprint/help-center/business-line-of-credit/fees/faq.what-fees-are-charged-for-american-express-business-line-of-credit-loans.html</w:t>
        </w:r>
      </w:hyperlink>
      <w:r w:rsidDel="00000000" w:rsidR="00000000" w:rsidRPr="00000000">
        <w:rPr>
          <w:rtl w:val="0"/>
        </w:rPr>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Alternative Lenders for Small Businesses | LendingTree, accessed on April 10, 2025, </w:t>
      </w:r>
      <w:hyperlink r:id="rId86">
        <w:r w:rsidDel="00000000" w:rsidR="00000000" w:rsidRPr="00000000">
          <w:rPr>
            <w:rFonts w:ascii="Google Sans" w:cs="Google Sans" w:eastAsia="Google Sans" w:hAnsi="Google Sans"/>
            <w:color w:val="0000ee"/>
            <w:sz w:val="24"/>
            <w:szCs w:val="24"/>
            <w:u w:val="single"/>
            <w:rtl w:val="0"/>
          </w:rPr>
          <w:t xml:space="preserve">https://www.lendingtree.com/business/alternative-lending/</w:t>
        </w:r>
      </w:hyperlink>
      <w:r w:rsidDel="00000000" w:rsidR="00000000" w:rsidRPr="00000000">
        <w:rPr>
          <w:rtl w:val="0"/>
        </w:rPr>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up to $100,000 | OnDeck, accessed on April 10, 2025, </w:t>
      </w:r>
      <w:hyperlink r:id="rId87">
        <w:r w:rsidDel="00000000" w:rsidR="00000000" w:rsidRPr="00000000">
          <w:rPr>
            <w:rFonts w:ascii="Google Sans" w:cs="Google Sans" w:eastAsia="Google Sans" w:hAnsi="Google Sans"/>
            <w:color w:val="0000ee"/>
            <w:sz w:val="24"/>
            <w:szCs w:val="24"/>
            <w:u w:val="single"/>
            <w:rtl w:val="0"/>
          </w:rPr>
          <w:t xml:space="preserve">https://www.ondeck.com/business-line-of-credit</w:t>
        </w:r>
      </w:hyperlink>
      <w:r w:rsidDel="00000000" w:rsidR="00000000" w:rsidRPr="00000000">
        <w:rPr>
          <w:rtl w:val="0"/>
        </w:rPr>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&amp; Business Financing - Square, accessed on April 11, 2025, </w:t>
      </w:r>
      <w:hyperlink r:id="rId88">
        <w:r w:rsidDel="00000000" w:rsidR="00000000" w:rsidRPr="00000000">
          <w:rPr>
            <w:rFonts w:ascii="Google Sans" w:cs="Google Sans" w:eastAsia="Google Sans" w:hAnsi="Google Sans"/>
            <w:color w:val="0000ee"/>
            <w:sz w:val="24"/>
            <w:szCs w:val="24"/>
            <w:u w:val="single"/>
            <w:rtl w:val="0"/>
          </w:rPr>
          <w:t xml:space="preserve">https://squareup.com/ca/en/loans</w:t>
        </w:r>
      </w:hyperlink>
      <w:r w:rsidDel="00000000" w:rsidR="00000000" w:rsidRPr="00000000">
        <w:rPr>
          <w:rtl w:val="0"/>
        </w:rPr>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PayPal Working Capital, accessed on April 11, 2025, </w:t>
      </w:r>
      <w:hyperlink r:id="rId89">
        <w:r w:rsidDel="00000000" w:rsidR="00000000" w:rsidRPr="00000000">
          <w:rPr>
            <w:rFonts w:ascii="Google Sans" w:cs="Google Sans" w:eastAsia="Google Sans" w:hAnsi="Google Sans"/>
            <w:color w:val="0000ee"/>
            <w:sz w:val="24"/>
            <w:szCs w:val="24"/>
            <w:u w:val="single"/>
            <w:rtl w:val="0"/>
          </w:rPr>
          <w:t xml:space="preserve">https://www.paypal.com/workingcapital/</w:t>
        </w:r>
      </w:hyperlink>
      <w:r w:rsidDel="00000000" w:rsidR="00000000" w:rsidRPr="00000000">
        <w:rPr>
          <w:rtl w:val="0"/>
        </w:rPr>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 | SMB Loans | PayPal US, accessed on April 10, 2025, </w:t>
      </w:r>
      <w:hyperlink r:id="rId90">
        <w:r w:rsidDel="00000000" w:rsidR="00000000" w:rsidRPr="00000000">
          <w:rPr>
            <w:rFonts w:ascii="Google Sans" w:cs="Google Sans" w:eastAsia="Google Sans" w:hAnsi="Google Sans"/>
            <w:color w:val="0000ee"/>
            <w:sz w:val="24"/>
            <w:szCs w:val="24"/>
            <w:u w:val="single"/>
            <w:rtl w:val="0"/>
          </w:rPr>
          <w:t xml:space="preserve">https://www.paypal.com/us/business/financial-services/business-loan</w:t>
        </w:r>
      </w:hyperlink>
      <w:r w:rsidDel="00000000" w:rsidR="00000000" w:rsidRPr="00000000">
        <w:rPr>
          <w:rtl w:val="0"/>
        </w:rPr>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PayPal Business on the App Store, accessed on April 11, 2025, </w:t>
      </w:r>
      <w:hyperlink r:id="rId91">
        <w:r w:rsidDel="00000000" w:rsidR="00000000" w:rsidRPr="00000000">
          <w:rPr>
            <w:rFonts w:ascii="Google Sans" w:cs="Google Sans" w:eastAsia="Google Sans" w:hAnsi="Google Sans"/>
            <w:color w:val="0000ee"/>
            <w:sz w:val="24"/>
            <w:szCs w:val="24"/>
            <w:u w:val="single"/>
            <w:rtl w:val="0"/>
          </w:rPr>
          <w:t xml:space="preserve">https://apps.apple.com/au/app/paypal-business/id1053148887</w:t>
        </w:r>
      </w:hyperlink>
      <w:r w:rsidDel="00000000" w:rsidR="00000000" w:rsidRPr="00000000">
        <w:rPr>
          <w:rtl w:val="0"/>
        </w:rPr>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Credit Cards from American Express, accessed on April 11, 2025, </w:t>
      </w:r>
      <w:hyperlink r:id="rId92">
        <w:r w:rsidDel="00000000" w:rsidR="00000000" w:rsidRPr="00000000">
          <w:rPr>
            <w:rFonts w:ascii="Google Sans" w:cs="Google Sans" w:eastAsia="Google Sans" w:hAnsi="Google Sans"/>
            <w:color w:val="0000ee"/>
            <w:sz w:val="24"/>
            <w:szCs w:val="24"/>
            <w:u w:val="single"/>
            <w:rtl w:val="0"/>
          </w:rPr>
          <w:t xml:space="preserve">https://www.americanexpress.com/us/credit-cards/business/business-credit-cards/</w:t>
        </w:r>
      </w:hyperlink>
      <w:r w:rsidDel="00000000" w:rsidR="00000000" w:rsidRPr="00000000">
        <w:rPr>
          <w:rtl w:val="0"/>
        </w:rPr>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ACH pull and ACH push payments? - EBizCharge, accessed on April 10, 2025, </w:t>
      </w:r>
      <w:hyperlink r:id="rId93">
        <w:r w:rsidDel="00000000" w:rsidR="00000000" w:rsidRPr="00000000">
          <w:rPr>
            <w:rFonts w:ascii="Google Sans" w:cs="Google Sans" w:eastAsia="Google Sans" w:hAnsi="Google Sans"/>
            <w:color w:val="0000ee"/>
            <w:sz w:val="24"/>
            <w:szCs w:val="24"/>
            <w:u w:val="single"/>
            <w:rtl w:val="0"/>
          </w:rPr>
          <w:t xml:space="preserve">https://ebizcharge.com/learn/whats-the-difference-between-ach-pull-and-ach-push-payments/</w:t>
        </w:r>
      </w:hyperlink>
      <w:r w:rsidDel="00000000" w:rsidR="00000000" w:rsidRPr="00000000">
        <w:rPr>
          <w:rtl w:val="0"/>
        </w:rPr>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payments vs pull payments: What's the difference? - Checkout.com, accessed on April 10, 2025, </w:t>
      </w:r>
      <w:hyperlink r:id="rId94">
        <w:r w:rsidDel="00000000" w:rsidR="00000000" w:rsidRPr="00000000">
          <w:rPr>
            <w:rFonts w:ascii="Google Sans" w:cs="Google Sans" w:eastAsia="Google Sans" w:hAnsi="Google Sans"/>
            <w:color w:val="0000ee"/>
            <w:sz w:val="24"/>
            <w:szCs w:val="24"/>
            <w:u w:val="single"/>
            <w:rtl w:val="0"/>
          </w:rPr>
          <w:t xml:space="preserve">https://www.checkout.com/blog/push-payments-pull-payments</w:t>
        </w:r>
      </w:hyperlink>
      <w:r w:rsidDel="00000000" w:rsidR="00000000" w:rsidRPr="00000000">
        <w:rPr>
          <w:rtl w:val="0"/>
        </w:rPr>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vs Pull Payments: What's the Difference? - GoCardless, accessed on April 10, 2025, </w:t>
      </w:r>
      <w:hyperlink r:id="rId95">
        <w:r w:rsidDel="00000000" w:rsidR="00000000" w:rsidRPr="00000000">
          <w:rPr>
            <w:rFonts w:ascii="Google Sans" w:cs="Google Sans" w:eastAsia="Google Sans" w:hAnsi="Google Sans"/>
            <w:color w:val="0000ee"/>
            <w:sz w:val="24"/>
            <w:szCs w:val="24"/>
            <w:u w:val="single"/>
            <w:rtl w:val="0"/>
          </w:rPr>
          <w:t xml:space="preserve">https://gocardless.com/guides/posts/push-vs-pull-payments-whats-the-difference/</w:t>
        </w:r>
      </w:hyperlink>
      <w:r w:rsidDel="00000000" w:rsidR="00000000" w:rsidRPr="00000000">
        <w:rPr>
          <w:rtl w:val="0"/>
        </w:rPr>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the Basics of Push Payment and Pull Payment - Brankas Blog, accessed on April 10, 2025, </w:t>
      </w:r>
      <w:hyperlink r:id="rId96">
        <w:r w:rsidDel="00000000" w:rsidR="00000000" w:rsidRPr="00000000">
          <w:rPr>
            <w:rFonts w:ascii="Google Sans" w:cs="Google Sans" w:eastAsia="Google Sans" w:hAnsi="Google Sans"/>
            <w:color w:val="0000ee"/>
            <w:sz w:val="24"/>
            <w:szCs w:val="24"/>
            <w:u w:val="single"/>
            <w:rtl w:val="0"/>
          </w:rPr>
          <w:t xml:space="preserve">https://blog.brankas.com/breaking-down-basics-of-push-and-pull-payment</w:t>
        </w:r>
      </w:hyperlink>
      <w:r w:rsidDel="00000000" w:rsidR="00000000" w:rsidRPr="00000000">
        <w:rPr>
          <w:rtl w:val="0"/>
        </w:rPr>
      </w:r>
    </w:p>
    <w:p w:rsidR="00000000" w:rsidDel="00000000" w:rsidP="00000000" w:rsidRDefault="00000000" w:rsidRPr="00000000" w14:paraId="000001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Payment vs. Pull Payment - GoCardless, accessed on April 10, 2025, </w:t>
      </w:r>
      <w:hyperlink r:id="rId97">
        <w:r w:rsidDel="00000000" w:rsidR="00000000" w:rsidRPr="00000000">
          <w:rPr>
            <w:rFonts w:ascii="Google Sans" w:cs="Google Sans" w:eastAsia="Google Sans" w:hAnsi="Google Sans"/>
            <w:color w:val="0000ee"/>
            <w:sz w:val="24"/>
            <w:szCs w:val="24"/>
            <w:u w:val="single"/>
            <w:rtl w:val="0"/>
          </w:rPr>
          <w:t xml:space="preserve">https://gocardless.com/en-us/guides/posts/difference-between-push-payment-vs-pull-payment/</w:t>
        </w:r>
      </w:hyperlink>
      <w:r w:rsidDel="00000000" w:rsidR="00000000" w:rsidRPr="00000000">
        <w:rPr>
          <w:rtl w:val="0"/>
        </w:rPr>
      </w:r>
    </w:p>
    <w:p w:rsidR="00000000" w:rsidDel="00000000" w:rsidP="00000000" w:rsidRDefault="00000000" w:rsidRPr="00000000" w14:paraId="000001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Payments vs. Pull Payments: What Is The Difference? | borderless Global Payout Platform, accessed on April 10, 2025, </w:t>
      </w:r>
      <w:hyperlink r:id="rId98">
        <w:r w:rsidDel="00000000" w:rsidR="00000000" w:rsidRPr="00000000">
          <w:rPr>
            <w:rFonts w:ascii="Google Sans" w:cs="Google Sans" w:eastAsia="Google Sans" w:hAnsi="Google Sans"/>
            <w:color w:val="0000ee"/>
            <w:sz w:val="24"/>
            <w:szCs w:val="24"/>
            <w:u w:val="single"/>
            <w:rtl w:val="0"/>
          </w:rPr>
          <w:t xml:space="preserve">https://getborderless.com/push-payments-vs-pull-payments-what-is-the-difference/</w:t>
        </w:r>
      </w:hyperlink>
      <w:r w:rsidDel="00000000" w:rsidR="00000000" w:rsidRPr="00000000">
        <w:rPr>
          <w:rtl w:val="0"/>
        </w:rPr>
      </w:r>
    </w:p>
    <w:p w:rsidR="00000000" w:rsidDel="00000000" w:rsidP="00000000" w:rsidRDefault="00000000" w:rsidRPr="00000000" w14:paraId="000001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ACH Push and ACH Pull: Which is Right for Your Business? | Paynote, accessed on April 10, 2025, </w:t>
      </w:r>
      <w:hyperlink r:id="rId99">
        <w:r w:rsidDel="00000000" w:rsidR="00000000" w:rsidRPr="00000000">
          <w:rPr>
            <w:rFonts w:ascii="Google Sans" w:cs="Google Sans" w:eastAsia="Google Sans" w:hAnsi="Google Sans"/>
            <w:color w:val="0000ee"/>
            <w:sz w:val="24"/>
            <w:szCs w:val="24"/>
            <w:u w:val="single"/>
            <w:rtl w:val="0"/>
          </w:rPr>
          <w:t xml:space="preserve">https://www.seamlesschex.com/blog/which-ach-method-fits-your-business-best-a-deep-dive-into-ach-push-vs-ach-pull</w:t>
        </w:r>
      </w:hyperlink>
      <w:r w:rsidDel="00000000" w:rsidR="00000000" w:rsidRPr="00000000">
        <w:rPr>
          <w:rtl w:val="0"/>
        </w:rPr>
      </w:r>
    </w:p>
    <w:p w:rsidR="00000000" w:rsidDel="00000000" w:rsidP="00000000" w:rsidRDefault="00000000" w:rsidRPr="00000000" w14:paraId="000001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Best Practices: Avoiding ACH Returns - Treasury Prime, accessed on April 10, 2025, </w:t>
      </w:r>
      <w:hyperlink r:id="rId100">
        <w:r w:rsidDel="00000000" w:rsidR="00000000" w:rsidRPr="00000000">
          <w:rPr>
            <w:rFonts w:ascii="Google Sans" w:cs="Google Sans" w:eastAsia="Google Sans" w:hAnsi="Google Sans"/>
            <w:color w:val="0000ee"/>
            <w:sz w:val="24"/>
            <w:szCs w:val="24"/>
            <w:u w:val="single"/>
            <w:rtl w:val="0"/>
          </w:rPr>
          <w:t xml:space="preserve">https://www.treasuryprime.com/blog/ach-best-practices</w:t>
        </w:r>
      </w:hyperlink>
      <w:r w:rsidDel="00000000" w:rsidR="00000000" w:rsidRPr="00000000">
        <w:rPr>
          <w:rtl w:val="0"/>
        </w:rPr>
      </w:r>
    </w:p>
    <w:p w:rsidR="00000000" w:rsidDel="00000000" w:rsidP="00000000" w:rsidRDefault="00000000" w:rsidRPr="00000000" w14:paraId="000001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SBA debt relief | U.S. Small Business Administration, accessed on April 10, 2025, </w:t>
      </w:r>
      <w:hyperlink r:id="rId101">
        <w:r w:rsidDel="00000000" w:rsidR="00000000" w:rsidRPr="00000000">
          <w:rPr>
            <w:rFonts w:ascii="Google Sans" w:cs="Google Sans" w:eastAsia="Google Sans" w:hAnsi="Google Sans"/>
            <w:color w:val="0000ee"/>
            <w:sz w:val="24"/>
            <w:szCs w:val="24"/>
            <w:u w:val="single"/>
            <w:rtl w:val="0"/>
          </w:rPr>
          <w:t xml:space="preserve">https://www.sba.gov/funding-programs/loans/covid-19-relief-options/sba-debt-relief</w:t>
        </w:r>
      </w:hyperlink>
      <w:r w:rsidDel="00000000" w:rsidR="00000000" w:rsidRPr="00000000">
        <w:rPr>
          <w:rtl w:val="0"/>
        </w:rPr>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Cancel, or Correct a Payment - Pay.gov, accessed on April 10, 2025, </w:t>
      </w:r>
      <w:hyperlink r:id="rId102">
        <w:r w:rsidDel="00000000" w:rsidR="00000000" w:rsidRPr="00000000">
          <w:rPr>
            <w:rFonts w:ascii="Google Sans" w:cs="Google Sans" w:eastAsia="Google Sans" w:hAnsi="Google Sans"/>
            <w:color w:val="0000ee"/>
            <w:sz w:val="24"/>
            <w:szCs w:val="24"/>
            <w:u w:val="single"/>
            <w:rtl w:val="0"/>
          </w:rPr>
          <w:t xml:space="preserve">https://www.pay.gov/WebHelp/HTML/payment.html</w:t>
        </w:r>
      </w:hyperlink>
      <w:r w:rsidDel="00000000" w:rsidR="00000000" w:rsidRPr="00000000">
        <w:rPr>
          <w:rtl w:val="0"/>
        </w:rPr>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Accept Recurring Payments: Best Practices for Your Business - Wise, accessed on April 10, 2025, </w:t>
      </w:r>
      <w:hyperlink r:id="rId103">
        <w:r w:rsidDel="00000000" w:rsidR="00000000" w:rsidRPr="00000000">
          <w:rPr>
            <w:rFonts w:ascii="Google Sans" w:cs="Google Sans" w:eastAsia="Google Sans" w:hAnsi="Google Sans"/>
            <w:color w:val="0000ee"/>
            <w:sz w:val="24"/>
            <w:szCs w:val="24"/>
            <w:u w:val="single"/>
            <w:rtl w:val="0"/>
          </w:rPr>
          <w:t xml:space="preserve">https://wise.com/us/blog/accept-recurring-payments</w:t>
        </w:r>
      </w:hyperlink>
      <w:r w:rsidDel="00000000" w:rsidR="00000000" w:rsidRPr="00000000">
        <w:rPr>
          <w:rtl w:val="0"/>
        </w:rPr>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Payments: What They Are and How They Work - OnDeck, accessed on April 10, 2025, </w:t>
      </w:r>
      <w:hyperlink r:id="rId104">
        <w:r w:rsidDel="00000000" w:rsidR="00000000" w:rsidRPr="00000000">
          <w:rPr>
            <w:rFonts w:ascii="Google Sans" w:cs="Google Sans" w:eastAsia="Google Sans" w:hAnsi="Google Sans"/>
            <w:color w:val="0000ee"/>
            <w:sz w:val="24"/>
            <w:szCs w:val="24"/>
            <w:u w:val="single"/>
            <w:rtl w:val="0"/>
          </w:rPr>
          <w:t xml:space="preserve">https://www.ondeck.com/resources/ach-payments</w:t>
        </w:r>
      </w:hyperlink>
      <w:r w:rsidDel="00000000" w:rsidR="00000000" w:rsidRPr="00000000">
        <w:rPr>
          <w:rtl w:val="0"/>
        </w:rPr>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 payment to SBA | U.S. Small Business Administration, accessed on April 10, 2025, </w:t>
      </w:r>
      <w:hyperlink r:id="rId105">
        <w:r w:rsidDel="00000000" w:rsidR="00000000" w:rsidRPr="00000000">
          <w:rPr>
            <w:rFonts w:ascii="Google Sans" w:cs="Google Sans" w:eastAsia="Google Sans" w:hAnsi="Google Sans"/>
            <w:color w:val="0000ee"/>
            <w:sz w:val="24"/>
            <w:szCs w:val="24"/>
            <w:u w:val="single"/>
            <w:rtl w:val="0"/>
          </w:rPr>
          <w:t xml:space="preserve">https://www.sba.gov/funding-programs/loans/make-payment-sba</w:t>
        </w:r>
      </w:hyperlink>
      <w:r w:rsidDel="00000000" w:rsidR="00000000" w:rsidRPr="00000000">
        <w:rPr>
          <w:rtl w:val="0"/>
        </w:rPr>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Payment Types, With Pros and Cons for Each - Investopedia, accessed on April 10, 2025, </w:t>
      </w:r>
      <w:hyperlink r:id="rId106">
        <w:r w:rsidDel="00000000" w:rsidR="00000000" w:rsidRPr="00000000">
          <w:rPr>
            <w:rFonts w:ascii="Google Sans" w:cs="Google Sans" w:eastAsia="Google Sans" w:hAnsi="Google Sans"/>
            <w:color w:val="0000ee"/>
            <w:sz w:val="24"/>
            <w:szCs w:val="24"/>
            <w:u w:val="single"/>
            <w:rtl w:val="0"/>
          </w:rPr>
          <w:t xml:space="preserve">https://www.investopedia.com/terms/p/payment.asp</w:t>
        </w:r>
      </w:hyperlink>
      <w:r w:rsidDel="00000000" w:rsidR="00000000" w:rsidRPr="00000000">
        <w:rPr>
          <w:rtl w:val="0"/>
        </w:rPr>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Transactions: What Small Business Owners Need To Know - Lendio, accessed on April 10, 2025, </w:t>
      </w:r>
      <w:hyperlink r:id="rId107">
        <w:r w:rsidDel="00000000" w:rsidR="00000000" w:rsidRPr="00000000">
          <w:rPr>
            <w:rFonts w:ascii="Google Sans" w:cs="Google Sans" w:eastAsia="Google Sans" w:hAnsi="Google Sans"/>
            <w:color w:val="0000ee"/>
            <w:sz w:val="24"/>
            <w:szCs w:val="24"/>
            <w:u w:val="single"/>
            <w:rtl w:val="0"/>
          </w:rPr>
          <w:t xml:space="preserve">https://www.lendio.com/blog/ach-transactions-small-business-owners-need-to-know/</w:t>
        </w:r>
      </w:hyperlink>
      <w:r w:rsidDel="00000000" w:rsidR="00000000" w:rsidRPr="00000000">
        <w:rPr>
          <w:rtl w:val="0"/>
        </w:rPr>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 transfers for businesses | U.S. Bank, accessed on April 10, 2025, </w:t>
      </w:r>
      <w:hyperlink r:id="rId108">
        <w:r w:rsidDel="00000000" w:rsidR="00000000" w:rsidRPr="00000000">
          <w:rPr>
            <w:rFonts w:ascii="Google Sans" w:cs="Google Sans" w:eastAsia="Google Sans" w:hAnsi="Google Sans"/>
            <w:color w:val="0000ee"/>
            <w:sz w:val="24"/>
            <w:szCs w:val="24"/>
            <w:u w:val="single"/>
            <w:rtl w:val="0"/>
          </w:rPr>
          <w:t xml:space="preserve">https://www.usbank.com/business-banking/business-services/epayments-money-transfers/wire-transfers.html</w:t>
        </w:r>
      </w:hyperlink>
      <w:r w:rsidDel="00000000" w:rsidR="00000000" w:rsidRPr="00000000">
        <w:rPr>
          <w:rtl w:val="0"/>
        </w:rPr>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bank transfer, ACH transfer, or wire transfer works | Stripe, accessed on April 10, 2025, </w:t>
      </w:r>
      <w:hyperlink r:id="rId109">
        <w:r w:rsidDel="00000000" w:rsidR="00000000" w:rsidRPr="00000000">
          <w:rPr>
            <w:rFonts w:ascii="Google Sans" w:cs="Google Sans" w:eastAsia="Google Sans" w:hAnsi="Google Sans"/>
            <w:color w:val="0000ee"/>
            <w:sz w:val="24"/>
            <w:szCs w:val="24"/>
            <w:u w:val="single"/>
            <w:rtl w:val="0"/>
          </w:rPr>
          <w:t xml:space="preserve">https://stripe.com/resources/more/bank-transfers-explained</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ranjeev Rathore" w:id="3" w:date="2025-04-10T21:36:2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this with plaid data.</w:t>
      </w:r>
    </w:p>
  </w:comment>
  <w:comment w:author="Chiranjeev Rathore" w:id="5" w:date="2025-04-10T21:40:15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start reporting to credit bureaus and starting marketing it</w:t>
      </w:r>
    </w:p>
  </w:comment>
  <w:comment w:author="Chiranjeev Rathore" w:id="4" w:date="2025-04-10T21:37:28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helps the finance team of our customer</w:t>
      </w:r>
    </w:p>
  </w:comment>
  <w:comment w:author="Chiranjeev Rathore" w:id="0" w:date="2025-04-10T21:32:48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transactions data, we could enrich that data and give our customers maybe a free insights document @tamanna.israni@dripcapital.com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tamanna.israni@dripcapital.com_</w:t>
      </w:r>
    </w:p>
  </w:comment>
  <w:comment w:author="Chiranjeev Rathore" w:id="1" w:date="2025-04-10T21:34:36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 on future working capital requirements according to transactions data @tamanna.israni@dripcapital.com</w:t>
      </w:r>
    </w:p>
  </w:comment>
  <w:comment w:author="Chiranjeev Rathore" w:id="2" w:date="2025-04-10T21:35:4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nudge to the user to utilize more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gcommerce.com/apps/quickbooks-xero-sync-by-synder/" TargetMode="External"/><Relationship Id="rId42" Type="http://schemas.openxmlformats.org/officeDocument/2006/relationships/hyperlink" Target="https://www.monitapp.io/transactions" TargetMode="External"/><Relationship Id="rId41" Type="http://schemas.openxmlformats.org/officeDocument/2006/relationships/hyperlink" Target="https://www.businesswire.com/news/home/20250204407110/en/Fintech-as-a-Service-Business-Research-Report-2024-2030-Cloud-Computing-Throws-the-Spotlight-on-the-Scalability-FaaS-Cross-Border-Payment-Innovations-Generate-Demand---ResearchAndMarkets.com" TargetMode="External"/><Relationship Id="rId44" Type="http://schemas.openxmlformats.org/officeDocument/2006/relationships/hyperlink" Target="https://money.com/best-small-business-loans/" TargetMode="External"/><Relationship Id="rId43" Type="http://schemas.openxmlformats.org/officeDocument/2006/relationships/hyperlink" Target="https://www.centime.com/features/cash-forecasting" TargetMode="External"/><Relationship Id="rId46" Type="http://schemas.openxmlformats.org/officeDocument/2006/relationships/hyperlink" Target="https://www.yodlee.com/retail-banking/financial-peer-benchmarking" TargetMode="External"/><Relationship Id="rId45" Type="http://schemas.openxmlformats.org/officeDocument/2006/relationships/hyperlink" Target="https://www.flex.one/" TargetMode="External"/><Relationship Id="rId107" Type="http://schemas.openxmlformats.org/officeDocument/2006/relationships/hyperlink" Target="https://www.lendio.com/blog/ach-transactions-small-business-owners-need-to-know/" TargetMode="External"/><Relationship Id="rId106" Type="http://schemas.openxmlformats.org/officeDocument/2006/relationships/hyperlink" Target="https://www.investopedia.com/terms/p/payment.asp" TargetMode="External"/><Relationship Id="rId105" Type="http://schemas.openxmlformats.org/officeDocument/2006/relationships/hyperlink" Target="https://www.sba.gov/funding-programs/loans/make-payment-sba" TargetMode="External"/><Relationship Id="rId104" Type="http://schemas.openxmlformats.org/officeDocument/2006/relationships/hyperlink" Target="https://www.ondeck.com/resources/ach-payments" TargetMode="External"/><Relationship Id="rId109" Type="http://schemas.openxmlformats.org/officeDocument/2006/relationships/hyperlink" Target="https://stripe.com/resources/more/bank-transfers-explained" TargetMode="External"/><Relationship Id="rId108" Type="http://schemas.openxmlformats.org/officeDocument/2006/relationships/hyperlink" Target="https://www.usbank.com/business-banking/business-services/epayments-money-transfers/wire-transfers.html" TargetMode="External"/><Relationship Id="rId48" Type="http://schemas.openxmlformats.org/officeDocument/2006/relationships/hyperlink" Target="https://www.usbank.com/business-banking/business-services/cash-management/cash-flow-tool.html" TargetMode="External"/><Relationship Id="rId47" Type="http://schemas.openxmlformats.org/officeDocument/2006/relationships/hyperlink" Target="https://www.finicity.com/" TargetMode="External"/><Relationship Id="rId49" Type="http://schemas.openxmlformats.org/officeDocument/2006/relationships/hyperlink" Target="https://www.ondeck.com/small-business-loans" TargetMode="External"/><Relationship Id="rId103" Type="http://schemas.openxmlformats.org/officeDocument/2006/relationships/hyperlink" Target="https://wise.com/us/blog/accept-recurring-payments" TargetMode="External"/><Relationship Id="rId102" Type="http://schemas.openxmlformats.org/officeDocument/2006/relationships/hyperlink" Target="https://www.pay.gov/WebHelp/HTML/payment.html" TargetMode="External"/><Relationship Id="rId101" Type="http://schemas.openxmlformats.org/officeDocument/2006/relationships/hyperlink" Target="https://www.sba.gov/funding-programs/loans/covid-19-relief-options/sba-debt-relief" TargetMode="External"/><Relationship Id="rId100" Type="http://schemas.openxmlformats.org/officeDocument/2006/relationships/hyperlink" Target="https://www.treasuryprime.com/blog/ach-best-practices" TargetMode="External"/><Relationship Id="rId31" Type="http://schemas.openxmlformats.org/officeDocument/2006/relationships/hyperlink" Target="https://www.web.com/blog/increase-existing-line-of-credit/" TargetMode="External"/><Relationship Id="rId30" Type="http://schemas.openxmlformats.org/officeDocument/2006/relationships/hyperlink" Target="https://www.bill.com/blog/how-to-increase-credit-limit" TargetMode="External"/><Relationship Id="rId33" Type="http://schemas.openxmlformats.org/officeDocument/2006/relationships/hyperlink" Target="https://www.wellsfargo.com/biz/help/faqs/business-line/" TargetMode="External"/><Relationship Id="rId32" Type="http://schemas.openxmlformats.org/officeDocument/2006/relationships/hyperlink" Target="https://www.bankrate.com/loans/small-business/business-line-of-credit-amount/" TargetMode="External"/><Relationship Id="rId35" Type="http://schemas.openxmlformats.org/officeDocument/2006/relationships/hyperlink" Target="https://www.academybank.com/article/smart-ways-to-use-a-business-line-of-credit" TargetMode="External"/><Relationship Id="rId34" Type="http://schemas.openxmlformats.org/officeDocument/2006/relationships/hyperlink" Target="https://www.youtube.com/watch?v=44wLdBgN8KQ" TargetMode="External"/><Relationship Id="rId37" Type="http://schemas.openxmlformats.org/officeDocument/2006/relationships/hyperlink" Target="https://www.bankrate.com/loans/small-business/reviews/fundbox/" TargetMode="External"/><Relationship Id="rId36" Type="http://schemas.openxmlformats.org/officeDocument/2006/relationships/hyperlink" Target="https://www.nerdwallet.com/p/best/small-business/business-line-of-credit" TargetMode="External"/><Relationship Id="rId39" Type="http://schemas.openxmlformats.org/officeDocument/2006/relationships/hyperlink" Target="https://www.srjca.com/quickbooks-vs-xero/" TargetMode="External"/><Relationship Id="rId38" Type="http://schemas.openxmlformats.org/officeDocument/2006/relationships/hyperlink" Target="https://www.xero.com/us/accounting-software/app-integrations/" TargetMode="External"/><Relationship Id="rId20" Type="http://schemas.openxmlformats.org/officeDocument/2006/relationships/hyperlink" Target="https://www.bluevine.com/guides/line-of-credit/how-to-use-line-of-credit" TargetMode="External"/><Relationship Id="rId22" Type="http://schemas.openxmlformats.org/officeDocument/2006/relationships/hyperlink" Target="https://www.americanexpress.com/en-us/business/blueprint/help-center/business-line-of-credit/" TargetMode="External"/><Relationship Id="rId21" Type="http://schemas.openxmlformats.org/officeDocument/2006/relationships/hyperlink" Target="https://support.bluevine.com/s/article/What-can-I-do-from-the-Line-of-Credit-tab-on-my-Bluevine-dashboard" TargetMode="External"/><Relationship Id="rId24" Type="http://schemas.openxmlformats.org/officeDocument/2006/relationships/hyperlink" Target="https://squareup.com/us/en/banking/loans" TargetMode="External"/><Relationship Id="rId23" Type="http://schemas.openxmlformats.org/officeDocument/2006/relationships/hyperlink" Target="https://www.ondeck.com/business-term-loan" TargetMode="External"/><Relationship Id="rId26" Type="http://schemas.openxmlformats.org/officeDocument/2006/relationships/hyperlink" Target="https://fintechlabs.com/smb-banking-deep-dive-on-ramp/" TargetMode="External"/><Relationship Id="rId25" Type="http://schemas.openxmlformats.org/officeDocument/2006/relationships/hyperlink" Target="https://www.paypal.com/us/business/financial-services/working-capital" TargetMode="External"/><Relationship Id="rId28" Type="http://schemas.openxmlformats.org/officeDocument/2006/relationships/hyperlink" Target="https://kapitus.com/" TargetMode="External"/><Relationship Id="rId27" Type="http://schemas.openxmlformats.org/officeDocument/2006/relationships/hyperlink" Target="https://www.meridianlink.com/products/consumer-lending-software/" TargetMode="External"/><Relationship Id="rId29" Type="http://schemas.openxmlformats.org/officeDocument/2006/relationships/hyperlink" Target="https://www.nationalbusinesscapital.com/blog/how-to-increase-business-credit-line/" TargetMode="External"/><Relationship Id="rId95" Type="http://schemas.openxmlformats.org/officeDocument/2006/relationships/hyperlink" Target="https://gocardless.com/guides/posts/push-vs-pull-payments-whats-the-difference/" TargetMode="External"/><Relationship Id="rId94" Type="http://schemas.openxmlformats.org/officeDocument/2006/relationships/hyperlink" Target="https://www.checkout.com/blog/push-payments-pull-payments" TargetMode="External"/><Relationship Id="rId97" Type="http://schemas.openxmlformats.org/officeDocument/2006/relationships/hyperlink" Target="https://gocardless.com/en-us/guides/posts/difference-between-push-payment-vs-pull-payment/" TargetMode="External"/><Relationship Id="rId96" Type="http://schemas.openxmlformats.org/officeDocument/2006/relationships/hyperlink" Target="https://blog.brankas.com/breaking-down-basics-of-push-and-pull-payment" TargetMode="External"/><Relationship Id="rId11" Type="http://schemas.openxmlformats.org/officeDocument/2006/relationships/hyperlink" Target="https://www.lendingtree.com/business/line-of-credit/" TargetMode="External"/><Relationship Id="rId99" Type="http://schemas.openxmlformats.org/officeDocument/2006/relationships/hyperlink" Target="https://www.seamlesschex.com/blog/which-ach-method-fits-your-business-best-a-deep-dive-into-ach-push-vs-ach-pull" TargetMode="External"/><Relationship Id="rId10" Type="http://schemas.openxmlformats.org/officeDocument/2006/relationships/hyperlink" Target="https://www.forbes.com/advisor/business-loans/best-business-lines-of-credit/" TargetMode="External"/><Relationship Id="rId98" Type="http://schemas.openxmlformats.org/officeDocument/2006/relationships/hyperlink" Target="https://getborderless.com/push-payments-vs-pull-payments-what-is-the-difference/" TargetMode="External"/><Relationship Id="rId13" Type="http://schemas.openxmlformats.org/officeDocument/2006/relationships/hyperlink" Target="https://ibsintelligence.com/ibsi-news/5-fintechs-digitising-business-loans-in-the-usa/" TargetMode="External"/><Relationship Id="rId12" Type="http://schemas.openxmlformats.org/officeDocument/2006/relationships/hyperlink" Target="https://fintechlabs.com/top-28-digital-lenders-to-u-s-small-businesses/" TargetMode="External"/><Relationship Id="rId91" Type="http://schemas.openxmlformats.org/officeDocument/2006/relationships/hyperlink" Target="https://apps.apple.com/au/app/paypal-business/id1053148887" TargetMode="External"/><Relationship Id="rId90" Type="http://schemas.openxmlformats.org/officeDocument/2006/relationships/hyperlink" Target="https://www.paypal.com/us/business/financial-services/business-loan" TargetMode="External"/><Relationship Id="rId93" Type="http://schemas.openxmlformats.org/officeDocument/2006/relationships/hyperlink" Target="https://ebizcharge.com/learn/whats-the-difference-between-ach-pull-and-ach-push-payments/" TargetMode="External"/><Relationship Id="rId92" Type="http://schemas.openxmlformats.org/officeDocument/2006/relationships/hyperlink" Target="https://www.americanexpress.com/us/credit-cards/business/business-credit-cards/" TargetMode="External"/><Relationship Id="rId15" Type="http://schemas.openxmlformats.org/officeDocument/2006/relationships/hyperlink" Target="https://www.techrepublic.com/article/best-banks-for-small-business-loans/" TargetMode="External"/><Relationship Id="rId14" Type="http://schemas.openxmlformats.org/officeDocument/2006/relationships/hyperlink" Target="https://www.nerdwallet.com/article/small-business/best-small-business-lenders" TargetMode="External"/><Relationship Id="rId17" Type="http://schemas.openxmlformats.org/officeDocument/2006/relationships/hyperlink" Target="https://www.bankrate.com/loans/small-business/ondeck-vs-fundbox/" TargetMode="External"/><Relationship Id="rId16" Type="http://schemas.openxmlformats.org/officeDocument/2006/relationships/hyperlink" Target="https://www.biz2credit.com/business-line-of-credit/best-business-line-of-credit-companies" TargetMode="External"/><Relationship Id="rId19" Type="http://schemas.openxmlformats.org/officeDocument/2006/relationships/hyperlink" Target="https://www.bluevine.com/business-loans/line-of-credit" TargetMode="External"/><Relationship Id="rId18" Type="http://schemas.openxmlformats.org/officeDocument/2006/relationships/hyperlink" Target="https://www.uschamber.com/co/run/business-financing/nonbank-lenders-for-small-businesses" TargetMode="External"/><Relationship Id="rId84" Type="http://schemas.openxmlformats.org/officeDocument/2006/relationships/hyperlink" Target="https://www.americanexpress.com/en-us/business/trends-and-insights/articles/american-express-membership-guide-backing-your-business-backing-you/" TargetMode="External"/><Relationship Id="rId83" Type="http://schemas.openxmlformats.org/officeDocument/2006/relationships/hyperlink" Target="https://www.americanexpress.com/en-us/business/blueprint/help-center/business-line-of-credit/making-repayments/" TargetMode="External"/><Relationship Id="rId86" Type="http://schemas.openxmlformats.org/officeDocument/2006/relationships/hyperlink" Target="https://www.lendingtree.com/business/alternative-lending/" TargetMode="External"/><Relationship Id="rId85" Type="http://schemas.openxmlformats.org/officeDocument/2006/relationships/hyperlink" Target="https://www.americanexpress.com/en-us/business/blueprint/help-center/business-line-of-credit/fees/faq.what-fees-are-charged-for-american-express-business-line-of-credit-loans.html" TargetMode="External"/><Relationship Id="rId88" Type="http://schemas.openxmlformats.org/officeDocument/2006/relationships/hyperlink" Target="https://squareup.com/ca/en/loans" TargetMode="External"/><Relationship Id="rId87" Type="http://schemas.openxmlformats.org/officeDocument/2006/relationships/hyperlink" Target="https://www.ondeck.com/business-line-of-credit" TargetMode="External"/><Relationship Id="rId89" Type="http://schemas.openxmlformats.org/officeDocument/2006/relationships/hyperlink" Target="https://www.paypal.com/workingcapital/" TargetMode="External"/><Relationship Id="rId80" Type="http://schemas.openxmlformats.org/officeDocument/2006/relationships/hyperlink" Target="https://www.americanexpress.com/en-us/business/blueprint/business-line-of-credit/" TargetMode="External"/><Relationship Id="rId82" Type="http://schemas.openxmlformats.org/officeDocument/2006/relationships/hyperlink" Target="https://www.americanexpress.com/en-us/business/blueprint/help-center/business-line-of-credit/fees/" TargetMode="External"/><Relationship Id="rId81" Type="http://schemas.openxmlformats.org/officeDocument/2006/relationships/hyperlink" Target="https://www.americanexpress.com/en-us/business/blueprint/loan-calculato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ankrate.com/loans/small-business/bluevine-vs-fundbo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lliedmarketresearch.com/small-business-loans-market-A324248" TargetMode="External"/><Relationship Id="rId8" Type="http://schemas.openxmlformats.org/officeDocument/2006/relationships/hyperlink" Target="https://media-publications.bcg.com/The-forthcoming-revolution-in-small-business-lending.pdf?linkId=714147398" TargetMode="External"/><Relationship Id="rId73" Type="http://schemas.openxmlformats.org/officeDocument/2006/relationships/hyperlink" Target="https://www.northone.com/blog/business-banking/novo-vs-bluevine" TargetMode="External"/><Relationship Id="rId72" Type="http://schemas.openxmlformats.org/officeDocument/2006/relationships/hyperlink" Target="https://www.pymnts.com/news/b2b-payments/2024/smbs-ai-and-fintech-partnerships-headline-this-week-in-b2b/" TargetMode="External"/><Relationship Id="rId75" Type="http://schemas.openxmlformats.org/officeDocument/2006/relationships/hyperlink" Target="https://www.abacum.ai/blog/top-financial-planning-software-tools-for-smbs" TargetMode="External"/><Relationship Id="rId74" Type="http://schemas.openxmlformats.org/officeDocument/2006/relationships/hyperlink" Target="https://www.ccmonet.ai/blog-posts-new/smb-financial-reporting-software-best-solutions-for-2025" TargetMode="External"/><Relationship Id="rId77" Type="http://schemas.openxmlformats.org/officeDocument/2006/relationships/hyperlink" Target="https://www.nerdwallet.com/article/small-business/fundbox-vs-american-express-business-loans" TargetMode="External"/><Relationship Id="rId76" Type="http://schemas.openxmlformats.org/officeDocument/2006/relationships/hyperlink" Target="https://upwisecapital.com/lender-reviews/fundbox-review/" TargetMode="External"/><Relationship Id="rId79" Type="http://schemas.openxmlformats.org/officeDocument/2006/relationships/hyperlink" Target="https://fundbox.com/fundbox-plus/" TargetMode="External"/><Relationship Id="rId78" Type="http://schemas.openxmlformats.org/officeDocument/2006/relationships/hyperlink" Target="https://www.smbcompass.com/fundbox-review/" TargetMode="External"/><Relationship Id="rId71" Type="http://schemas.openxmlformats.org/officeDocument/2006/relationships/hyperlink" Target="https://www.getdefacto.com/article/smb-lending-bank-fintech-collaboration" TargetMode="External"/><Relationship Id="rId70" Type="http://schemas.openxmlformats.org/officeDocument/2006/relationships/hyperlink" Target="https://www.fisglobal.com/about-us/media-room/press-release/2024/fis-launches-smb-digital-lending-to-streamline-small-business-loan-processes" TargetMode="External"/><Relationship Id="rId62" Type="http://schemas.openxmlformats.org/officeDocument/2006/relationships/hyperlink" Target="https://www.bankrate.com/loans/small-business/what-is-a-business-line-of-credit/" TargetMode="External"/><Relationship Id="rId61" Type="http://schemas.openxmlformats.org/officeDocument/2006/relationships/hyperlink" Target="https://www.businesswire.com/news/home/20250410871888/en/Rapid-Finance-Extends-API-Supported-SMB-Disclosure-Service-to-Support-Missouri-Under-New-Commercial-Financing-Disclosure-Requirements" TargetMode="External"/><Relationship Id="rId64" Type="http://schemas.openxmlformats.org/officeDocument/2006/relationships/hyperlink" Target="https://fundbox.com/" TargetMode="External"/><Relationship Id="rId63" Type="http://schemas.openxmlformats.org/officeDocument/2006/relationships/hyperlink" Target="https://www.smbcompass.com/business-line-of-credit/" TargetMode="External"/><Relationship Id="rId66" Type="http://schemas.openxmlformats.org/officeDocument/2006/relationships/hyperlink" Target="https://www.northone.com/blog/business-banking/bluevine-alternatives" TargetMode="External"/><Relationship Id="rId65" Type="http://schemas.openxmlformats.org/officeDocument/2006/relationships/hyperlink" Target="https://www.americanexpress.com/en-us/business/business-solutions/" TargetMode="External"/><Relationship Id="rId68" Type="http://schemas.openxmlformats.org/officeDocument/2006/relationships/hyperlink" Target="https://www.techrepublic.com/article/business-line-of-credit/" TargetMode="External"/><Relationship Id="rId67" Type="http://schemas.openxmlformats.org/officeDocument/2006/relationships/hyperlink" Target="https://business.bofa.com/en-us/content/peer-profiler.html" TargetMode="External"/><Relationship Id="rId60" Type="http://schemas.openxmlformats.org/officeDocument/2006/relationships/hyperlink" Target="https://www.trustage.com/-/media/cunamutual/lending/loanliner-document-solutions/public/overdraft-nsf-fee-guide.pdf" TargetMode="External"/><Relationship Id="rId69" Type="http://schemas.openxmlformats.org/officeDocument/2006/relationships/hyperlink" Target="https://www.business.org/finance/loans/best-fundbox-alternatives/" TargetMode="External"/><Relationship Id="rId51" Type="http://schemas.openxmlformats.org/officeDocument/2006/relationships/hyperlink" Target="https://www.bluevine.com/" TargetMode="External"/><Relationship Id="rId50" Type="http://schemas.openxmlformats.org/officeDocument/2006/relationships/hyperlink" Target="https://www.ondeck.com/" TargetMode="External"/><Relationship Id="rId53" Type="http://schemas.openxmlformats.org/officeDocument/2006/relationships/hyperlink" Target="https://www.business.com/articles/how-to-reconcile-a-business-bank-account/" TargetMode="External"/><Relationship Id="rId52" Type="http://schemas.openxmlformats.org/officeDocument/2006/relationships/hyperlink" Target="https://stripe.com/resources/more/ecommerce-payment-reconciliation-101" TargetMode="External"/><Relationship Id="rId55" Type="http://schemas.openxmlformats.org/officeDocument/2006/relationships/hyperlink" Target="https://www.floqast.com/blog/loan-reconciliation-process" TargetMode="External"/><Relationship Id="rId54" Type="http://schemas.openxmlformats.org/officeDocument/2006/relationships/hyperlink" Target="https://stripe.com/resources/more/payment-reconciliation-101" TargetMode="External"/><Relationship Id="rId57" Type="http://schemas.openxmlformats.org/officeDocument/2006/relationships/hyperlink" Target="https://stripe.com/resources/more/ach-returns-101-what-they-are-and-how-to-manage-them" TargetMode="External"/><Relationship Id="rId56" Type="http://schemas.openxmlformats.org/officeDocument/2006/relationships/hyperlink" Target="https://worthai.com/" TargetMode="External"/><Relationship Id="rId59" Type="http://schemas.openxmlformats.org/officeDocument/2006/relationships/hyperlink" Target="https://www.heritagebanknw.com/home/business-banking/checking-savings/overdraft-coverage" TargetMode="External"/><Relationship Id="rId58" Type="http://schemas.openxmlformats.org/officeDocument/2006/relationships/hyperlink" Target="https://www.investopedia.com/terms/n/nsf.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