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UrbanPulse — Task B</w:t>
      </w:r>
    </w:p>
    <w:p>
      <w:pPr>
        <w:spacing w:after="300"/>
        <w:jc w:val="center"/>
      </w:pPr>
      <w:r>
        <w:rPr>
          <w:i/>
          <w:iCs/>
          <w:color w:val="444444"/>
          <w:sz w:val="26"/>
          <w:szCs w:val="26"/>
        </w:rPr>
        <w:t xml:space="preserve">Apache Kafka — Multi-Source Urban Data Ingestion</w:t>
      </w:r>
    </w:p>
    <w:p>
      <w:pPr>
        <w:pStyle w:val="Heading1"/>
        <w:spacing w:after="120" w:before="240"/>
      </w:pPr>
      <w:r>
        <w:t xml:space="preserve">1. Cluster &amp; Topic Design</w:t>
      </w:r>
    </w:p>
    <w:p>
      <w:pPr>
        <w:spacing w:after="160"/>
      </w:pPr>
      <w:r>
        <w:t xml:space="preserve">A 3-broker Kafka cluster runs in KRaft mode (docker/docker-compose.yml), each broker combining the broker and controller roles. Every topic is created with replication factor 3 and min.insync.replicas = 2, so the cluster tolerates a single broker failure without blocking producers or losing acknowledged writes.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900"/>
        <w:gridCol w:w="3600"/>
      </w:tblGrid>
      <w:tr>
        <w:trPr>
          <w:tblHeader/>
        </w:trPr>
        <w:tc>
          <w:tcPr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Partitions</w:t>
            </w:r>
          </w:p>
        </w:tc>
        <w:tc>
          <w:tcPr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Retention</w:t>
            </w:r>
          </w:p>
        </w:tc>
        <w:tc>
          <w:tcPr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urbanpulse.bus_gps</w:t>
            </w:r>
          </w:p>
        </w:tc>
        <w:tc>
          <w:tcPr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 hours</w:t>
            </w:r>
          </w:p>
        </w:tc>
        <w:tc>
          <w:tcPr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Only needed for live ETA + same-day accident-replay; keyed by route_id so partitions still balance load across MetroConnect's full route set.</w:t>
            </w:r>
          </w:p>
        </w:tc>
      </w:tr>
      <w:tr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urbanpulse.traffic_signals</w:t>
            </w:r>
          </w:p>
        </w:tc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 days</w:t>
            </w:r>
          </w:p>
        </w:tc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Divides evenly across the 3-consumer STANDARD_PRIORITY group (2 each); a week of history covers incident debugging and aggregation backfill.</w:t>
            </w:r>
          </w:p>
        </w:tc>
      </w:tr>
      <w:tr>
        <w:tc>
          <w:tcPr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urbanpulse.air_quality</w:t>
            </w:r>
          </w:p>
        </w:tc>
        <w:tc>
          <w:tcPr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 days (mandated)</w:t>
            </w:r>
          </w:p>
        </w:tc>
        <w:tc>
          <w:tcPr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Lowest-volume stream (~60 ev/s) — kept lean to avoid idle-partition overhead; 90-day retention is the explicit pollution-trend-analysis requirement.</w:t>
            </w:r>
          </w:p>
        </w:tc>
      </w:tr>
      <w:tr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urbanpulse.smart_meters</w:t>
            </w:r>
          </w:p>
        </w:tc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365 days (mandated)</w:t>
            </w:r>
          </w:p>
        </w:tc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Largest total retained volume — more partitions spread the year of regulatory-audit data across brokers and give Spark enough parallel splits.</w:t>
            </w:r>
          </w:p>
        </w:tc>
      </w:tr>
      <w:tr>
        <w:tc>
          <w:tcPr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urbanpulse.dlq</w:t>
            </w:r>
          </w:p>
        </w:tc>
        <w:tc>
          <w:tcPr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 days</w:t>
            </w:r>
          </w:p>
        </w:tc>
        <w:tc>
          <w:tcPr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 expected volume; two weeks is enough of a debugging window for upstream data-quality fixes.</w:t>
            </w:r>
          </w:p>
        </w:tc>
      </w:tr>
      <w:tr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urbanpulse.route_schedule</w:t>
            </w:r>
          </w:p>
        </w:tc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compacted (no expiry)</w:t>
            </w:r>
          </w:p>
        </w:tc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 reference data for the GlobalKTable join — compaction keeps only the latest row per route_id.</w:t>
            </w:r>
          </w:p>
        </w:tc>
      </w:tr>
      <w:tr>
        <w:tc>
          <w:tcPr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urbanpulse.incidents</w:t>
            </w:r>
          </w:p>
        </w:tc>
        <w:tc>
          <w:tcPr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 days</w:t>
            </w:r>
          </w:p>
        </w:tc>
        <w:tc>
          <w:tcPr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Flink alert output; matches DLQ's debugging window.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2. Producers</w:t>
      </w:r>
    </w:p>
    <w:p>
      <w:pPr>
        <w:pStyle w:val="Heading2"/>
        <w:spacing w:after="120" w:before="240"/>
      </w:pPr>
      <w:r>
        <w:t xml:space="preserve">2.1 Bus GPS Producer — Ordering Guarantee</w:t>
      </w:r>
    </w:p>
    <w:p>
      <w:pPr>
        <w:spacing w:after="160"/>
      </w:pPr>
      <w:r>
        <w:t xml:space="preserve">producers/bus_gps_producer.py simulates ~2,400 events/sec across 12,000 buses. Every message is keyed on route_id, so Kafka's default partitioner routes all of a route's positions to the same partition — guaranteeing per-route order for any downstream consumer, which the bus-bunching detector and the ETA enrichment join both depend on. The producer runs with acks=all and enable.idempotence=true to prevent retried sends from duplicating or reordering a route's message sequence.</w:t>
      </w:r>
    </w:p>
    <w:p>
      <w:pPr>
        <w:pStyle w:val="Heading2"/>
        <w:spacing w:after="120" w:before="240"/>
      </w:pPr>
      <w:r>
        <w:t xml:space="preserve">2.2 Air Quality Producer — At-Least-Once + Null Handling</w:t>
      </w:r>
    </w:p>
    <w:p>
      <w:pPr>
        <w:spacing w:after="160"/>
      </w:pPr>
      <w:r>
        <w:t xml:space="preserve">producers/air_quality_producer.py implements explicit at-least-once delivery: idempotence is off and a manual retry loop (send_with_retry) resends on delivery failure with exponential backoff, up to 5 attempts, accepting that a retried send may occasionally duplicate a reading downstream. It also simulates the specified 5% sensor-timeout rate — when triggered, aqi/pm25/pm10/no2 are set to null, the event is tagged sensor_status=TIMEOUT, a warning is logged, and the reading is still published (not dropped) so the DLQ validator can catch and quantify it rather than losing the signal silently.</w:t>
      </w:r>
    </w:p>
    <w:p>
      <w:pPr>
        <w:pStyle w:val="Heading1"/>
        <w:spacing w:after="120" w:before="240"/>
      </w:pPr>
      <w:r>
        <w:t xml:space="preserve">3. Priority Consumer Architecture</w:t>
      </w:r>
    </w:p>
    <w:p>
      <w:pPr>
        <w:spacing w:after="160"/>
      </w:pPr>
      <w:r>
        <w:t xml:space="preserve">Two independent consumer groups read urbanpulse.traffic_signals: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HIGH_PRIORITY (traffic-signals-high-priority) — exactly one consumer instance (consumers/high_priority_consumer.py). As the sole group member it is assigned all 6 partitions and does only a cheap threshold check per message, matching the real-time signal-control system's latency budget.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STANDARD_PRIORITY (traffic-signals-standard-priority) — three consumer instances (consumers/standard_priority_consumer.py), two partitions each, feeding the analytics dashboard. Setting SIMULATE_SLOWDOWN=1 on an instance adds an artificial per-message delay.</w:t>
      </w:r>
    </w:p>
    <w:p>
      <w:pPr>
        <w:spacing w:after="160"/>
      </w:pPr>
      <w:r>
        <w:t xml:space="preserve">Because Kafka tracks lag independently per consumer group against the same topic, scripts/monitor_lag.sh (kafka-consumer-groups --describe) shows HIGH_PRIORITY's LAG column staying near zero throughout the slowdown while STANDARD_PRIORITY's LAG grows — demonstrating that group isolation, not raw partition count, is what protects the real-time path from a slow analytics consumer.</w:t>
      </w:r>
    </w:p>
    <w:p>
      <w:pPr>
        <w:pStyle w:val="Heading1"/>
        <w:spacing w:after="120" w:before="240"/>
      </w:pPr>
      <w:r>
        <w:t xml:space="preserve">4. Kafka Streams Enrichment (Route Schedule Join)</w:t>
      </w:r>
    </w:p>
    <w:p>
      <w:pPr>
        <w:spacing w:after="160"/>
      </w:pPr>
      <w:r>
        <w:t xml:space="preserve">scripts/load_route_schedule.py publishes route_schedule.csv into the compacted urbanpulse.route_schedule topic, keyed by route_id. streams/EnrichmentTopology.java (Kafka Streams DSL) loads that topic as a GlobalKTable — giving every stream task a full local copy of the route table, so the much higher-volume bus_gps KStream never needs to be repartitioned just to co-locate with reference data — and left-joins it against the live GPS stream, keying the join lookup on route_id. Output lands in urbanpulse.bus_gps_enriched carrying scheduled_arrival_time, route_name and terminal alongside the original position; the leftJoin (rather than an inner join) means GPS events for a route not yet present in the schedule table are still forwarded, flagged schedule_match=false, instead of being silently dropped.</w:t>
      </w:r>
    </w:p>
    <w:p>
      <w:pPr>
        <w:pStyle w:val="Heading1"/>
        <w:spacing w:after="120" w:before="240"/>
      </w:pPr>
      <w:r>
        <w:t xml:space="preserve">5. Dead-Letter Queue Pattern</w:t>
      </w:r>
    </w:p>
    <w:p>
      <w:pPr>
        <w:spacing w:after="160"/>
      </w:pPr>
      <w:r>
        <w:t xml:space="preserve">scripts/dlq_router.py subscribes to all four source topics and applies topic-specific validation: null required fields, out-of-range AQI (outside 0–500), out-of-range voltage, and impossible GPS coordinates outside MetroConnect's bounding box. Failing records are republished to urbanpulse.dlq with an error_reason field, the original topic, and the offending payload attached; every 5-minute window it logs an error-type distribution report (count and % share per reason), satisfying the 5-minute DLQ report requirement.</w:t>
      </w:r>
    </w:p>
    <w:p>
      <w:pPr>
        <w:pStyle w:val="Heading1"/>
        <w:spacing w:after="120" w:before="240"/>
      </w:pPr>
      <w:r>
        <w:t xml:space="preserve">6. How to Run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cd docker &amp;&amp; docker compose up -d</w:t>
      </w:r>
      <w:r>
        <w:rPr>
          <w:rFonts w:ascii="Consolas" w:cs="Consolas" w:eastAsia="Consolas" w:hAnsi="Consolas"/>
          <w:sz w:val="18"/>
          <w:szCs w:val="18"/>
        </w:rPr>
        <w:br/>
        <w:t xml:space="preserve">cd ../scripts &amp;&amp; ./create_topics.sh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load_route_schedule.py ../streams/route_schedule.csv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producers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../producers/bus_gps_producer.py &amp;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../producers/air_quality_producer.py &amp;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priority consumers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../consumers/high_priority_consumer.py &amp;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../consumers/standard_priority_consumer.py 1 &amp;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../consumers/standard_priority_consumer.py 2 &amp;</w:t>
      </w:r>
      <w:r>
        <w:rPr>
          <w:rFonts w:ascii="Consolas" w:cs="Consolas" w:eastAsia="Consolas" w:hAnsi="Consolas"/>
          <w:sz w:val="18"/>
          <w:szCs w:val="18"/>
        </w:rPr>
        <w:br/>
        <w:t xml:space="preserve">SIMULATE_SLOWDOWN=1 python ../consumers/standard_priority_consumer.py 3 &amp;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DLQ validator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dlq_router.py &amp;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lag comparison</w:t>
      </w:r>
      <w:r>
        <w:rPr>
          <w:rFonts w:ascii="Consolas" w:cs="Consolas" w:eastAsia="Consolas" w:hAnsi="Consolas"/>
          <w:sz w:val="18"/>
          <w:szCs w:val="18"/>
        </w:rPr>
        <w:br/>
        <w:t xml:space="preserve">watch -n 2 ./monitor_lag.sh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Kafka Streams enrichment (from streams/)</w:t>
      </w:r>
      <w:r>
        <w:rPr>
          <w:rFonts w:ascii="Consolas" w:cs="Consolas" w:eastAsia="Consolas" w:hAnsi="Consolas"/>
          <w:sz w:val="18"/>
          <w:szCs w:val="18"/>
        </w:rPr>
        <w:br/>
        <w:t xml:space="preserve">mvn clean package -q</w:t>
      </w:r>
      <w:r>
        <w:rPr>
          <w:rFonts w:ascii="Consolas" w:cs="Consolas" w:eastAsia="Consolas" w:hAnsi="Consolas"/>
          <w:sz w:val="18"/>
          <w:szCs w:val="18"/>
        </w:rPr>
        <w:br/>
        <w:t xml:space="preserve">java -jar target/route-enrichment-streams.jar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2026-07-02T16:46:12.250Z</dcterms:created>
  <dcterms:modified xsi:type="dcterms:W3CDTF">2026-07-02T16:46:12.250Z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