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4</w:t>
      </w:r>
    </w:p>
    <w:p w:rsidR="00000000" w:rsidDel="00000000" w:rsidP="00000000" w:rsidRDefault="00000000" w:rsidRPr="00000000" w14:paraId="00000002">
      <w:pPr>
        <w:spacing w:after="200" w:before="264"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Exploratory Data Analysis and visualization of Social Media Data for business.</w:t>
      </w:r>
    </w:p>
    <w:p w:rsidR="00000000" w:rsidDel="00000000" w:rsidP="00000000" w:rsidRDefault="00000000" w:rsidRPr="00000000" w14:paraId="0000000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 is an approach to analyze the data using visual techniques. It is used to discover trends, patterns, or to check assumptions with the help of statistical summary and graphical representations. An EDA is a thorough examination meant to uncover the underlying structure of a data set and is important for a company because it exposes trends, patterns, and relationships that are not readily apparent.</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four types of EDA are:</w:t>
      </w: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non-graphical,</w:t>
      </w:r>
    </w:p>
    <w:p w:rsidR="00000000" w:rsidDel="00000000" w:rsidP="00000000" w:rsidRDefault="00000000" w:rsidRPr="00000000" w14:paraId="0000000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non-graphical,</w:t>
      </w:r>
    </w:p>
    <w:p w:rsidR="00000000" w:rsidDel="00000000" w:rsidP="00000000" w:rsidRDefault="00000000" w:rsidRPr="00000000" w14:paraId="0000000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graphical,</w:t>
      </w:r>
    </w:p>
    <w:p w:rsidR="00000000" w:rsidDel="00000000" w:rsidP="00000000" w:rsidRDefault="00000000" w:rsidRPr="00000000" w14:paraId="0000000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graphical.</w:t>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Techniques and Tools:</w:t>
      </w: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tools that are useful for EDA, but EDA is characterized more by the attitude taken than by particular techniques.</w:t>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Typical graphical techniques used in EDA are:</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w:t>
      </w:r>
    </w:p>
    <w:p w:rsidR="00000000" w:rsidDel="00000000" w:rsidP="00000000" w:rsidRDefault="00000000" w:rsidRPr="00000000" w14:paraId="0000001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w:t>
      </w:r>
    </w:p>
    <w:p w:rsidR="00000000" w:rsidDel="00000000" w:rsidP="00000000" w:rsidRDefault="00000000" w:rsidRPr="00000000" w14:paraId="0000001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 chart</w:t>
      </w:r>
    </w:p>
    <w:p w:rsidR="00000000" w:rsidDel="00000000" w:rsidP="00000000" w:rsidRDefault="00000000" w:rsidRPr="00000000" w14:paraId="0000001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chart</w:t>
      </w:r>
    </w:p>
    <w:p w:rsidR="00000000" w:rsidDel="00000000" w:rsidP="00000000" w:rsidRDefault="00000000" w:rsidRPr="00000000" w14:paraId="0000001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Pareto chart</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(2D/3D)</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Stem-and-leaf plot</w:t>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coordinates</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 ratio</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map</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w:t>
      </w:r>
    </w:p>
    <w:p w:rsidR="00000000" w:rsidDel="00000000" w:rsidP="00000000" w:rsidRDefault="00000000" w:rsidRPr="00000000" w14:paraId="0000001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 graph</w:t>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w:t>
      </w:r>
    </w:p>
    <w:p w:rsidR="00000000" w:rsidDel="00000000" w:rsidP="00000000" w:rsidRDefault="00000000" w:rsidRPr="00000000" w14:paraId="0000001D">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scaling</w:t>
      </w:r>
    </w:p>
    <w:p w:rsidR="00000000" w:rsidDel="00000000" w:rsidP="00000000" w:rsidRDefault="00000000" w:rsidRPr="00000000" w14:paraId="0000001E">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(PCA)</w:t>
      </w:r>
    </w:p>
    <w:p w:rsidR="00000000" w:rsidDel="00000000" w:rsidP="00000000" w:rsidRDefault="00000000" w:rsidRPr="00000000" w14:paraId="0000001F">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Multilinear PCA</w:t>
      </w:r>
    </w:p>
    <w:p w:rsidR="00000000" w:rsidDel="00000000" w:rsidP="00000000" w:rsidRDefault="00000000" w:rsidRPr="00000000" w14:paraId="0000002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Iconography of correlations</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  </w:t>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  </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LabelEncoder  </w:t>
      </w:r>
    </w:p>
    <w:p w:rsidR="00000000" w:rsidDel="00000000" w:rsidP="00000000" w:rsidRDefault="00000000" w:rsidRPr="00000000" w14:paraId="0000002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pd.read_csv('Stroke_Prediction_Indians.csv')</w:t>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non_numeric_cols = data.select_dtypes(include=['object']).columns  </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label_encoders = {}</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 in non_numeric_cols:  </w:t>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 = LabelEncoder()</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data[col] = le.fit_transform(data[col])</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label_encoders[col] = le</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print(data.describe())</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6))</w:t>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sns.histplot(data['Age'], kde=True)  </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plt.title('Distribution of Age')  # Add title</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plt.xlabel('Age')  # Add x-axis label</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plt.ylabel('Frequency')  # Add y-axis label</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6))</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sns.boxplot(x='Hypertension', y='Age', data=data)  # Box plot of 'bmi' column by 'gender'</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plt.title('BMI by Hypertension')  # Add title</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plt.xlabel('Age')  # Add x-axis label</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plt.ylabel('BMI')  # Add y-axis label</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corr_matrix = data.corr()  </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sns.heatmap(corr_matrix, annot=True, cmap='coolwarm')  </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plt.title('Correlation Matrix')  </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6))</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sns.scatterplot(x='Work Type', y='Age', data=data)  # Scatter plot of 'avg_glucose_level' vs 'age'</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plt.title('Glucose Level vs Age')  </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plt.xlabel('Average Glucose Level')  </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plt.ylabel('Age')  </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6))</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sns.boxplot(x='Gender', y='Age', data=data)  # Box plot of 'age' column by 'stroke' status</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plt.title('Age by Stroke Status')  # Add title</w:t>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plt.xlabel('Stroke Status')  # Add x-axis label</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plt.ylabel('Age')  # Add y-axis label</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sns.pairplot(data)</w:t>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80592" cy="517157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80592" cy="517157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187989" cy="1322676"/>
            <wp:effectExtent b="0" l="0" r="0" t="0"/>
            <wp:docPr id="2" name="image7.png"/>
            <a:graphic>
              <a:graphicData uri="http://schemas.openxmlformats.org/drawingml/2006/picture">
                <pic:pic>
                  <pic:nvPicPr>
                    <pic:cNvPr id="0" name="image7.png"/>
                    <pic:cNvPicPr preferRelativeResize="0"/>
                  </pic:nvPicPr>
                  <pic:blipFill>
                    <a:blip r:embed="rId7"/>
                    <a:srcRect b="73468" l="0" r="47411" t="0"/>
                    <a:stretch>
                      <a:fillRect/>
                    </a:stretch>
                  </pic:blipFill>
                  <pic:spPr>
                    <a:xfrm>
                      <a:off x="0" y="0"/>
                      <a:ext cx="3187989" cy="132267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348288" cy="355312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48288" cy="355312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424363" cy="29616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24363" cy="29616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576763" cy="402534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6763" cy="402534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465366" cy="3898058"/>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65366" cy="389805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298555" cy="2797899"/>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98555" cy="279789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848350" cy="446687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48350" cy="44668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leader="none" w:pos="1735"/>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F">
      <w:pPr>
        <w:tabs>
          <w:tab w:val="left" w:leader="none" w:pos="0"/>
        </w:tabs>
        <w:spacing w:line="276" w:lineRule="auto"/>
        <w:rPr/>
      </w:pPr>
      <w:r w:rsidDel="00000000" w:rsidR="00000000" w:rsidRPr="00000000">
        <w:rPr>
          <w:rFonts w:ascii="Times New Roman" w:cs="Times New Roman" w:eastAsia="Times New Roman" w:hAnsi="Times New Roman"/>
          <w:sz w:val="24"/>
          <w:szCs w:val="24"/>
          <w:rtl w:val="0"/>
        </w:rPr>
        <w:tab/>
        <w:t xml:space="preserve">Thus, we have successfully implemented Exploratory Data Analysis and visualization of social media data for business.</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Vaishnavi Jadhav</w:t>
    </w:r>
  </w:p>
  <w:p w:rsidR="00000000" w:rsidDel="00000000" w:rsidP="00000000" w:rsidRDefault="00000000" w:rsidRPr="00000000" w14:paraId="0000006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VU1S2223011</w:t>
    </w:r>
  </w:p>
  <w:p w:rsidR="00000000" w:rsidDel="00000000" w:rsidP="00000000" w:rsidRDefault="00000000" w:rsidRPr="00000000" w14:paraId="0000006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 B / Batch - 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