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  <w:bookmarkStart w:id="0" w:name="_Toc81986467"/>
      <w:bookmarkStart w:id="1" w:name="_Toc511647049"/>
      <w:bookmarkStart w:id="2" w:name="_Toc2399570"/>
      <w:r>
        <w:rPr>
          <w:rFonts w:hint="eastAsia"/>
        </w:rPr>
        <w:t>题目编号:ISCC-20</w:t>
      </w:r>
      <w:commentRangeStart w:id="0"/>
      <w:r>
        <w:rPr>
          <w:rFonts w:hint="eastAsia"/>
          <w:color w:val="FF0000"/>
        </w:rPr>
        <w:t>XX-XX</w:t>
      </w:r>
      <w:commentRangeEnd w:id="0"/>
      <w:r>
        <w:rPr>
          <w:rStyle w:val="43"/>
        </w:rPr>
        <w:commentReference w:id="0"/>
      </w: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color w:val="FF0000"/>
          <w:sz w:val="32"/>
        </w:rPr>
        <w:t xml:space="preserve"> 1x</w:t>
      </w:r>
      <w:r>
        <w:rPr>
          <w:sz w:val="32"/>
        </w:rPr>
        <w:t>届（</w:t>
      </w:r>
      <w:r>
        <w:rPr>
          <w:rFonts w:hint="eastAsia"/>
          <w:sz w:val="32"/>
        </w:rPr>
        <w:t>201x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>
      <w:pPr/>
    </w:p>
    <w:p>
      <w:pPr/>
    </w:p>
    <w:p>
      <w:pPr/>
    </w:p>
    <w:p>
      <w:pPr/>
    </w:p>
    <w:p>
      <w:pPr/>
    </w:p>
    <w:tbl>
      <w:tblPr>
        <w:tblStyle w:val="45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Collide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1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1"/>
            <w:r>
              <w:rPr>
                <w:rStyle w:val="43"/>
              </w:rPr>
              <w:commentReference w:id="1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Basic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唐誉铭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NSC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2018-3-31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>
      <w:pPr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0.1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唐誉铭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2018-3-1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填写</w:t>
            </w: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"_Toc454094894" </w:instrText>
      </w:r>
      <w:r>
        <w:fldChar w:fldCharType="separate"/>
      </w:r>
      <w:r>
        <w:rPr>
          <w:rStyle w:val="42"/>
          <w:kern w:val="44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  <w:kern w:val="44"/>
        </w:rPr>
        <w:t>引言</w:t>
      </w:r>
      <w:r>
        <w:tab/>
      </w:r>
      <w:r>
        <w:fldChar w:fldCharType="begin"/>
      </w:r>
      <w:r>
        <w:instrText xml:space="preserve"> PAGEREF _Toc454094894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"_Toc454094895" </w:instrText>
      </w:r>
      <w:r>
        <w:fldChar w:fldCharType="separate"/>
      </w:r>
      <w:r>
        <w:rPr>
          <w:rStyle w:val="42"/>
        </w:rPr>
        <w:t>1.1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_Toc454094895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"_Toc454094896" </w:instrText>
      </w:r>
      <w:r>
        <w:fldChar w:fldCharType="separate"/>
      </w:r>
      <w:r>
        <w:rPr>
          <w:rStyle w:val="42"/>
        </w:rPr>
        <w:t>1.2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缩写定义</w:t>
      </w:r>
      <w:r>
        <w:tab/>
      </w:r>
      <w:r>
        <w:fldChar w:fldCharType="begin"/>
      </w:r>
      <w:r>
        <w:instrText xml:space="preserve"> PAGEREF _Toc454094896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"_Toc454094897" </w:instrText>
      </w:r>
      <w:r>
        <w:fldChar w:fldCharType="separate"/>
      </w:r>
      <w:r>
        <w:rPr>
          <w:rStyle w:val="42"/>
          <w:kern w:val="44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  <w:kern w:val="44"/>
        </w:rPr>
        <w:t>关卡设计</w:t>
      </w:r>
      <w:r>
        <w:tab/>
      </w:r>
      <w:r>
        <w:fldChar w:fldCharType="begin"/>
      </w:r>
      <w:r>
        <w:instrText xml:space="preserve"> PAGEREF _Toc454094897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"_Toc454094898" </w:instrText>
      </w:r>
      <w:r>
        <w:fldChar w:fldCharType="separate"/>
      </w:r>
      <w:r>
        <w:rPr>
          <w:rStyle w:val="42"/>
        </w:rPr>
        <w:t>2.1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出题要求</w:t>
      </w:r>
      <w:r>
        <w:tab/>
      </w:r>
      <w:r>
        <w:fldChar w:fldCharType="begin"/>
      </w:r>
      <w:r>
        <w:instrText xml:space="preserve"> PAGEREF _Toc454094898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"_Toc454094899" </w:instrText>
      </w:r>
      <w:r>
        <w:fldChar w:fldCharType="separate"/>
      </w:r>
      <w:r>
        <w:rPr>
          <w:rStyle w:val="42"/>
          <w:i w:val="0"/>
        </w:rPr>
        <w:t>2.1.1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服务器类题目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_Toc454094899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"_Toc454094900" </w:instrText>
      </w:r>
      <w:r>
        <w:fldChar w:fldCharType="separate"/>
      </w:r>
      <w:r>
        <w:rPr>
          <w:rStyle w:val="42"/>
          <w:i w:val="0"/>
        </w:rPr>
        <w:t>2.1.2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附件下载类题目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_Toc454094900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"_Toc454094901" </w:instrText>
      </w:r>
      <w:r>
        <w:fldChar w:fldCharType="separate"/>
      </w:r>
      <w:r>
        <w:rPr>
          <w:rStyle w:val="42"/>
        </w:rPr>
        <w:t>2.2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设计思路</w:t>
      </w:r>
      <w:r>
        <w:tab/>
      </w:r>
      <w:r>
        <w:fldChar w:fldCharType="begin"/>
      </w:r>
      <w:r>
        <w:instrText xml:space="preserve"> PAGEREF _Toc454094901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"_Toc454094902" </w:instrText>
      </w:r>
      <w:r>
        <w:fldChar w:fldCharType="separate"/>
      </w:r>
      <w:r>
        <w:rPr>
          <w:rStyle w:val="42"/>
          <w:i w:val="0"/>
        </w:rPr>
        <w:t>2.2.1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题目背景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_Toc454094902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"_Toc454094903" </w:instrText>
      </w:r>
      <w:r>
        <w:fldChar w:fldCharType="separate"/>
      </w:r>
      <w:r>
        <w:rPr>
          <w:rStyle w:val="42"/>
          <w:i w:val="0"/>
        </w:rPr>
        <w:t>2.2.2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题目特点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_Toc454094903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"_Toc454094904" </w:instrText>
      </w:r>
      <w:r>
        <w:fldChar w:fldCharType="separate"/>
      </w:r>
      <w:r>
        <w:rPr>
          <w:rStyle w:val="42"/>
          <w:i w:val="0"/>
        </w:rPr>
        <w:t>2.2.3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题目考察点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_Toc454094904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"_Toc454094905" </w:instrText>
      </w:r>
      <w:r>
        <w:fldChar w:fldCharType="separate"/>
      </w:r>
      <w:r>
        <w:rPr>
          <w:rStyle w:val="42"/>
        </w:rPr>
        <w:t>2.3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关键技术及解决方案</w:t>
      </w:r>
      <w:r>
        <w:tab/>
      </w:r>
      <w:r>
        <w:fldChar w:fldCharType="begin"/>
      </w:r>
      <w:r>
        <w:instrText xml:space="preserve"> PAGEREF _Toc454094905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"_Toc454094906" </w:instrText>
      </w:r>
      <w:r>
        <w:fldChar w:fldCharType="separate"/>
      </w:r>
      <w:r>
        <w:rPr>
          <w:rStyle w:val="42"/>
          <w:i w:val="0"/>
        </w:rPr>
        <w:t>2.3.1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关键技术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_Toc454094906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"_Toc454094907" </w:instrText>
      </w:r>
      <w:r>
        <w:fldChar w:fldCharType="separate"/>
      </w:r>
      <w:r>
        <w:rPr>
          <w:rStyle w:val="42"/>
          <w:i w:val="0"/>
        </w:rPr>
        <w:t>2.3.2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解决方案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_Toc454094907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"_Toc454094908" </w:instrText>
      </w:r>
      <w:r>
        <w:fldChar w:fldCharType="separate"/>
      </w:r>
      <w:r>
        <w:rPr>
          <w:rStyle w:val="42"/>
        </w:rPr>
        <w:t>2.4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题目名称及描述</w:t>
      </w:r>
      <w:r>
        <w:tab/>
      </w:r>
      <w:r>
        <w:fldChar w:fldCharType="begin"/>
      </w:r>
      <w:r>
        <w:instrText xml:space="preserve"> PAGEREF _Toc454094908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"_Toc454094909" </w:instrText>
      </w:r>
      <w:r>
        <w:fldChar w:fldCharType="separate"/>
      </w:r>
      <w:r>
        <w:rPr>
          <w:rStyle w:val="42"/>
          <w:i w:val="0"/>
        </w:rPr>
        <w:t>2.4.1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题目名称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_Toc454094909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"_Toc454094910" </w:instrText>
      </w:r>
      <w:r>
        <w:fldChar w:fldCharType="separate"/>
      </w:r>
      <w:r>
        <w:rPr>
          <w:rStyle w:val="42"/>
          <w:i w:val="0"/>
        </w:rPr>
        <w:t>2.4.2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题目描述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_Toc454094910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"_Toc454094911" </w:instrText>
      </w:r>
      <w:r>
        <w:fldChar w:fldCharType="separate"/>
      </w:r>
      <w:r>
        <w:rPr>
          <w:rStyle w:val="42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_Toc454094911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"_Toc454094912" </w:instrText>
      </w:r>
      <w:r>
        <w:fldChar w:fldCharType="separate"/>
      </w:r>
      <w:r>
        <w:rPr>
          <w:rStyle w:val="42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_Toc454094912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"_Toc454094913" </w:instrText>
      </w:r>
      <w:r>
        <w:fldChar w:fldCharType="separate"/>
      </w:r>
      <w:r>
        <w:rPr>
          <w:rStyle w:val="42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_Toc454094913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"_Toc454094914" </w:instrText>
      </w:r>
      <w:r>
        <w:fldChar w:fldCharType="separate"/>
      </w:r>
      <w:r>
        <w:rPr>
          <w:rStyle w:val="4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_Toc454094914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"_Toc454094915"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_Toc454094915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"_Toc454094916"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</w:t>
      </w:r>
      <w:r>
        <w:rPr>
          <w:rStyle w:val="42"/>
        </w:rPr>
        <w:t>Flag</w:t>
      </w:r>
      <w:r>
        <w:tab/>
      </w:r>
      <w:r>
        <w:fldChar w:fldCharType="begin"/>
      </w:r>
      <w:r>
        <w:instrText xml:space="preserve"> PAGEREF _Toc454094916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"_Toc454094917" </w:instrText>
      </w:r>
      <w:r>
        <w:fldChar w:fldCharType="separate"/>
      </w:r>
      <w:r>
        <w:rPr>
          <w:rStyle w:val="42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_Toc454094917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"_Toc454094918" </w:instrText>
      </w:r>
      <w:r>
        <w:fldChar w:fldCharType="separate"/>
      </w:r>
      <w:r>
        <w:rPr>
          <w:rStyle w:val="42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_Toc454094918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"_Toc454094919" </w:instrText>
      </w:r>
      <w:r>
        <w:fldChar w:fldCharType="separate"/>
      </w:r>
      <w:r>
        <w:rPr>
          <w:rStyle w:val="4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_Toc454094919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"_Toc454094920" </w:instrText>
      </w:r>
      <w:r>
        <w:fldChar w:fldCharType="separate"/>
      </w:r>
      <w:r>
        <w:rPr>
          <w:rStyle w:val="42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相关附件</w:t>
      </w:r>
      <w:r>
        <w:tab/>
      </w:r>
      <w:r>
        <w:fldChar w:fldCharType="begin"/>
      </w:r>
      <w:r>
        <w:instrText xml:space="preserve"> PAGEREF _Toc454094920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094894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094895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5"/>
        <w:rPr>
          <w:sz w:val="28"/>
          <w:szCs w:val="28"/>
        </w:rPr>
      </w:pPr>
      <w:bookmarkStart w:id="6" w:name="_Toc454094896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82804666"/>
      <w:bookmarkStart w:id="8" w:name="_Toc77856825"/>
      <w:bookmarkStart w:id="9" w:name="_Toc511571136"/>
      <w:r>
        <w:rPr>
          <w:rFonts w:hint="eastAsia"/>
          <w:color w:val="0017C0"/>
        </w:rPr>
        <w:t>【文档中所用到的缩写定义】</w:t>
      </w:r>
    </w:p>
    <w:tbl>
      <w:tblPr>
        <w:tblStyle w:val="46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094897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094898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2"/>
          <w:rFonts w:hint="eastAsia"/>
        </w:rPr>
        <w:t>iscc</w:t>
      </w:r>
      <w:r>
        <w:rPr>
          <w:rStyle w:val="42"/>
        </w:rPr>
        <w:t>2016@163.com</w:t>
      </w:r>
      <w:r>
        <w:rPr>
          <w:rStyle w:val="42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094901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  <w:rPr>
          <w:color w:val="0017C0"/>
        </w:rPr>
      </w:pPr>
      <w:r>
        <w:rPr>
          <w:color w:val="0017C0"/>
        </w:rPr>
        <w:t>在MD5广泛应用的今天，被视为安全高效的MD5任不能认为是百分之百安全，要求选手懂得MD5的算法实现，以及可能出现的漏洞。</w:t>
      </w:r>
    </w:p>
    <w:p>
      <w:pPr>
        <w:pStyle w:val="5"/>
        <w:rPr>
          <w:sz w:val="28"/>
          <w:szCs w:val="28"/>
        </w:rPr>
      </w:pPr>
      <w:bookmarkStart w:id="13" w:name="_Toc454094905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094906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rPr>
          <w:color w:val="0017C0"/>
        </w:rPr>
      </w:pPr>
      <w:r>
        <w:rPr>
          <w:color w:val="0017C0"/>
        </w:rPr>
        <w:t>hash-extend attack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094907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rFonts w:hint="default"/>
          <w:color w:val="0017C0"/>
        </w:rPr>
      </w:pPr>
      <w:r>
        <w:rPr>
          <w:color w:val="0017C0"/>
        </w:rPr>
        <w:t>MD5采用每64字节作为一个分组，每一组加密的得到的密文作为下一次加密的初始向量，我们虽然不知道$key的内容，但是知道$key.</w:t>
      </w:r>
      <w:r>
        <w:rPr>
          <w:rFonts w:hint="default"/>
          <w:color w:val="0017C0"/>
        </w:rPr>
        <w:t>”guest”的MD5，和$key的长度，所以可以使用已知MD5作为初始向量，再往后拓展一组含有admin的分组，得出最终MD5。</w:t>
      </w:r>
    </w:p>
    <w:p>
      <w:pPr>
        <w:pStyle w:val="4"/>
        <w:rPr>
          <w:rFonts w:hint="default"/>
          <w:color w:val="0017C0"/>
        </w:rPr>
      </w:pPr>
      <w:r>
        <w:rPr>
          <w:rFonts w:hint="default"/>
          <w:color w:val="0017C0"/>
        </w:rPr>
        <w:t>在github上有现成的拓展攻击工具https://github.com/iagox86/hash_extender，可以通过以下参数攻击得到正确的MD5。</w:t>
      </w:r>
    </w:p>
    <w:p>
      <w:pPr>
        <w:pStyle w:val="4"/>
        <w:rPr>
          <w:rFonts w:hint="default"/>
          <w:color w:val="0017C0"/>
        </w:rPr>
      </w:pPr>
      <w:r>
        <w:rPr>
          <w:rFonts w:hint="default"/>
          <w:color w:val="0017C0"/>
        </w:rPr>
        <w:t>./hash_extender -d guest -f md5 -s 78cfc57d983b4a17e55828c001a3e781 -a admin -l 46 --out-data-format=html</w:t>
      </w:r>
    </w:p>
    <w:p>
      <w:pPr>
        <w:pStyle w:val="5"/>
        <w:rPr>
          <w:sz w:val="28"/>
          <w:szCs w:val="28"/>
        </w:rPr>
      </w:pPr>
      <w:bookmarkStart w:id="16" w:name="_Toc454094908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094909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color w:val="0017C0"/>
        </w:rPr>
      </w:pPr>
      <w:r>
        <w:rPr>
          <w:color w:val="0017C0"/>
        </w:rPr>
        <w:t>Collide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094910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color w:val="0017C0"/>
        </w:rPr>
      </w:pPr>
      <w:r>
        <w:rPr>
          <w:color w:val="0017C0"/>
        </w:rPr>
        <w:t>那么长的秘钥，要爆破到什么时候啊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19" w:name="_Toc454094911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19"/>
    </w:p>
    <w:p>
      <w:pPr>
        <w:pStyle w:val="4"/>
        <w:rPr>
          <w:color w:val="0017C0"/>
        </w:rPr>
      </w:pPr>
      <w:r>
        <w:rPr>
          <w:color w:val="0017C0"/>
        </w:rPr>
        <w:t>部署在服务器上，需要php7.0或php5.0 + Apache环境，把index.php和secret.php部署在Web根目录即可。</w:t>
      </w:r>
    </w:p>
    <w:p>
      <w:pPr>
        <w:pStyle w:val="5"/>
        <w:rPr>
          <w:sz w:val="28"/>
          <w:szCs w:val="28"/>
        </w:rPr>
      </w:pPr>
      <w:bookmarkStart w:id="20" w:name="_Toc454094912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</w:pPr>
      <w:r>
        <w:rPr>
          <w:rFonts w:hint="eastAsia"/>
          <w:color w:val="0017C0"/>
        </w:rPr>
        <w:t>【分步骤详细说明</w:t>
      </w:r>
      <w:r>
        <w:rPr>
          <w:color w:val="0017C0"/>
        </w:rPr>
        <w:t>解题过程，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每一步的截图，题目测试人员能够按照</w:t>
      </w:r>
      <w:r>
        <w:rPr>
          <w:rFonts w:hint="eastAsia"/>
          <w:color w:val="0017C0"/>
        </w:rPr>
        <w:t>本小节</w:t>
      </w:r>
      <w:r>
        <w:rPr>
          <w:color w:val="0017C0"/>
        </w:rPr>
        <w:t>所提供的解题过程</w:t>
      </w:r>
      <w:r>
        <w:rPr>
          <w:rFonts w:hint="eastAsia"/>
          <w:color w:val="0017C0"/>
        </w:rPr>
        <w:t>成功复现</w:t>
      </w:r>
      <w:r>
        <w:rPr>
          <w:color w:val="0017C0"/>
        </w:rPr>
        <w:t>解题</w:t>
      </w:r>
      <w:r>
        <w:rPr>
          <w:rFonts w:hint="eastAsia"/>
          <w:color w:val="0017C0"/>
        </w:rPr>
        <w:t>】</w:t>
      </w:r>
      <w:r>
        <w:drawing>
          <wp:inline distT="0" distB="0" distL="114300" distR="114300">
            <wp:extent cx="3475990" cy="1238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color w:val="0017C0"/>
        </w:rPr>
      </w:pPr>
      <w:r>
        <w:rPr>
          <w:rFonts w:hint="eastAsia"/>
          <w:color w:val="0017C0"/>
        </w:rPr>
        <w:t>在cookie中</w:t>
      </w:r>
      <w:r>
        <w:rPr>
          <w:rFonts w:hint="default"/>
          <w:color w:val="0017C0"/>
        </w:rPr>
        <w:t>获取原MD5值和key的长度。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74945" cy="16376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color w:val="0017C0"/>
        </w:rPr>
      </w:pPr>
      <w:r>
        <w:rPr>
          <w:rFonts w:hint="default"/>
          <w:color w:val="0017C0"/>
        </w:rPr>
        <w:t>构造新username和MD5.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38115" cy="2514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/>
          <w:color w:val="0017C0"/>
        </w:rPr>
      </w:pPr>
      <w:r>
        <w:rPr>
          <w:rFonts w:hint="default"/>
          <w:color w:val="0017C0"/>
        </w:rPr>
        <w:t>抓</w:t>
      </w:r>
      <w:r>
        <w:rPr>
          <w:rFonts w:hint="default"/>
          <w:color w:val="0017C0"/>
        </w:rPr>
        <w:t>包改包改变参数。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3390265" cy="1095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color w:val="0017C0"/>
        </w:rPr>
      </w:pPr>
      <w:r>
        <w:rPr>
          <w:rFonts w:hint="default"/>
          <w:color w:val="0017C0"/>
        </w:rPr>
        <w:t>得到flag</w:t>
      </w:r>
    </w:p>
    <w:p>
      <w:pPr>
        <w:pStyle w:val="5"/>
        <w:rPr>
          <w:sz w:val="28"/>
          <w:szCs w:val="28"/>
        </w:rPr>
      </w:pPr>
      <w:bookmarkStart w:id="21" w:name="_Toc454094913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color w:val="0017C0"/>
        </w:rPr>
      </w:pPr>
      <w:bookmarkStart w:id="22" w:name="_Toc82804672"/>
      <w:r>
        <w:rPr>
          <w:color w:val="0017C0"/>
        </w:rPr>
        <w:t>不需要</w:t>
      </w: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094914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094915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color w:val="0017C0"/>
        </w:rPr>
      </w:pPr>
      <w:r>
        <w:rPr>
          <w:color w:val="0017C0"/>
        </w:rPr>
        <w:t>250</w:t>
      </w:r>
    </w:p>
    <w:p>
      <w:pPr>
        <w:pStyle w:val="5"/>
        <w:rPr>
          <w:sz w:val="28"/>
          <w:szCs w:val="28"/>
        </w:rPr>
      </w:pPr>
      <w:bookmarkStart w:id="25" w:name="_Toc454094916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color w:val="FF0000"/>
        </w:rPr>
      </w:pPr>
      <w:r>
        <w:rPr>
          <w:rFonts w:hint="eastAsia"/>
          <w:color w:val="0017C0"/>
        </w:rPr>
        <w:t>iscc{MD5_1s_n0t_5afe}</w:t>
      </w:r>
    </w:p>
    <w:p>
      <w:pPr>
        <w:pStyle w:val="5"/>
        <w:rPr>
          <w:sz w:val="28"/>
          <w:szCs w:val="28"/>
        </w:rPr>
      </w:pPr>
      <w:bookmarkStart w:id="26" w:name="_Toc454094917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color w:val="0017C0"/>
        </w:rPr>
      </w:pPr>
      <w:r>
        <w:rPr>
          <w:color w:val="0017C0"/>
        </w:rPr>
        <w:t>监控服务器负载，如果发现存在DDOS攻击，禁止该IP访问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7" w:name="_Toc454094918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color w:val="0017C0"/>
        </w:rPr>
      </w:pPr>
      <w:r>
        <w:rPr>
          <w:color w:val="0017C0"/>
        </w:rPr>
        <w:t>无</w:t>
      </w:r>
    </w:p>
    <w:p>
      <w:pPr>
        <w:pStyle w:val="4"/>
        <w:rPr>
          <w:color w:val="0017C0"/>
        </w:rPr>
      </w:pPr>
    </w:p>
    <w:p>
      <w:pPr>
        <w:pStyle w:val="4"/>
        <w:rPr>
          <w:color w:val="0017C0"/>
        </w:rPr>
      </w:pPr>
    </w:p>
    <w:p>
      <w:pPr>
        <w:pStyle w:val="4"/>
        <w:rPr>
          <w:color w:val="0017C0"/>
        </w:rPr>
      </w:pPr>
    </w:p>
    <w:p>
      <w:pPr>
        <w:pStyle w:val="4"/>
        <w:rPr>
          <w:color w:val="0017C0"/>
        </w:rPr>
      </w:pPr>
    </w:p>
    <w:p>
      <w:pPr>
        <w:pStyle w:val="4"/>
        <w:rPr>
          <w:color w:val="0017C0"/>
        </w:rPr>
      </w:pPr>
      <w:bookmarkStart w:id="30" w:name="_GoBack"/>
      <w:bookmarkEnd w:id="30"/>
    </w:p>
    <w:p>
      <w:pPr>
        <w:pStyle w:val="2"/>
        <w:rPr>
          <w:sz w:val="32"/>
          <w:szCs w:val="32"/>
        </w:rPr>
      </w:pPr>
      <w:bookmarkStart w:id="28" w:name="_Toc454094919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</w:pPr>
      <w:bookmarkStart w:id="29" w:name="_Toc450547263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</w:p>
    <w:p>
      <w:pPr>
        <w:pStyle w:val="4"/>
      </w:pPr>
      <w:r>
        <w:rPr>
          <w:sz w:val="28"/>
          <w:szCs w:val="28"/>
        </w:rPr>
        <w:t>见附件</w:t>
      </w:r>
    </w:p>
    <w:p>
      <w:pPr>
        <w:pStyle w:val="4"/>
      </w:pP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1:25:00Z" w:initials="S">
    <w:p>
      <w:pPr>
        <w:pStyle w:val="14"/>
      </w:pPr>
      <w:r>
        <w:rPr>
          <w:rFonts w:hint="eastAsia"/>
        </w:rPr>
        <w:t>由竞赛组织方填写</w:t>
      </w:r>
    </w:p>
  </w:comment>
  <w:comment w:id="1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Bitstream Vera Sans"/>
    <w:panose1 w:val="00000000000000000000"/>
    <w:charset w:val="00"/>
    <w:family w:val="swiss"/>
    <w:pitch w:val="default"/>
    <w:sig w:usb0="00000000" w:usb1="00000000" w:usb2="00000029" w:usb3="00000000" w:csb0="000101F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WenQuanYi Micro 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NanumMyeongjo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">
    <w:altName w:val="WenQuanYi Micro Hei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Lato"/>
    <w:panose1 w:val="00000000000000000000"/>
    <w:charset w:val="00"/>
    <w:family w:val="decorative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0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6</w:t>
    </w:r>
    <w:r>
      <w:rPr>
        <w:rStyle w:val="40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3409254">
    <w:nsid w:val="12AE3EE6"/>
    <w:multiLevelType w:val="multilevel"/>
    <w:tmpl w:val="12AE3EE6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1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936358139">
    <w:nsid w:val="736A7AFB"/>
    <w:multiLevelType w:val="singleLevel"/>
    <w:tmpl w:val="736A7AFB"/>
    <w:lvl w:ilvl="0" w:tentative="1">
      <w:start w:val="1"/>
      <w:numFmt w:val="bullet"/>
      <w:pStyle w:val="47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269899743">
    <w:nsid w:val="101657DF"/>
    <w:multiLevelType w:val="multilevel"/>
    <w:tmpl w:val="101657DF"/>
    <w:lvl w:ilvl="0" w:tentative="1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1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1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1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1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1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1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325277052">
    <w:nsid w:val="4EFE1F7C"/>
    <w:multiLevelType w:val="multilevel"/>
    <w:tmpl w:val="4EFE1F7C"/>
    <w:lvl w:ilvl="0" w:tentative="1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13409254"/>
  </w:num>
  <w:num w:numId="2">
    <w:abstractNumId w:val="269899743"/>
  </w:num>
  <w:num w:numId="3">
    <w:abstractNumId w:val="1936358139"/>
  </w:num>
  <w:num w:numId="4">
    <w:abstractNumId w:val="13252770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14BF3"/>
    <w:rsid w:val="00325D89"/>
    <w:rsid w:val="00332845"/>
    <w:rsid w:val="00343297"/>
    <w:rsid w:val="00364DEC"/>
    <w:rsid w:val="00392246"/>
    <w:rsid w:val="00395E2C"/>
    <w:rsid w:val="00401A38"/>
    <w:rsid w:val="0043794C"/>
    <w:rsid w:val="00444E65"/>
    <w:rsid w:val="004B7624"/>
    <w:rsid w:val="004C5DD0"/>
    <w:rsid w:val="005460DB"/>
    <w:rsid w:val="00551332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7129C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B219D"/>
    <w:rsid w:val="009F3DE5"/>
    <w:rsid w:val="009F3EB3"/>
    <w:rsid w:val="00A00435"/>
    <w:rsid w:val="00A46A1C"/>
    <w:rsid w:val="00A47FF0"/>
    <w:rsid w:val="00A54B61"/>
    <w:rsid w:val="00A55FF5"/>
    <w:rsid w:val="00A662DF"/>
    <w:rsid w:val="00A7067E"/>
    <w:rsid w:val="00A84259"/>
    <w:rsid w:val="00AB1C5C"/>
    <w:rsid w:val="00B23E6B"/>
    <w:rsid w:val="00B466A7"/>
    <w:rsid w:val="00B65268"/>
    <w:rsid w:val="00B87FDE"/>
    <w:rsid w:val="00BD1CB3"/>
    <w:rsid w:val="00BE38D3"/>
    <w:rsid w:val="00C23CFE"/>
    <w:rsid w:val="00C64500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1BF3"/>
    <w:rsid w:val="00DB4BD3"/>
    <w:rsid w:val="00DD1FC3"/>
    <w:rsid w:val="00DF1D39"/>
    <w:rsid w:val="00E64D48"/>
    <w:rsid w:val="00EA5D42"/>
    <w:rsid w:val="00ED5E06"/>
    <w:rsid w:val="00F23EBC"/>
    <w:rsid w:val="00F340BD"/>
    <w:rsid w:val="00F45616"/>
    <w:rsid w:val="00F655AC"/>
    <w:rsid w:val="00F8431F"/>
    <w:rsid w:val="00F96BFC"/>
    <w:rsid w:val="00FC0B24"/>
    <w:rsid w:val="3EF9AD67"/>
    <w:rsid w:val="7BFF37F8"/>
    <w:rsid w:val="7FFFFF1F"/>
    <w:rsid w:val="AE5EB526"/>
    <w:rsid w:val="BDFFA71F"/>
    <w:rsid w:val="DCA4A6AA"/>
    <w:rsid w:val="EFF7F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tabs>
        <w:tab w:val="left" w:pos="432"/>
      </w:tabs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720"/>
      </w:tabs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  <w:tab w:val="left" w:pos="720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tabs>
        <w:tab w:val="left" w:pos="864"/>
      </w:tabs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  <w:tab w:val="left" w:pos="1008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  <w:tab w:val="left" w:pos="1152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tabs>
        <w:tab w:val="left" w:pos="1296"/>
      </w:tabs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tabs>
        <w:tab w:val="left" w:pos="1440"/>
      </w:tabs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tabs>
        <w:tab w:val="left" w:pos="1584"/>
      </w:tabs>
      <w:outlineLvl w:val="8"/>
    </w:pPr>
  </w:style>
  <w:style w:type="character" w:default="1" w:styleId="38">
    <w:name w:val="Default Paragraph Font"/>
    <w:unhideWhenUsed/>
    <w:uiPriority w:val="1"/>
  </w:style>
  <w:style w:type="table" w:default="1" w:styleId="4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5"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2"/>
    <w:uiPriority w:val="0"/>
    <w:rPr>
      <w:b/>
      <w:bCs/>
    </w:rPr>
  </w:style>
  <w:style w:type="paragraph" w:styleId="14">
    <w:name w:val="annotation text"/>
    <w:basedOn w:val="1"/>
    <w:link w:val="51"/>
    <w:uiPriority w:val="0"/>
  </w:style>
  <w:style w:type="paragraph" w:styleId="15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6">
    <w:name w:val="Normal Indent"/>
    <w:basedOn w:val="1"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uiPriority w:val="0"/>
    <w:pPr>
      <w:ind w:left="360"/>
    </w:pPr>
  </w:style>
  <w:style w:type="paragraph" w:styleId="19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uiPriority w:val="39"/>
    <w:pPr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4">
    <w:name w:val="Body Text Indent 2"/>
    <w:basedOn w:val="1"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3"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uiPriority w:val="39"/>
    <w:pPr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tabs>
        <w:tab w:val="left" w:pos="360"/>
      </w:tabs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0"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7">
    <w:name w:val="Body Text 2"/>
    <w:basedOn w:val="1"/>
    <w:uiPriority w:val="0"/>
  </w:style>
  <w:style w:type="character" w:styleId="39">
    <w:name w:val="Strong"/>
    <w:qFormat/>
    <w:uiPriority w:val="0"/>
    <w:rPr>
      <w:b/>
      <w:bCs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uiPriority w:val="99"/>
    <w:rPr>
      <w:color w:val="0000FF"/>
      <w:u w:val="single"/>
    </w:rPr>
  </w:style>
  <w:style w:type="character" w:styleId="43">
    <w:name w:val="annotation reference"/>
    <w:uiPriority w:val="0"/>
    <w:rPr>
      <w:sz w:val="21"/>
      <w:szCs w:val="21"/>
    </w:rPr>
  </w:style>
  <w:style w:type="character" w:styleId="44">
    <w:name w:val="footnote reference"/>
    <w:uiPriority w:val="0"/>
    <w:rPr>
      <w:vertAlign w:val="superscript"/>
    </w:rPr>
  </w:style>
  <w:style w:type="table" w:styleId="46">
    <w:name w:val="Table Grid"/>
    <w:basedOn w:val="4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7">
    <w:name w:val="条目"/>
    <w:basedOn w:val="1"/>
    <w:uiPriority w:val="0"/>
    <w:pPr>
      <w:numPr>
        <w:ilvl w:val="0"/>
        <w:numId w:val="3"/>
      </w:numPr>
      <w:tabs>
        <w:tab w:val="left" w:pos="425"/>
      </w:tabs>
    </w:pPr>
    <w:rPr>
      <w:rFonts w:ascii="宋体" w:hAnsi="Garamond"/>
      <w:b/>
      <w:bCs/>
    </w:rPr>
  </w:style>
  <w:style w:type="character" w:customStyle="1" w:styleId="48">
    <w:name w:val="large1"/>
    <w:uiPriority w:val="0"/>
    <w:rPr>
      <w:rFonts w:hint="eastAsia" w:ascii="宋体" w:hAnsi="宋体" w:eastAsia="宋体"/>
      <w:sz w:val="28"/>
      <w:szCs w:val="28"/>
    </w:rPr>
  </w:style>
  <w:style w:type="character" w:customStyle="1" w:styleId="49">
    <w:name w:val="t21"/>
    <w:uiPriority w:val="0"/>
    <w:rPr>
      <w:b/>
      <w:bCs/>
      <w:sz w:val="24"/>
      <w:szCs w:val="24"/>
    </w:rPr>
  </w:style>
  <w:style w:type="character" w:customStyle="1" w:styleId="50">
    <w:name w:val="脚注文本 字符"/>
    <w:link w:val="32"/>
    <w:uiPriority w:val="0"/>
    <w:rPr>
      <w:sz w:val="18"/>
      <w:szCs w:val="18"/>
    </w:rPr>
  </w:style>
  <w:style w:type="character" w:customStyle="1" w:styleId="51">
    <w:name w:val="批注文字 字符"/>
    <w:link w:val="14"/>
    <w:uiPriority w:val="0"/>
    <w:rPr>
      <w:sz w:val="24"/>
    </w:rPr>
  </w:style>
  <w:style w:type="character" w:customStyle="1" w:styleId="52">
    <w:name w:val="批注主题 字符"/>
    <w:link w:val="13"/>
    <w:uiPriority w:val="0"/>
    <w:rPr>
      <w:b/>
      <w:bCs/>
      <w:sz w:val="24"/>
    </w:rPr>
  </w:style>
  <w:style w:type="character" w:customStyle="1" w:styleId="53">
    <w:name w:val="批注框文本 字符"/>
    <w:link w:val="25"/>
    <w:uiPriority w:val="0"/>
    <w:rPr>
      <w:sz w:val="18"/>
      <w:szCs w:val="18"/>
    </w:rPr>
  </w:style>
  <w:style w:type="paragraph" w:customStyle="1" w:styleId="54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5">
    <w:name w:val="正文文本 字符"/>
    <w:basedOn w:val="38"/>
    <w:link w:val="4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ISCC</Company>
  <Pages>7</Pages>
  <Words>544</Words>
  <Characters>3106</Characters>
  <Lines>25</Lines>
  <Paragraphs>7</Paragraphs>
  <TotalTime>0</TotalTime>
  <ScaleCrop>false</ScaleCrop>
  <LinksUpToDate>false</LinksUpToDate>
  <CharactersWithSpaces>3643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2016-03-11T09:04:00Z</dcterms:created>
  <dc:creator>Danny Wei</dc:creator>
  <cp:lastModifiedBy>felinae</cp:lastModifiedBy>
  <dcterms:modified xsi:type="dcterms:W3CDTF">2018-03-31T17:39:35Z</dcterms:modified>
  <dc:title>详细设计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