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D1" w:rsidRDefault="00D820D1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/>
    <w:p w:rsidR="00AE35C2" w:rsidRDefault="00AE35C2" w:rsidP="00AE35C2">
      <w:pPr>
        <w:jc w:val="center"/>
      </w:pPr>
    </w:p>
    <w:p w:rsidR="00AE35C2" w:rsidRDefault="00AE35C2" w:rsidP="00AE35C2">
      <w:pPr>
        <w:pStyle w:val="Title"/>
        <w:jc w:val="center"/>
      </w:pPr>
      <w:r>
        <w:t>e-Trusted Exchange Platform</w:t>
      </w:r>
    </w:p>
    <w:p w:rsidR="00AE35C2" w:rsidRDefault="00AE35C2" w:rsidP="00AE35C2">
      <w:pPr>
        <w:jc w:val="center"/>
      </w:pPr>
    </w:p>
    <w:p w:rsidR="00AE35C2" w:rsidRDefault="00006374" w:rsidP="00AE35C2">
      <w:pPr>
        <w:pStyle w:val="Heading1"/>
        <w:jc w:val="center"/>
      </w:pPr>
      <w:r>
        <w:t>Time Stamping</w:t>
      </w:r>
      <w:r w:rsidR="00CE5160">
        <w:t xml:space="preserve"> and Signature</w:t>
      </w:r>
      <w:r w:rsidR="00AE35C2">
        <w:t xml:space="preserve"> support </w:t>
      </w:r>
    </w:p>
    <w:p w:rsidR="00AE35C2" w:rsidRDefault="00AE35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35C2" w:rsidRDefault="00AE35C2" w:rsidP="00AE35C2"/>
    <w:p w:rsidR="00AE35C2" w:rsidRDefault="00AE35C2" w:rsidP="00AE35C2">
      <w:pPr>
        <w:pStyle w:val="Heading1"/>
      </w:pPr>
      <w:r>
        <w:t>Scope of the document</w:t>
      </w:r>
    </w:p>
    <w:p w:rsidR="00AE35C2" w:rsidRDefault="00AE35C2" w:rsidP="00AE35C2"/>
    <w:p w:rsidR="00AE35C2" w:rsidRDefault="00AE35C2" w:rsidP="00AE35C2">
      <w:r>
        <w:t xml:space="preserve">The scope of the present document is to </w:t>
      </w:r>
      <w:r w:rsidR="00006374">
        <w:t>describe</w:t>
      </w:r>
      <w:r>
        <w:t xml:space="preserve"> the support for </w:t>
      </w:r>
      <w:r w:rsidR="00006374">
        <w:t>time stamping</w:t>
      </w:r>
      <w:r w:rsidR="008B47E1">
        <w:t xml:space="preserve"> and </w:t>
      </w:r>
      <w:r w:rsidR="00006374">
        <w:t>s</w:t>
      </w:r>
      <w:r w:rsidR="008B47E1">
        <w:t xml:space="preserve">ignature </w:t>
      </w:r>
      <w:r>
        <w:t xml:space="preserve">in </w:t>
      </w:r>
      <w:r w:rsidR="00D723F5">
        <w:t>eTrustEx</w:t>
      </w:r>
      <w:r>
        <w:t xml:space="preserve"> platform. </w:t>
      </w:r>
    </w:p>
    <w:p w:rsidR="00AE35C2" w:rsidRDefault="005520CF" w:rsidP="00AE35C2">
      <w:pPr>
        <w:pStyle w:val="Heading1"/>
      </w:pPr>
      <w:r>
        <w:t>Presentation</w:t>
      </w:r>
    </w:p>
    <w:p w:rsidR="00AE35C2" w:rsidRDefault="00AE35C2" w:rsidP="00AE35C2"/>
    <w:p w:rsidR="001C5956" w:rsidRDefault="00006374" w:rsidP="002916A7">
      <w:pPr>
        <w:jc w:val="both"/>
      </w:pPr>
      <w:r>
        <w:t>E-</w:t>
      </w:r>
      <w:r w:rsidR="00D723F5">
        <w:t>TrustEx</w:t>
      </w:r>
      <w:r>
        <w:t xml:space="preserve"> needs to support (</w:t>
      </w:r>
      <w:r>
        <w:t xml:space="preserve">for </w:t>
      </w:r>
      <w:r>
        <w:t xml:space="preserve">non-repudiation) time stamping and electronic signature of the acknowledgement message returned by its </w:t>
      </w:r>
      <w:r w:rsidR="002916A7">
        <w:t>a</w:t>
      </w:r>
      <w:r>
        <w:t>synchronous services.</w:t>
      </w:r>
    </w:p>
    <w:p w:rsidR="00006374" w:rsidRDefault="00006374" w:rsidP="002916A7">
      <w:pPr>
        <w:jc w:val="both"/>
      </w:pPr>
      <w:r>
        <w:t>The acknowledgment generation has been refactored to provide flexibility on the acknowledgment generation on one side and</w:t>
      </w:r>
      <w:r w:rsidR="002916A7">
        <w:t xml:space="preserve"> on</w:t>
      </w:r>
      <w:r>
        <w:t xml:space="preserve"> the acknowledgment signature on the other side.</w:t>
      </w:r>
    </w:p>
    <w:p w:rsidR="00006374" w:rsidRDefault="00006374" w:rsidP="002916A7">
      <w:pPr>
        <w:jc w:val="both"/>
      </w:pPr>
      <w:r>
        <w:t xml:space="preserve">The </w:t>
      </w:r>
      <w:r w:rsidR="00D723F5">
        <w:t>system relies</w:t>
      </w:r>
      <w:r>
        <w:t xml:space="preserve"> on specific metadata:</w:t>
      </w:r>
    </w:p>
    <w:p w:rsidR="00006374" w:rsidRDefault="00006374" w:rsidP="002916A7">
      <w:pPr>
        <w:pStyle w:val="ListParagraph"/>
        <w:numPr>
          <w:ilvl w:val="0"/>
          <w:numId w:val="4"/>
        </w:numPr>
        <w:jc w:val="both"/>
      </w:pPr>
      <w:r w:rsidRPr="00006374">
        <w:t>ACK_GENERATOR_CLASS</w:t>
      </w:r>
      <w:r>
        <w:t>: it defines the class to be used in order to generate the acknowledgment;</w:t>
      </w:r>
    </w:p>
    <w:p w:rsidR="00006374" w:rsidRDefault="00006374" w:rsidP="002916A7">
      <w:pPr>
        <w:pStyle w:val="ListParagraph"/>
        <w:numPr>
          <w:ilvl w:val="0"/>
          <w:numId w:val="4"/>
        </w:numPr>
        <w:jc w:val="both"/>
      </w:pPr>
      <w:r w:rsidRPr="00006374">
        <w:t>ACK_SIGNATURE_CLASS</w:t>
      </w:r>
      <w:r>
        <w:t>: it defines the class to be used in order to sign the acknowledgment.</w:t>
      </w:r>
    </w:p>
    <w:p w:rsidR="00006374" w:rsidRPr="00006374" w:rsidRDefault="00006374" w:rsidP="002916A7">
      <w:pPr>
        <w:jc w:val="both"/>
      </w:pPr>
      <w:r>
        <w:t xml:space="preserve">The class specified in </w:t>
      </w:r>
      <w:r w:rsidRPr="00006374">
        <w:t>ACK_GENERATOR_CLASS</w:t>
      </w:r>
      <w:r>
        <w:t xml:space="preserve"> metadata must implement the interface </w:t>
      </w:r>
      <w:r w:rsidRPr="00006374">
        <w:t>eu.europa.ec.cipa.etrustex.integration.ack</w:t>
      </w:r>
      <w:r w:rsidRPr="00006374">
        <w:t>.</w:t>
      </w:r>
      <w:r w:rsidRPr="00006374">
        <w:t>IAckGenerator</w:t>
      </w:r>
      <w:r w:rsidR="002916A7">
        <w:t xml:space="preserve"> </w:t>
      </w:r>
      <w:r w:rsidRPr="00006374">
        <w:t xml:space="preserve">that defines a method </w:t>
      </w:r>
      <w:r w:rsidRPr="00006374">
        <w:t>generateAck</w:t>
      </w:r>
      <w:r w:rsidRPr="00006374">
        <w:t>.</w:t>
      </w:r>
    </w:p>
    <w:p w:rsidR="00006374" w:rsidRDefault="00006374" w:rsidP="002916A7">
      <w:pPr>
        <w:jc w:val="both"/>
      </w:pPr>
      <w:r w:rsidRPr="00006374">
        <w:t xml:space="preserve">A generic implementation currently used by all the </w:t>
      </w:r>
      <w:r w:rsidR="002916A7">
        <w:t>asynchronous</w:t>
      </w:r>
      <w:r w:rsidRPr="00006374">
        <w:t xml:space="preserve"> services is provided in the class </w:t>
      </w:r>
      <w:r w:rsidRPr="00006374">
        <w:t>eu.europa.ec.cipa.etrustex.integration.ack</w:t>
      </w:r>
      <w:r w:rsidRPr="00006374">
        <w:t>.</w:t>
      </w:r>
      <w:r w:rsidRPr="00006374">
        <w:t>DefaultAckGenerator</w:t>
      </w:r>
      <w:r>
        <w:t>.</w:t>
      </w:r>
    </w:p>
    <w:p w:rsidR="00006374" w:rsidRDefault="00006374" w:rsidP="002916A7">
      <w:pPr>
        <w:jc w:val="both"/>
      </w:pPr>
      <w:r>
        <w:t xml:space="preserve">The generation and content of the acknowledgment are outside the scope of this document. </w:t>
      </w:r>
    </w:p>
    <w:p w:rsidR="00006374" w:rsidRDefault="00006374" w:rsidP="002916A7">
      <w:pPr>
        <w:jc w:val="both"/>
      </w:pPr>
      <w:r>
        <w:t xml:space="preserve">More information on that topic can be found in </w:t>
      </w:r>
      <w:r w:rsidRPr="00006374">
        <w:t xml:space="preserve">UC1_002 </w:t>
      </w:r>
      <w:r>
        <w:t>Process Asynchronous Message use case [</w:t>
      </w:r>
      <w:r w:rsidR="002A48CE">
        <w:t xml:space="preserve">see reference </w:t>
      </w:r>
      <w:r>
        <w:fldChar w:fldCharType="begin"/>
      </w:r>
      <w:r>
        <w:instrText xml:space="preserve"> REF _Ref443038075 \r \h </w:instrText>
      </w:r>
      <w:r w:rsidR="002916A7"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>
        <w:t>].</w:t>
      </w:r>
    </w:p>
    <w:p w:rsidR="002A48CE" w:rsidRDefault="002A48CE" w:rsidP="002916A7">
      <w:pPr>
        <w:jc w:val="both"/>
      </w:pPr>
      <w:r>
        <w:t xml:space="preserve">The signature and </w:t>
      </w:r>
      <w:r w:rsidR="00D723F5">
        <w:t>time stamping</w:t>
      </w:r>
      <w:r>
        <w:t xml:space="preserve"> of the acknowledgement are implemented in a class specified by the metadata </w:t>
      </w:r>
      <w:r w:rsidRPr="00006374">
        <w:t>ACK_SIGNATURE_CLASS</w:t>
      </w:r>
      <w:r w:rsidR="000C3B80">
        <w:t xml:space="preserve"> that must implement</w:t>
      </w:r>
      <w:r>
        <w:t xml:space="preserve"> the interface </w:t>
      </w:r>
      <w:r w:rsidRPr="002A48CE">
        <w:t>eu.europa.ec.cipa.etrustex.integration.ack.IAckSignatureGenerator</w:t>
      </w:r>
      <w:r>
        <w:t xml:space="preserve"> and in particular its method signMessage.</w:t>
      </w:r>
    </w:p>
    <w:p w:rsidR="002A48CE" w:rsidRDefault="002A48CE" w:rsidP="002916A7">
      <w:pPr>
        <w:jc w:val="both"/>
      </w:pPr>
      <w:r>
        <w:t xml:space="preserve">Currently a dummy implementation is provided in the class </w:t>
      </w:r>
      <w:r w:rsidRPr="002A48CE">
        <w:t>eu.europa.ec.cipa.etrustex.integration.ack.DefaultAckSignatureGenerator</w:t>
      </w:r>
      <w:r>
        <w:t xml:space="preserve"> but when a concrete needs will come to sign and eventually time stamp acknowledgment with a given service provider like ESSI [see reference </w:t>
      </w:r>
      <w:r>
        <w:fldChar w:fldCharType="begin"/>
      </w:r>
      <w:r>
        <w:instrText xml:space="preserve"> REF _Ref443038570 \r \h </w:instrText>
      </w:r>
      <w:r w:rsidR="002916A7">
        <w:instrText xml:space="preserve"> \* MERGEFORMAT </w:instrText>
      </w:r>
      <w:r>
        <w:fldChar w:fldCharType="separate"/>
      </w:r>
      <w:r>
        <w:t>2</w:t>
      </w:r>
      <w:r>
        <w:fldChar w:fldCharType="end"/>
      </w:r>
      <w:r>
        <w:t xml:space="preserve">] at the European Commission or DSS [see reference </w:t>
      </w:r>
      <w:r>
        <w:fldChar w:fldCharType="begin"/>
      </w:r>
      <w:r>
        <w:instrText xml:space="preserve"> REF _Ref443038588 \r \h </w:instrText>
      </w:r>
      <w:r w:rsidR="002916A7">
        <w:instrText xml:space="preserve"> \* MERGEFORMAT </w:instrText>
      </w:r>
      <w:r>
        <w:fldChar w:fldCharType="separate"/>
      </w:r>
      <w:r>
        <w:t>3</w:t>
      </w:r>
      <w:r>
        <w:fldChar w:fldCharType="end"/>
      </w:r>
      <w:r>
        <w:t>] for an open source project (or any other implementation depending on the concrete needs) a specific implementation will be necessary.</w:t>
      </w:r>
    </w:p>
    <w:p w:rsidR="00392ED3" w:rsidRDefault="00392ED3" w:rsidP="002916A7">
      <w:pPr>
        <w:jc w:val="both"/>
      </w:pPr>
    </w:p>
    <w:p w:rsidR="002A48CE" w:rsidRDefault="002A48CE" w:rsidP="002916A7">
      <w:pPr>
        <w:jc w:val="both"/>
      </w:pPr>
      <w:r>
        <w:lastRenderedPageBreak/>
        <w:t xml:space="preserve">Nevertheless </w:t>
      </w:r>
      <w:r w:rsidR="00D723F5">
        <w:t>eTrustEx</w:t>
      </w:r>
      <w:r>
        <w:t xml:space="preserve"> has limited the impact of such support: </w:t>
      </w:r>
    </w:p>
    <w:p w:rsidR="002A48CE" w:rsidRDefault="002A48CE" w:rsidP="002916A7">
      <w:pPr>
        <w:pStyle w:val="ListParagraph"/>
        <w:numPr>
          <w:ilvl w:val="0"/>
          <w:numId w:val="6"/>
        </w:numPr>
        <w:jc w:val="both"/>
      </w:pPr>
      <w:r>
        <w:t xml:space="preserve">its </w:t>
      </w:r>
      <w:r w:rsidR="000C3B80">
        <w:t xml:space="preserve">current </w:t>
      </w:r>
      <w:r>
        <w:t>code does not have to be modified;</w:t>
      </w:r>
    </w:p>
    <w:p w:rsidR="002A48CE" w:rsidRDefault="002A48CE" w:rsidP="002916A7">
      <w:pPr>
        <w:pStyle w:val="ListParagraph"/>
        <w:numPr>
          <w:ilvl w:val="0"/>
          <w:numId w:val="6"/>
        </w:numPr>
        <w:jc w:val="both"/>
      </w:pPr>
      <w:r>
        <w:t>a specific class must be implemented and it just has to implement a simple interface</w:t>
      </w:r>
      <w:r w:rsidR="000C3B80">
        <w:t>;</w:t>
      </w:r>
      <w:bookmarkStart w:id="0" w:name="_GoBack"/>
      <w:bookmarkEnd w:id="0"/>
    </w:p>
    <w:p w:rsidR="002A48CE" w:rsidRDefault="00392ED3" w:rsidP="002916A7">
      <w:pPr>
        <w:pStyle w:val="ListParagraph"/>
        <w:numPr>
          <w:ilvl w:val="0"/>
          <w:numId w:val="6"/>
        </w:numPr>
        <w:jc w:val="both"/>
      </w:pPr>
      <w:r>
        <w:t>the new provided class must be configured in the metadata (dynamic configuration in the database).</w:t>
      </w:r>
    </w:p>
    <w:p w:rsidR="00006374" w:rsidRDefault="00392ED3" w:rsidP="00006374">
      <w:pPr>
        <w:pStyle w:val="Heading1"/>
      </w:pPr>
      <w:r>
        <w:t>R</w:t>
      </w:r>
      <w:r w:rsidR="00006374">
        <w:t>eferences</w:t>
      </w:r>
    </w:p>
    <w:p w:rsidR="00006374" w:rsidRDefault="00006374" w:rsidP="0056174A"/>
    <w:p w:rsidR="00631EE8" w:rsidRDefault="00006374" w:rsidP="00006374">
      <w:pPr>
        <w:pStyle w:val="ListParagraph"/>
        <w:numPr>
          <w:ilvl w:val="0"/>
          <w:numId w:val="5"/>
        </w:numPr>
      </w:pPr>
      <w:bookmarkStart w:id="1" w:name="_Ref443038075"/>
      <w:r w:rsidRPr="00006374">
        <w:t xml:space="preserve">UC1_002 </w:t>
      </w:r>
      <w:r>
        <w:t xml:space="preserve">Process Asynchronous Message: </w:t>
      </w:r>
      <w:hyperlink r:id="rId7" w:history="1">
        <w:r w:rsidRPr="00F05449">
          <w:rPr>
            <w:rStyle w:val="Hyperlink"/>
          </w:rPr>
          <w:t>https://webgate.ec.europa.eu/CITnet/svn/ETRUSTEX/trunk/001 e-TrustEx/002 Requirements/Use Case Model/New Use Cases/UC1_002 Process Asynchronous Message.doc</w:t>
        </w:r>
      </w:hyperlink>
      <w:bookmarkEnd w:id="1"/>
    </w:p>
    <w:p w:rsidR="002A48CE" w:rsidRDefault="002A48CE" w:rsidP="002A48CE">
      <w:pPr>
        <w:pStyle w:val="ListParagraph"/>
        <w:numPr>
          <w:ilvl w:val="0"/>
          <w:numId w:val="5"/>
        </w:numPr>
      </w:pPr>
      <w:bookmarkStart w:id="2" w:name="_Ref443038570"/>
      <w:r>
        <w:t xml:space="preserve">ESSI project: </w:t>
      </w:r>
      <w:hyperlink r:id="rId8" w:history="1">
        <w:r w:rsidRPr="00F05449">
          <w:rPr>
            <w:rStyle w:val="Hyperlink"/>
          </w:rPr>
          <w:t>https://webgate.ec.europa.eu/esig</w:t>
        </w:r>
      </w:hyperlink>
      <w:bookmarkEnd w:id="2"/>
    </w:p>
    <w:p w:rsidR="002A48CE" w:rsidRDefault="002A48CE" w:rsidP="002A48CE">
      <w:pPr>
        <w:pStyle w:val="ListParagraph"/>
        <w:numPr>
          <w:ilvl w:val="0"/>
          <w:numId w:val="5"/>
        </w:numPr>
      </w:pPr>
      <w:bookmarkStart w:id="3" w:name="_Ref443038588"/>
      <w:r>
        <w:t xml:space="preserve">DSS project: </w:t>
      </w:r>
      <w:hyperlink r:id="rId9" w:history="1">
        <w:r w:rsidRPr="00F05449">
          <w:rPr>
            <w:rStyle w:val="Hyperlink"/>
          </w:rPr>
          <w:t>https://joinup.ec.europa.eu/asset/sd-dss/home</w:t>
        </w:r>
      </w:hyperlink>
      <w:bookmarkEnd w:id="3"/>
      <w:r>
        <w:t xml:space="preserve"> </w:t>
      </w:r>
    </w:p>
    <w:p w:rsidR="00006374" w:rsidRPr="00631EE8" w:rsidRDefault="00006374" w:rsidP="00631EE8"/>
    <w:sectPr w:rsidR="00006374" w:rsidRPr="0063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7C3"/>
    <w:multiLevelType w:val="hybridMultilevel"/>
    <w:tmpl w:val="5AF6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43ECD"/>
    <w:multiLevelType w:val="hybridMultilevel"/>
    <w:tmpl w:val="F93AD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050C0"/>
    <w:multiLevelType w:val="hybridMultilevel"/>
    <w:tmpl w:val="3ECA3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B32F3"/>
    <w:multiLevelType w:val="hybridMultilevel"/>
    <w:tmpl w:val="BC4E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070D3"/>
    <w:multiLevelType w:val="hybridMultilevel"/>
    <w:tmpl w:val="56A68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C3909"/>
    <w:multiLevelType w:val="hybridMultilevel"/>
    <w:tmpl w:val="78B08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C2"/>
    <w:rsid w:val="00006374"/>
    <w:rsid w:val="000C3B80"/>
    <w:rsid w:val="001C5956"/>
    <w:rsid w:val="00241866"/>
    <w:rsid w:val="002916A7"/>
    <w:rsid w:val="002A48CE"/>
    <w:rsid w:val="003112D7"/>
    <w:rsid w:val="00392ED3"/>
    <w:rsid w:val="0043052D"/>
    <w:rsid w:val="005520CF"/>
    <w:rsid w:val="0056174A"/>
    <w:rsid w:val="00631EE8"/>
    <w:rsid w:val="008B47E1"/>
    <w:rsid w:val="008E224E"/>
    <w:rsid w:val="009356EF"/>
    <w:rsid w:val="00A32D00"/>
    <w:rsid w:val="00AE35C2"/>
    <w:rsid w:val="00CE5160"/>
    <w:rsid w:val="00D723F5"/>
    <w:rsid w:val="00D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3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3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ate.ec.europa.eu/esig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gate.ec.europa.eu/CITnet/svn/ETRUSTEX/trunk/001%20e-TrustEx/002%20Requirements/Use%20Case%20Model/New%20Use%20Cases/UC1_002%20Process%20Asynchronous%20Message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joinup.ec.europa.eu/asset/sd-ds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FF5A2E-CD46-4ED9-96E7-22CD1C25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DERVEAU Olivier (DIGIT-EXT)</dc:creator>
  <cp:lastModifiedBy>DERVEAU Olivier (DIGIT-EXT)</cp:lastModifiedBy>
  <cp:revision>13</cp:revision>
  <dcterms:created xsi:type="dcterms:W3CDTF">2015-10-27T10:12:00Z</dcterms:created>
  <dcterms:modified xsi:type="dcterms:W3CDTF">2016-02-12T10:14:00Z</dcterms:modified>
</cp:coreProperties>
</file>