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9D" w:rsidRDefault="00F47C66">
      <w:r>
        <w:t xml:space="preserve">This is a test of </w:t>
      </w:r>
      <w:proofErr w:type="spellStart"/>
      <w:r>
        <w:t>refworks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compatibility.  Will it properly site this cita</w:t>
      </w:r>
      <w:r w:rsidR="001634B9">
        <w:t xml:space="preserve">tion by </w:t>
      </w:r>
      <w:proofErr w:type="gramStart"/>
      <w:r w:rsidR="001634B9">
        <w:t>Davies.</w:t>
      </w:r>
      <w:proofErr w:type="gramEnd"/>
      <w:r w:rsidR="001634B9">
        <w:t xml:space="preserve"> </w:t>
      </w:r>
      <w:r>
        <w:fldChar w:fldCharType="begin"/>
      </w:r>
      <w:r w:rsidR="00534D67">
        <w:instrText>ADDIN RW.CITE{{2 DAVIES,T.G.E. 2012}}</w:instrText>
      </w:r>
      <w:r>
        <w:fldChar w:fldCharType="separate"/>
      </w:r>
      <w:r w:rsidR="001634B9" w:rsidRPr="001634B9">
        <w:rPr>
          <w:rFonts w:ascii="Calibri" w:hAnsi="Calibri"/>
        </w:rPr>
        <w:t>(DAVIES, FIELD, and WILLIAMSON 241-254)</w:t>
      </w:r>
      <w:r>
        <w:fldChar w:fldCharType="end"/>
      </w:r>
      <w:bookmarkStart w:id="0" w:name="_GoBack"/>
      <w:bookmarkEnd w:id="0"/>
    </w:p>
    <w:p w:rsidR="00F47C66" w:rsidRDefault="00534D67">
      <w:r>
        <w:t xml:space="preserve">Will it properly cite the second </w:t>
      </w:r>
      <w:proofErr w:type="spellStart"/>
      <w:r>
        <w:t>artlicle</w:t>
      </w:r>
      <w:proofErr w:type="spellEnd"/>
      <w:r w:rsidR="001634B9">
        <w:t xml:space="preserve"> by </w:t>
      </w:r>
      <w:proofErr w:type="gramStart"/>
      <w:r w:rsidR="001634B9">
        <w:t>Romero</w:t>
      </w:r>
      <w:r>
        <w:t>.</w:t>
      </w:r>
      <w:proofErr w:type="gramEnd"/>
      <w:r>
        <w:fldChar w:fldCharType="begin"/>
      </w:r>
      <w:r>
        <w:instrText>ADDIN RW.CITE{{1 Romero,Alvaro 2007}}</w:instrText>
      </w:r>
      <w:r>
        <w:fldChar w:fldCharType="separate"/>
      </w:r>
      <w:r w:rsidR="001634B9" w:rsidRPr="001634B9">
        <w:rPr>
          <w:rFonts w:ascii="Calibri" w:hAnsi="Calibri"/>
        </w:rPr>
        <w:t>(Romero et al. 175-178)</w:t>
      </w:r>
      <w:r>
        <w:fldChar w:fldCharType="end"/>
      </w:r>
      <w:r>
        <w:t xml:space="preserve"> </w:t>
      </w:r>
    </w:p>
    <w:p w:rsidR="00F47C66" w:rsidRDefault="00F47C66">
      <w:r>
        <w:t>What about this citation</w:t>
      </w:r>
      <w:r w:rsidR="001634B9">
        <w:t xml:space="preserve"> with both authors</w:t>
      </w:r>
      <w:r>
        <w:t>?</w:t>
      </w:r>
      <w:r w:rsidR="00534D67">
        <w:fldChar w:fldCharType="begin"/>
      </w:r>
      <w:r w:rsidR="00534D67">
        <w:instrText>ADDIN RW.CITE{{1 Romero,Alvaro 2007; 2 DAVIES,T.G.E. 2012}}</w:instrText>
      </w:r>
      <w:r w:rsidR="00534D67">
        <w:fldChar w:fldCharType="separate"/>
      </w:r>
      <w:r w:rsidR="001634B9" w:rsidRPr="001634B9">
        <w:rPr>
          <w:rFonts w:ascii="Calibri" w:hAnsi="Calibri"/>
        </w:rPr>
        <w:t>(Romero et al. 175-178; DAVIES, FIELD, and WILLIAMSON 241-254)</w:t>
      </w:r>
      <w:r w:rsidR="00534D67">
        <w:fldChar w:fldCharType="end"/>
      </w:r>
    </w:p>
    <w:p w:rsidR="00534D67" w:rsidRDefault="00534D67">
      <w:r>
        <w:t>Check to see what happens if you reapply the style.</w:t>
      </w:r>
    </w:p>
    <w:p w:rsidR="00F47C66" w:rsidRDefault="00534D67">
      <w:r>
        <w:t>Will it work with a third citation from a news article</w:t>
      </w:r>
      <w:r w:rsidR="001634B9">
        <w:t xml:space="preserve"> by Chang</w:t>
      </w:r>
      <w:r>
        <w:t>?</w:t>
      </w:r>
      <w:r>
        <w:fldChar w:fldCharType="begin"/>
      </w:r>
      <w:r>
        <w:instrText>ADDIN RW.CITE{{3 Chang,David 2013}}</w:instrText>
      </w:r>
      <w:r>
        <w:fldChar w:fldCharType="separate"/>
      </w:r>
      <w:r w:rsidR="001634B9" w:rsidRPr="001634B9">
        <w:rPr>
          <w:rFonts w:ascii="Calibri" w:hAnsi="Calibri"/>
        </w:rPr>
        <w:t xml:space="preserve">(Chang, Araiza, and </w:t>
      </w:r>
      <w:proofErr w:type="gramStart"/>
      <w:r w:rsidR="001634B9" w:rsidRPr="001634B9">
        <w:rPr>
          <w:rFonts w:ascii="Calibri" w:hAnsi="Calibri"/>
        </w:rPr>
        <w:t>Johnson )</w:t>
      </w:r>
      <w:proofErr w:type="gramEnd"/>
      <w:r>
        <w:fldChar w:fldCharType="end"/>
      </w:r>
      <w:r>
        <w:t xml:space="preserve"> </w:t>
      </w:r>
    </w:p>
    <w:p w:rsidR="00534D67" w:rsidRDefault="00534D67"/>
    <w:p w:rsidR="00F47C66" w:rsidRDefault="00F47C66">
      <w:r>
        <w:t>Does it create a good bibliography?</w:t>
      </w:r>
    </w:p>
    <w:p w:rsidR="00534D67" w:rsidRDefault="00534D67"/>
    <w:p w:rsidR="001634B9" w:rsidRPr="001634B9" w:rsidRDefault="00534D67" w:rsidP="001634B9">
      <w:pPr>
        <w:pStyle w:val="NormalWeb"/>
        <w:jc w:val="center"/>
        <w:rPr>
          <w:rFonts w:ascii="Calibri" w:hAnsi="Calibri"/>
          <w:sz w:val="22"/>
        </w:rPr>
      </w:pPr>
      <w:r>
        <w:fldChar w:fldCharType="begin"/>
      </w:r>
      <w:r w:rsidR="001634B9">
        <w:instrText>ADDIN RW.BIB</w:instrText>
      </w:r>
      <w:r>
        <w:fldChar w:fldCharType="separate"/>
      </w:r>
      <w:r w:rsidR="001634B9" w:rsidRPr="001634B9">
        <w:rPr>
          <w:rFonts w:ascii="Calibri" w:hAnsi="Calibri"/>
          <w:sz w:val="22"/>
        </w:rPr>
        <w:t>Works Cited</w:t>
      </w:r>
    </w:p>
    <w:p w:rsidR="001634B9" w:rsidRPr="001634B9" w:rsidRDefault="001634B9" w:rsidP="001634B9">
      <w:pPr>
        <w:pStyle w:val="NormalWeb"/>
        <w:spacing w:line="480" w:lineRule="auto"/>
        <w:ind w:left="450" w:hanging="450"/>
        <w:rPr>
          <w:rFonts w:ascii="Calibri" w:hAnsi="Calibri"/>
          <w:sz w:val="22"/>
        </w:rPr>
      </w:pPr>
      <w:proofErr w:type="gramStart"/>
      <w:r w:rsidRPr="001634B9">
        <w:rPr>
          <w:rFonts w:ascii="Calibri" w:hAnsi="Calibri"/>
          <w:sz w:val="22"/>
        </w:rPr>
        <w:t>Chang, David, Karen Araiza, and Danielle Johnson.</w:t>
      </w:r>
      <w:proofErr w:type="gramEnd"/>
      <w:r w:rsidRPr="001634B9">
        <w:rPr>
          <w:rFonts w:ascii="Calibri" w:hAnsi="Calibri"/>
          <w:sz w:val="22"/>
        </w:rPr>
        <w:t xml:space="preserve"> </w:t>
      </w:r>
      <w:proofErr w:type="gramStart"/>
      <w:r w:rsidRPr="001634B9">
        <w:rPr>
          <w:rFonts w:ascii="Calibri" w:hAnsi="Calibri"/>
          <w:sz w:val="22"/>
        </w:rPr>
        <w:t>"Man Sets Home on Fire While Trying to Kill Bed Bugs."</w:t>
      </w:r>
      <w:proofErr w:type="gramEnd"/>
      <w:r w:rsidRPr="001634B9">
        <w:rPr>
          <w:rFonts w:ascii="Calibri" w:hAnsi="Calibri"/>
          <w:sz w:val="22"/>
        </w:rPr>
        <w:t xml:space="preserve"> 2013. Web. &lt;</w:t>
      </w:r>
      <w:hyperlink r:id="rId5" w:tgtFrame="_blank" w:history="1">
        <w:r w:rsidRPr="001634B9">
          <w:rPr>
            <w:rStyle w:val="Hyperlink"/>
            <w:rFonts w:ascii="Calibri" w:hAnsi="Calibri"/>
            <w:sz w:val="22"/>
          </w:rPr>
          <w:t>http://www.nbcphiladelphia.com/news/local/Man-Sets-Home-on-Fire-While-Trying-to-Kill-Bed-Bugs-211131491.html</w:t>
        </w:r>
      </w:hyperlink>
      <w:r w:rsidRPr="001634B9">
        <w:rPr>
          <w:rFonts w:ascii="Calibri" w:hAnsi="Calibri"/>
          <w:sz w:val="22"/>
        </w:rPr>
        <w:t>&gt;.</w:t>
      </w:r>
    </w:p>
    <w:p w:rsidR="001634B9" w:rsidRPr="001634B9" w:rsidRDefault="001634B9" w:rsidP="001634B9">
      <w:pPr>
        <w:pStyle w:val="NormalWeb"/>
        <w:spacing w:line="480" w:lineRule="auto"/>
        <w:ind w:left="450" w:hanging="450"/>
        <w:rPr>
          <w:rFonts w:ascii="Calibri" w:hAnsi="Calibri"/>
          <w:sz w:val="22"/>
        </w:rPr>
      </w:pPr>
      <w:proofErr w:type="gramStart"/>
      <w:r w:rsidRPr="001634B9">
        <w:rPr>
          <w:rFonts w:ascii="Calibri" w:hAnsi="Calibri"/>
          <w:sz w:val="22"/>
        </w:rPr>
        <w:t>DAVIES, T. G. E., L. M. FIELD, and M. S. WILLIAMSON.</w:t>
      </w:r>
      <w:proofErr w:type="gramEnd"/>
      <w:r w:rsidRPr="001634B9">
        <w:rPr>
          <w:rFonts w:ascii="Calibri" w:hAnsi="Calibri"/>
          <w:sz w:val="22"/>
        </w:rPr>
        <w:t xml:space="preserve"> "The Re-Emergence of the Bed Bug as a Nuisance Pest: Implications of Resistance to the </w:t>
      </w:r>
      <w:proofErr w:type="spellStart"/>
      <w:r w:rsidRPr="001634B9">
        <w:rPr>
          <w:rFonts w:ascii="Calibri" w:hAnsi="Calibri"/>
          <w:sz w:val="22"/>
        </w:rPr>
        <w:t>Pyrethroid</w:t>
      </w:r>
      <w:proofErr w:type="spellEnd"/>
      <w:r w:rsidRPr="001634B9">
        <w:rPr>
          <w:rFonts w:ascii="Calibri" w:hAnsi="Calibri"/>
          <w:sz w:val="22"/>
        </w:rPr>
        <w:t xml:space="preserve"> Insecticides." </w:t>
      </w:r>
      <w:r w:rsidRPr="001634B9">
        <w:rPr>
          <w:rFonts w:ascii="Calibri" w:hAnsi="Calibri"/>
          <w:i/>
          <w:iCs/>
          <w:sz w:val="22"/>
        </w:rPr>
        <w:t>Medical and veterinary entomology</w:t>
      </w:r>
      <w:r w:rsidRPr="001634B9">
        <w:rPr>
          <w:rFonts w:ascii="Calibri" w:hAnsi="Calibri"/>
          <w:sz w:val="22"/>
        </w:rPr>
        <w:t xml:space="preserve"> 26.3 (2012): 241-54. Print. </w:t>
      </w:r>
    </w:p>
    <w:p w:rsidR="001634B9" w:rsidRPr="001634B9" w:rsidRDefault="001634B9" w:rsidP="001634B9">
      <w:pPr>
        <w:pStyle w:val="NormalWeb"/>
        <w:spacing w:line="480" w:lineRule="auto"/>
        <w:ind w:left="450" w:hanging="450"/>
        <w:rPr>
          <w:rFonts w:ascii="Calibri" w:hAnsi="Calibri"/>
          <w:sz w:val="22"/>
        </w:rPr>
      </w:pPr>
      <w:r w:rsidRPr="001634B9">
        <w:rPr>
          <w:rFonts w:ascii="Calibri" w:hAnsi="Calibri"/>
          <w:sz w:val="22"/>
        </w:rPr>
        <w:t xml:space="preserve">Romero, Alvaro, et al. "Insecticide Resistance in the Bed Bug: A Factor in the Pest's Sudden Resurgence?" </w:t>
      </w:r>
      <w:r w:rsidRPr="001634B9">
        <w:rPr>
          <w:rFonts w:ascii="Calibri" w:hAnsi="Calibri"/>
          <w:i/>
          <w:iCs/>
          <w:sz w:val="22"/>
        </w:rPr>
        <w:t>Journal of medical entomology</w:t>
      </w:r>
      <w:r w:rsidRPr="001634B9">
        <w:rPr>
          <w:rFonts w:ascii="Calibri" w:hAnsi="Calibri"/>
          <w:sz w:val="22"/>
        </w:rPr>
        <w:t xml:space="preserve"> 44.2 (2007): 175-8. </w:t>
      </w:r>
      <w:proofErr w:type="gramStart"/>
      <w:r w:rsidRPr="001634B9">
        <w:rPr>
          <w:rFonts w:ascii="Calibri" w:hAnsi="Calibri"/>
          <w:sz w:val="22"/>
        </w:rPr>
        <w:t>Web.</w:t>
      </w:r>
      <w:proofErr w:type="gramEnd"/>
    </w:p>
    <w:p w:rsidR="00534D67" w:rsidRDefault="001634B9" w:rsidP="001634B9">
      <w:r w:rsidRPr="001634B9">
        <w:rPr>
          <w:rFonts w:ascii="Calibri" w:eastAsia="Times New Roman" w:hAnsi="Calibri"/>
        </w:rPr>
        <w:t> </w:t>
      </w:r>
      <w:r w:rsidR="00534D67">
        <w:fldChar w:fldCharType="end"/>
      </w:r>
    </w:p>
    <w:sectPr w:rsidR="0053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66"/>
    <w:rsid w:val="001634B9"/>
    <w:rsid w:val="00534D67"/>
    <w:rsid w:val="00613E17"/>
    <w:rsid w:val="00A14831"/>
    <w:rsid w:val="00F4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D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4D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D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4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bcphiladelphia.com/news/local/Man-Sets-Home-on-Fire-While-Trying-to-Kill-Bed-Bugs-21113149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Dylan Tracy</dc:creator>
  <cp:lastModifiedBy>Dylan Tracy</cp:lastModifiedBy>
  <cp:revision>1</cp:revision>
  <dcterms:created xsi:type="dcterms:W3CDTF">2016-04-06T19:46:00Z</dcterms:created>
  <dcterms:modified xsi:type="dcterms:W3CDTF">2016-04-06T20:25:00Z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15151</vt:lpwstr>
  </property>
  <property fmtid="{D5CDD505-2E9C-101B-9397-08002B2CF9AE}" pid="3" name="WnCSubscriberId">
    <vt:lpwstr>2413</vt:lpwstr>
  </property>
  <property fmtid="{D5CDD505-2E9C-101B-9397-08002B2CF9AE}" pid="4" name="WnCOutputStyleId">
    <vt:lpwstr>1571</vt:lpwstr>
  </property>
  <property fmtid="{D5CDD505-2E9C-101B-9397-08002B2CF9AE}" pid="5" name="RWProductId">
    <vt:lpwstr>WnC</vt:lpwstr>
  </property>
</Properties>
</file>