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初始化</w:t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</w:pPr>
      <w:r>
        <w:rPr>
          <w:rFonts w:hint="eastAsia"/>
          <w:lang w:val="en-US" w:eastAsia="zh-CN"/>
        </w:rPr>
        <w:t>初始化SqlSessionFactory，初始化SqlSessionFactory时会先初始化Configuration.java 这个核心配置。</w:t>
      </w:r>
    </w:p>
    <w:p>
      <w:pPr>
        <w:widowControl w:val="0"/>
        <w:numPr>
          <w:ilvl w:val="0"/>
          <w:numId w:val="0"/>
        </w:numPr>
        <w:ind w:left="420" w:leftChars="0" w:hanging="420" w:hanging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在SqlSessionFactoryBuilder类中，通过构建XMLConfigBuilder在初始化Configuration和解析mybatis配置文件。</w:t>
      </w:r>
    </w:p>
    <w:p>
      <w:pPr>
        <w:widowControl w:val="0"/>
        <w:numPr>
          <w:ilvl w:val="0"/>
          <w:numId w:val="0"/>
        </w:numPr>
        <w:ind w:left="420" w:leftChars="0" w:hanging="420" w:hangingChars="200"/>
        <w:jc w:val="both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5268595" cy="5334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hanging="420" w:hangingChars="200"/>
        <w:jc w:val="both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72405" cy="1108710"/>
            <wp:effectExtent l="0" t="0" r="63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08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</w:pPr>
      <w:r>
        <w:rPr>
          <w:rFonts w:hint="eastAsia"/>
          <w:lang w:val="en-US" w:eastAsia="zh-CN"/>
        </w:rPr>
        <w:t>解析配置文件方法是在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XMLConfigBuilder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类中的parse方法，</w:t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</w:pPr>
      <w:r>
        <w:drawing>
          <wp:inline distT="0" distB="0" distL="114300" distR="114300">
            <wp:extent cx="5271135" cy="1331595"/>
            <wp:effectExtent l="0" t="0" r="190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31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</w:pPr>
    </w:p>
    <w:p>
      <w:pPr>
        <w:widowControl w:val="0"/>
        <w:numPr>
          <w:ilvl w:val="0"/>
          <w:numId w:val="0"/>
        </w:numPr>
        <w:ind w:left="420" w:leftChars="0" w:firstLine="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</w:pPr>
      <w:r>
        <w:rPr>
          <w:rFonts w:hint="eastAsia"/>
          <w:lang w:val="en-US" w:eastAsia="zh-CN"/>
        </w:rPr>
        <w:t>解析mapper.xml文件，是在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XMLConfigBuilder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类中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mapperElement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方法，解析xml核心类是XMLMapperBuilder类中parse方法负责解析.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 xml:space="preserve">   </w:t>
      </w:r>
      <w:r>
        <w:drawing>
          <wp:inline distT="0" distB="0" distL="114300" distR="114300">
            <wp:extent cx="4954905" cy="1543685"/>
            <wp:effectExtent l="0" t="0" r="1333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4905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hanging="420" w:hangingChars="200"/>
        <w:jc w:val="both"/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</w:pPr>
      <w:r>
        <w:rPr>
          <w:rFonts w:hint="eastAsia"/>
          <w:lang w:val="en-US" w:eastAsia="zh-CN"/>
        </w:rPr>
        <w:t xml:space="preserve">   在解析mapper.xml文件时,就会根据xml文件中 namespace (</w:t>
      </w:r>
      <w:r>
        <w:rPr>
          <w:rFonts w:hint="eastAsia" w:ascii="Consolas" w:hAnsi="Consolas" w:eastAsia="Consolas"/>
          <w:color w:val="008080"/>
          <w:sz w:val="24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4"/>
          <w:highlight w:val="lightGray"/>
        </w:rPr>
        <w:t>mapper</w:t>
      </w:r>
      <w:r>
        <w:rPr>
          <w:rFonts w:hint="eastAsia" w:ascii="Consolas" w:hAnsi="Consolas" w:eastAsia="Consolas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highlight w:val="white"/>
        </w:rPr>
        <w:t>namespace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4"/>
          <w:highlight w:val="white"/>
        </w:rPr>
        <w:t>"com.chirq.study.mybatis.mapper.UserMapper"</w:t>
      </w:r>
      <w:r>
        <w:rPr>
          <w:rFonts w:hint="eastAsia" w:ascii="Consolas" w:hAnsi="Consolas" w:eastAsia="Consolas"/>
          <w:sz w:val="24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highlight w:val="white"/>
        </w:rPr>
        <w:t>&gt;</w:t>
      </w:r>
      <w:r>
        <w:rPr>
          <w:rFonts w:hint="eastAsia"/>
          <w:lang w:val="en-US" w:eastAsia="zh-CN"/>
        </w:rPr>
        <w:t>)节点对应的接口,创建代理工厂类,详细查看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XMLMapperBuilder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.Java中parse方法执行的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bindMapperForNamespace();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方法:</w:t>
      </w:r>
    </w:p>
    <w:p>
      <w:pPr>
        <w:widowControl w:val="0"/>
        <w:numPr>
          <w:ilvl w:val="0"/>
          <w:numId w:val="0"/>
        </w:numPr>
        <w:ind w:left="480" w:leftChars="0" w:hanging="480" w:hangingChars="200"/>
        <w:jc w:val="both"/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 xml:space="preserve">   </w:t>
      </w:r>
      <w:r>
        <w:drawing>
          <wp:inline distT="0" distB="0" distL="114300" distR="114300">
            <wp:extent cx="5271770" cy="2615565"/>
            <wp:effectExtent l="0" t="0" r="127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15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hanging="420" w:hangingChars="200"/>
        <w:jc w:val="both"/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ascii="Î¢ÈíÑÅºÚ" w:hAnsi="Î¢ÈíÑÅºÚ" w:eastAsia="Î¢ÈíÑÅºÚ"/>
          <w:color w:val="0000C0"/>
          <w:sz w:val="24"/>
          <w:highlight w:val="white"/>
        </w:rPr>
        <w:t>configuration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.</w:t>
      </w:r>
      <w:r>
        <w:rPr>
          <w:rFonts w:hint="eastAsia" w:ascii="Î¢ÈíÑÅºÚ" w:hAnsi="Î¢ÈíÑÅºÚ" w:eastAsia="Î¢ÈíÑÅºÚ"/>
          <w:color w:val="000000"/>
          <w:sz w:val="24"/>
          <w:highlight w:val="lightGray"/>
        </w:rPr>
        <w:t>addMapper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(</w:t>
      </w:r>
      <w:r>
        <w:rPr>
          <w:rFonts w:hint="eastAsia" w:ascii="Î¢ÈíÑÅºÚ" w:hAnsi="Î¢ÈíÑÅºÚ" w:eastAsia="Î¢ÈíÑÅºÚ"/>
          <w:color w:val="6A3E3E"/>
          <w:sz w:val="24"/>
          <w:highlight w:val="white"/>
        </w:rPr>
        <w:t>boundType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);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方法将创建的代理工厂对象存入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MapperRegistry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类中的MAP缓存中.</w:t>
      </w:r>
    </w:p>
    <w:p>
      <w:pPr>
        <w:widowControl w:val="0"/>
        <w:numPr>
          <w:ilvl w:val="0"/>
          <w:numId w:val="0"/>
        </w:numPr>
        <w:ind w:left="480" w:leftChars="0" w:hanging="480" w:hangingChars="200"/>
        <w:jc w:val="both"/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 xml:space="preserve">   在创建代理工厂的同时会解析mapper接口中带注解的方法,方法通过注解实现的则通过MapperAnnotationBuilder类来负责解析.</w:t>
      </w:r>
    </w:p>
    <w:p>
      <w:pPr>
        <w:widowControl w:val="0"/>
        <w:numPr>
          <w:ilvl w:val="0"/>
          <w:numId w:val="0"/>
        </w:numPr>
        <w:ind w:left="480" w:leftChars="0" w:hanging="480" w:hangingChars="200"/>
        <w:jc w:val="both"/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 xml:space="preserve">    </w:t>
      </w:r>
      <w:r>
        <w:drawing>
          <wp:inline distT="0" distB="0" distL="114300" distR="114300">
            <wp:extent cx="5267960" cy="1540510"/>
            <wp:effectExtent l="0" t="0" r="508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40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hanging="420" w:hangingChars="20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解析出来的方法都存放于Configuration类中的Map&lt;String, MappedStatement&gt; mappedStatements;缓存MAP中.</w:t>
      </w:r>
    </w:p>
    <w:p>
      <w:pPr>
        <w:widowControl w:val="0"/>
        <w:numPr>
          <w:ilvl w:val="0"/>
          <w:numId w:val="2"/>
        </w:numPr>
        <w:ind w:left="845" w:leftChars="0" w:hanging="425" w:firstLineChars="0"/>
        <w:jc w:val="both"/>
      </w:pPr>
      <w:r>
        <w:rPr>
          <w:rFonts w:hint="eastAsia"/>
          <w:lang w:val="en-US" w:eastAsia="zh-CN"/>
        </w:rPr>
        <w:t>类图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74310" cy="3661410"/>
            <wp:effectExtent l="0" t="0" r="13970" b="1143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1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获取SqlSession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 xml:space="preserve">SqlSession </w:t>
      </w:r>
      <w:r>
        <w:rPr>
          <w:rFonts w:hint="eastAsia" w:ascii="Î¢ÈíÑÅºÚ" w:hAnsi="Î¢ÈíÑÅºÚ" w:eastAsia="Î¢ÈíÑÅºÚ"/>
          <w:color w:val="6A3E3E"/>
          <w:sz w:val="24"/>
          <w:highlight w:val="white"/>
        </w:rPr>
        <w:t>session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 xml:space="preserve"> = </w:t>
      </w:r>
      <w:r>
        <w:rPr>
          <w:rFonts w:hint="eastAsia" w:ascii="Î¢ÈíÑÅºÚ" w:hAnsi="Î¢ÈíÑÅºÚ" w:eastAsia="Î¢ÈíÑÅºÚ"/>
          <w:color w:val="0000C0"/>
          <w:sz w:val="24"/>
          <w:highlight w:val="white"/>
        </w:rPr>
        <w:t>sqlSessionFactory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.</w:t>
      </w:r>
      <w:r>
        <w:rPr>
          <w:rFonts w:hint="eastAsia" w:ascii="Î¢ÈíÑÅºÚ" w:hAnsi="Î¢ÈíÑÅºÚ" w:eastAsia="Î¢ÈíÑÅºÚ"/>
          <w:color w:val="000000"/>
          <w:sz w:val="24"/>
          <w:highlight w:val="lightGray"/>
        </w:rPr>
        <w:t>openSession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();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获取SqlSession过程中,会先获取数据库连接,开启事务,创建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Executor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(执行者).</w:t>
      </w:r>
    </w:p>
    <w:p>
      <w:pPr>
        <w:numPr>
          <w:ilvl w:val="0"/>
          <w:numId w:val="3"/>
        </w:numPr>
        <w:ind w:left="84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 xml:space="preserve">UserMapper </w:t>
      </w:r>
      <w:r>
        <w:rPr>
          <w:rFonts w:hint="eastAsia" w:ascii="Î¢ÈíÑÅºÚ" w:hAnsi="Î¢ÈíÑÅºÚ" w:eastAsia="Î¢ÈíÑÅºÚ"/>
          <w:color w:val="6A3E3E"/>
          <w:sz w:val="24"/>
          <w:highlight w:val="white"/>
        </w:rPr>
        <w:t>userMapper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 xml:space="preserve"> = </w:t>
      </w:r>
      <w:r>
        <w:rPr>
          <w:rFonts w:hint="eastAsia" w:ascii="Î¢ÈíÑÅºÚ" w:hAnsi="Î¢ÈíÑÅºÚ" w:eastAsia="Î¢ÈíÑÅºÚ"/>
          <w:color w:val="6A3E3E"/>
          <w:sz w:val="24"/>
          <w:highlight w:val="white"/>
        </w:rPr>
        <w:t>session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.getMapper(UserMapper.</w:t>
      </w:r>
      <w:r>
        <w:rPr>
          <w:rFonts w:hint="eastAsia" w:ascii="Î¢ÈíÑÅºÚ" w:hAnsi="Î¢ÈíÑÅºÚ" w:eastAsia="Î¢ÈíÑÅºÚ"/>
          <w:b/>
          <w:color w:val="7F0055"/>
          <w:sz w:val="24"/>
          <w:highlight w:val="white"/>
        </w:rPr>
        <w:t>class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);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获取具体sql执行者,这里就用到了在初始化过程中创建的代理工厂类</w:t>
      </w:r>
    </w:p>
    <w:p>
      <w:pPr>
        <w:numPr>
          <w:ilvl w:val="0"/>
          <w:numId w:val="0"/>
        </w:numPr>
        <w:ind w:left="420" w:leftChars="0"/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 xml:space="preserve"> 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ab/>
      </w:r>
      <w:r>
        <w:drawing>
          <wp:inline distT="0" distB="0" distL="114300" distR="114300">
            <wp:extent cx="4008755" cy="868680"/>
            <wp:effectExtent l="0" t="0" r="146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8755" cy="868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/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</w:pPr>
      <w:r>
        <w:rPr>
          <w:rFonts w:hint="eastAsia"/>
          <w:lang w:val="en-US" w:eastAsia="zh-CN"/>
        </w:rPr>
        <w:t>从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MapperRegistry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类中的MAP缓存中获取事先创建的代理工厂类,然后通过工厂类创建具体的代理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MapperProxy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:</w:t>
      </w:r>
    </w:p>
    <w:p>
      <w:pPr>
        <w:numPr>
          <w:ilvl w:val="0"/>
          <w:numId w:val="0"/>
        </w:numPr>
        <w:ind w:left="420" w:leftChars="0" w:firstLine="420"/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</w:pPr>
      <w:r>
        <w:drawing>
          <wp:inline distT="0" distB="0" distL="114300" distR="114300">
            <wp:extent cx="5273040" cy="1480185"/>
            <wp:effectExtent l="0" t="0" r="0" b="133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0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执行SQL</w:t>
      </w:r>
    </w:p>
    <w:p>
      <w:pPr>
        <w:numPr>
          <w:ilvl w:val="0"/>
          <w:numId w:val="4"/>
        </w:numPr>
        <w:ind w:left="845" w:leftChars="0" w:hanging="425" w:firstLineChars="0"/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color w:val="000000"/>
          <w:sz w:val="24"/>
          <w:highlight w:val="lightGray"/>
        </w:rPr>
        <w:t>User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color w:val="6A3E3E"/>
          <w:sz w:val="24"/>
          <w:highlight w:val="white"/>
        </w:rPr>
        <w:t>user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 xml:space="preserve"> = </w:t>
      </w:r>
      <w:r>
        <w:rPr>
          <w:rFonts w:hint="eastAsia" w:ascii="Î¢ÈíÑÅºÚ" w:hAnsi="Î¢ÈíÑÅºÚ" w:eastAsia="Î¢ÈíÑÅºÚ"/>
          <w:color w:val="6A3E3E"/>
          <w:sz w:val="24"/>
          <w:highlight w:val="white"/>
        </w:rPr>
        <w:t>userMapper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.selectByName(</w:t>
      </w:r>
      <w:r>
        <w:rPr>
          <w:rFonts w:hint="eastAsia" w:ascii="Î¢ÈíÑÅºÚ" w:hAnsi="Î¢ÈíÑÅºÚ" w:eastAsia="Î¢ÈíÑÅºÚ"/>
          <w:color w:val="2A00FF"/>
          <w:sz w:val="24"/>
          <w:highlight w:val="white"/>
        </w:rPr>
        <w:t>"张三"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);</w:t>
      </w:r>
    </w:p>
    <w:p>
      <w:pPr>
        <w:numPr>
          <w:ilvl w:val="0"/>
          <w:numId w:val="4"/>
        </w:numPr>
        <w:ind w:left="845" w:leftChars="0" w:hanging="425" w:firstLineChars="0"/>
      </w:pPr>
      <w:r>
        <w:rPr>
          <w:rFonts w:hint="eastAsia"/>
          <w:lang w:val="en-US" w:eastAsia="zh-CN"/>
        </w:rPr>
        <w:t>具体执行操作的时序图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4310" cy="4424045"/>
            <wp:effectExtent l="0" t="0" r="13970" b="10795"/>
            <wp:docPr id="12" name="图片 12" descr="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时序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845" w:leftChars="0" w:hanging="425" w:firstLineChars="0"/>
      </w:pPr>
      <w:r>
        <w:rPr>
          <w:rFonts w:hint="eastAsia"/>
          <w:lang w:val="en-US" w:eastAsia="zh-CN"/>
        </w:rPr>
        <w:t>查看具体怎么执行的需要从代理类入手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MapperProxy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类中的invoke方法看起.</w:t>
      </w:r>
    </w:p>
    <w:p>
      <w:pPr>
        <w:numPr>
          <w:ilvl w:val="0"/>
          <w:numId w:val="4"/>
        </w:numPr>
        <w:ind w:left="845" w:leftChars="0" w:hanging="425" w:firstLineChars="0"/>
      </w:pPr>
    </w:p>
    <w:p>
      <w:pPr>
        <w:numPr>
          <w:ilvl w:val="0"/>
          <w:numId w:val="1"/>
        </w:numPr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参数映射</w:t>
      </w:r>
    </w:p>
    <w:p>
      <w:pPr>
        <w:numPr>
          <w:ilvl w:val="0"/>
          <w:numId w:val="5"/>
        </w:numPr>
        <w:ind w:left="845" w:leftChars="0" w:hanging="425" w:firstLineChars="0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在执行器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SimpleExecutor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执行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doQuery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方法时,先生成查询预编译处理者StatementHandler类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961255" cy="1638300"/>
            <wp:effectExtent l="0" t="0" r="6985" b="762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如PreparedStatementHandler类,然后由PreparedStatementHandler调用参数绑定类</w:t>
      </w:r>
    </w:p>
    <w:p>
      <w:pPr>
        <w:numPr>
          <w:ilvl w:val="0"/>
          <w:numId w:val="0"/>
        </w:numPr>
        <w:ind w:left="840" w:leftChars="400" w:firstLine="0" w:firstLineChars="0"/>
        <w:rPr>
          <w:rFonts w:hint="eastAsia" w:eastAsia="Î¢ÈíÑÅºÚ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DefaultParameterHandler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,参数绑定类会执行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setParameters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方法进行参数绑定.</w:t>
      </w:r>
    </w:p>
    <w:p>
      <w:pPr>
        <w:numPr>
          <w:ilvl w:val="0"/>
          <w:numId w:val="5"/>
        </w:numPr>
        <w:ind w:left="845" w:leftChars="0" w:hanging="425" w:firstLineChars="0"/>
        <w:rPr>
          <w:b w:val="0"/>
          <w:bCs w:val="0"/>
        </w:rPr>
      </w:pPr>
      <w:bookmarkStart w:id="0" w:name="_GoBack"/>
      <w:bookmarkEnd w:id="0"/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预编译处理者</w:t>
      </w:r>
      <w:r>
        <w:rPr>
          <w:rFonts w:hint="eastAsia"/>
          <w:b w:val="0"/>
          <w:bCs w:val="0"/>
        </w:rPr>
        <w:t>PreparedStatementHandler</w:t>
      </w:r>
      <w:r>
        <w:rPr>
          <w:rFonts w:hint="eastAsia"/>
          <w:b w:val="0"/>
          <w:bCs w:val="0"/>
          <w:lang w:val="en-US" w:eastAsia="zh-CN"/>
        </w:rPr>
        <w:t>类执行query方法.</w:t>
      </w:r>
    </w:p>
    <w:p>
      <w:pPr>
        <w:numPr>
          <w:ilvl w:val="0"/>
          <w:numId w:val="0"/>
        </w:numPr>
        <w:ind w:left="420" w:leftChars="0"/>
        <w:rPr>
          <w:b w:val="0"/>
          <w:bCs w:val="0"/>
          <w:lang w:val="en-US"/>
        </w:rPr>
      </w:pPr>
      <w:r>
        <w:rPr>
          <w:rFonts w:hint="eastAsia"/>
          <w:b w:val="0"/>
          <w:bCs w:val="0"/>
          <w:lang w:val="en-US" w:eastAsia="zh-CN"/>
        </w:rPr>
        <w:t xml:space="preserve">    </w:t>
      </w:r>
    </w:p>
    <w:p>
      <w:pPr>
        <w:numPr>
          <w:ilvl w:val="0"/>
          <w:numId w:val="5"/>
        </w:numPr>
        <w:ind w:left="845" w:leftChars="0" w:hanging="425" w:firstLineChars="0"/>
        <w:rPr>
          <w:b w:val="0"/>
          <w:bCs w:val="0"/>
        </w:rPr>
      </w:pPr>
      <w:r>
        <w:rPr>
          <w:rFonts w:hint="eastAsia"/>
          <w:b w:val="0"/>
          <w:bCs w:val="0"/>
        </w:rPr>
        <w:t>PreparedStatementHandler</w:t>
      </w:r>
      <w:r>
        <w:rPr>
          <w:rFonts w:hint="eastAsia"/>
          <w:b w:val="0"/>
          <w:bCs w:val="0"/>
          <w:lang w:val="en-US" w:eastAsia="zh-CN"/>
        </w:rPr>
        <w:t>执行SQL,然后将结果集交给结果映射处理类.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7325" cy="848360"/>
            <wp:effectExtent l="0" t="0" r="5715" b="508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8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</w:p>
    <w:p>
      <w:pPr>
        <w:numPr>
          <w:ilvl w:val="0"/>
          <w:numId w:val="1"/>
        </w:numPr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结果映射</w:t>
      </w:r>
    </w:p>
    <w:p>
      <w:pPr>
        <w:numPr>
          <w:ilvl w:val="0"/>
          <w:numId w:val="6"/>
        </w:numPr>
        <w:ind w:left="845" w:leftChars="0" w:hanging="425" w:firstLineChars="0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结果集处理类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DefaultResultSetHandler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执行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handleResultSets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方法.</w:t>
      </w:r>
    </w:p>
    <w:p>
      <w:pPr>
        <w:numPr>
          <w:ilvl w:val="0"/>
          <w:numId w:val="6"/>
        </w:numPr>
        <w:ind w:left="845" w:leftChars="0" w:hanging="425" w:firstLineChars="0"/>
        <w:rPr>
          <w:b w:val="0"/>
          <w:bCs w:val="0"/>
        </w:rPr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结果处理类遍历结果,将查询数据和字段类型转换成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ResultSetWrapper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类.</w:t>
      </w:r>
    </w:p>
    <w:p>
      <w:pPr>
        <w:numPr>
          <w:ilvl w:val="0"/>
          <w:numId w:val="6"/>
        </w:numPr>
        <w:ind w:left="845" w:leftChars="0" w:hanging="425" w:firstLineChars="0"/>
        <w:rPr>
          <w:b w:val="0"/>
          <w:bCs w:val="0"/>
        </w:rPr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然后从xml文件中获取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ResultMap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配置,即数据库字段到实体配置.</w:t>
      </w:r>
    </w:p>
    <w:p>
      <w:pPr>
        <w:numPr>
          <w:ilvl w:val="0"/>
          <w:numId w:val="6"/>
        </w:numPr>
        <w:ind w:left="845" w:leftChars="0" w:hanging="425" w:firstLineChars="0"/>
        <w:rPr>
          <w:b w:val="0"/>
          <w:bCs w:val="0"/>
        </w:rPr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然后执行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DefaultResultSetHandler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类的handleResultSet方法,该方法将查询结果转换成Java类.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 w:ascii="Î¢ÈíÑÅºÚ" w:hAnsi="Î¢ÈíÑÅºÚ" w:eastAsia="Î¢ÈíÑÅºÚ"/>
          <w:color w:val="000000"/>
          <w:sz w:val="24"/>
          <w:highlight w:val="white"/>
        </w:rPr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核心方法getRowValue,从查询结果集中获取一行记录并转换成响应JavaBean.</w:t>
      </w:r>
    </w:p>
    <w:p>
      <w:pPr>
        <w:numPr>
          <w:ilvl w:val="0"/>
          <w:numId w:val="6"/>
        </w:numPr>
        <w:ind w:left="845" w:leftChars="0" w:hanging="425" w:firstLineChars="0"/>
        <w:rPr>
          <w:b w:val="0"/>
          <w:bCs w:val="0"/>
        </w:rPr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核心方法createResultObject,该方法通过反射生成查询结果要转换成的对象,方法内部调用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DefaultObjectFactory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类的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create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方法反射生成对象.</w:t>
      </w:r>
    </w:p>
    <w:p>
      <w:pPr>
        <w:numPr>
          <w:ilvl w:val="0"/>
          <w:numId w:val="6"/>
        </w:numPr>
        <w:ind w:left="845" w:leftChars="0" w:hanging="425" w:firstLineChars="0"/>
        <w:rPr>
          <w:b w:val="0"/>
          <w:bCs w:val="0"/>
        </w:rPr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核心方法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getPropertyMappingValue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,该方法只要功能时从查询结果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ResultSet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中获取想要的值.</w:t>
      </w:r>
    </w:p>
    <w:p>
      <w:pPr>
        <w:numPr>
          <w:ilvl w:val="0"/>
          <w:numId w:val="6"/>
        </w:numPr>
        <w:ind w:left="845" w:leftChars="0" w:hanging="425" w:firstLineChars="0"/>
        <w:rPr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核心方法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applyPropertyMappings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,该方法是将通过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getPropertyMappingValue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获取的值,赋值到createResultObject生成的对象中.</w:t>
      </w:r>
    </w:p>
    <w:p>
      <w:pPr>
        <w:numPr>
          <w:ilvl w:val="0"/>
          <w:numId w:val="0"/>
        </w:numPr>
        <w:ind w:leftChars="0"/>
        <w:rPr>
          <w:b/>
          <w:bCs/>
        </w:rPr>
      </w:pPr>
    </w:p>
    <w:p>
      <w:pPr>
        <w:numPr>
          <w:ilvl w:val="0"/>
          <w:numId w:val="0"/>
        </w:numPr>
        <w:ind w:leftChars="0"/>
        <w:rPr>
          <w:b/>
          <w:bCs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包结构分析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org.apache.ibatis.annotations,注解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308860" cy="176022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760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binding包,是动态代理相关操作类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476500" cy="109728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builder包,是解析xml配置文件,注解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cache缓存所在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datasource数据源,连接池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executor执行器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io文件流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mapping包,映射器所在包,从配置文件注解中解析出来的映射器类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ognl包,ognl表达式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parsing,解析xml工具类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plugn,插件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Reflection,Java反射,将查询结果动态赋值给java实体等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scription,动态SQL脚本处理,例如&lt;set&gt;&lt;where&gt;脚本解析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session,核心包,启动入口,核心SqlSession,SqlSessionFactiry类等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transaction,事务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type,强大的类型映射类,从Java到PreparedStatement,从ResultSet到Java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3192145"/>
            <wp:effectExtent l="0" t="0" r="2540" b="825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92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  <w:ind w:left="425" w:leftChars="0" w:hanging="425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mybatis-spring源码赏析</w:t>
      </w:r>
    </w:p>
    <w:p>
      <w:pPr>
        <w:numPr>
          <w:ilvl w:val="0"/>
          <w:numId w:val="0"/>
        </w:numPr>
        <w:tabs>
          <w:tab w:val="left" w:pos="319"/>
        </w:tabs>
        <w:ind w:left="420" w:leftChars="0"/>
        <w:rPr>
          <w:b/>
          <w:bCs/>
        </w:rPr>
      </w:pPr>
    </w:p>
    <w:p>
      <w:pPr>
        <w:numPr>
          <w:ilvl w:val="0"/>
          <w:numId w:val="8"/>
        </w:numPr>
        <w:tabs>
          <w:tab w:val="left" w:pos="319"/>
        </w:tabs>
        <w:ind w:left="845" w:leftChars="0" w:hanging="425" w:firstLine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Mybatis与spring集成，提供</w:t>
      </w:r>
      <w:r>
        <w:rPr>
          <w:rFonts w:hint="eastAsia" w:eastAsiaTheme="minorEastAsia"/>
          <w:b w:val="0"/>
          <w:bCs w:val="0"/>
          <w:lang w:val="en-US" w:eastAsia="zh-CN"/>
        </w:rPr>
        <w:t>SqlSessionFactoryBean</w:t>
      </w:r>
      <w:r>
        <w:rPr>
          <w:rFonts w:hint="eastAsia"/>
          <w:b w:val="0"/>
          <w:bCs w:val="0"/>
          <w:lang w:val="en-US" w:eastAsia="zh-CN"/>
        </w:rPr>
        <w:t>类来初始化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SqlSessionFactory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eastAsia="zh-CN"/>
        </w:rPr>
        <w:t>，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在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buildSqlSessionFactory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方法中，由spring来接管事务</w:t>
      </w:r>
    </w:p>
    <w:p>
      <w:pPr>
        <w:numPr>
          <w:ilvl w:val="0"/>
          <w:numId w:val="0"/>
        </w:numPr>
        <w:tabs>
          <w:tab w:val="left" w:pos="319"/>
        </w:tabs>
        <w:ind w:left="420" w:left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74310" cy="625475"/>
            <wp:effectExtent l="0" t="0" r="1397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19"/>
        </w:tabs>
        <w:ind w:left="420" w:left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解析mapper.xml</w:t>
      </w:r>
    </w:p>
    <w:p>
      <w:pPr>
        <w:numPr>
          <w:ilvl w:val="0"/>
          <w:numId w:val="0"/>
        </w:numPr>
        <w:tabs>
          <w:tab w:val="left" w:pos="319"/>
        </w:tabs>
        <w:ind w:left="420" w:left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drawing>
          <wp:inline distT="0" distB="0" distL="114300" distR="114300">
            <wp:extent cx="5273675" cy="641985"/>
            <wp:effectExtent l="0" t="0" r="14605" b="1333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41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</w:p>
    <w:p>
      <w:pPr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MapperScannerConfigurer</w:t>
      </w:r>
      <w:r>
        <w:rPr>
          <w:rFonts w:hint="eastAsia"/>
          <w:lang w:val="en-US" w:eastAsia="zh-CN"/>
        </w:rPr>
        <w:t>来创建mapping bean实例，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2405" cy="2557780"/>
            <wp:effectExtent l="0" t="0" r="635" b="254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5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</w:rPr>
        <w:t>MapperScannerConfigurer实现了postProcessBeanDefinitionRegistry方法，将已经注册好的Bean重新替换</w:t>
      </w:r>
      <w:r>
        <w:rPr>
          <w:rFonts w:hint="eastAsia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ClassPathMapperScanner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类作用：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ClassPathMapperScanner的doScan方法,会将mapper包中的类替换成MapperFactoryBean，MapperFactoryBean实现了FactoryBean接口，每次生成对应Bean的时候，其实调用的FactoryBean的getObject方法。也就是说我们在注入mappler的时候，其实调用的是MapperFactoryBean的getObject方法，而这个方法会生成mappler接口的代理类MapperProxy的实例。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022215" cy="1005840"/>
            <wp:effectExtent l="0" t="0" r="6985" b="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2215" cy="1005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</w:pPr>
      <w:r>
        <w:rPr>
          <w:rFonts w:hint="eastAsia"/>
          <w:lang w:val="en-US" w:eastAsia="zh-CN"/>
        </w:rPr>
        <w:t>此处需要注意的是</w:t>
      </w:r>
      <w:r>
        <w:rPr>
          <w:rFonts w:hint="eastAsia" w:ascii="Î¢ÈíÑÅºÚ" w:hAnsi="Î¢ÈíÑÅºÚ" w:eastAsia="Î¢ÈíÑÅºÚ"/>
          <w:b/>
          <w:color w:val="7F0055"/>
          <w:sz w:val="24"/>
          <w:highlight w:val="white"/>
        </w:rPr>
        <w:t>public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4"/>
          <w:highlight w:val="white"/>
        </w:rPr>
        <w:t>class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 xml:space="preserve"> MapperFactoryBean&lt;T&gt; </w:t>
      </w:r>
      <w:r>
        <w:rPr>
          <w:rFonts w:hint="eastAsia" w:ascii="Î¢ÈíÑÅºÚ" w:hAnsi="Î¢ÈíÑÅºÚ" w:eastAsia="Î¢ÈíÑÅºÚ"/>
          <w:b/>
          <w:color w:val="7F0055"/>
          <w:sz w:val="24"/>
          <w:highlight w:val="white"/>
        </w:rPr>
        <w:t>extends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 xml:space="preserve"> SqlSessionDaoSupport </w:t>
      </w:r>
      <w:r>
        <w:rPr>
          <w:rFonts w:hint="eastAsia" w:ascii="Î¢ÈíÑÅºÚ" w:hAnsi="Î¢ÈíÑÅºÚ" w:eastAsia="Î¢ÈíÑÅºÚ"/>
          <w:b/>
          <w:color w:val="7F0055"/>
          <w:sz w:val="24"/>
          <w:highlight w:val="white"/>
        </w:rPr>
        <w:t>implements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 xml:space="preserve"> FactoryBean&lt;T&gt; 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,MapperFactoryBean还继承了SqlSessionDaoSupport，该类偷梁换柱的把SqlSession替换成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SqlSessionTemplate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eastAsia="zh-CN"/>
        </w:rPr>
        <w:t>，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详细查看getSqlSession方法。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425" w:leftChars="0" w:hanging="425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SqlSessionTemplate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作用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</w:pP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该类改用动态代理，在具体生成mybatis的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</w:rPr>
        <w:t>DefaultSqlSession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eastAsia="zh-CN"/>
        </w:rPr>
        <w:t>，</w:t>
      </w:r>
      <w:r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  <w:t>执行mybatis操作前获取数据库连接和事务，在mybatis操作后执行资源释放，就不用再代码层面手动执行session.close();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 w:ascii="Î¢ÈíÑÅºÚ" w:hAnsi="Î¢ÈíÑÅºÚ" w:eastAsia="Î¢ÈíÑÅºÚ"/>
          <w:color w:val="000000"/>
          <w:sz w:val="24"/>
          <w:highlight w:val="white"/>
          <w:lang w:val="en-US" w:eastAsia="zh-CN"/>
        </w:rPr>
      </w:pPr>
      <w:r>
        <w:drawing>
          <wp:inline distT="0" distB="0" distL="114300" distR="114300">
            <wp:extent cx="5272405" cy="3566795"/>
            <wp:effectExtent l="0" t="0" r="635" b="1460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66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32140F"/>
    <w:multiLevelType w:val="multilevel"/>
    <w:tmpl w:val="AB32140F"/>
    <w:lvl w:ilvl="0" w:tentative="0">
      <w:start w:val="1"/>
      <w:numFmt w:val="chineseCounting"/>
      <w:suff w:val="nothing"/>
      <w:lvlText w:val="第%1章 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1">
    <w:nsid w:val="C6B0BA61"/>
    <w:multiLevelType w:val="multilevel"/>
    <w:tmpl w:val="C6B0BA6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F36CBA4"/>
    <w:multiLevelType w:val="singleLevel"/>
    <w:tmpl w:val="0F36CBA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126C72A5"/>
    <w:multiLevelType w:val="singleLevel"/>
    <w:tmpl w:val="126C72A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12D765E5"/>
    <w:multiLevelType w:val="singleLevel"/>
    <w:tmpl w:val="12D765E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14AE8D7F"/>
    <w:multiLevelType w:val="singleLevel"/>
    <w:tmpl w:val="14AE8D7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306C8C66"/>
    <w:multiLevelType w:val="singleLevel"/>
    <w:tmpl w:val="306C8C6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519142AE"/>
    <w:multiLevelType w:val="singleLevel"/>
    <w:tmpl w:val="519142A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641D53"/>
    <w:rsid w:val="03096BE6"/>
    <w:rsid w:val="031F24DF"/>
    <w:rsid w:val="03D94620"/>
    <w:rsid w:val="06C01538"/>
    <w:rsid w:val="06CF48E4"/>
    <w:rsid w:val="07191975"/>
    <w:rsid w:val="07322CBF"/>
    <w:rsid w:val="08AA63C1"/>
    <w:rsid w:val="08BC4CF2"/>
    <w:rsid w:val="09837FED"/>
    <w:rsid w:val="09D420DD"/>
    <w:rsid w:val="09D56309"/>
    <w:rsid w:val="09F72025"/>
    <w:rsid w:val="0A6003B0"/>
    <w:rsid w:val="0AB21172"/>
    <w:rsid w:val="0C8976A9"/>
    <w:rsid w:val="0D4041A4"/>
    <w:rsid w:val="0DC47AB9"/>
    <w:rsid w:val="0E237DF7"/>
    <w:rsid w:val="0EE22938"/>
    <w:rsid w:val="0F4C0BF1"/>
    <w:rsid w:val="0F9F512E"/>
    <w:rsid w:val="0FBC5C60"/>
    <w:rsid w:val="10101613"/>
    <w:rsid w:val="106342C4"/>
    <w:rsid w:val="108F382D"/>
    <w:rsid w:val="109F35CC"/>
    <w:rsid w:val="10D431E3"/>
    <w:rsid w:val="1109202C"/>
    <w:rsid w:val="122327D8"/>
    <w:rsid w:val="1238653A"/>
    <w:rsid w:val="12853201"/>
    <w:rsid w:val="136720A1"/>
    <w:rsid w:val="146373E7"/>
    <w:rsid w:val="14E125BD"/>
    <w:rsid w:val="17D45ADE"/>
    <w:rsid w:val="182F53CA"/>
    <w:rsid w:val="197B73FB"/>
    <w:rsid w:val="1B481B1E"/>
    <w:rsid w:val="1B4952CE"/>
    <w:rsid w:val="1CA1043C"/>
    <w:rsid w:val="1D7867A6"/>
    <w:rsid w:val="1DCB114C"/>
    <w:rsid w:val="1E954B5A"/>
    <w:rsid w:val="1F3674D8"/>
    <w:rsid w:val="209B2730"/>
    <w:rsid w:val="21272BCB"/>
    <w:rsid w:val="21291236"/>
    <w:rsid w:val="21B801E9"/>
    <w:rsid w:val="23133451"/>
    <w:rsid w:val="237D519C"/>
    <w:rsid w:val="258C3697"/>
    <w:rsid w:val="25B360AB"/>
    <w:rsid w:val="262804F9"/>
    <w:rsid w:val="264A3F53"/>
    <w:rsid w:val="26B23F1F"/>
    <w:rsid w:val="26C85A30"/>
    <w:rsid w:val="284426C4"/>
    <w:rsid w:val="29330437"/>
    <w:rsid w:val="296B2F8C"/>
    <w:rsid w:val="2A1A75BA"/>
    <w:rsid w:val="2A96631D"/>
    <w:rsid w:val="2B16507E"/>
    <w:rsid w:val="2C41687D"/>
    <w:rsid w:val="2C5D2777"/>
    <w:rsid w:val="2D2D5EB3"/>
    <w:rsid w:val="2D3C5131"/>
    <w:rsid w:val="2E1954CB"/>
    <w:rsid w:val="2E4D048E"/>
    <w:rsid w:val="2EDE0F9E"/>
    <w:rsid w:val="2F426FBB"/>
    <w:rsid w:val="2F911045"/>
    <w:rsid w:val="3011292E"/>
    <w:rsid w:val="302414EF"/>
    <w:rsid w:val="312B0903"/>
    <w:rsid w:val="32985BB7"/>
    <w:rsid w:val="32C66FAB"/>
    <w:rsid w:val="32D2052D"/>
    <w:rsid w:val="3457769F"/>
    <w:rsid w:val="347A0DCB"/>
    <w:rsid w:val="34860812"/>
    <w:rsid w:val="34C13676"/>
    <w:rsid w:val="35A161C6"/>
    <w:rsid w:val="36D511DA"/>
    <w:rsid w:val="37FA09EC"/>
    <w:rsid w:val="381C130B"/>
    <w:rsid w:val="38476798"/>
    <w:rsid w:val="38EA2172"/>
    <w:rsid w:val="393F5A6F"/>
    <w:rsid w:val="39AE164F"/>
    <w:rsid w:val="3A134252"/>
    <w:rsid w:val="3A3F2424"/>
    <w:rsid w:val="3A6D6550"/>
    <w:rsid w:val="3A897EBD"/>
    <w:rsid w:val="3AC76F19"/>
    <w:rsid w:val="3B823E30"/>
    <w:rsid w:val="3BAE3BA8"/>
    <w:rsid w:val="3BC11DC1"/>
    <w:rsid w:val="3BD1231D"/>
    <w:rsid w:val="3C8B39DC"/>
    <w:rsid w:val="3CA92CB5"/>
    <w:rsid w:val="3CD63609"/>
    <w:rsid w:val="3DBD211C"/>
    <w:rsid w:val="3E0A2150"/>
    <w:rsid w:val="3E146C43"/>
    <w:rsid w:val="3ED770AF"/>
    <w:rsid w:val="3F3620C9"/>
    <w:rsid w:val="3F5B4D95"/>
    <w:rsid w:val="4089270A"/>
    <w:rsid w:val="41306B7D"/>
    <w:rsid w:val="41BE3BC8"/>
    <w:rsid w:val="425E2FED"/>
    <w:rsid w:val="432F619B"/>
    <w:rsid w:val="4368579A"/>
    <w:rsid w:val="438A0646"/>
    <w:rsid w:val="43EF36AE"/>
    <w:rsid w:val="44AA4201"/>
    <w:rsid w:val="44FB0BA7"/>
    <w:rsid w:val="46830B87"/>
    <w:rsid w:val="493637CA"/>
    <w:rsid w:val="494939AD"/>
    <w:rsid w:val="4C4C5093"/>
    <w:rsid w:val="4D816A16"/>
    <w:rsid w:val="4DDE3346"/>
    <w:rsid w:val="4E6D1FD2"/>
    <w:rsid w:val="4EC774F4"/>
    <w:rsid w:val="501972E1"/>
    <w:rsid w:val="50A01EAF"/>
    <w:rsid w:val="51753E33"/>
    <w:rsid w:val="517C482B"/>
    <w:rsid w:val="51BF028A"/>
    <w:rsid w:val="51E04D44"/>
    <w:rsid w:val="51F51AE5"/>
    <w:rsid w:val="523B5D12"/>
    <w:rsid w:val="530F5B36"/>
    <w:rsid w:val="53380E52"/>
    <w:rsid w:val="534A05B7"/>
    <w:rsid w:val="53E35215"/>
    <w:rsid w:val="5527553A"/>
    <w:rsid w:val="55750FAD"/>
    <w:rsid w:val="559578E0"/>
    <w:rsid w:val="568B318E"/>
    <w:rsid w:val="57F12C3C"/>
    <w:rsid w:val="59D321A2"/>
    <w:rsid w:val="5B2A1CF2"/>
    <w:rsid w:val="5CF13821"/>
    <w:rsid w:val="5E407AAB"/>
    <w:rsid w:val="5E73621D"/>
    <w:rsid w:val="5E98164F"/>
    <w:rsid w:val="5FAA4F42"/>
    <w:rsid w:val="5FB949D9"/>
    <w:rsid w:val="5FC024AE"/>
    <w:rsid w:val="60375989"/>
    <w:rsid w:val="604F60CD"/>
    <w:rsid w:val="60A91B66"/>
    <w:rsid w:val="61604DEA"/>
    <w:rsid w:val="626060EE"/>
    <w:rsid w:val="631A5734"/>
    <w:rsid w:val="63EF7FB4"/>
    <w:rsid w:val="649014C5"/>
    <w:rsid w:val="64EB5728"/>
    <w:rsid w:val="651F2180"/>
    <w:rsid w:val="65622A55"/>
    <w:rsid w:val="669C5AB8"/>
    <w:rsid w:val="66BC2060"/>
    <w:rsid w:val="66E32411"/>
    <w:rsid w:val="68293BDD"/>
    <w:rsid w:val="682B362F"/>
    <w:rsid w:val="68C85072"/>
    <w:rsid w:val="68DD72DB"/>
    <w:rsid w:val="69C626D7"/>
    <w:rsid w:val="6A3756D2"/>
    <w:rsid w:val="6A464B4B"/>
    <w:rsid w:val="6A661036"/>
    <w:rsid w:val="6A84404D"/>
    <w:rsid w:val="6A923AAB"/>
    <w:rsid w:val="6AE36A71"/>
    <w:rsid w:val="6B052280"/>
    <w:rsid w:val="6B7B7159"/>
    <w:rsid w:val="6BD75154"/>
    <w:rsid w:val="6C4004AC"/>
    <w:rsid w:val="6DB96935"/>
    <w:rsid w:val="6DE55A68"/>
    <w:rsid w:val="6E58528C"/>
    <w:rsid w:val="6F886CD6"/>
    <w:rsid w:val="70835970"/>
    <w:rsid w:val="726D3CE2"/>
    <w:rsid w:val="731220AA"/>
    <w:rsid w:val="73412814"/>
    <w:rsid w:val="7394344B"/>
    <w:rsid w:val="74032C49"/>
    <w:rsid w:val="74154E29"/>
    <w:rsid w:val="747C4EF4"/>
    <w:rsid w:val="75195E54"/>
    <w:rsid w:val="75B25451"/>
    <w:rsid w:val="75FC3929"/>
    <w:rsid w:val="765E783B"/>
    <w:rsid w:val="76605A0C"/>
    <w:rsid w:val="76824346"/>
    <w:rsid w:val="76A72BF2"/>
    <w:rsid w:val="784B5698"/>
    <w:rsid w:val="7891546F"/>
    <w:rsid w:val="79837E25"/>
    <w:rsid w:val="7A004D4A"/>
    <w:rsid w:val="7A761F44"/>
    <w:rsid w:val="7A870639"/>
    <w:rsid w:val="7AA9026C"/>
    <w:rsid w:val="7AC0020A"/>
    <w:rsid w:val="7B6A1A6C"/>
    <w:rsid w:val="7B990643"/>
    <w:rsid w:val="7C514E38"/>
    <w:rsid w:val="7C81790B"/>
    <w:rsid w:val="7C911623"/>
    <w:rsid w:val="7CF22B5D"/>
    <w:rsid w:val="7D3F25D7"/>
    <w:rsid w:val="7E2128FF"/>
    <w:rsid w:val="7F59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2018-06-08T08:26:18Z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