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4CDE9" w14:textId="553EE066" w:rsidR="00747919" w:rsidRDefault="00747919" w:rsidP="009E24F9">
      <w:pPr>
        <w:tabs>
          <w:tab w:val="left" w:pos="993"/>
        </w:tabs>
        <w:spacing w:line="480" w:lineRule="auto"/>
        <w:rPr>
          <w:rFonts w:ascii="Times New Roman" w:hAnsi="Times New Roman"/>
          <w:b/>
          <w:sz w:val="22"/>
        </w:rPr>
      </w:pPr>
      <w:bookmarkStart w:id="0" w:name="_GoBack"/>
      <w:bookmarkEnd w:id="0"/>
      <w:r>
        <w:rPr>
          <w:rFonts w:ascii="Times New Roman" w:hAnsi="Times New Roman"/>
          <w:b/>
          <w:sz w:val="22"/>
        </w:rPr>
        <w:t xml:space="preserve">Title: </w:t>
      </w:r>
      <w:r w:rsidR="00B965C3" w:rsidRPr="002778D2">
        <w:rPr>
          <w:rFonts w:ascii="Times New Roman" w:hAnsi="Times New Roman"/>
          <w:b/>
          <w:sz w:val="22"/>
        </w:rPr>
        <w:t>Comparison of HLA-matched sibling and unrelated donor transplantation in adult patients with acquired severe aplastic anemia</w:t>
      </w:r>
    </w:p>
    <w:p w14:paraId="0B9C2AC1" w14:textId="77777777" w:rsidR="00957375" w:rsidRPr="00663FD6" w:rsidRDefault="00957375" w:rsidP="00D328E7">
      <w:pPr>
        <w:spacing w:line="480" w:lineRule="auto"/>
        <w:rPr>
          <w:rFonts w:ascii="Times New Roman" w:hAnsi="Times New Roman"/>
          <w:sz w:val="22"/>
        </w:rPr>
      </w:pPr>
    </w:p>
    <w:p w14:paraId="0120F00E"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Authors:</w:t>
      </w:r>
      <w:r w:rsidRPr="00C80681">
        <w:rPr>
          <w:rFonts w:ascii="Times New Roman" w:hAnsi="Times New Roman"/>
          <w:sz w:val="22"/>
        </w:rPr>
        <w:t xml:space="preserve"> Seung Hwan</w:t>
      </w:r>
      <w:r w:rsidRPr="00C80681">
        <w:rPr>
          <w:rFonts w:ascii="Times New Roman" w:hAnsi="Times New Roman" w:hint="eastAsia"/>
          <w:sz w:val="22"/>
        </w:rPr>
        <w:t xml:space="preserve"> Shin</w:t>
      </w:r>
      <w:r w:rsidRPr="00C80681">
        <w:rPr>
          <w:rFonts w:ascii="Times New Roman" w:hAnsi="Times New Roman"/>
          <w:sz w:val="22"/>
          <w:vertAlign w:val="superscript"/>
        </w:rPr>
        <w:t>1</w:t>
      </w:r>
      <w:r w:rsidRPr="00C80681">
        <w:rPr>
          <w:rFonts w:ascii="Times New Roman" w:hAnsi="Times New Roman"/>
          <w:sz w:val="22"/>
        </w:rPr>
        <w:t xml:space="preserve">, </w:t>
      </w:r>
      <w:r>
        <w:rPr>
          <w:rFonts w:ascii="Times New Roman" w:hAnsi="Times New Roman"/>
          <w:sz w:val="22"/>
        </w:rPr>
        <w:t>Sung Soo Park</w:t>
      </w:r>
      <w:r w:rsidRPr="00C80681">
        <w:rPr>
          <w:rFonts w:ascii="Times New Roman" w:hAnsi="Times New Roman"/>
          <w:sz w:val="22"/>
          <w:vertAlign w:val="superscript"/>
        </w:rPr>
        <w:t>2</w:t>
      </w:r>
      <w:r>
        <w:rPr>
          <w:rFonts w:ascii="Times New Roman" w:hAnsi="Times New Roman"/>
          <w:sz w:val="22"/>
        </w:rPr>
        <w:t xml:space="preserve">, </w:t>
      </w:r>
      <w:r w:rsidRPr="00C80681">
        <w:rPr>
          <w:rFonts w:ascii="Times New Roman" w:hAnsi="Times New Roman" w:hint="eastAsia"/>
          <w:sz w:val="22"/>
        </w:rPr>
        <w:t>Jae</w:t>
      </w:r>
      <w:r w:rsidRPr="00C80681">
        <w:rPr>
          <w:rFonts w:ascii="Times New Roman" w:hAnsi="Times New Roman"/>
          <w:sz w:val="22"/>
        </w:rPr>
        <w:t xml:space="preserve"> </w:t>
      </w:r>
      <w:r w:rsidRPr="00C80681">
        <w:rPr>
          <w:rFonts w:ascii="Times New Roman" w:hAnsi="Times New Roman" w:hint="eastAsia"/>
          <w:sz w:val="22"/>
        </w:rPr>
        <w:t>Ho Yoon</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Seung Ah Yahng</w:t>
      </w:r>
      <w:r w:rsidRPr="00C80681">
        <w:rPr>
          <w:rFonts w:ascii="Times New Roman" w:hAnsi="Times New Roman"/>
          <w:sz w:val="22"/>
          <w:vertAlign w:val="superscript"/>
        </w:rPr>
        <w:t>3</w:t>
      </w:r>
      <w:r w:rsidRPr="00C80681">
        <w:rPr>
          <w:rFonts w:ascii="Times New Roman" w:hAnsi="Times New Roman"/>
          <w:sz w:val="22"/>
        </w:rPr>
        <w:t>, Sung Eun Lee</w:t>
      </w:r>
      <w:r w:rsidRPr="00C80681">
        <w:rPr>
          <w:rFonts w:ascii="Times New Roman" w:hAnsi="Times New Roman"/>
          <w:sz w:val="22"/>
          <w:vertAlign w:val="superscript"/>
        </w:rPr>
        <w:t>2</w:t>
      </w:r>
      <w:r w:rsidRPr="00C80681">
        <w:rPr>
          <w:rFonts w:ascii="Times New Roman" w:hAnsi="Times New Roman"/>
          <w:sz w:val="22"/>
        </w:rPr>
        <w:t>, Byung Sik Cho</w:t>
      </w:r>
      <w:r w:rsidRPr="00C80681">
        <w:rPr>
          <w:rFonts w:ascii="Times New Roman" w:hAnsi="Times New Roman"/>
          <w:sz w:val="22"/>
          <w:vertAlign w:val="superscript"/>
        </w:rPr>
        <w:t>2</w:t>
      </w:r>
      <w:r w:rsidRPr="00C80681">
        <w:rPr>
          <w:rFonts w:ascii="Times New Roman" w:hAnsi="Times New Roman"/>
          <w:sz w:val="22"/>
        </w:rPr>
        <w:t>, Ki Sung Eom</w:t>
      </w:r>
      <w:r w:rsidRPr="00C80681">
        <w:rPr>
          <w:rFonts w:ascii="Times New Roman" w:hAnsi="Times New Roman"/>
          <w:sz w:val="22"/>
          <w:vertAlign w:val="superscript"/>
        </w:rPr>
        <w:t>2</w:t>
      </w:r>
      <w:r w:rsidRPr="00C80681">
        <w:rPr>
          <w:rFonts w:ascii="Times New Roman" w:hAnsi="Times New Roman"/>
          <w:sz w:val="22"/>
        </w:rPr>
        <w:t xml:space="preserve">, </w:t>
      </w:r>
      <w:r w:rsidRPr="00C80681">
        <w:rPr>
          <w:rFonts w:ascii="Times New Roman" w:hAnsi="Times New Roman" w:hint="eastAsia"/>
          <w:sz w:val="22"/>
        </w:rPr>
        <w:t>Yoo</w:t>
      </w:r>
      <w:r w:rsidRPr="00C80681">
        <w:rPr>
          <w:rFonts w:ascii="Times New Roman" w:hAnsi="Times New Roman"/>
          <w:sz w:val="22"/>
        </w:rPr>
        <w:t xml:space="preserve"> </w:t>
      </w:r>
      <w:r w:rsidRPr="00C80681">
        <w:rPr>
          <w:rFonts w:ascii="Times New Roman" w:hAnsi="Times New Roman" w:hint="eastAsia"/>
          <w:sz w:val="22"/>
        </w:rPr>
        <w:t>Jin Kim</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Seok Lee</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Chang Ki Min</w:t>
      </w:r>
      <w:r w:rsidRPr="00C80681">
        <w:rPr>
          <w:rFonts w:ascii="Times New Roman" w:hAnsi="Times New Roman"/>
          <w:sz w:val="22"/>
          <w:vertAlign w:val="superscript"/>
        </w:rPr>
        <w:t>2</w:t>
      </w:r>
      <w:r w:rsidRPr="00C80681">
        <w:rPr>
          <w:rFonts w:ascii="Times New Roman" w:hAnsi="Times New Roman"/>
          <w:sz w:val="22"/>
        </w:rPr>
        <w:t>, Hee Je Kim</w:t>
      </w:r>
      <w:r w:rsidRPr="00C80681">
        <w:rPr>
          <w:rFonts w:ascii="Times New Roman" w:hAnsi="Times New Roman"/>
          <w:sz w:val="22"/>
          <w:vertAlign w:val="superscript"/>
        </w:rPr>
        <w:t>2</w:t>
      </w:r>
      <w:r w:rsidRPr="00C80681">
        <w:rPr>
          <w:rFonts w:ascii="Times New Roman" w:hAnsi="Times New Roman"/>
          <w:sz w:val="22"/>
        </w:rPr>
        <w:t>, Seok Goo Cho</w:t>
      </w:r>
      <w:r w:rsidRPr="00C80681">
        <w:rPr>
          <w:rFonts w:ascii="Times New Roman" w:hAnsi="Times New Roman"/>
          <w:sz w:val="22"/>
          <w:vertAlign w:val="superscript"/>
        </w:rPr>
        <w:t>2</w:t>
      </w:r>
      <w:r w:rsidRPr="00C80681">
        <w:rPr>
          <w:rFonts w:ascii="Times New Roman" w:hAnsi="Times New Roman"/>
          <w:sz w:val="22"/>
        </w:rPr>
        <w:t xml:space="preserve">, </w:t>
      </w:r>
      <w:r w:rsidR="009E24F9">
        <w:rPr>
          <w:rFonts w:ascii="Times New Roman" w:hAnsi="Times New Roman"/>
          <w:sz w:val="22"/>
        </w:rPr>
        <w:t>and</w:t>
      </w:r>
      <w:r w:rsidRPr="00C80681">
        <w:rPr>
          <w:rFonts w:ascii="Times New Roman" w:hAnsi="Times New Roman"/>
          <w:sz w:val="22"/>
        </w:rPr>
        <w:t xml:space="preserve"> Jong Wook Lee</w:t>
      </w:r>
      <w:r w:rsidRPr="00C80681">
        <w:rPr>
          <w:rFonts w:ascii="Times New Roman" w:hAnsi="Times New Roman"/>
          <w:sz w:val="22"/>
          <w:vertAlign w:val="superscript"/>
        </w:rPr>
        <w:t>2</w:t>
      </w:r>
    </w:p>
    <w:p w14:paraId="67A5F691" w14:textId="77777777" w:rsidR="00747919" w:rsidRPr="00B965C3" w:rsidRDefault="00747919" w:rsidP="00747919">
      <w:pPr>
        <w:wordWrap/>
        <w:spacing w:line="432" w:lineRule="auto"/>
        <w:rPr>
          <w:rFonts w:ascii="Times New Roman" w:eastAsia="바탕" w:hAnsi="Times New Roman"/>
          <w:b/>
          <w:bCs/>
          <w:iCs/>
          <w:kern w:val="0"/>
          <w:sz w:val="22"/>
        </w:rPr>
      </w:pPr>
    </w:p>
    <w:p w14:paraId="64F0FC54"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
          <w:bCs/>
          <w:iCs/>
          <w:kern w:val="0"/>
          <w:sz w:val="22"/>
          <w:lang w:eastAsia="x-none"/>
        </w:rPr>
        <w:t>Affiliations</w:t>
      </w:r>
      <w:r w:rsidRPr="00C80681">
        <w:rPr>
          <w:rFonts w:ascii="Times New Roman" w:eastAsia="바탕" w:hAnsi="Times New Roman"/>
          <w:b/>
          <w:bCs/>
          <w:iCs/>
          <w:kern w:val="0"/>
          <w:sz w:val="22"/>
          <w:lang w:val="x-none" w:eastAsia="x-none"/>
        </w:rPr>
        <w:t>:</w:t>
      </w:r>
      <w:r w:rsidRPr="00C80681">
        <w:rPr>
          <w:rFonts w:ascii="Times New Roman" w:eastAsia="바탕" w:hAnsi="Times New Roman"/>
          <w:bCs/>
          <w:iCs/>
          <w:kern w:val="0"/>
          <w:sz w:val="22"/>
          <w:lang w:val="x-none" w:eastAsia="x-none"/>
        </w:rPr>
        <w:t xml:space="preserve"> </w:t>
      </w:r>
      <w:r w:rsidRPr="00C80681">
        <w:rPr>
          <w:rFonts w:ascii="Times New Roman" w:eastAsia="바탕" w:hAnsi="Times New Roman"/>
          <w:bCs/>
          <w:iCs/>
          <w:kern w:val="0"/>
          <w:sz w:val="22"/>
          <w:vertAlign w:val="superscript"/>
          <w:lang w:val="x-none" w:eastAsia="x-none"/>
        </w:rPr>
        <w:t>1</w:t>
      </w:r>
      <w:r w:rsidRPr="00C80681">
        <w:rPr>
          <w:rFonts w:ascii="Times New Roman" w:eastAsia="바탕" w:hAnsi="Times New Roman"/>
          <w:bCs/>
          <w:iCs/>
          <w:kern w:val="0"/>
          <w:sz w:val="22"/>
          <w:lang w:val="x-none" w:eastAsia="x-none"/>
        </w:rPr>
        <w:t xml:space="preserve">Department of Hematology, </w:t>
      </w:r>
      <w:r w:rsidR="002B06FB">
        <w:rPr>
          <w:rFonts w:ascii="Times New Roman" w:eastAsia="바탕" w:hAnsi="Times New Roman"/>
          <w:bCs/>
          <w:iCs/>
          <w:kern w:val="0"/>
          <w:sz w:val="22"/>
          <w:lang w:val="x-none" w:eastAsia="x-none"/>
        </w:rPr>
        <w:t>Eunpye</w:t>
      </w:r>
      <w:r w:rsidR="000E4596">
        <w:rPr>
          <w:rFonts w:ascii="Times New Roman" w:eastAsia="바탕" w:hAnsi="Times New Roman" w:hint="eastAsia"/>
          <w:bCs/>
          <w:iCs/>
          <w:kern w:val="0"/>
          <w:sz w:val="22"/>
          <w:lang w:val="x-none"/>
        </w:rPr>
        <w:t>o</w:t>
      </w:r>
      <w:r w:rsidR="002B06FB">
        <w:rPr>
          <w:rFonts w:ascii="Times New Roman" w:eastAsia="바탕" w:hAnsi="Times New Roman"/>
          <w:bCs/>
          <w:iCs/>
          <w:kern w:val="0"/>
          <w:sz w:val="22"/>
          <w:lang w:val="x-none" w:eastAsia="x-none"/>
        </w:rPr>
        <w:t>ng</w:t>
      </w:r>
      <w:r w:rsidRPr="00C80681">
        <w:rPr>
          <w:rFonts w:ascii="Times New Roman" w:eastAsia="바탕" w:hAnsi="Times New Roman"/>
          <w:bCs/>
          <w:iCs/>
          <w:kern w:val="0"/>
          <w:sz w:val="22"/>
          <w:lang w:val="x-none" w:eastAsia="x-none"/>
        </w:rPr>
        <w:t xml:space="preserve">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0C0D1E27"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Cs/>
          <w:iCs/>
          <w:kern w:val="0"/>
          <w:sz w:val="22"/>
          <w:vertAlign w:val="superscript"/>
          <w:lang w:val="x-none" w:eastAsia="x-none"/>
        </w:rPr>
        <w:t>2</w:t>
      </w:r>
      <w:r w:rsidR="009E24F9" w:rsidRPr="00C80681">
        <w:rPr>
          <w:rFonts w:ascii="Times New Roman" w:eastAsia="바탕" w:hAnsi="Times New Roman"/>
          <w:bCs/>
          <w:iCs/>
          <w:kern w:val="0"/>
          <w:sz w:val="22"/>
          <w:lang w:val="x-none" w:eastAsia="x-none"/>
        </w:rPr>
        <w:t>Department of Hematology</w:t>
      </w:r>
      <w:r>
        <w:rPr>
          <w:rFonts w:ascii="Times New Roman" w:eastAsia="바탕" w:hAnsi="Times New Roman"/>
          <w:iCs/>
          <w:kern w:val="0"/>
          <w:sz w:val="22"/>
          <w:lang w:val="x-none" w:eastAsia="x-none"/>
        </w:rPr>
        <w:t>,</w:t>
      </w:r>
      <w:r w:rsidRPr="00C80681">
        <w:rPr>
          <w:rFonts w:ascii="Times New Roman" w:eastAsia="바탕" w:hAnsi="Times New Roman"/>
          <w:iCs/>
          <w:kern w:val="0"/>
          <w:sz w:val="22"/>
          <w:lang w:val="x-none" w:eastAsia="x-none"/>
        </w:rPr>
        <w:t xml:space="preserve"> Seoul St. Mary’s Hospital, College of Medicine, The Catholic University of Korea</w:t>
      </w:r>
      <w:r w:rsidRPr="00C80681">
        <w:rPr>
          <w:rFonts w:ascii="Times New Roman" w:eastAsia="바탕" w:hAnsi="Times New Roman" w:hint="eastAsia"/>
          <w:iCs/>
          <w:kern w:val="0"/>
          <w:sz w:val="22"/>
          <w:lang w:val="x-none"/>
        </w:rPr>
        <w:t>, Seoul, Republic of Korea</w:t>
      </w:r>
    </w:p>
    <w:p w14:paraId="6E4A6667" w14:textId="77777777" w:rsidR="00747919" w:rsidRPr="00C80681"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iCs/>
          <w:kern w:val="0"/>
          <w:sz w:val="22"/>
          <w:vertAlign w:val="superscript"/>
          <w:lang w:val="x-none"/>
        </w:rPr>
        <w:t>3</w:t>
      </w:r>
      <w:r w:rsidRPr="00C80681">
        <w:rPr>
          <w:rFonts w:ascii="Times New Roman" w:eastAsia="바탕" w:hAnsi="Times New Roman"/>
          <w:bCs/>
          <w:iCs/>
          <w:kern w:val="0"/>
          <w:sz w:val="22"/>
          <w:lang w:val="x-none" w:eastAsia="x-none"/>
        </w:rPr>
        <w:t xml:space="preserve">Department of Hematology, Incheon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37476C03" w14:textId="77777777" w:rsidR="00747919" w:rsidRPr="00C80681" w:rsidRDefault="00747919" w:rsidP="00747919">
      <w:pPr>
        <w:wordWrap/>
        <w:spacing w:line="432" w:lineRule="auto"/>
        <w:rPr>
          <w:rFonts w:ascii="Times New Roman" w:hAnsi="Times New Roman"/>
          <w:b/>
          <w:bCs/>
          <w:sz w:val="22"/>
          <w:lang w:val="x-none"/>
        </w:rPr>
      </w:pPr>
    </w:p>
    <w:p w14:paraId="4A078CD3" w14:textId="2214147F" w:rsidR="00747919" w:rsidRPr="00C80681" w:rsidRDefault="00747919" w:rsidP="00747919">
      <w:pPr>
        <w:widowControl/>
        <w:wordWrap/>
        <w:autoSpaceDE/>
        <w:autoSpaceDN/>
        <w:spacing w:line="432" w:lineRule="auto"/>
        <w:rPr>
          <w:rFonts w:ascii="Times New Roman" w:eastAsia="바탕" w:hAnsi="Times New Roman"/>
          <w:bCs/>
          <w:kern w:val="0"/>
          <w:sz w:val="22"/>
        </w:rPr>
      </w:pPr>
      <w:r w:rsidRPr="00C80681">
        <w:rPr>
          <w:rFonts w:ascii="Times New Roman" w:hAnsi="Times New Roman"/>
          <w:b/>
          <w:bCs/>
          <w:sz w:val="22"/>
        </w:rPr>
        <w:t>Running title:</w:t>
      </w:r>
      <w:r w:rsidRPr="00C80681">
        <w:rPr>
          <w:rFonts w:ascii="Times New Roman" w:hAnsi="Times New Roman"/>
          <w:bCs/>
          <w:sz w:val="22"/>
        </w:rPr>
        <w:t xml:space="preserve"> </w:t>
      </w:r>
      <w:r>
        <w:rPr>
          <w:rFonts w:ascii="Times New Roman" w:hAnsi="Times New Roman"/>
          <w:bCs/>
          <w:sz w:val="22"/>
        </w:rPr>
        <w:t xml:space="preserve">Comparable outcomes </w:t>
      </w:r>
      <w:r w:rsidR="001475EC">
        <w:rPr>
          <w:rFonts w:ascii="Times New Roman" w:hAnsi="Times New Roman"/>
          <w:bCs/>
          <w:sz w:val="22"/>
        </w:rPr>
        <w:t>of</w:t>
      </w:r>
      <w:r>
        <w:rPr>
          <w:rFonts w:ascii="Times New Roman" w:hAnsi="Times New Roman"/>
          <w:bCs/>
          <w:sz w:val="22"/>
        </w:rPr>
        <w:t xml:space="preserve"> MSD</w:t>
      </w:r>
      <w:r w:rsidR="001475EC">
        <w:rPr>
          <w:rFonts w:ascii="Times New Roman" w:hAnsi="Times New Roman"/>
          <w:bCs/>
          <w:sz w:val="22"/>
        </w:rPr>
        <w:t>-SCT</w:t>
      </w:r>
      <w:r>
        <w:rPr>
          <w:rFonts w:ascii="Times New Roman" w:hAnsi="Times New Roman"/>
          <w:bCs/>
          <w:sz w:val="22"/>
        </w:rPr>
        <w:t xml:space="preserve"> and URD-SCT for</w:t>
      </w:r>
      <w:r w:rsidR="00D94173">
        <w:rPr>
          <w:rFonts w:ascii="Times New Roman" w:hAnsi="Times New Roman"/>
          <w:bCs/>
          <w:sz w:val="22"/>
        </w:rPr>
        <w:t xml:space="preserve"> </w:t>
      </w:r>
      <w:r>
        <w:rPr>
          <w:rFonts w:ascii="Times New Roman" w:hAnsi="Times New Roman"/>
          <w:bCs/>
          <w:sz w:val="22"/>
        </w:rPr>
        <w:t>SAA</w:t>
      </w:r>
      <w:r w:rsidR="001475EC">
        <w:rPr>
          <w:rFonts w:ascii="Times New Roman" w:hAnsi="Times New Roman"/>
          <w:bCs/>
          <w:sz w:val="22"/>
        </w:rPr>
        <w:t xml:space="preserve"> </w:t>
      </w:r>
    </w:p>
    <w:p w14:paraId="1EB25D69" w14:textId="77777777" w:rsidR="00747919" w:rsidRPr="008C0E44" w:rsidRDefault="00747919" w:rsidP="00747919">
      <w:pPr>
        <w:wordWrap/>
        <w:spacing w:line="432" w:lineRule="auto"/>
        <w:rPr>
          <w:rFonts w:ascii="Times New Roman" w:hAnsi="Times New Roman"/>
          <w:b/>
          <w:bCs/>
          <w:sz w:val="22"/>
        </w:rPr>
      </w:pPr>
    </w:p>
    <w:p w14:paraId="3BB6480E" w14:textId="77777777" w:rsidR="00747919" w:rsidRPr="00C80681" w:rsidRDefault="00747919" w:rsidP="00747919">
      <w:pPr>
        <w:wordWrap/>
        <w:spacing w:line="480" w:lineRule="auto"/>
        <w:rPr>
          <w:rFonts w:ascii="Times New Roman" w:hAnsi="Times New Roman"/>
          <w:b/>
          <w:bCs/>
          <w:sz w:val="22"/>
        </w:rPr>
      </w:pPr>
      <w:r w:rsidRPr="00C80681">
        <w:rPr>
          <w:rFonts w:ascii="Times New Roman" w:hAnsi="Times New Roman"/>
          <w:b/>
          <w:bCs/>
          <w:sz w:val="22"/>
        </w:rPr>
        <w:t>Conflict of interest:</w:t>
      </w:r>
      <w:r w:rsidRPr="00C80681">
        <w:rPr>
          <w:rFonts w:ascii="Times New Roman" w:hAnsi="Times New Roman"/>
          <w:bCs/>
          <w:sz w:val="22"/>
        </w:rPr>
        <w:t xml:space="preserve"> The authors have no conflicts of interest to disclose.</w:t>
      </w:r>
    </w:p>
    <w:p w14:paraId="5AF722CB" w14:textId="77777777" w:rsidR="00747919" w:rsidRPr="00C80681" w:rsidRDefault="00747919" w:rsidP="00747919">
      <w:pPr>
        <w:wordWrap/>
        <w:spacing w:line="432" w:lineRule="auto"/>
        <w:rPr>
          <w:rFonts w:ascii="Times New Roman" w:hAnsi="Times New Roman"/>
          <w:b/>
          <w:bCs/>
          <w:sz w:val="22"/>
        </w:rPr>
      </w:pPr>
    </w:p>
    <w:p w14:paraId="55FE9A30"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Corresponding author:</w:t>
      </w:r>
      <w:r w:rsidRPr="00C80681">
        <w:rPr>
          <w:rFonts w:ascii="Times New Roman" w:hAnsi="Times New Roman"/>
          <w:bCs/>
          <w:sz w:val="22"/>
        </w:rPr>
        <w:t xml:space="preserve"> </w:t>
      </w:r>
      <w:r w:rsidRPr="00C80681">
        <w:rPr>
          <w:rFonts w:ascii="Times New Roman" w:hAnsi="Times New Roman" w:hint="eastAsia"/>
          <w:sz w:val="22"/>
        </w:rPr>
        <w:t>Jong</w:t>
      </w:r>
      <w:r w:rsidRPr="00C80681">
        <w:rPr>
          <w:rFonts w:ascii="Times New Roman" w:hAnsi="Times New Roman"/>
          <w:sz w:val="22"/>
        </w:rPr>
        <w:t xml:space="preserve"> </w:t>
      </w:r>
      <w:r w:rsidRPr="00C80681">
        <w:rPr>
          <w:rFonts w:ascii="Times New Roman" w:hAnsi="Times New Roman" w:hint="eastAsia"/>
          <w:sz w:val="22"/>
        </w:rPr>
        <w:t>Wook Lee, M</w:t>
      </w:r>
      <w:r w:rsidRPr="00C80681">
        <w:rPr>
          <w:rFonts w:ascii="Times New Roman" w:hAnsi="Times New Roman"/>
          <w:sz w:val="22"/>
        </w:rPr>
        <w:t xml:space="preserve">. </w:t>
      </w:r>
      <w:r w:rsidRPr="00C80681">
        <w:rPr>
          <w:rFonts w:ascii="Times New Roman" w:hAnsi="Times New Roman" w:hint="eastAsia"/>
          <w:sz w:val="22"/>
        </w:rPr>
        <w:t>D., Ph</w:t>
      </w:r>
      <w:r w:rsidRPr="00C80681">
        <w:rPr>
          <w:rFonts w:ascii="Times New Roman" w:hAnsi="Times New Roman"/>
          <w:sz w:val="22"/>
        </w:rPr>
        <w:t xml:space="preserve">. </w:t>
      </w:r>
      <w:r w:rsidRPr="00C80681">
        <w:rPr>
          <w:rFonts w:ascii="Times New Roman" w:hAnsi="Times New Roman" w:hint="eastAsia"/>
          <w:sz w:val="22"/>
        </w:rPr>
        <w:t>D.</w:t>
      </w:r>
    </w:p>
    <w:p w14:paraId="236E187A"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Address:</w:t>
      </w:r>
      <w:r w:rsidRPr="00C80681">
        <w:rPr>
          <w:rFonts w:ascii="Times New Roman" w:hAnsi="Times New Roman"/>
          <w:bCs/>
          <w:sz w:val="22"/>
        </w:rPr>
        <w:t xml:space="preserve"> </w:t>
      </w:r>
      <w:r w:rsidR="009E24F9" w:rsidRPr="00C80681">
        <w:rPr>
          <w:rFonts w:ascii="Times New Roman" w:eastAsia="바탕" w:hAnsi="Times New Roman"/>
          <w:bCs/>
          <w:iCs/>
          <w:kern w:val="0"/>
          <w:sz w:val="22"/>
          <w:lang w:val="x-none" w:eastAsia="x-none"/>
        </w:rPr>
        <w:t>Department of Hematology</w:t>
      </w:r>
      <w:r w:rsidRPr="00C80681">
        <w:rPr>
          <w:rFonts w:ascii="Times New Roman" w:hAnsi="Times New Roman"/>
          <w:sz w:val="22"/>
        </w:rPr>
        <w:t xml:space="preserve">, Seoul St. Mary’s Hospital, College of Medicine, The Catholic University of Korea, 222 Banpo-daero, Seoul </w:t>
      </w:r>
      <w:r>
        <w:rPr>
          <w:rFonts w:ascii="Times New Roman" w:hAnsi="Times New Roman"/>
          <w:sz w:val="22"/>
        </w:rPr>
        <w:t>06591</w:t>
      </w:r>
      <w:r w:rsidRPr="00C80681">
        <w:rPr>
          <w:rFonts w:ascii="Times New Roman" w:hAnsi="Times New Roman"/>
          <w:sz w:val="22"/>
        </w:rPr>
        <w:t>, Republic of Korea</w:t>
      </w:r>
    </w:p>
    <w:p w14:paraId="51ADCF85"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Phone:</w:t>
      </w:r>
      <w:r w:rsidRPr="00C80681">
        <w:rPr>
          <w:rFonts w:ascii="Times New Roman" w:hAnsi="Times New Roman"/>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 xml:space="preserve">6050 </w:t>
      </w:r>
    </w:p>
    <w:p w14:paraId="13FEFAEF"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FAX:</w:t>
      </w:r>
      <w:r w:rsidRPr="00C80681">
        <w:rPr>
          <w:rFonts w:ascii="Times New Roman" w:hAnsi="Times New Roman" w:hint="eastAsia"/>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2759</w:t>
      </w:r>
    </w:p>
    <w:p w14:paraId="37ED5F98" w14:textId="77777777" w:rsidR="00747919" w:rsidRDefault="00747919" w:rsidP="00747919">
      <w:pPr>
        <w:wordWrap/>
        <w:spacing w:line="432" w:lineRule="auto"/>
        <w:rPr>
          <w:rFonts w:ascii="Times New Roman" w:hAnsi="Times New Roman"/>
          <w:bCs/>
          <w:sz w:val="22"/>
          <w:u w:val="single"/>
        </w:rPr>
      </w:pPr>
      <w:r w:rsidRPr="00C80681">
        <w:rPr>
          <w:rFonts w:ascii="Times New Roman" w:hAnsi="Times New Roman"/>
          <w:b/>
          <w:bCs/>
          <w:sz w:val="22"/>
        </w:rPr>
        <w:t>E-mail:</w:t>
      </w:r>
      <w:r w:rsidRPr="00C80681">
        <w:rPr>
          <w:rFonts w:ascii="Times New Roman" w:hAnsi="Times New Roman"/>
          <w:bCs/>
          <w:sz w:val="22"/>
        </w:rPr>
        <w:t xml:space="preserve"> </w:t>
      </w:r>
      <w:r w:rsidR="001475EC" w:rsidRPr="001475EC">
        <w:rPr>
          <w:rFonts w:ascii="Times New Roman" w:hAnsi="Times New Roman" w:hint="eastAsia"/>
          <w:bCs/>
          <w:sz w:val="22"/>
          <w:u w:val="single"/>
        </w:rPr>
        <w:t>jwlee@catholic.ac.kr</w:t>
      </w:r>
    </w:p>
    <w:p w14:paraId="2879099C" w14:textId="77777777" w:rsidR="001475EC" w:rsidRDefault="001475EC" w:rsidP="00747919">
      <w:pPr>
        <w:wordWrap/>
        <w:spacing w:line="432" w:lineRule="auto"/>
        <w:rPr>
          <w:rFonts w:ascii="Times New Roman" w:hAnsi="Times New Roman"/>
          <w:bCs/>
          <w:sz w:val="22"/>
          <w:u w:val="single"/>
        </w:rPr>
      </w:pPr>
    </w:p>
    <w:p w14:paraId="29328847"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467272C6" w14:textId="07C84603" w:rsidR="00D7028E" w:rsidRDefault="005518F1" w:rsidP="00D328E7">
      <w:pPr>
        <w:spacing w:line="480" w:lineRule="auto"/>
        <w:rPr>
          <w:rFonts w:ascii="Times New Roman" w:hAnsi="Times New Roman"/>
          <w:b/>
          <w:sz w:val="22"/>
        </w:rPr>
      </w:pPr>
      <w:r>
        <w:rPr>
          <w:rFonts w:ascii="Times New Roman" w:hAnsi="Times New Roman" w:hint="eastAsia"/>
          <w:b/>
          <w:sz w:val="22"/>
        </w:rPr>
        <w:lastRenderedPageBreak/>
        <w:t>A</w:t>
      </w:r>
      <w:r>
        <w:rPr>
          <w:rFonts w:ascii="Times New Roman" w:hAnsi="Times New Roman"/>
          <w:b/>
          <w:sz w:val="22"/>
        </w:rPr>
        <w:t>BSTRACT</w:t>
      </w:r>
    </w:p>
    <w:p w14:paraId="2FA9EC40" w14:textId="77777777" w:rsidR="00747919" w:rsidRDefault="00747919" w:rsidP="00D328E7">
      <w:pPr>
        <w:spacing w:line="480" w:lineRule="auto"/>
        <w:rPr>
          <w:rFonts w:ascii="Times New Roman" w:hAnsi="Times New Roman"/>
          <w:sz w:val="22"/>
        </w:rPr>
      </w:pPr>
    </w:p>
    <w:p w14:paraId="6CC62C36" w14:textId="1486223B" w:rsidR="008D4509" w:rsidRDefault="0001144F" w:rsidP="00D328E7">
      <w:pPr>
        <w:spacing w:line="480" w:lineRule="auto"/>
        <w:rPr>
          <w:rFonts w:ascii="Times New Roman" w:hAnsi="Times New Roman"/>
          <w:b/>
          <w:sz w:val="22"/>
        </w:rPr>
      </w:pPr>
      <w:r>
        <w:rPr>
          <w:rFonts w:ascii="Times New Roman" w:hAnsi="Times New Roman"/>
          <w:sz w:val="22"/>
        </w:rPr>
        <w:t>R</w:t>
      </w:r>
      <w:r w:rsidR="003A78EE">
        <w:rPr>
          <w:rFonts w:ascii="Times New Roman" w:hAnsi="Times New Roman"/>
          <w:sz w:val="22"/>
        </w:rPr>
        <w:t xml:space="preserve">ecently </w:t>
      </w:r>
      <w:r w:rsidR="00BC6CA0">
        <w:rPr>
          <w:rFonts w:ascii="Times New Roman" w:hAnsi="Times New Roman"/>
          <w:sz w:val="22"/>
        </w:rPr>
        <w:t xml:space="preserve">improved </w:t>
      </w:r>
      <w:r w:rsidR="001475EC">
        <w:rPr>
          <w:rFonts w:ascii="Times New Roman" w:hAnsi="Times New Roman"/>
          <w:sz w:val="22"/>
        </w:rPr>
        <w:t>survival</w:t>
      </w:r>
      <w:r>
        <w:rPr>
          <w:rFonts w:ascii="Times New Roman" w:hAnsi="Times New Roman"/>
          <w:sz w:val="22"/>
        </w:rPr>
        <w:t xml:space="preserve"> of </w:t>
      </w:r>
      <w:r w:rsidR="00957375">
        <w:rPr>
          <w:rFonts w:ascii="Times New Roman" w:hAnsi="Times New Roman"/>
          <w:sz w:val="22"/>
        </w:rPr>
        <w:t xml:space="preserve">severe aplastic anemia (SAA) patients who received </w:t>
      </w:r>
      <w:r>
        <w:rPr>
          <w:rFonts w:ascii="Times New Roman" w:hAnsi="Times New Roman"/>
          <w:sz w:val="22"/>
        </w:rPr>
        <w:t>allogeneic stem cell transplantation</w:t>
      </w:r>
      <w:r w:rsidR="008A59A6">
        <w:rPr>
          <w:rFonts w:ascii="Times New Roman" w:hAnsi="Times New Roman"/>
          <w:sz w:val="22"/>
        </w:rPr>
        <w:t xml:space="preserve"> (SCT)</w:t>
      </w:r>
      <w:r>
        <w:rPr>
          <w:rFonts w:ascii="Times New Roman" w:hAnsi="Times New Roman"/>
          <w:sz w:val="22"/>
        </w:rPr>
        <w:t xml:space="preserve"> from unrelated donors</w:t>
      </w:r>
      <w:r w:rsidR="009E24F9">
        <w:rPr>
          <w:rFonts w:ascii="Times New Roman" w:hAnsi="Times New Roman"/>
          <w:sz w:val="22"/>
        </w:rPr>
        <w:t xml:space="preserve"> (URD)</w:t>
      </w:r>
      <w:r w:rsidR="00957375">
        <w:rPr>
          <w:rFonts w:ascii="Times New Roman" w:hAnsi="Times New Roman"/>
          <w:sz w:val="22"/>
        </w:rPr>
        <w:t xml:space="preserve"> </w:t>
      </w:r>
      <w:r w:rsidR="008342C3">
        <w:rPr>
          <w:rFonts w:ascii="Times New Roman" w:hAnsi="Times New Roman"/>
          <w:sz w:val="22"/>
        </w:rPr>
        <w:t>suggest</w:t>
      </w:r>
      <w:r w:rsidR="00AF10E9">
        <w:rPr>
          <w:rFonts w:ascii="Times New Roman" w:hAnsi="Times New Roman"/>
          <w:sz w:val="22"/>
        </w:rPr>
        <w:t>s</w:t>
      </w:r>
      <w:r w:rsidR="008342C3">
        <w:rPr>
          <w:rFonts w:ascii="Times New Roman" w:hAnsi="Times New Roman"/>
          <w:sz w:val="22"/>
        </w:rPr>
        <w:t xml:space="preserve"> </w:t>
      </w:r>
      <w:r w:rsidR="006F7BC2">
        <w:rPr>
          <w:rFonts w:ascii="Times New Roman" w:hAnsi="Times New Roman"/>
          <w:sz w:val="22"/>
        </w:rPr>
        <w:t xml:space="preserve">that </w:t>
      </w:r>
      <w:r>
        <w:rPr>
          <w:rFonts w:ascii="Times New Roman" w:hAnsi="Times New Roman"/>
          <w:sz w:val="22"/>
        </w:rPr>
        <w:t>its</w:t>
      </w:r>
      <w:r w:rsidR="003A78EE">
        <w:rPr>
          <w:rFonts w:ascii="Times New Roman" w:hAnsi="Times New Roman"/>
          <w:sz w:val="22"/>
        </w:rPr>
        <w:t xml:space="preserve"> </w:t>
      </w:r>
      <w:r w:rsidR="006F7BC2">
        <w:rPr>
          <w:rFonts w:ascii="Times New Roman" w:hAnsi="Times New Roman"/>
          <w:sz w:val="22"/>
        </w:rPr>
        <w:t>r</w:t>
      </w:r>
      <w:r w:rsidR="003A78EE">
        <w:rPr>
          <w:rFonts w:ascii="Times New Roman" w:hAnsi="Times New Roman"/>
          <w:sz w:val="22"/>
        </w:rPr>
        <w:t>ole</w:t>
      </w:r>
      <w:r w:rsidR="006F7BC2">
        <w:rPr>
          <w:rFonts w:ascii="Times New Roman" w:hAnsi="Times New Roman"/>
          <w:sz w:val="22"/>
        </w:rPr>
        <w:t xml:space="preserve"> </w:t>
      </w:r>
      <w:r w:rsidR="001475EC">
        <w:rPr>
          <w:rFonts w:ascii="Times New Roman" w:hAnsi="Times New Roman"/>
          <w:sz w:val="22"/>
        </w:rPr>
        <w:t>can</w:t>
      </w:r>
      <w:r w:rsidR="006F7BC2">
        <w:rPr>
          <w:rFonts w:ascii="Times New Roman" w:hAnsi="Times New Roman"/>
          <w:sz w:val="22"/>
        </w:rPr>
        <w:t xml:space="preserve"> be </w:t>
      </w:r>
      <w:r w:rsidR="00957375">
        <w:rPr>
          <w:rFonts w:ascii="Times New Roman" w:hAnsi="Times New Roman"/>
          <w:sz w:val="22"/>
        </w:rPr>
        <w:t xml:space="preserve">further </w:t>
      </w:r>
      <w:r w:rsidR="006F7BC2">
        <w:rPr>
          <w:rFonts w:ascii="Times New Roman" w:hAnsi="Times New Roman"/>
          <w:sz w:val="22"/>
        </w:rPr>
        <w:t>extended</w:t>
      </w:r>
      <w:r w:rsidR="007B7055">
        <w:rPr>
          <w:rFonts w:ascii="Times New Roman" w:hAnsi="Times New Roman"/>
          <w:sz w:val="22"/>
        </w:rPr>
        <w:t xml:space="preserve"> as a first-line treatment</w:t>
      </w:r>
      <w:r w:rsidR="003A78EE">
        <w:rPr>
          <w:rFonts w:ascii="Times New Roman" w:hAnsi="Times New Roman"/>
          <w:sz w:val="22"/>
        </w:rPr>
        <w:t xml:space="preserve">. To address this issue, </w:t>
      </w:r>
      <w:r w:rsidR="008342C3">
        <w:rPr>
          <w:rFonts w:ascii="Times New Roman" w:hAnsi="Times New Roman"/>
          <w:sz w:val="22"/>
        </w:rPr>
        <w:t xml:space="preserve">the outcomes of adult SAA </w:t>
      </w:r>
      <w:r w:rsidR="008342C3" w:rsidRPr="008970A3">
        <w:rPr>
          <w:rFonts w:ascii="Times New Roman" w:hAnsi="Times New Roman"/>
          <w:sz w:val="22"/>
        </w:rPr>
        <w:t>patients</w:t>
      </w:r>
      <w:r w:rsidR="008342C3">
        <w:rPr>
          <w:rFonts w:ascii="Times New Roman" w:hAnsi="Times New Roman"/>
          <w:sz w:val="22"/>
        </w:rPr>
        <w:t xml:space="preserve"> </w:t>
      </w:r>
      <w:r w:rsidR="006F7BC2">
        <w:rPr>
          <w:rFonts w:ascii="Times New Roman" w:hAnsi="Times New Roman"/>
          <w:sz w:val="22"/>
        </w:rPr>
        <w:t xml:space="preserve">receiving </w:t>
      </w:r>
      <w:r w:rsidR="008342C3">
        <w:rPr>
          <w:rFonts w:ascii="Times New Roman" w:hAnsi="Times New Roman"/>
          <w:sz w:val="22"/>
        </w:rPr>
        <w:t xml:space="preserve">SCT were compared </w:t>
      </w:r>
      <w:r w:rsidR="001475EC">
        <w:rPr>
          <w:rFonts w:ascii="Times New Roman" w:hAnsi="Times New Roman"/>
          <w:sz w:val="22"/>
        </w:rPr>
        <w:t>acc</w:t>
      </w:r>
      <w:r w:rsidR="008342C3">
        <w:rPr>
          <w:rFonts w:ascii="Times New Roman" w:hAnsi="Times New Roman"/>
          <w:sz w:val="22"/>
        </w:rPr>
        <w:t xml:space="preserve">ording to </w:t>
      </w:r>
      <w:r w:rsidR="00DB4558">
        <w:rPr>
          <w:rFonts w:ascii="Times New Roman" w:hAnsi="Times New Roman" w:hint="eastAsia"/>
          <w:sz w:val="22"/>
        </w:rPr>
        <w:t xml:space="preserve">the </w:t>
      </w:r>
      <w:r w:rsidR="00957375">
        <w:rPr>
          <w:rFonts w:ascii="Times New Roman" w:hAnsi="Times New Roman"/>
          <w:sz w:val="22"/>
        </w:rPr>
        <w:t>following three donor-type groups</w:t>
      </w:r>
      <w:r w:rsidR="00957375" w:rsidRPr="005C3603">
        <w:rPr>
          <w:rFonts w:ascii="Times New Roman" w:hAnsi="Times New Roman"/>
          <w:sz w:val="22"/>
        </w:rPr>
        <w:t xml:space="preserve">: </w:t>
      </w:r>
      <w:r w:rsidR="009E24F9" w:rsidRPr="005C3603">
        <w:rPr>
          <w:rFonts w:ascii="Times New Roman" w:hAnsi="Times New Roman"/>
          <w:sz w:val="22"/>
        </w:rPr>
        <w:t>8/8–matched sibling (MSD</w:t>
      </w:r>
      <w:r w:rsidR="008D4509">
        <w:rPr>
          <w:rFonts w:ascii="Times New Roman" w:hAnsi="Times New Roman"/>
          <w:sz w:val="22"/>
        </w:rPr>
        <w:t>;</w:t>
      </w:r>
      <w:r w:rsidR="00D94173">
        <w:rPr>
          <w:rFonts w:ascii="Times New Roman" w:hAnsi="Times New Roman"/>
          <w:sz w:val="22"/>
        </w:rPr>
        <w:t xml:space="preserve"> n=153</w:t>
      </w:r>
      <w:r w:rsidR="009E24F9" w:rsidRPr="005C3603">
        <w:rPr>
          <w:rFonts w:ascii="Times New Roman" w:hAnsi="Times New Roman"/>
          <w:sz w:val="22"/>
        </w:rPr>
        <w:t>), 8/8</w:t>
      </w:r>
      <w:r w:rsidR="005C3603" w:rsidRPr="005C3603">
        <w:rPr>
          <w:rFonts w:ascii="Times New Roman" w:hAnsi="Times New Roman"/>
          <w:sz w:val="22"/>
        </w:rPr>
        <w:t xml:space="preserve"> well-</w:t>
      </w:r>
      <w:r w:rsidR="008342C3" w:rsidRPr="005C3603">
        <w:rPr>
          <w:rFonts w:ascii="Times New Roman" w:hAnsi="Times New Roman"/>
          <w:sz w:val="22"/>
        </w:rPr>
        <w:t>matched unrelated (WM-URD</w:t>
      </w:r>
      <w:r w:rsidR="008D4509">
        <w:rPr>
          <w:rFonts w:ascii="Times New Roman" w:hAnsi="Times New Roman"/>
          <w:sz w:val="22"/>
        </w:rPr>
        <w:t>;</w:t>
      </w:r>
      <w:r w:rsidR="00D94173">
        <w:rPr>
          <w:rFonts w:ascii="Times New Roman" w:hAnsi="Times New Roman"/>
          <w:sz w:val="22"/>
        </w:rPr>
        <w:t xml:space="preserve"> n=72</w:t>
      </w:r>
      <w:r w:rsidR="001475EC" w:rsidRPr="005C3603">
        <w:rPr>
          <w:rFonts w:ascii="Times New Roman" w:hAnsi="Times New Roman"/>
          <w:sz w:val="22"/>
        </w:rPr>
        <w:t>)</w:t>
      </w:r>
      <w:r w:rsidR="008342C3" w:rsidRPr="005C3603">
        <w:rPr>
          <w:rFonts w:ascii="Times New Roman" w:hAnsi="Times New Roman"/>
          <w:sz w:val="22"/>
        </w:rPr>
        <w:t>, and 6</w:t>
      </w:r>
      <w:r w:rsidR="00957375" w:rsidRPr="005C3603">
        <w:rPr>
          <w:rFonts w:ascii="Times New Roman" w:hAnsi="Times New Roman"/>
          <w:sz w:val="22"/>
        </w:rPr>
        <w:t>–</w:t>
      </w:r>
      <w:r w:rsidR="005C3603" w:rsidRPr="005C3603">
        <w:rPr>
          <w:rFonts w:ascii="Times New Roman" w:hAnsi="Times New Roman"/>
          <w:sz w:val="22"/>
        </w:rPr>
        <w:t>7/8 partially-</w:t>
      </w:r>
      <w:r w:rsidR="008342C3" w:rsidRPr="005C3603">
        <w:rPr>
          <w:rFonts w:ascii="Times New Roman" w:hAnsi="Times New Roman"/>
          <w:sz w:val="22"/>
        </w:rPr>
        <w:t>matched unrelated (PM-URD</w:t>
      </w:r>
      <w:r w:rsidR="008D4509">
        <w:rPr>
          <w:rFonts w:ascii="Times New Roman" w:hAnsi="Times New Roman"/>
          <w:sz w:val="22"/>
        </w:rPr>
        <w:t>;</w:t>
      </w:r>
      <w:r w:rsidR="00D94173">
        <w:rPr>
          <w:rFonts w:ascii="Times New Roman" w:hAnsi="Times New Roman"/>
          <w:sz w:val="22"/>
        </w:rPr>
        <w:t xml:space="preserve"> n=33</w:t>
      </w:r>
      <w:r w:rsidR="008342C3" w:rsidRPr="005C3603">
        <w:rPr>
          <w:rFonts w:ascii="Times New Roman" w:hAnsi="Times New Roman"/>
          <w:sz w:val="22"/>
        </w:rPr>
        <w:t>)</w:t>
      </w:r>
      <w:r w:rsidR="008A59A6" w:rsidRPr="005C3603">
        <w:rPr>
          <w:rFonts w:ascii="Times New Roman" w:hAnsi="Times New Roman"/>
          <w:sz w:val="22"/>
        </w:rPr>
        <w:t xml:space="preserve">. </w:t>
      </w:r>
      <w:r w:rsidR="008D4509">
        <w:rPr>
          <w:rFonts w:ascii="Times New Roman" w:hAnsi="Times New Roman" w:hint="eastAsia"/>
          <w:sz w:val="22"/>
        </w:rPr>
        <w:t>Patients</w:t>
      </w:r>
      <w:r w:rsidR="008D4509">
        <w:rPr>
          <w:rFonts w:ascii="Times New Roman" w:hAnsi="Times New Roman"/>
          <w:sz w:val="22"/>
        </w:rPr>
        <w:t xml:space="preserve">’ </w:t>
      </w:r>
      <w:r w:rsidR="00D94173">
        <w:rPr>
          <w:rFonts w:ascii="Times New Roman" w:hAnsi="Times New Roman"/>
          <w:sz w:val="22"/>
        </w:rPr>
        <w:t xml:space="preserve">median age was 34 years (range, 15-64). </w:t>
      </w:r>
      <w:r w:rsidR="004650DA" w:rsidRPr="005C3603">
        <w:rPr>
          <w:rFonts w:ascii="Times New Roman" w:hAnsi="Times New Roman"/>
          <w:sz w:val="22"/>
        </w:rPr>
        <w:t>Following</w:t>
      </w:r>
      <w:r w:rsidR="00CC5421">
        <w:rPr>
          <w:rFonts w:ascii="Times New Roman" w:hAnsi="Times New Roman"/>
          <w:sz w:val="22"/>
        </w:rPr>
        <w:t xml:space="preserve"> </w:t>
      </w:r>
      <w:r w:rsidR="00957375">
        <w:rPr>
          <w:rFonts w:ascii="Times New Roman" w:hAnsi="Times New Roman"/>
          <w:sz w:val="22"/>
        </w:rPr>
        <w:t xml:space="preserve">a </w:t>
      </w:r>
      <w:r w:rsidR="00CC5421">
        <w:rPr>
          <w:rFonts w:ascii="Times New Roman" w:hAnsi="Times New Roman"/>
          <w:sz w:val="22"/>
        </w:rPr>
        <w:t>generally accepted therapeutic scheme, the p</w:t>
      </w:r>
      <w:r w:rsidR="00074531">
        <w:rPr>
          <w:rFonts w:ascii="Times New Roman" w:hAnsi="Times New Roman"/>
          <w:sz w:val="22"/>
        </w:rPr>
        <w:t>roportion</w:t>
      </w:r>
      <w:r w:rsidR="00957375">
        <w:rPr>
          <w:rFonts w:ascii="Times New Roman" w:hAnsi="Times New Roman"/>
          <w:sz w:val="22"/>
        </w:rPr>
        <w:t xml:space="preserve"> of patients experiencing immuno</w:t>
      </w:r>
      <w:r w:rsidR="00074531">
        <w:rPr>
          <w:rFonts w:ascii="Times New Roman" w:hAnsi="Times New Roman"/>
          <w:sz w:val="22"/>
        </w:rPr>
        <w:t>suppressive treatment failures was significantly higher in the URD groups (</w:t>
      </w:r>
      <w:r w:rsidR="00074531" w:rsidRPr="00074531">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074531">
        <w:rPr>
          <w:rFonts w:ascii="Times New Roman" w:hAnsi="Times New Roman"/>
          <w:sz w:val="22"/>
        </w:rPr>
        <w:t>0.01)</w:t>
      </w:r>
      <w:r w:rsidR="00957375">
        <w:rPr>
          <w:rFonts w:ascii="Times New Roman" w:hAnsi="Times New Roman"/>
          <w:sz w:val="22"/>
        </w:rPr>
        <w:t xml:space="preserve"> than in the MSD group</w:t>
      </w:r>
      <w:r w:rsidR="00074531">
        <w:rPr>
          <w:rFonts w:ascii="Times New Roman" w:hAnsi="Times New Roman"/>
          <w:sz w:val="22"/>
        </w:rPr>
        <w:t>. Graft failure</w:t>
      </w:r>
      <w:r w:rsidR="00747919">
        <w:rPr>
          <w:rFonts w:ascii="Times New Roman" w:hAnsi="Times New Roman"/>
          <w:sz w:val="22"/>
        </w:rPr>
        <w:t xml:space="preserve"> incidences,</w:t>
      </w:r>
      <w:r w:rsidR="00074531">
        <w:rPr>
          <w:rFonts w:ascii="Times New Roman" w:hAnsi="Times New Roman"/>
          <w:sz w:val="22"/>
        </w:rPr>
        <w:t xml:space="preserve"> transplant-related mortality incidences</w:t>
      </w:r>
      <w:r w:rsidR="00747919">
        <w:rPr>
          <w:rFonts w:ascii="Times New Roman" w:hAnsi="Times New Roman"/>
          <w:sz w:val="22"/>
        </w:rPr>
        <w:t xml:space="preserve">, </w:t>
      </w:r>
      <w:r w:rsidR="001823D8">
        <w:rPr>
          <w:rFonts w:ascii="Times New Roman" w:hAnsi="Times New Roman"/>
          <w:sz w:val="22"/>
        </w:rPr>
        <w:t xml:space="preserve">and </w:t>
      </w:r>
      <w:r w:rsidR="00747919">
        <w:rPr>
          <w:rFonts w:ascii="Times New Roman" w:hAnsi="Times New Roman"/>
          <w:sz w:val="22"/>
        </w:rPr>
        <w:t>graft-versus-</w:t>
      </w:r>
      <w:r w:rsidR="00957375">
        <w:rPr>
          <w:rFonts w:ascii="Times New Roman" w:hAnsi="Times New Roman"/>
          <w:sz w:val="22"/>
        </w:rPr>
        <w:t xml:space="preserve">host </w:t>
      </w:r>
      <w:r w:rsidR="00747919">
        <w:rPr>
          <w:rFonts w:ascii="Times New Roman" w:hAnsi="Times New Roman"/>
          <w:sz w:val="22"/>
        </w:rPr>
        <w:t>disease</w:t>
      </w:r>
      <w:r w:rsidR="001823D8">
        <w:rPr>
          <w:rFonts w:ascii="Times New Roman" w:hAnsi="Times New Roman"/>
          <w:sz w:val="22"/>
        </w:rPr>
        <w:t>-</w:t>
      </w:r>
      <w:r w:rsidR="00747919">
        <w:rPr>
          <w:rFonts w:ascii="Times New Roman" w:hAnsi="Times New Roman"/>
          <w:sz w:val="22"/>
        </w:rPr>
        <w:t>free</w:t>
      </w:r>
      <w:r w:rsidR="001823D8">
        <w:rPr>
          <w:rFonts w:ascii="Times New Roman" w:hAnsi="Times New Roman"/>
          <w:sz w:val="22"/>
        </w:rPr>
        <w:t xml:space="preserve">, </w:t>
      </w:r>
      <w:r w:rsidR="00747919">
        <w:rPr>
          <w:rFonts w:ascii="Times New Roman" w:hAnsi="Times New Roman"/>
          <w:sz w:val="22"/>
        </w:rPr>
        <w:t>failure</w:t>
      </w:r>
      <w:r w:rsidR="001823D8">
        <w:rPr>
          <w:rFonts w:ascii="Times New Roman" w:hAnsi="Times New Roman"/>
          <w:sz w:val="22"/>
        </w:rPr>
        <w:t>-</w:t>
      </w:r>
      <w:r w:rsidR="00747919">
        <w:rPr>
          <w:rFonts w:ascii="Times New Roman" w:hAnsi="Times New Roman"/>
          <w:sz w:val="22"/>
        </w:rPr>
        <w:t xml:space="preserve">free survival </w:t>
      </w:r>
      <w:r w:rsidR="00D94173" w:rsidRPr="002778D2">
        <w:rPr>
          <w:rFonts w:ascii="Times New Roman" w:hAnsi="Times New Roman"/>
          <w:sz w:val="22"/>
          <w:highlight w:val="yellow"/>
        </w:rPr>
        <w:t>(GFFS)</w:t>
      </w:r>
      <w:r w:rsidR="00D94173">
        <w:rPr>
          <w:rFonts w:ascii="Times New Roman" w:hAnsi="Times New Roman"/>
          <w:sz w:val="22"/>
        </w:rPr>
        <w:t xml:space="preserve"> </w:t>
      </w:r>
      <w:r w:rsidR="00747919">
        <w:rPr>
          <w:rFonts w:ascii="Times New Roman" w:hAnsi="Times New Roman"/>
          <w:sz w:val="22"/>
        </w:rPr>
        <w:t xml:space="preserve">rates </w:t>
      </w:r>
      <w:r w:rsidR="00074531">
        <w:rPr>
          <w:rFonts w:ascii="Times New Roman" w:hAnsi="Times New Roman"/>
          <w:sz w:val="22"/>
        </w:rPr>
        <w:t>of the MSD, WM-URD, and PM-URD groups were 14.</w:t>
      </w:r>
      <w:r w:rsidR="00CC5421">
        <w:rPr>
          <w:rFonts w:ascii="Times New Roman" w:hAnsi="Times New Roman"/>
          <w:sz w:val="22"/>
        </w:rPr>
        <w:t>6</w:t>
      </w:r>
      <w:r w:rsidR="00957375">
        <w:rPr>
          <w:rFonts w:ascii="Times New Roman" w:hAnsi="Times New Roman"/>
          <w:sz w:val="22"/>
        </w:rPr>
        <w:t>%, 0%,</w:t>
      </w:r>
      <w:r w:rsidR="00074531">
        <w:rPr>
          <w:rFonts w:ascii="Times New Roman" w:hAnsi="Times New Roman"/>
          <w:sz w:val="22"/>
        </w:rPr>
        <w:t xml:space="preserve"> and 0% (</w:t>
      </w:r>
      <w:r w:rsidR="00074531" w:rsidRPr="005434AC">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957375">
        <w:rPr>
          <w:rFonts w:ascii="Times New Roman" w:hAnsi="Times New Roman"/>
          <w:sz w:val="22"/>
        </w:rPr>
        <w:t>0.01);</w:t>
      </w:r>
      <w:r w:rsidR="00074531">
        <w:rPr>
          <w:rFonts w:ascii="Times New Roman" w:hAnsi="Times New Roman"/>
          <w:sz w:val="22"/>
        </w:rPr>
        <w:t xml:space="preserve"> 6.</w:t>
      </w:r>
      <w:r w:rsidR="00CC5421">
        <w:rPr>
          <w:rFonts w:ascii="Times New Roman" w:hAnsi="Times New Roman"/>
          <w:sz w:val="22"/>
        </w:rPr>
        <w:t>1</w:t>
      </w:r>
      <w:r w:rsidR="00074531">
        <w:rPr>
          <w:rFonts w:ascii="Times New Roman" w:hAnsi="Times New Roman"/>
          <w:sz w:val="22"/>
        </w:rPr>
        <w:t>%</w:t>
      </w:r>
      <w:r w:rsidR="002A422A">
        <w:rPr>
          <w:rFonts w:ascii="Times New Roman" w:hAnsi="Times New Roman"/>
          <w:sz w:val="22"/>
        </w:rPr>
        <w:t xml:space="preserve">, </w:t>
      </w:r>
      <w:r w:rsidR="00CC5421">
        <w:rPr>
          <w:rFonts w:ascii="Times New Roman" w:hAnsi="Times New Roman"/>
          <w:sz w:val="22"/>
        </w:rPr>
        <w:t>13.8</w:t>
      </w:r>
      <w:r w:rsidR="00957375">
        <w:rPr>
          <w:rFonts w:ascii="Times New Roman" w:hAnsi="Times New Roman"/>
          <w:sz w:val="22"/>
        </w:rPr>
        <w:t xml:space="preserve">%, </w:t>
      </w:r>
      <w:r w:rsidR="00074531">
        <w:rPr>
          <w:rFonts w:ascii="Times New Roman" w:hAnsi="Times New Roman"/>
          <w:sz w:val="22"/>
        </w:rPr>
        <w:t xml:space="preserve">and </w:t>
      </w:r>
      <w:r w:rsidR="00CC5421">
        <w:rPr>
          <w:rFonts w:ascii="Times New Roman" w:hAnsi="Times New Roman"/>
          <w:sz w:val="22"/>
        </w:rPr>
        <w:t>21.7</w:t>
      </w:r>
      <w:r w:rsidR="00074531">
        <w:rPr>
          <w:rFonts w:ascii="Times New Roman" w:hAnsi="Times New Roman"/>
          <w:sz w:val="22"/>
        </w:rPr>
        <w:t>% (</w:t>
      </w:r>
      <w:r w:rsidR="002A422A" w:rsidRPr="002A422A">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0.0</w:t>
      </w:r>
      <w:r w:rsidR="00CC5421">
        <w:rPr>
          <w:rFonts w:ascii="Times New Roman" w:hAnsi="Times New Roman"/>
          <w:sz w:val="22"/>
        </w:rPr>
        <w:t>3</w:t>
      </w:r>
      <w:r w:rsidR="00957375">
        <w:rPr>
          <w:rFonts w:ascii="Times New Roman" w:hAnsi="Times New Roman"/>
          <w:sz w:val="22"/>
        </w:rPr>
        <w:t>);</w:t>
      </w:r>
      <w:r w:rsidR="002A422A">
        <w:rPr>
          <w:rFonts w:ascii="Times New Roman" w:hAnsi="Times New Roman"/>
          <w:sz w:val="22"/>
        </w:rPr>
        <w:t xml:space="preserve"> </w:t>
      </w:r>
      <w:r w:rsidR="00747919">
        <w:rPr>
          <w:rFonts w:ascii="Times New Roman" w:hAnsi="Times New Roman"/>
          <w:sz w:val="22"/>
        </w:rPr>
        <w:t>and 7</w:t>
      </w:r>
      <w:r w:rsidR="00CC5421">
        <w:rPr>
          <w:rFonts w:ascii="Times New Roman" w:hAnsi="Times New Roman"/>
          <w:sz w:val="22"/>
        </w:rPr>
        <w:t>6.7</w:t>
      </w:r>
      <w:r w:rsidR="00747919">
        <w:rPr>
          <w:rFonts w:ascii="Times New Roman" w:hAnsi="Times New Roman"/>
          <w:sz w:val="22"/>
        </w:rPr>
        <w:t>%, 5</w:t>
      </w:r>
      <w:r w:rsidR="00CC5421">
        <w:rPr>
          <w:rFonts w:ascii="Times New Roman" w:hAnsi="Times New Roman"/>
          <w:sz w:val="22"/>
        </w:rPr>
        <w:t>5.5</w:t>
      </w:r>
      <w:r w:rsidR="00747919">
        <w:rPr>
          <w:rFonts w:ascii="Times New Roman" w:hAnsi="Times New Roman"/>
          <w:sz w:val="22"/>
        </w:rPr>
        <w:t>% and 51.5% (</w:t>
      </w:r>
      <w:r w:rsidR="00747919" w:rsidRPr="00747919">
        <w:rPr>
          <w:rFonts w:ascii="Times New Roman" w:hAnsi="Times New Roman"/>
          <w:i/>
          <w:sz w:val="22"/>
        </w:rPr>
        <w:t>P</w:t>
      </w:r>
      <w:r w:rsidR="00CC5421">
        <w:rPr>
          <w:rFonts w:ascii="Times New Roman" w:hAnsi="Times New Roman"/>
          <w:i/>
          <w:sz w:val="22"/>
        </w:rPr>
        <w:t xml:space="preserve"> </w:t>
      </w:r>
      <w:r w:rsidR="00747919">
        <w:rPr>
          <w:rFonts w:ascii="Times New Roman" w:hAnsi="Times New Roman"/>
          <w:sz w:val="22"/>
        </w:rPr>
        <w:t>&lt;</w:t>
      </w:r>
      <w:r w:rsidR="00CC5421">
        <w:rPr>
          <w:rFonts w:ascii="Times New Roman" w:hAnsi="Times New Roman"/>
          <w:sz w:val="22"/>
        </w:rPr>
        <w:t xml:space="preserve"> </w:t>
      </w:r>
      <w:r w:rsidR="00747919">
        <w:rPr>
          <w:rFonts w:ascii="Times New Roman" w:hAnsi="Times New Roman"/>
          <w:sz w:val="22"/>
        </w:rPr>
        <w:t>0.01), r</w:t>
      </w:r>
      <w:r w:rsidR="002A422A">
        <w:rPr>
          <w:rFonts w:ascii="Times New Roman" w:hAnsi="Times New Roman"/>
          <w:sz w:val="22"/>
        </w:rPr>
        <w:t>espectively. The overall survival (OS) rate of the MSD group (93.</w:t>
      </w:r>
      <w:r w:rsidR="00CC5421">
        <w:rPr>
          <w:rFonts w:ascii="Times New Roman" w:hAnsi="Times New Roman"/>
          <w:sz w:val="22"/>
        </w:rPr>
        <w:t>9</w:t>
      </w:r>
      <w:r w:rsidR="002A422A">
        <w:rPr>
          <w:rFonts w:ascii="Times New Roman" w:hAnsi="Times New Roman"/>
          <w:sz w:val="22"/>
        </w:rPr>
        <w:t xml:space="preserve">%) was significantly higher </w:t>
      </w:r>
      <w:r w:rsidR="00957375">
        <w:rPr>
          <w:rFonts w:ascii="Times New Roman" w:hAnsi="Times New Roman"/>
          <w:sz w:val="22"/>
        </w:rPr>
        <w:t>than that of</w:t>
      </w:r>
      <w:r w:rsidR="00CC5421">
        <w:rPr>
          <w:rFonts w:ascii="Times New Roman" w:hAnsi="Times New Roman"/>
          <w:sz w:val="22"/>
        </w:rPr>
        <w:t xml:space="preserve"> </w:t>
      </w:r>
      <w:r w:rsidR="002A422A">
        <w:rPr>
          <w:rFonts w:ascii="Times New Roman" w:hAnsi="Times New Roman"/>
          <w:sz w:val="22"/>
        </w:rPr>
        <w:t xml:space="preserve">the </w:t>
      </w:r>
      <w:r w:rsidR="00797E35">
        <w:rPr>
          <w:rFonts w:ascii="Times New Roman" w:hAnsi="Times New Roman"/>
          <w:sz w:val="22"/>
        </w:rPr>
        <w:t xml:space="preserve">PM-URD (78.3%; </w:t>
      </w:r>
      <w:r w:rsidR="00797E35" w:rsidRPr="00957375">
        <w:rPr>
          <w:rFonts w:ascii="Times New Roman" w:hAnsi="Times New Roman"/>
          <w:i/>
          <w:sz w:val="22"/>
        </w:rPr>
        <w:t>P</w:t>
      </w:r>
      <w:r w:rsidR="00797E35">
        <w:rPr>
          <w:rFonts w:ascii="Times New Roman" w:hAnsi="Times New Roman"/>
          <w:sz w:val="22"/>
        </w:rPr>
        <w:t xml:space="preserve"> &lt; 0.01) group, </w:t>
      </w:r>
      <w:r w:rsidR="00957375">
        <w:rPr>
          <w:rFonts w:ascii="Times New Roman" w:hAnsi="Times New Roman"/>
          <w:sz w:val="22"/>
        </w:rPr>
        <w:t xml:space="preserve">but </w:t>
      </w:r>
      <w:r w:rsidR="00797E35">
        <w:rPr>
          <w:rFonts w:ascii="Times New Roman" w:hAnsi="Times New Roman"/>
          <w:sz w:val="22"/>
        </w:rPr>
        <w:t xml:space="preserve">not to </w:t>
      </w:r>
      <w:r w:rsidR="00957375">
        <w:rPr>
          <w:rFonts w:ascii="Times New Roman" w:hAnsi="Times New Roman"/>
          <w:sz w:val="22"/>
        </w:rPr>
        <w:t xml:space="preserve">that of </w:t>
      </w:r>
      <w:r w:rsidR="00DB4558">
        <w:rPr>
          <w:rFonts w:ascii="Times New Roman" w:hAnsi="Times New Roman"/>
          <w:sz w:val="22"/>
        </w:rPr>
        <w:t xml:space="preserve">the </w:t>
      </w:r>
      <w:r w:rsidR="002A422A">
        <w:rPr>
          <w:rFonts w:ascii="Times New Roman" w:hAnsi="Times New Roman"/>
          <w:sz w:val="22"/>
        </w:rPr>
        <w:t>WM-URD (8</w:t>
      </w:r>
      <w:r w:rsidR="00CC5421">
        <w:rPr>
          <w:rFonts w:ascii="Times New Roman" w:hAnsi="Times New Roman"/>
          <w:sz w:val="22"/>
        </w:rPr>
        <w:t>6.2</w:t>
      </w:r>
      <w:r w:rsidR="002A422A">
        <w:rPr>
          <w:rFonts w:ascii="Times New Roman" w:hAnsi="Times New Roman"/>
          <w:sz w:val="22"/>
        </w:rPr>
        <w:t xml:space="preserve">%; </w:t>
      </w:r>
      <w:r w:rsidR="002A422A" w:rsidRPr="005D6C64">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w:t>
      </w:r>
      <w:r w:rsidR="00CC5421">
        <w:rPr>
          <w:rFonts w:ascii="Times New Roman" w:hAnsi="Times New Roman"/>
          <w:sz w:val="22"/>
        </w:rPr>
        <w:t>18)</w:t>
      </w:r>
      <w:r w:rsidR="00797E35">
        <w:rPr>
          <w:rFonts w:ascii="Times New Roman" w:hAnsi="Times New Roman"/>
          <w:sz w:val="22"/>
        </w:rPr>
        <w:t xml:space="preserve"> </w:t>
      </w:r>
      <w:r w:rsidR="00797E35" w:rsidRPr="005C3603">
        <w:rPr>
          <w:rFonts w:ascii="Times New Roman" w:hAnsi="Times New Roman"/>
          <w:sz w:val="22"/>
        </w:rPr>
        <w:t xml:space="preserve">group. </w:t>
      </w:r>
      <w:r w:rsidR="009E24F9" w:rsidRPr="005C3603">
        <w:rPr>
          <w:rFonts w:ascii="Times New Roman" w:hAnsi="Times New Roman"/>
          <w:sz w:val="22"/>
        </w:rPr>
        <w:t xml:space="preserve">The </w:t>
      </w:r>
      <w:r w:rsidR="00957375" w:rsidRPr="005C3603">
        <w:rPr>
          <w:rFonts w:ascii="Times New Roman" w:hAnsi="Times New Roman"/>
          <w:sz w:val="22"/>
        </w:rPr>
        <w:t xml:space="preserve">propensity </w:t>
      </w:r>
      <w:r w:rsidR="009E24F9" w:rsidRPr="005C3603">
        <w:rPr>
          <w:rFonts w:ascii="Times New Roman" w:hAnsi="Times New Roman"/>
          <w:sz w:val="22"/>
        </w:rPr>
        <w:t xml:space="preserve">score matched sub-cohort analysis </w:t>
      </w:r>
      <w:r w:rsidR="002A422A" w:rsidRPr="005C3603">
        <w:rPr>
          <w:rFonts w:ascii="Times New Roman" w:hAnsi="Times New Roman"/>
          <w:sz w:val="22"/>
        </w:rPr>
        <w:t>showed</w:t>
      </w:r>
      <w:r w:rsidR="002A422A">
        <w:rPr>
          <w:rFonts w:ascii="Times New Roman" w:hAnsi="Times New Roman"/>
          <w:sz w:val="22"/>
        </w:rPr>
        <w:t xml:space="preserve"> not significantly different OS rates between the MSD and URD groups </w:t>
      </w:r>
      <w:r w:rsidR="00957375">
        <w:rPr>
          <w:rFonts w:ascii="Times New Roman" w:hAnsi="Times New Roman"/>
          <w:sz w:val="22"/>
        </w:rPr>
        <w:t>(</w:t>
      </w:r>
      <w:r w:rsidR="00200263" w:rsidRPr="00A038F4">
        <w:rPr>
          <w:rFonts w:ascii="Times New Roman" w:hAnsi="Times New Roman"/>
          <w:sz w:val="22"/>
        </w:rPr>
        <w:t>96.</w:t>
      </w:r>
      <w:r w:rsidR="00200263">
        <w:rPr>
          <w:rFonts w:ascii="Times New Roman" w:hAnsi="Times New Roman"/>
          <w:sz w:val="22"/>
        </w:rPr>
        <w:t>3</w:t>
      </w:r>
      <w:r w:rsidR="00200263" w:rsidRPr="00A038F4">
        <w:rPr>
          <w:rFonts w:ascii="Times New Roman" w:hAnsi="Times New Roman"/>
          <w:sz w:val="22"/>
        </w:rPr>
        <w:t>% vs. 88.</w:t>
      </w:r>
      <w:r w:rsidR="00200263">
        <w:rPr>
          <w:rFonts w:ascii="Times New Roman" w:hAnsi="Times New Roman"/>
          <w:sz w:val="22"/>
        </w:rPr>
        <w:t>9</w:t>
      </w:r>
      <w:r w:rsidR="00200263" w:rsidRPr="00A038F4">
        <w:rPr>
          <w:rFonts w:ascii="Times New Roman" w:hAnsi="Times New Roman"/>
          <w:sz w:val="22"/>
        </w:rPr>
        <w:t>%</w:t>
      </w:r>
      <w:r w:rsidR="00957375">
        <w:rPr>
          <w:rFonts w:ascii="Times New Roman" w:hAnsi="Times New Roman"/>
          <w:sz w:val="22"/>
        </w:rPr>
        <w:t xml:space="preserve">; </w:t>
      </w:r>
      <w:r w:rsidR="00200263" w:rsidRPr="00200263">
        <w:rPr>
          <w:rFonts w:ascii="Times New Roman" w:hAnsi="Times New Roman"/>
          <w:i/>
          <w:sz w:val="22"/>
        </w:rPr>
        <w:t>P</w:t>
      </w:r>
      <w:r w:rsidR="00200263">
        <w:rPr>
          <w:rFonts w:ascii="Times New Roman" w:hAnsi="Times New Roman"/>
          <w:sz w:val="22"/>
        </w:rPr>
        <w:t xml:space="preserve"> = </w:t>
      </w:r>
      <w:r w:rsidR="00200263" w:rsidRPr="008D4509">
        <w:rPr>
          <w:rFonts w:ascii="Times New Roman" w:hAnsi="Times New Roman"/>
          <w:sz w:val="22"/>
        </w:rPr>
        <w:t>0.24).</w:t>
      </w:r>
      <w:r w:rsidR="002A422A" w:rsidRPr="008D4509">
        <w:rPr>
          <w:rFonts w:ascii="Times New Roman" w:hAnsi="Times New Roman"/>
          <w:sz w:val="22"/>
        </w:rPr>
        <w:t xml:space="preserve"> Our study showed comparable OS rate</w:t>
      </w:r>
      <w:r w:rsidR="002A422A" w:rsidRPr="00334AE3">
        <w:rPr>
          <w:rFonts w:ascii="Times New Roman" w:hAnsi="Times New Roman"/>
          <w:sz w:val="22"/>
        </w:rPr>
        <w:t>s between the MSD and WM-URD group</w:t>
      </w:r>
      <w:r w:rsidR="006F7BC2" w:rsidRPr="00334AE3">
        <w:rPr>
          <w:rFonts w:ascii="Times New Roman" w:hAnsi="Times New Roman"/>
          <w:sz w:val="22"/>
        </w:rPr>
        <w:t>s</w:t>
      </w:r>
      <w:r w:rsidR="00747919" w:rsidRPr="00334AE3">
        <w:rPr>
          <w:rFonts w:ascii="Times New Roman" w:hAnsi="Times New Roman"/>
          <w:sz w:val="22"/>
        </w:rPr>
        <w:t xml:space="preserve">, </w:t>
      </w:r>
      <w:r w:rsidR="00797E35" w:rsidRPr="008150A2">
        <w:rPr>
          <w:rFonts w:ascii="Times New Roman" w:hAnsi="Times New Roman"/>
          <w:sz w:val="22"/>
        </w:rPr>
        <w:t>which</w:t>
      </w:r>
      <w:r w:rsidR="00CC5421" w:rsidRPr="008150A2">
        <w:rPr>
          <w:rFonts w:ascii="Times New Roman" w:hAnsi="Times New Roman"/>
          <w:sz w:val="22"/>
        </w:rPr>
        <w:t xml:space="preserve"> </w:t>
      </w:r>
      <w:r w:rsidR="002A422A" w:rsidRPr="008150A2">
        <w:rPr>
          <w:rFonts w:ascii="Times New Roman" w:hAnsi="Times New Roman"/>
          <w:sz w:val="22"/>
        </w:rPr>
        <w:t xml:space="preserve">suggests the </w:t>
      </w:r>
      <w:r w:rsidR="00CC5421" w:rsidRPr="008150A2">
        <w:rPr>
          <w:rFonts w:ascii="Times New Roman" w:hAnsi="Times New Roman"/>
          <w:sz w:val="22"/>
        </w:rPr>
        <w:t>extending role of</w:t>
      </w:r>
      <w:r w:rsidR="002A422A" w:rsidRPr="008150A2">
        <w:rPr>
          <w:rFonts w:ascii="Times New Roman" w:hAnsi="Times New Roman"/>
          <w:sz w:val="22"/>
        </w:rPr>
        <w:t xml:space="preserve"> URD-SCT as a first-line treatment </w:t>
      </w:r>
      <w:r w:rsidR="002A422A" w:rsidRPr="008D4509">
        <w:rPr>
          <w:rFonts w:ascii="Times New Roman" w:hAnsi="Times New Roman"/>
          <w:sz w:val="22"/>
        </w:rPr>
        <w:t>option</w:t>
      </w:r>
      <w:r w:rsidR="00CC5421" w:rsidRPr="008D4509">
        <w:rPr>
          <w:rFonts w:ascii="Times New Roman" w:hAnsi="Times New Roman"/>
          <w:sz w:val="22"/>
        </w:rPr>
        <w:t xml:space="preserve"> for</w:t>
      </w:r>
      <w:r w:rsidR="009E24F9" w:rsidRPr="008D4509">
        <w:rPr>
          <w:rFonts w:ascii="Times New Roman" w:hAnsi="Times New Roman"/>
          <w:sz w:val="22"/>
        </w:rPr>
        <w:t xml:space="preserve"> adult</w:t>
      </w:r>
      <w:r w:rsidR="008D4509" w:rsidRPr="002778D2">
        <w:rPr>
          <w:rFonts w:ascii="Times New Roman" w:hAnsi="Times New Roman"/>
          <w:sz w:val="22"/>
        </w:rPr>
        <w:t xml:space="preserve"> SAA</w:t>
      </w:r>
      <w:r w:rsidR="009E24F9" w:rsidRPr="008D4509">
        <w:rPr>
          <w:rFonts w:ascii="Times New Roman" w:hAnsi="Times New Roman"/>
          <w:sz w:val="22"/>
        </w:rPr>
        <w:t xml:space="preserve"> patients with </w:t>
      </w:r>
      <w:r w:rsidR="008D4509" w:rsidRPr="002778D2">
        <w:rPr>
          <w:rFonts w:ascii="Times New Roman" w:hAnsi="Times New Roman"/>
          <w:sz w:val="22"/>
        </w:rPr>
        <w:t xml:space="preserve">WM-URD. </w:t>
      </w:r>
    </w:p>
    <w:p w14:paraId="3653CEB0" w14:textId="77777777" w:rsidR="002A422A" w:rsidRPr="00634809" w:rsidRDefault="002A422A" w:rsidP="00D328E7">
      <w:pPr>
        <w:spacing w:line="480" w:lineRule="auto"/>
        <w:rPr>
          <w:rFonts w:ascii="Times New Roman" w:hAnsi="Times New Roman"/>
          <w:b/>
          <w:sz w:val="22"/>
        </w:rPr>
      </w:pPr>
    </w:p>
    <w:p w14:paraId="482D18EB" w14:textId="77777777" w:rsidR="005518F1" w:rsidRDefault="00BC6CA0" w:rsidP="00D328E7">
      <w:pPr>
        <w:spacing w:line="480" w:lineRule="auto"/>
        <w:rPr>
          <w:rFonts w:ascii="Times New Roman" w:hAnsi="Times New Roman"/>
          <w:sz w:val="22"/>
        </w:rPr>
      </w:pPr>
      <w:r>
        <w:rPr>
          <w:rFonts w:ascii="Times New Roman" w:hAnsi="Times New Roman" w:hint="eastAsia"/>
          <w:b/>
          <w:sz w:val="22"/>
        </w:rPr>
        <w:t>K</w:t>
      </w:r>
      <w:r>
        <w:rPr>
          <w:rFonts w:ascii="Times New Roman" w:hAnsi="Times New Roman"/>
          <w:b/>
          <w:sz w:val="22"/>
        </w:rPr>
        <w:t xml:space="preserve">eywords; </w:t>
      </w:r>
      <w:r w:rsidR="00747919">
        <w:rPr>
          <w:rFonts w:ascii="Times New Roman" w:hAnsi="Times New Roman"/>
          <w:sz w:val="22"/>
        </w:rPr>
        <w:t xml:space="preserve">allogeneic stem cell transplantation; severe aplastic anemia; matched sibling donor; unrelated donor </w:t>
      </w:r>
    </w:p>
    <w:p w14:paraId="4ADB092E"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7BE351C7" w14:textId="0E4D69A8" w:rsidR="00853978" w:rsidRPr="008970A3" w:rsidRDefault="00D328E7" w:rsidP="00D328E7">
      <w:pPr>
        <w:spacing w:line="480" w:lineRule="auto"/>
        <w:rPr>
          <w:rFonts w:ascii="Times New Roman" w:hAnsi="Times New Roman"/>
          <w:b/>
          <w:sz w:val="22"/>
        </w:rPr>
      </w:pPr>
      <w:r w:rsidRPr="008970A3">
        <w:rPr>
          <w:rFonts w:ascii="Times New Roman" w:hAnsi="Times New Roman"/>
          <w:b/>
          <w:sz w:val="22"/>
        </w:rPr>
        <w:lastRenderedPageBreak/>
        <w:t>INTRODUCTION</w:t>
      </w:r>
    </w:p>
    <w:p w14:paraId="5AC53B39" w14:textId="77777777" w:rsidR="00D328E7" w:rsidRPr="008970A3" w:rsidRDefault="00D328E7" w:rsidP="00D328E7">
      <w:pPr>
        <w:spacing w:line="480" w:lineRule="auto"/>
        <w:rPr>
          <w:rFonts w:ascii="Times New Roman" w:hAnsi="Times New Roman"/>
          <w:sz w:val="22"/>
        </w:rPr>
      </w:pPr>
    </w:p>
    <w:p w14:paraId="5B7DE454" w14:textId="4D5B93D2" w:rsidR="00F261BD" w:rsidRPr="008970A3" w:rsidRDefault="009A6FDA" w:rsidP="00172AAD">
      <w:pPr>
        <w:spacing w:line="480" w:lineRule="auto"/>
        <w:rPr>
          <w:rFonts w:ascii="Times New Roman" w:hAnsi="Times New Roman"/>
          <w:sz w:val="22"/>
        </w:rPr>
      </w:pPr>
      <w:r w:rsidRPr="00D83F56">
        <w:rPr>
          <w:rFonts w:ascii="Times New Roman" w:hAnsi="Times New Roman"/>
          <w:sz w:val="22"/>
        </w:rPr>
        <w:t>A</w:t>
      </w:r>
      <w:r w:rsidR="00D328E7" w:rsidRPr="00D83F56">
        <w:rPr>
          <w:rFonts w:ascii="Times New Roman" w:hAnsi="Times New Roman"/>
          <w:sz w:val="22"/>
        </w:rPr>
        <w:t>plastic anemia</w:t>
      </w:r>
      <w:r w:rsidR="00F77524" w:rsidRPr="00D83F56">
        <w:rPr>
          <w:rFonts w:ascii="Times New Roman" w:hAnsi="Times New Roman"/>
          <w:sz w:val="22"/>
        </w:rPr>
        <w:t xml:space="preserve"> </w:t>
      </w:r>
      <w:r w:rsidR="00D328E7" w:rsidRPr="00D83F56">
        <w:rPr>
          <w:rFonts w:ascii="Times New Roman" w:hAnsi="Times New Roman"/>
          <w:sz w:val="22"/>
        </w:rPr>
        <w:t xml:space="preserve">is a </w:t>
      </w:r>
      <w:r w:rsidR="00C9608F" w:rsidRPr="00D83F56">
        <w:rPr>
          <w:rFonts w:ascii="Times New Roman" w:hAnsi="Times New Roman"/>
          <w:sz w:val="22"/>
        </w:rPr>
        <w:t>rare disease</w:t>
      </w:r>
      <w:r w:rsidR="00D328E7" w:rsidRPr="00D83F56">
        <w:rPr>
          <w:rFonts w:ascii="Times New Roman" w:hAnsi="Times New Roman"/>
          <w:sz w:val="22"/>
        </w:rPr>
        <w:t xml:space="preserve"> characterized by </w:t>
      </w:r>
      <w:r w:rsidR="007F03A0" w:rsidRPr="00D83F56">
        <w:rPr>
          <w:rFonts w:ascii="Times New Roman" w:hAnsi="Times New Roman"/>
          <w:sz w:val="22"/>
        </w:rPr>
        <w:t>pancytopenia</w:t>
      </w:r>
      <w:r w:rsidR="00FF18B9" w:rsidRPr="00D83F56">
        <w:rPr>
          <w:rFonts w:ascii="Times New Roman" w:hAnsi="Times New Roman"/>
          <w:sz w:val="22"/>
        </w:rPr>
        <w:t xml:space="preserve"> in the peripheral blood (PB) followed by </w:t>
      </w:r>
      <w:r w:rsidR="007F03A0" w:rsidRPr="00D83F56">
        <w:rPr>
          <w:rFonts w:ascii="Times New Roman" w:hAnsi="Times New Roman"/>
          <w:sz w:val="22"/>
        </w:rPr>
        <w:t xml:space="preserve">bone marrow (BM) hypoplasia due to an </w:t>
      </w:r>
      <w:r w:rsidR="00D328E7" w:rsidRPr="00D83F56">
        <w:rPr>
          <w:rFonts w:ascii="Times New Roman" w:hAnsi="Times New Roman"/>
          <w:sz w:val="22"/>
        </w:rPr>
        <w:t>immune-mediated destruction of hematopoietic precursors</w:t>
      </w:r>
      <w:r w:rsidR="00C9608F" w:rsidRPr="00D83F56">
        <w:rPr>
          <w:rFonts w:ascii="Times New Roman" w:hAnsi="Times New Roman"/>
          <w:sz w:val="22"/>
        </w:rPr>
        <w:t>.</w:t>
      </w:r>
      <w:hyperlink w:anchor="_ENREF_1" w:tooltip="Shin, 2014 #1" w:history="1">
        <w:r w:rsidR="008150A2"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D83F56">
          <w:rPr>
            <w:rFonts w:ascii="Times New Roman" w:hAnsi="Times New Roman"/>
            <w:sz w:val="22"/>
          </w:rPr>
        </w:r>
        <w:r w:rsidR="008150A2" w:rsidRPr="00D83F56">
          <w:rPr>
            <w:rFonts w:ascii="Times New Roman" w:hAnsi="Times New Roman"/>
            <w:sz w:val="22"/>
          </w:rPr>
          <w:fldChar w:fldCharType="separate"/>
        </w:r>
        <w:r w:rsidR="008150A2" w:rsidRPr="00193850">
          <w:rPr>
            <w:rFonts w:ascii="Times New Roman" w:hAnsi="Times New Roman"/>
            <w:noProof/>
            <w:sz w:val="22"/>
            <w:vertAlign w:val="superscript"/>
          </w:rPr>
          <w:t>1</w:t>
        </w:r>
        <w:r w:rsidR="008150A2" w:rsidRPr="00D83F56">
          <w:rPr>
            <w:rFonts w:ascii="Times New Roman" w:hAnsi="Times New Roman"/>
            <w:sz w:val="22"/>
          </w:rPr>
          <w:fldChar w:fldCharType="end"/>
        </w:r>
      </w:hyperlink>
      <w:hyperlink w:anchor="_ENREF_1" w:tooltip="Shin, 2014 #1" w:history="1"/>
      <w:r w:rsidR="00C9608F" w:rsidRPr="00D83F56">
        <w:rPr>
          <w:rFonts w:ascii="Times New Roman" w:hAnsi="Times New Roman"/>
          <w:sz w:val="22"/>
        </w:rPr>
        <w:t xml:space="preserve"> </w:t>
      </w:r>
      <w:r w:rsidR="00F77524" w:rsidRPr="00D83F56">
        <w:rPr>
          <w:rFonts w:ascii="Times New Roman" w:hAnsi="Times New Roman"/>
          <w:sz w:val="22"/>
        </w:rPr>
        <w:t>P</w:t>
      </w:r>
      <w:r w:rsidR="005C28E7" w:rsidRPr="00D83F56">
        <w:rPr>
          <w:rFonts w:ascii="Times New Roman" w:hAnsi="Times New Roman"/>
          <w:sz w:val="22"/>
        </w:rPr>
        <w:t>atient</w:t>
      </w:r>
      <w:r w:rsidR="00EB3A65" w:rsidRPr="00D83F56">
        <w:rPr>
          <w:rFonts w:ascii="Times New Roman" w:hAnsi="Times New Roman"/>
          <w:sz w:val="22"/>
        </w:rPr>
        <w:t>s</w:t>
      </w:r>
      <w:r w:rsidR="005C28E7" w:rsidRPr="00D83F56">
        <w:rPr>
          <w:rFonts w:ascii="Times New Roman" w:hAnsi="Times New Roman"/>
          <w:sz w:val="22"/>
        </w:rPr>
        <w:t xml:space="preserve"> </w:t>
      </w:r>
      <w:r w:rsidR="00783F22" w:rsidRPr="00D83F56">
        <w:rPr>
          <w:rFonts w:ascii="Times New Roman" w:hAnsi="Times New Roman"/>
          <w:sz w:val="22"/>
        </w:rPr>
        <w:t>with</w:t>
      </w:r>
      <w:r w:rsidRPr="00D83F56">
        <w:rPr>
          <w:rFonts w:ascii="Times New Roman" w:hAnsi="Times New Roman"/>
          <w:sz w:val="22"/>
        </w:rPr>
        <w:t xml:space="preserve"> a</w:t>
      </w:r>
      <w:r w:rsidR="00F77524" w:rsidRPr="00D83F56">
        <w:rPr>
          <w:rFonts w:ascii="Times New Roman" w:hAnsi="Times New Roman"/>
          <w:sz w:val="22"/>
        </w:rPr>
        <w:t xml:space="preserve"> </w:t>
      </w:r>
      <w:r w:rsidRPr="00D83F56">
        <w:rPr>
          <w:rFonts w:ascii="Times New Roman" w:hAnsi="Times New Roman"/>
          <w:sz w:val="22"/>
        </w:rPr>
        <w:t xml:space="preserve">severe form of </w:t>
      </w:r>
      <w:r w:rsidR="0043513F" w:rsidRPr="00D83F56">
        <w:rPr>
          <w:rFonts w:ascii="Times New Roman" w:hAnsi="Times New Roman"/>
          <w:sz w:val="22"/>
        </w:rPr>
        <w:t xml:space="preserve">the </w:t>
      </w:r>
      <w:r w:rsidRPr="00D83F56">
        <w:rPr>
          <w:rFonts w:ascii="Times New Roman" w:hAnsi="Times New Roman"/>
          <w:sz w:val="22"/>
        </w:rPr>
        <w:t>disease (</w:t>
      </w:r>
      <w:r w:rsidR="00E97EE3" w:rsidRPr="00D83F56">
        <w:rPr>
          <w:rFonts w:ascii="Times New Roman" w:hAnsi="Times New Roman"/>
          <w:sz w:val="22"/>
        </w:rPr>
        <w:t>severe aplastic anemia [</w:t>
      </w:r>
      <w:r w:rsidRPr="00D83F56">
        <w:rPr>
          <w:rFonts w:ascii="Times New Roman" w:hAnsi="Times New Roman"/>
          <w:sz w:val="22"/>
        </w:rPr>
        <w:t>SAA</w:t>
      </w:r>
      <w:r w:rsidR="00E97EE3" w:rsidRPr="00D83F56">
        <w:rPr>
          <w:rFonts w:ascii="Times New Roman" w:hAnsi="Times New Roman"/>
          <w:sz w:val="22"/>
        </w:rPr>
        <w:t>]</w:t>
      </w:r>
      <w:r w:rsidRPr="00D83F56">
        <w:rPr>
          <w:rFonts w:ascii="Times New Roman" w:hAnsi="Times New Roman"/>
          <w:sz w:val="22"/>
        </w:rPr>
        <w:t>)</w:t>
      </w:r>
      <w:r w:rsidR="00F77524" w:rsidRPr="00D83F56">
        <w:rPr>
          <w:rFonts w:ascii="Times New Roman" w:hAnsi="Times New Roman"/>
          <w:sz w:val="22"/>
        </w:rPr>
        <w:t xml:space="preserve"> </w:t>
      </w:r>
      <w:r w:rsidR="007F03A0" w:rsidRPr="00D83F56">
        <w:rPr>
          <w:rFonts w:ascii="Times New Roman" w:hAnsi="Times New Roman"/>
          <w:sz w:val="22"/>
        </w:rPr>
        <w:t>are significantly at high</w:t>
      </w:r>
      <w:r w:rsidR="00FF18B9" w:rsidRPr="00D83F56">
        <w:rPr>
          <w:rFonts w:ascii="Times New Roman" w:hAnsi="Times New Roman"/>
          <w:sz w:val="22"/>
        </w:rPr>
        <w:t>er</w:t>
      </w:r>
      <w:r w:rsidR="007F03A0" w:rsidRPr="00D83F56">
        <w:rPr>
          <w:rFonts w:ascii="Times New Roman" w:hAnsi="Times New Roman"/>
          <w:sz w:val="22"/>
        </w:rPr>
        <w:t xml:space="preserve"> risk of death due to its</w:t>
      </w:r>
      <w:r w:rsidR="007D3E50" w:rsidRPr="00D83F56">
        <w:rPr>
          <w:rFonts w:ascii="Times New Roman" w:hAnsi="Times New Roman"/>
          <w:sz w:val="22"/>
        </w:rPr>
        <w:t xml:space="preserve"> </w:t>
      </w:r>
      <w:r w:rsidR="00172AAD" w:rsidRPr="00D83F56">
        <w:rPr>
          <w:rFonts w:ascii="Times New Roman" w:hAnsi="Times New Roman"/>
          <w:sz w:val="22"/>
        </w:rPr>
        <w:t>severe</w:t>
      </w:r>
      <w:r w:rsidR="00172AAD">
        <w:rPr>
          <w:rFonts w:ascii="Times New Roman" w:hAnsi="Times New Roman"/>
          <w:sz w:val="22"/>
        </w:rPr>
        <w:t xml:space="preserve"> complications, such as fatal </w:t>
      </w:r>
      <w:r w:rsidR="007D3E50" w:rsidRPr="008970A3">
        <w:rPr>
          <w:rFonts w:ascii="Times New Roman" w:hAnsi="Times New Roman"/>
          <w:sz w:val="22"/>
        </w:rPr>
        <w:t>infectio</w:t>
      </w:r>
      <w:r w:rsidR="007D3E50">
        <w:rPr>
          <w:rFonts w:ascii="Times New Roman" w:hAnsi="Times New Roman"/>
          <w:sz w:val="22"/>
        </w:rPr>
        <w:t>n</w:t>
      </w:r>
      <w:r w:rsidR="007D3E50" w:rsidRPr="008970A3">
        <w:rPr>
          <w:rFonts w:ascii="Times New Roman" w:hAnsi="Times New Roman"/>
          <w:sz w:val="22"/>
        </w:rPr>
        <w:t xml:space="preserve"> and/or hemorrh</w:t>
      </w:r>
      <w:r w:rsidR="007D3E50">
        <w:rPr>
          <w:rFonts w:ascii="Times New Roman" w:hAnsi="Times New Roman"/>
          <w:sz w:val="22"/>
        </w:rPr>
        <w:t>age</w:t>
      </w:r>
      <w:r w:rsidR="005332F7">
        <w:rPr>
          <w:rFonts w:ascii="Times New Roman" w:hAnsi="Times New Roman"/>
          <w:sz w:val="22"/>
        </w:rPr>
        <w:t xml:space="preserve">, if they </w:t>
      </w:r>
      <w:r w:rsidR="00172AAD">
        <w:rPr>
          <w:rFonts w:ascii="Times New Roman" w:hAnsi="Times New Roman"/>
          <w:sz w:val="22"/>
        </w:rPr>
        <w:t xml:space="preserve">do not </w:t>
      </w:r>
      <w:r w:rsidR="005332F7">
        <w:rPr>
          <w:rFonts w:ascii="Times New Roman" w:hAnsi="Times New Roman"/>
          <w:sz w:val="22"/>
        </w:rPr>
        <w:t xml:space="preserve">receive </w:t>
      </w:r>
      <w:r w:rsidR="00EB3A65" w:rsidRPr="008970A3">
        <w:rPr>
          <w:rFonts w:ascii="Times New Roman" w:hAnsi="Times New Roman"/>
          <w:sz w:val="22"/>
        </w:rPr>
        <w:t>optimal</w:t>
      </w:r>
      <w:r w:rsidR="005C28E7" w:rsidRPr="008970A3">
        <w:rPr>
          <w:rFonts w:ascii="Times New Roman" w:hAnsi="Times New Roman"/>
          <w:sz w:val="22"/>
        </w:rPr>
        <w:t xml:space="preserve"> therapeutic intervention</w:t>
      </w:r>
      <w:r w:rsidR="00172AAD">
        <w:rPr>
          <w:rFonts w:ascii="Times New Roman" w:hAnsi="Times New Roman"/>
          <w:sz w:val="22"/>
        </w:rPr>
        <w:t>s</w:t>
      </w:r>
      <w:r w:rsidR="007D3E50">
        <w:rPr>
          <w:rFonts w:ascii="Times New Roman" w:hAnsi="Times New Roman"/>
          <w:sz w:val="22"/>
        </w:rPr>
        <w:t>.</w:t>
      </w:r>
      <w:r w:rsidR="005C28E7" w:rsidRPr="008970A3">
        <w:rPr>
          <w:rFonts w:ascii="Times New Roman" w:hAnsi="Times New Roman"/>
          <w:sz w:val="22"/>
        </w:rPr>
        <w:t xml:space="preserve"> </w:t>
      </w:r>
      <w:r w:rsidR="00B4297B" w:rsidRPr="008970A3">
        <w:rPr>
          <w:rFonts w:ascii="Times New Roman" w:hAnsi="Times New Roman"/>
          <w:sz w:val="22"/>
        </w:rPr>
        <w:t>According to</w:t>
      </w:r>
      <w:r w:rsidR="005C28E7" w:rsidRPr="008970A3">
        <w:rPr>
          <w:rFonts w:ascii="Times New Roman" w:hAnsi="Times New Roman"/>
          <w:sz w:val="22"/>
        </w:rPr>
        <w:t xml:space="preserve"> </w:t>
      </w:r>
      <w:r w:rsidR="009563A9">
        <w:rPr>
          <w:rFonts w:ascii="Times New Roman" w:hAnsi="Times New Roman"/>
          <w:sz w:val="22"/>
        </w:rPr>
        <w:t xml:space="preserve">several </w:t>
      </w:r>
      <w:r w:rsidR="00B4297B" w:rsidRPr="008970A3">
        <w:rPr>
          <w:rFonts w:ascii="Times New Roman" w:hAnsi="Times New Roman"/>
          <w:sz w:val="22"/>
        </w:rPr>
        <w:t>guideline</w:t>
      </w:r>
      <w:r w:rsidR="00F343DD">
        <w:rPr>
          <w:rFonts w:ascii="Times New Roman" w:hAnsi="Times New Roman"/>
          <w:sz w:val="22"/>
        </w:rPr>
        <w:t>s</w:t>
      </w:r>
      <w:r w:rsidR="0043513F">
        <w:rPr>
          <w:rFonts w:ascii="Times New Roman" w:hAnsi="Times New Roman"/>
          <w:sz w:val="22"/>
        </w:rPr>
        <w:t>,</w:t>
      </w:r>
      <w:r w:rsidR="00204BF9" w:rsidRPr="008970A3">
        <w:rPr>
          <w:rFonts w:ascii="Times New Roman" w:hAnsi="Times New Roman"/>
          <w:sz w:val="22"/>
        </w:rPr>
        <w:t xml:space="preserve"> allogeneic stem cell transplantation</w:t>
      </w:r>
      <w:r w:rsidR="00F77524">
        <w:rPr>
          <w:rFonts w:ascii="Times New Roman" w:hAnsi="Times New Roman"/>
          <w:sz w:val="22"/>
        </w:rPr>
        <w:t xml:space="preserve"> </w:t>
      </w:r>
      <w:r w:rsidR="00726D89">
        <w:rPr>
          <w:rFonts w:ascii="Times New Roman" w:hAnsi="Times New Roman"/>
          <w:sz w:val="22"/>
        </w:rPr>
        <w:t xml:space="preserve">(SCT) </w:t>
      </w:r>
      <w:r w:rsidR="007F03A0">
        <w:rPr>
          <w:rFonts w:ascii="Times New Roman" w:hAnsi="Times New Roman"/>
          <w:sz w:val="22"/>
        </w:rPr>
        <w:t>from human leukocyte antigen (HLA)</w:t>
      </w:r>
      <w:r w:rsidR="00204BF9" w:rsidRPr="008970A3">
        <w:rPr>
          <w:rFonts w:ascii="Times New Roman" w:hAnsi="Times New Roman"/>
          <w:sz w:val="22"/>
        </w:rPr>
        <w:t>-matched sibling donor</w:t>
      </w:r>
      <w:r w:rsidR="0001144F">
        <w:rPr>
          <w:rFonts w:ascii="Times New Roman" w:hAnsi="Times New Roman"/>
          <w:sz w:val="22"/>
        </w:rPr>
        <w:t>s</w:t>
      </w:r>
      <w:r w:rsidR="0070346F">
        <w:rPr>
          <w:rFonts w:ascii="Times New Roman" w:hAnsi="Times New Roman"/>
          <w:sz w:val="22"/>
        </w:rPr>
        <w:t xml:space="preserve"> (</w:t>
      </w:r>
      <w:r w:rsidR="00387BC4">
        <w:rPr>
          <w:rFonts w:ascii="Times New Roman" w:hAnsi="Times New Roman"/>
          <w:sz w:val="22"/>
        </w:rPr>
        <w:t>MSD</w:t>
      </w:r>
      <w:r w:rsidR="00172AAD">
        <w:rPr>
          <w:rFonts w:ascii="Times New Roman" w:hAnsi="Times New Roman"/>
          <w:sz w:val="22"/>
        </w:rPr>
        <w:t>-SCT</w:t>
      </w:r>
      <w:r w:rsidR="0070346F">
        <w:rPr>
          <w:rFonts w:ascii="Times New Roman" w:hAnsi="Times New Roman"/>
          <w:sz w:val="22"/>
        </w:rPr>
        <w:t>)</w:t>
      </w:r>
      <w:r w:rsidR="00204BF9" w:rsidRPr="008970A3">
        <w:rPr>
          <w:rFonts w:ascii="Times New Roman" w:hAnsi="Times New Roman"/>
          <w:sz w:val="22"/>
        </w:rPr>
        <w:t xml:space="preserve"> and </w:t>
      </w:r>
      <w:r w:rsidR="007F03A0">
        <w:rPr>
          <w:rFonts w:ascii="Times New Roman" w:hAnsi="Times New Roman"/>
          <w:sz w:val="22"/>
        </w:rPr>
        <w:t>immunosuppressive</w:t>
      </w:r>
      <w:r w:rsidR="00204BF9" w:rsidRPr="008970A3">
        <w:rPr>
          <w:rFonts w:ascii="Times New Roman" w:hAnsi="Times New Roman"/>
          <w:sz w:val="22"/>
        </w:rPr>
        <w:t xml:space="preserve"> treatment (IST) </w:t>
      </w:r>
      <w:r w:rsidR="005332F7">
        <w:rPr>
          <w:rFonts w:ascii="Times New Roman" w:hAnsi="Times New Roman"/>
          <w:sz w:val="22"/>
        </w:rPr>
        <w:t>have been</w:t>
      </w:r>
      <w:r w:rsidR="00204BF9" w:rsidRPr="008970A3">
        <w:rPr>
          <w:rFonts w:ascii="Times New Roman" w:hAnsi="Times New Roman"/>
          <w:sz w:val="22"/>
        </w:rPr>
        <w:t xml:space="preserve"> </w:t>
      </w:r>
      <w:r w:rsidR="00172AAD">
        <w:rPr>
          <w:rFonts w:ascii="Times New Roman" w:hAnsi="Times New Roman"/>
          <w:sz w:val="22"/>
        </w:rPr>
        <w:t xml:space="preserve">considered as first-line </w:t>
      </w:r>
      <w:r w:rsidR="009E24F9">
        <w:rPr>
          <w:rFonts w:ascii="Times New Roman" w:hAnsi="Times New Roman"/>
          <w:sz w:val="22"/>
        </w:rPr>
        <w:t>t</w:t>
      </w:r>
      <w:r w:rsidR="00204BF9" w:rsidRPr="008970A3">
        <w:rPr>
          <w:rFonts w:ascii="Times New Roman" w:hAnsi="Times New Roman"/>
          <w:sz w:val="22"/>
        </w:rPr>
        <w:t xml:space="preserve"> </w:t>
      </w:r>
      <w:r w:rsidR="007F03A0">
        <w:rPr>
          <w:rFonts w:ascii="Times New Roman" w:hAnsi="Times New Roman"/>
          <w:sz w:val="22"/>
        </w:rPr>
        <w:t xml:space="preserve">for </w:t>
      </w:r>
      <w:r w:rsidR="00204BF9" w:rsidRPr="008970A3">
        <w:rPr>
          <w:rFonts w:ascii="Times New Roman" w:hAnsi="Times New Roman"/>
          <w:sz w:val="22"/>
        </w:rPr>
        <w:t xml:space="preserve">younger (≤ 50 years old) and older (&gt; 50 years old) adult </w:t>
      </w:r>
      <w:r w:rsidR="00172AAD">
        <w:rPr>
          <w:rFonts w:ascii="Times New Roman" w:hAnsi="Times New Roman"/>
          <w:sz w:val="22"/>
        </w:rPr>
        <w:t xml:space="preserve">SAA </w:t>
      </w:r>
      <w:r w:rsidR="00204BF9" w:rsidRPr="008970A3">
        <w:rPr>
          <w:rFonts w:ascii="Times New Roman" w:hAnsi="Times New Roman"/>
          <w:sz w:val="22"/>
        </w:rPr>
        <w:t>patients</w:t>
      </w:r>
      <w:r w:rsidR="00172AAD">
        <w:rPr>
          <w:rFonts w:ascii="Times New Roman" w:hAnsi="Times New Roman"/>
          <w:sz w:val="22"/>
        </w:rPr>
        <w:t>,</w:t>
      </w:r>
      <w:r w:rsidR="00204BF9" w:rsidRPr="008970A3">
        <w:rPr>
          <w:rFonts w:ascii="Times New Roman" w:hAnsi="Times New Roman"/>
          <w:sz w:val="22"/>
        </w:rPr>
        <w:t xml:space="preserve"> respectively.</w:t>
      </w:r>
      <w:r w:rsidR="00F343DD">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Pr>
          <w:rFonts w:ascii="Times New Roman" w:hAnsi="Times New Roman"/>
          <w:sz w:val="22"/>
        </w:rPr>
      </w:r>
      <w:r w:rsidR="00F343DD">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Pr>
          <w:rFonts w:ascii="Times New Roman" w:hAnsi="Times New Roman"/>
          <w:sz w:val="22"/>
        </w:rPr>
        <w:fldChar w:fldCharType="end"/>
      </w:r>
      <w:hyperlink w:anchor="_ENREF_2" w:tooltip="Killick, 2016 #3" w:history="1"/>
      <w:r w:rsidR="00B4297B" w:rsidRPr="008970A3">
        <w:rPr>
          <w:rFonts w:ascii="Times New Roman" w:hAnsi="Times New Roman"/>
          <w:sz w:val="22"/>
        </w:rPr>
        <w:t xml:space="preserve"> </w:t>
      </w:r>
      <w:bookmarkStart w:id="1" w:name="_Hlk527813976"/>
      <w:r w:rsidR="00726D89">
        <w:rPr>
          <w:rFonts w:ascii="Times New Roman" w:hAnsi="Times New Roman"/>
          <w:sz w:val="22"/>
        </w:rPr>
        <w:t>A</w:t>
      </w:r>
      <w:r w:rsidR="00D04625" w:rsidRPr="008970A3">
        <w:rPr>
          <w:rFonts w:ascii="Times New Roman" w:hAnsi="Times New Roman"/>
          <w:sz w:val="22"/>
        </w:rPr>
        <w:t xml:space="preserve">llogeneic </w:t>
      </w:r>
      <w:r w:rsidR="0070346F">
        <w:rPr>
          <w:rFonts w:ascii="Times New Roman" w:hAnsi="Times New Roman"/>
          <w:sz w:val="22"/>
        </w:rPr>
        <w:t>SCT</w:t>
      </w:r>
      <w:r w:rsidR="00D04625" w:rsidRPr="008970A3">
        <w:rPr>
          <w:rFonts w:ascii="Times New Roman" w:hAnsi="Times New Roman"/>
          <w:sz w:val="22"/>
        </w:rPr>
        <w:t xml:space="preserve"> from HLA-matched unrelated donor</w:t>
      </w:r>
      <w:r w:rsidR="0001144F">
        <w:rPr>
          <w:rFonts w:ascii="Times New Roman" w:hAnsi="Times New Roman"/>
          <w:sz w:val="22"/>
        </w:rPr>
        <w:t>s</w:t>
      </w:r>
      <w:r w:rsidR="00D04625" w:rsidRPr="008970A3">
        <w:rPr>
          <w:rFonts w:ascii="Times New Roman" w:hAnsi="Times New Roman"/>
          <w:sz w:val="22"/>
        </w:rPr>
        <w:t xml:space="preserve"> (URD</w:t>
      </w:r>
      <w:r w:rsidR="009563A9">
        <w:rPr>
          <w:rFonts w:ascii="Times New Roman" w:hAnsi="Times New Roman"/>
          <w:sz w:val="22"/>
        </w:rPr>
        <w:t>-SCT</w:t>
      </w:r>
      <w:r w:rsidR="00D04625" w:rsidRPr="008970A3">
        <w:rPr>
          <w:rFonts w:ascii="Times New Roman" w:hAnsi="Times New Roman"/>
          <w:sz w:val="22"/>
        </w:rPr>
        <w:t xml:space="preserve">) </w:t>
      </w:r>
      <w:r w:rsidR="005332F7">
        <w:rPr>
          <w:rFonts w:ascii="Times New Roman" w:hAnsi="Times New Roman"/>
          <w:sz w:val="22"/>
        </w:rPr>
        <w:t>has been</w:t>
      </w:r>
      <w:r w:rsidR="00783F22">
        <w:rPr>
          <w:rFonts w:ascii="Times New Roman" w:hAnsi="Times New Roman"/>
          <w:sz w:val="22"/>
        </w:rPr>
        <w:t xml:space="preserve"> considered as</w:t>
      </w:r>
      <w:r w:rsidR="00D04625" w:rsidRPr="008970A3">
        <w:rPr>
          <w:rFonts w:ascii="Times New Roman" w:hAnsi="Times New Roman"/>
          <w:sz w:val="22"/>
        </w:rPr>
        <w:t xml:space="preserve"> a second-line treatment option </w:t>
      </w:r>
      <w:r w:rsidR="00172AAD">
        <w:rPr>
          <w:rFonts w:ascii="Times New Roman" w:hAnsi="Times New Roman"/>
          <w:sz w:val="22"/>
        </w:rPr>
        <w:t>for</w:t>
      </w:r>
      <w:r w:rsidR="00D04625" w:rsidRPr="008970A3">
        <w:rPr>
          <w:rFonts w:ascii="Times New Roman" w:hAnsi="Times New Roman"/>
          <w:sz w:val="22"/>
        </w:rPr>
        <w:t xml:space="preserve"> </w:t>
      </w:r>
      <w:r w:rsidR="002713DE" w:rsidRPr="008970A3">
        <w:rPr>
          <w:rFonts w:ascii="Times New Roman" w:hAnsi="Times New Roman"/>
          <w:sz w:val="22"/>
        </w:rPr>
        <w:t xml:space="preserve">patients </w:t>
      </w:r>
      <w:r w:rsidR="002F04D5" w:rsidRPr="008970A3">
        <w:rPr>
          <w:rFonts w:ascii="Times New Roman" w:hAnsi="Times New Roman"/>
          <w:sz w:val="22"/>
        </w:rPr>
        <w:t xml:space="preserve">who experienced </w:t>
      </w:r>
      <w:r w:rsidR="002713DE" w:rsidRPr="008970A3">
        <w:rPr>
          <w:rFonts w:ascii="Times New Roman" w:hAnsi="Times New Roman"/>
          <w:sz w:val="22"/>
        </w:rPr>
        <w:t>IST failures</w:t>
      </w:r>
      <w:r w:rsidR="00783F22">
        <w:rPr>
          <w:rFonts w:ascii="Times New Roman" w:hAnsi="Times New Roman"/>
          <w:sz w:val="22"/>
        </w:rPr>
        <w:t xml:space="preserve">, </w:t>
      </w:r>
      <w:r w:rsidR="007F03A0">
        <w:rPr>
          <w:rFonts w:ascii="Times New Roman" w:hAnsi="Times New Roman"/>
          <w:sz w:val="22"/>
        </w:rPr>
        <w:t>according to</w:t>
      </w:r>
      <w:r w:rsidR="005F3EC9" w:rsidRPr="008970A3">
        <w:rPr>
          <w:rFonts w:ascii="Times New Roman" w:hAnsi="Times New Roman"/>
          <w:sz w:val="22"/>
        </w:rPr>
        <w:t xml:space="preserve"> </w:t>
      </w:r>
      <w:r w:rsidR="00783F22">
        <w:rPr>
          <w:rFonts w:ascii="Times New Roman" w:hAnsi="Times New Roman"/>
          <w:sz w:val="22"/>
        </w:rPr>
        <w:t>previous</w:t>
      </w:r>
      <w:r w:rsidR="005F3EC9" w:rsidRPr="008970A3">
        <w:rPr>
          <w:rFonts w:ascii="Times New Roman" w:hAnsi="Times New Roman"/>
          <w:sz w:val="22"/>
        </w:rPr>
        <w:t xml:space="preserve"> studies showing relatively poor</w:t>
      </w:r>
      <w:r w:rsidR="00783F22">
        <w:rPr>
          <w:rFonts w:ascii="Times New Roman" w:hAnsi="Times New Roman"/>
          <w:sz w:val="22"/>
        </w:rPr>
        <w:t>er</w:t>
      </w:r>
      <w:r w:rsidR="005F3EC9" w:rsidRPr="008970A3">
        <w:rPr>
          <w:rFonts w:ascii="Times New Roman" w:hAnsi="Times New Roman"/>
          <w:sz w:val="22"/>
        </w:rPr>
        <w:t xml:space="preserve"> outcomes</w:t>
      </w:r>
      <w:r w:rsidR="00A96188">
        <w:rPr>
          <w:rFonts w:ascii="Times New Roman" w:hAnsi="Times New Roman"/>
          <w:sz w:val="22"/>
        </w:rPr>
        <w:t xml:space="preserve"> compared to </w:t>
      </w:r>
      <w:r w:rsidR="007F03A0">
        <w:rPr>
          <w:rFonts w:ascii="Times New Roman" w:hAnsi="Times New Roman"/>
          <w:sz w:val="22"/>
        </w:rPr>
        <w:t>that</w:t>
      </w:r>
      <w:r w:rsidR="00172AAD">
        <w:rPr>
          <w:rFonts w:ascii="Times New Roman" w:hAnsi="Times New Roman"/>
          <w:sz w:val="22"/>
        </w:rPr>
        <w:t xml:space="preserve"> of </w:t>
      </w:r>
      <w:r w:rsidR="00A96188">
        <w:rPr>
          <w:rFonts w:ascii="Times New Roman" w:hAnsi="Times New Roman"/>
          <w:sz w:val="22"/>
        </w:rPr>
        <w:t>MSD-SCT</w:t>
      </w:r>
      <w:bookmarkEnd w:id="1"/>
      <w:r w:rsidR="007D3E50">
        <w:rPr>
          <w:rFonts w:ascii="Times New Roman" w:hAnsi="Times New Roman"/>
          <w:sz w:val="22"/>
        </w:rPr>
        <w:t>.</w:t>
      </w:r>
      <w:hyperlink w:anchor="_ENREF_4" w:tooltip="Deeg, 2006 #4" w:history="1">
        <w:r w:rsidR="008150A2" w:rsidRPr="008970A3">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4-6</w:t>
        </w:r>
        <w:r w:rsidR="008150A2" w:rsidRPr="008970A3">
          <w:rPr>
            <w:rFonts w:ascii="Times New Roman" w:hAnsi="Times New Roman"/>
            <w:sz w:val="22"/>
          </w:rPr>
          <w:fldChar w:fldCharType="end"/>
        </w:r>
      </w:hyperlink>
      <w:r w:rsidR="00174294" w:rsidRPr="008970A3">
        <w:rPr>
          <w:rFonts w:ascii="Times New Roman" w:hAnsi="Times New Roman"/>
          <w:sz w:val="22"/>
        </w:rPr>
        <w:t xml:space="preserve"> </w:t>
      </w:r>
      <w:r w:rsidR="007D3E50">
        <w:rPr>
          <w:rFonts w:ascii="Times New Roman" w:hAnsi="Times New Roman"/>
          <w:sz w:val="22"/>
        </w:rPr>
        <w:t xml:space="preserve">However, although </w:t>
      </w:r>
      <w:r w:rsidR="007D3E50" w:rsidRPr="008970A3">
        <w:rPr>
          <w:rFonts w:ascii="Times New Roman" w:hAnsi="Times New Roman"/>
          <w:sz w:val="22"/>
        </w:rPr>
        <w:t xml:space="preserve">patients who received IST as a </w:t>
      </w:r>
      <w:r w:rsidR="007D3E50">
        <w:rPr>
          <w:rFonts w:ascii="Times New Roman" w:hAnsi="Times New Roman"/>
          <w:sz w:val="22"/>
        </w:rPr>
        <w:t>first-line</w:t>
      </w:r>
      <w:r w:rsidR="00172AAD">
        <w:rPr>
          <w:rFonts w:ascii="Times New Roman" w:hAnsi="Times New Roman"/>
          <w:sz w:val="22"/>
        </w:rPr>
        <w:t xml:space="preserve"> </w:t>
      </w:r>
      <w:r w:rsidR="00C547A9">
        <w:rPr>
          <w:rFonts w:ascii="Times New Roman" w:hAnsi="Times New Roman"/>
          <w:sz w:val="22"/>
        </w:rPr>
        <w:t>treatment</w:t>
      </w:r>
      <w:r w:rsidR="007D3E50">
        <w:rPr>
          <w:rFonts w:ascii="Times New Roman" w:hAnsi="Times New Roman"/>
          <w:sz w:val="22"/>
        </w:rPr>
        <w:t xml:space="preserve"> </w:t>
      </w:r>
      <w:r w:rsidR="00402E0C" w:rsidRPr="008970A3">
        <w:rPr>
          <w:rFonts w:ascii="Times New Roman" w:hAnsi="Times New Roman"/>
          <w:sz w:val="22"/>
        </w:rPr>
        <w:t>can achieve long-term overall survival (OS) of 80</w:t>
      </w:r>
      <w:r w:rsidR="007D3E50">
        <w:rPr>
          <w:rFonts w:ascii="Times New Roman" w:hAnsi="Times New Roman"/>
          <w:sz w:val="22"/>
        </w:rPr>
        <w:t>–</w:t>
      </w:r>
      <w:r w:rsidR="00402E0C" w:rsidRPr="008970A3">
        <w:rPr>
          <w:rFonts w:ascii="Times New Roman" w:hAnsi="Times New Roman"/>
          <w:sz w:val="22"/>
        </w:rPr>
        <w:t xml:space="preserve">90%, </w:t>
      </w:r>
      <w:r w:rsidR="007D3E50">
        <w:rPr>
          <w:rFonts w:ascii="Times New Roman" w:hAnsi="Times New Roman"/>
          <w:sz w:val="22"/>
        </w:rPr>
        <w:t>a significant proportion of th</w:t>
      </w:r>
      <w:r w:rsidR="00A96188">
        <w:rPr>
          <w:rFonts w:ascii="Times New Roman" w:hAnsi="Times New Roman"/>
          <w:sz w:val="22"/>
        </w:rPr>
        <w:t>ose</w:t>
      </w:r>
      <w:r w:rsidR="007D3E50">
        <w:rPr>
          <w:rFonts w:ascii="Times New Roman" w:hAnsi="Times New Roman"/>
          <w:sz w:val="22"/>
        </w:rPr>
        <w:t xml:space="preserve"> </w:t>
      </w:r>
      <w:r w:rsidR="007F03A0">
        <w:rPr>
          <w:rFonts w:ascii="Times New Roman" w:hAnsi="Times New Roman"/>
          <w:sz w:val="22"/>
        </w:rPr>
        <w:t xml:space="preserve">patients </w:t>
      </w:r>
      <w:r w:rsidR="00402E0C" w:rsidRPr="008970A3">
        <w:rPr>
          <w:rFonts w:ascii="Times New Roman" w:hAnsi="Times New Roman"/>
          <w:sz w:val="22"/>
        </w:rPr>
        <w:t xml:space="preserve">suffer </w:t>
      </w:r>
      <w:r w:rsidR="00174294" w:rsidRPr="008970A3">
        <w:rPr>
          <w:rFonts w:ascii="Times New Roman" w:hAnsi="Times New Roman"/>
          <w:sz w:val="22"/>
        </w:rPr>
        <w:t xml:space="preserve">from </w:t>
      </w:r>
      <w:r w:rsidR="007D3E50">
        <w:rPr>
          <w:rFonts w:ascii="Times New Roman" w:hAnsi="Times New Roman"/>
          <w:sz w:val="22"/>
        </w:rPr>
        <w:t xml:space="preserve">a high </w:t>
      </w:r>
      <w:r w:rsidR="00172AAD">
        <w:rPr>
          <w:rFonts w:ascii="Times New Roman" w:hAnsi="Times New Roman"/>
          <w:sz w:val="22"/>
        </w:rPr>
        <w:t xml:space="preserve">treatment </w:t>
      </w:r>
      <w:r w:rsidR="00A96188">
        <w:rPr>
          <w:rFonts w:ascii="Times New Roman" w:hAnsi="Times New Roman"/>
          <w:sz w:val="22"/>
        </w:rPr>
        <w:t>failure rate</w:t>
      </w:r>
      <w:r w:rsidR="00402E0C" w:rsidRPr="008970A3">
        <w:rPr>
          <w:rFonts w:ascii="Times New Roman" w:hAnsi="Times New Roman"/>
          <w:sz w:val="22"/>
        </w:rPr>
        <w:t xml:space="preserve">, </w:t>
      </w:r>
      <w:r w:rsidR="007D3E50">
        <w:rPr>
          <w:rFonts w:ascii="Times New Roman" w:hAnsi="Times New Roman"/>
          <w:sz w:val="22"/>
        </w:rPr>
        <w:t xml:space="preserve">including </w:t>
      </w:r>
      <w:r w:rsidR="00402E0C" w:rsidRPr="008970A3">
        <w:rPr>
          <w:rFonts w:ascii="Times New Roman" w:hAnsi="Times New Roman"/>
          <w:sz w:val="22"/>
        </w:rPr>
        <w:t>lack of response</w:t>
      </w:r>
      <w:r w:rsidR="004F3C9A">
        <w:rPr>
          <w:rFonts w:ascii="Times New Roman" w:hAnsi="Times New Roman"/>
          <w:sz w:val="22"/>
        </w:rPr>
        <w:t xml:space="preserve"> </w:t>
      </w:r>
      <w:r w:rsidR="004F3C9A" w:rsidRPr="008D4509">
        <w:rPr>
          <w:rFonts w:ascii="Times New Roman" w:hAnsi="Times New Roman"/>
          <w:sz w:val="22"/>
        </w:rPr>
        <w:t>with transfusion-dep</w:t>
      </w:r>
      <w:r w:rsidR="008D4509" w:rsidRPr="008D4509">
        <w:rPr>
          <w:rFonts w:ascii="Times New Roman" w:hAnsi="Times New Roman"/>
          <w:sz w:val="22"/>
        </w:rPr>
        <w:t>endency</w:t>
      </w:r>
      <w:r w:rsidR="00402E0C" w:rsidRPr="008D4509">
        <w:rPr>
          <w:rFonts w:ascii="Times New Roman" w:hAnsi="Times New Roman"/>
          <w:sz w:val="22"/>
        </w:rPr>
        <w:t xml:space="preserve">, </w:t>
      </w:r>
      <w:r w:rsidR="00172AAD" w:rsidRPr="00334AE3">
        <w:rPr>
          <w:rFonts w:ascii="Times New Roman" w:hAnsi="Times New Roman"/>
          <w:sz w:val="22"/>
        </w:rPr>
        <w:t>disease</w:t>
      </w:r>
      <w:r w:rsidR="00172AAD">
        <w:rPr>
          <w:rFonts w:ascii="Times New Roman" w:hAnsi="Times New Roman"/>
          <w:sz w:val="22"/>
        </w:rPr>
        <w:t xml:space="preserve"> </w:t>
      </w:r>
      <w:r w:rsidR="00515850">
        <w:rPr>
          <w:rFonts w:ascii="Times New Roman" w:hAnsi="Times New Roman"/>
          <w:sz w:val="22"/>
        </w:rPr>
        <w:t xml:space="preserve">relapse, </w:t>
      </w:r>
      <w:r w:rsidR="00402E0C" w:rsidRPr="008970A3">
        <w:rPr>
          <w:rFonts w:ascii="Times New Roman" w:hAnsi="Times New Roman"/>
          <w:sz w:val="22"/>
        </w:rPr>
        <w:t>and clonal evolution</w:t>
      </w:r>
      <w:r w:rsidR="008D77A1" w:rsidRPr="008970A3">
        <w:rPr>
          <w:rFonts w:ascii="Times New Roman" w:hAnsi="Times New Roman"/>
          <w:sz w:val="22"/>
        </w:rPr>
        <w:t>.</w:t>
      </w:r>
      <w:hyperlink w:anchor="_ENREF_7" w:tooltip="Shin, 2013 #7" w:history="1">
        <w:r w:rsidR="008150A2" w:rsidRPr="008970A3">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sidRPr="008970A3">
          <w:rPr>
            <w:rFonts w:ascii="Times New Roman" w:hAnsi="Times New Roman"/>
            <w:sz w:val="22"/>
          </w:rPr>
          <w:fldChar w:fldCharType="end"/>
        </w:r>
      </w:hyperlink>
      <w:hyperlink w:anchor="_ENREF_5" w:tooltip="Scheinberg, 2011 #10" w:history="1"/>
      <w:r w:rsidR="00402E0C" w:rsidRPr="008970A3">
        <w:rPr>
          <w:rFonts w:ascii="Times New Roman" w:hAnsi="Times New Roman"/>
          <w:sz w:val="22"/>
        </w:rPr>
        <w:t xml:space="preserve"> </w:t>
      </w:r>
      <w:r w:rsidR="00172AAD">
        <w:rPr>
          <w:rFonts w:ascii="Times New Roman" w:hAnsi="Times New Roman"/>
          <w:sz w:val="22"/>
        </w:rPr>
        <w:t>Additionally</w:t>
      </w:r>
      <w:r w:rsidR="00402E0C" w:rsidRPr="008970A3">
        <w:rPr>
          <w:rFonts w:ascii="Times New Roman" w:hAnsi="Times New Roman"/>
          <w:sz w:val="22"/>
        </w:rPr>
        <w:t xml:space="preserve">, </w:t>
      </w:r>
      <w:r w:rsidR="007F03A0">
        <w:rPr>
          <w:rFonts w:ascii="Times New Roman" w:hAnsi="Times New Roman"/>
          <w:sz w:val="22"/>
        </w:rPr>
        <w:t xml:space="preserve">because of </w:t>
      </w:r>
      <w:r w:rsidR="00F906CA" w:rsidRPr="008970A3">
        <w:rPr>
          <w:rFonts w:ascii="Times New Roman" w:hAnsi="Times New Roman"/>
          <w:sz w:val="22"/>
        </w:rPr>
        <w:t xml:space="preserve">a frequently </w:t>
      </w:r>
      <w:r w:rsidR="008D339A" w:rsidRPr="008970A3">
        <w:rPr>
          <w:rFonts w:ascii="Times New Roman" w:hAnsi="Times New Roman"/>
          <w:sz w:val="22"/>
        </w:rPr>
        <w:t>observe</w:t>
      </w:r>
      <w:r w:rsidR="00F906CA" w:rsidRPr="008970A3">
        <w:rPr>
          <w:rFonts w:ascii="Times New Roman" w:hAnsi="Times New Roman"/>
          <w:sz w:val="22"/>
        </w:rPr>
        <w:t>d partial</w:t>
      </w:r>
      <w:r w:rsidR="00402E0C" w:rsidRPr="008970A3">
        <w:rPr>
          <w:rFonts w:ascii="Times New Roman" w:hAnsi="Times New Roman"/>
          <w:sz w:val="22"/>
        </w:rPr>
        <w:t xml:space="preserve"> response after IST</w:t>
      </w:r>
      <w:r w:rsidR="007F03A0">
        <w:rPr>
          <w:rFonts w:ascii="Times New Roman" w:hAnsi="Times New Roman"/>
          <w:sz w:val="22"/>
        </w:rPr>
        <w:t xml:space="preserve">, achieving complete recovery of the quality of </w:t>
      </w:r>
      <w:r w:rsidR="005B31A8" w:rsidRPr="008970A3">
        <w:rPr>
          <w:rFonts w:ascii="Times New Roman" w:hAnsi="Times New Roman"/>
          <w:sz w:val="22"/>
        </w:rPr>
        <w:t>life</w:t>
      </w:r>
      <w:r w:rsidR="00F906CA" w:rsidRPr="008970A3">
        <w:rPr>
          <w:rFonts w:ascii="Times New Roman" w:hAnsi="Times New Roman"/>
          <w:sz w:val="22"/>
        </w:rPr>
        <w:t xml:space="preserve"> </w:t>
      </w:r>
      <w:r w:rsidR="007F03A0">
        <w:rPr>
          <w:rFonts w:ascii="Times New Roman" w:hAnsi="Times New Roman"/>
          <w:sz w:val="22"/>
        </w:rPr>
        <w:t>seems to be difficult</w:t>
      </w:r>
      <w:r w:rsidR="00F906CA" w:rsidRPr="008970A3">
        <w:rPr>
          <w:rFonts w:ascii="Times New Roman" w:hAnsi="Times New Roman"/>
          <w:sz w:val="22"/>
        </w:rPr>
        <w:t>, followed by restriction</w:t>
      </w:r>
      <w:r w:rsidR="007F03A0">
        <w:rPr>
          <w:rFonts w:ascii="Times New Roman" w:hAnsi="Times New Roman"/>
          <w:sz w:val="22"/>
        </w:rPr>
        <w:t>s</w:t>
      </w:r>
      <w:r w:rsidR="00F906CA" w:rsidRPr="008970A3">
        <w:rPr>
          <w:rFonts w:ascii="Times New Roman" w:hAnsi="Times New Roman"/>
          <w:sz w:val="22"/>
        </w:rPr>
        <w:t xml:space="preserve"> to </w:t>
      </w:r>
      <w:r w:rsidR="00BF2D5D" w:rsidRPr="008970A3">
        <w:rPr>
          <w:rFonts w:ascii="Times New Roman" w:hAnsi="Times New Roman"/>
          <w:sz w:val="22"/>
        </w:rPr>
        <w:t>daily</w:t>
      </w:r>
      <w:r w:rsidR="00F906CA" w:rsidRPr="008970A3">
        <w:rPr>
          <w:rFonts w:ascii="Times New Roman" w:hAnsi="Times New Roman"/>
          <w:sz w:val="22"/>
        </w:rPr>
        <w:t xml:space="preserve"> activities </w:t>
      </w:r>
      <w:r w:rsidR="007F03A0">
        <w:rPr>
          <w:rFonts w:ascii="Times New Roman" w:hAnsi="Times New Roman"/>
          <w:sz w:val="22"/>
        </w:rPr>
        <w:t>due to</w:t>
      </w:r>
      <w:r w:rsidR="00172AAD">
        <w:rPr>
          <w:rFonts w:ascii="Times New Roman" w:hAnsi="Times New Roman"/>
          <w:sz w:val="22"/>
        </w:rPr>
        <w:t xml:space="preserve"> </w:t>
      </w:r>
      <w:r w:rsidR="00BF2D5D" w:rsidRPr="008970A3">
        <w:rPr>
          <w:rFonts w:ascii="Times New Roman" w:hAnsi="Times New Roman"/>
          <w:sz w:val="22"/>
        </w:rPr>
        <w:t xml:space="preserve">subnormal </w:t>
      </w:r>
      <w:r w:rsidR="00F906CA" w:rsidRPr="008970A3">
        <w:rPr>
          <w:rFonts w:ascii="Times New Roman" w:hAnsi="Times New Roman"/>
          <w:sz w:val="22"/>
        </w:rPr>
        <w:t>hemoglobin and/or platelet counts or</w:t>
      </w:r>
      <w:r w:rsidR="00147D16">
        <w:rPr>
          <w:rFonts w:ascii="Times New Roman" w:hAnsi="Times New Roman"/>
          <w:sz w:val="22"/>
        </w:rPr>
        <w:t xml:space="preserve"> increased risk of </w:t>
      </w:r>
      <w:r w:rsidR="00515850">
        <w:rPr>
          <w:rFonts w:ascii="Times New Roman" w:hAnsi="Times New Roman"/>
          <w:sz w:val="22"/>
        </w:rPr>
        <w:t>infections</w:t>
      </w:r>
      <w:r w:rsidR="00BF2D5D" w:rsidRPr="008970A3">
        <w:rPr>
          <w:rFonts w:ascii="Times New Roman" w:hAnsi="Times New Roman"/>
          <w:sz w:val="22"/>
        </w:rPr>
        <w:t xml:space="preserve"> </w:t>
      </w:r>
      <w:r w:rsidR="007F03A0">
        <w:rPr>
          <w:rFonts w:ascii="Times New Roman" w:hAnsi="Times New Roman"/>
          <w:sz w:val="22"/>
        </w:rPr>
        <w:t xml:space="preserve">due to </w:t>
      </w:r>
      <w:r w:rsidR="00BF2D5D" w:rsidRPr="008970A3">
        <w:rPr>
          <w:rFonts w:ascii="Times New Roman" w:hAnsi="Times New Roman"/>
          <w:sz w:val="22"/>
        </w:rPr>
        <w:t>subnormal neutrophil count and long-</w:t>
      </w:r>
      <w:r w:rsidR="00F343DD">
        <w:rPr>
          <w:rFonts w:ascii="Times New Roman" w:hAnsi="Times New Roman"/>
          <w:sz w:val="22"/>
        </w:rPr>
        <w:t>standing</w:t>
      </w:r>
      <w:r w:rsidR="00BF2D5D" w:rsidRPr="008970A3">
        <w:rPr>
          <w:rFonts w:ascii="Times New Roman" w:hAnsi="Times New Roman"/>
          <w:sz w:val="22"/>
        </w:rPr>
        <w:t xml:space="preserve"> c</w:t>
      </w:r>
      <w:r w:rsidR="008D77A1" w:rsidRPr="008970A3">
        <w:rPr>
          <w:rFonts w:ascii="Times New Roman" w:hAnsi="Times New Roman"/>
          <w:sz w:val="22"/>
        </w:rPr>
        <w:t>y</w:t>
      </w:r>
      <w:r w:rsidR="00BF2D5D" w:rsidRPr="008970A3">
        <w:rPr>
          <w:rFonts w:ascii="Times New Roman" w:hAnsi="Times New Roman"/>
          <w:sz w:val="22"/>
        </w:rPr>
        <w:t>closporin</w:t>
      </w:r>
      <w:r w:rsidR="00F343DD">
        <w:rPr>
          <w:rFonts w:ascii="Times New Roman" w:hAnsi="Times New Roman"/>
          <w:sz w:val="22"/>
        </w:rPr>
        <w:t xml:space="preserve"> (CsA)</w:t>
      </w:r>
      <w:r w:rsidR="008D77A1" w:rsidRPr="008970A3">
        <w:rPr>
          <w:rFonts w:ascii="Times New Roman" w:hAnsi="Times New Roman"/>
          <w:sz w:val="22"/>
        </w:rPr>
        <w:t xml:space="preserve"> </w:t>
      </w:r>
      <w:r w:rsidR="00BF2D5D" w:rsidRPr="008970A3">
        <w:rPr>
          <w:rFonts w:ascii="Times New Roman" w:hAnsi="Times New Roman"/>
          <w:sz w:val="22"/>
        </w:rPr>
        <w:t>exposure.</w:t>
      </w:r>
      <w:hyperlink w:anchor="_ENREF_8" w:tooltip="Viollier, 2005 #8" w:history="1">
        <w:r w:rsidR="008150A2" w:rsidRPr="008970A3">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8</w:t>
        </w:r>
        <w:r w:rsidR="008150A2" w:rsidRPr="008970A3">
          <w:rPr>
            <w:rFonts w:ascii="Times New Roman" w:hAnsi="Times New Roman"/>
            <w:sz w:val="22"/>
          </w:rPr>
          <w:fldChar w:fldCharType="end"/>
        </w:r>
      </w:hyperlink>
    </w:p>
    <w:p w14:paraId="1FDEA94E" w14:textId="0B6FA534" w:rsidR="00CA690D" w:rsidRDefault="00F261BD" w:rsidP="00D328E7">
      <w:pPr>
        <w:spacing w:line="480" w:lineRule="auto"/>
        <w:rPr>
          <w:rFonts w:ascii="Times New Roman" w:hAnsi="Times New Roman"/>
          <w:sz w:val="22"/>
        </w:rPr>
      </w:pPr>
      <w:r w:rsidRPr="008970A3">
        <w:rPr>
          <w:rFonts w:ascii="Times New Roman" w:hAnsi="Times New Roman"/>
          <w:sz w:val="22"/>
        </w:rPr>
        <w:tab/>
      </w:r>
      <w:r w:rsidR="00CF1CA9" w:rsidRPr="008970A3">
        <w:rPr>
          <w:rFonts w:ascii="Times New Roman" w:hAnsi="Times New Roman"/>
          <w:sz w:val="22"/>
        </w:rPr>
        <w:t>Over the last two decades</w:t>
      </w:r>
      <w:r w:rsidRPr="008970A3">
        <w:rPr>
          <w:rFonts w:ascii="Times New Roman" w:hAnsi="Times New Roman"/>
          <w:sz w:val="22"/>
        </w:rPr>
        <w:t xml:space="preserve">, </w:t>
      </w:r>
      <w:r w:rsidR="00853978" w:rsidRPr="008970A3">
        <w:rPr>
          <w:rFonts w:ascii="Times New Roman" w:hAnsi="Times New Roman"/>
          <w:sz w:val="22"/>
        </w:rPr>
        <w:t>high-resolution HLA typing</w:t>
      </w:r>
      <w:r w:rsidR="00204BF9" w:rsidRPr="008970A3">
        <w:rPr>
          <w:rFonts w:ascii="Times New Roman" w:hAnsi="Times New Roman"/>
          <w:sz w:val="22"/>
        </w:rPr>
        <w:t xml:space="preserve"> with </w:t>
      </w:r>
      <w:r w:rsidR="00A96188" w:rsidRPr="008970A3">
        <w:rPr>
          <w:rFonts w:ascii="Times New Roman" w:hAnsi="Times New Roman"/>
          <w:sz w:val="22"/>
        </w:rPr>
        <w:t>more optimized transplant</w:t>
      </w:r>
      <w:r w:rsidR="00A96188">
        <w:rPr>
          <w:rFonts w:ascii="Times New Roman" w:hAnsi="Times New Roman"/>
          <w:sz w:val="22"/>
        </w:rPr>
        <w:t>-related</w:t>
      </w:r>
      <w:r w:rsidR="00A96188" w:rsidRPr="008970A3">
        <w:rPr>
          <w:rFonts w:ascii="Times New Roman" w:hAnsi="Times New Roman"/>
          <w:sz w:val="22"/>
        </w:rPr>
        <w:t xml:space="preserve"> technique</w:t>
      </w:r>
      <w:r w:rsidR="00A96188">
        <w:rPr>
          <w:rFonts w:ascii="Times New Roman" w:hAnsi="Times New Roman"/>
          <w:sz w:val="22"/>
        </w:rPr>
        <w:t xml:space="preserve">s and </w:t>
      </w:r>
      <w:r w:rsidR="00204BF9" w:rsidRPr="008970A3">
        <w:rPr>
          <w:rFonts w:ascii="Times New Roman" w:hAnsi="Times New Roman"/>
          <w:sz w:val="22"/>
        </w:rPr>
        <w:t xml:space="preserve">better supportive care </w:t>
      </w:r>
      <w:r w:rsidR="009563A9">
        <w:rPr>
          <w:rFonts w:ascii="Times New Roman" w:hAnsi="Times New Roman"/>
          <w:sz w:val="22"/>
        </w:rPr>
        <w:t>have</w:t>
      </w:r>
      <w:r w:rsidR="00204BF9" w:rsidRPr="008970A3">
        <w:rPr>
          <w:rFonts w:ascii="Times New Roman" w:hAnsi="Times New Roman"/>
          <w:sz w:val="22"/>
        </w:rPr>
        <w:t xml:space="preserve"> improved </w:t>
      </w:r>
      <w:r w:rsidR="00853978" w:rsidRPr="008970A3">
        <w:rPr>
          <w:rFonts w:ascii="Times New Roman" w:hAnsi="Times New Roman"/>
          <w:sz w:val="22"/>
        </w:rPr>
        <w:t xml:space="preserve">the outcomes of URD-SCT for </w:t>
      </w:r>
      <w:r w:rsidR="006F1C2C" w:rsidRPr="008970A3">
        <w:rPr>
          <w:rFonts w:ascii="Times New Roman" w:hAnsi="Times New Roman"/>
          <w:sz w:val="22"/>
        </w:rPr>
        <w:t xml:space="preserve">pediatric and adult </w:t>
      </w:r>
      <w:r w:rsidR="009563A9">
        <w:rPr>
          <w:rFonts w:ascii="Times New Roman" w:hAnsi="Times New Roman"/>
          <w:sz w:val="22"/>
        </w:rPr>
        <w:t>SAA patients</w:t>
      </w:r>
      <w:r w:rsidR="00204BF9" w:rsidRPr="008970A3">
        <w:rPr>
          <w:rFonts w:ascii="Times New Roman" w:hAnsi="Times New Roman"/>
          <w:sz w:val="22"/>
        </w:rPr>
        <w:t>.</w:t>
      </w:r>
      <w:r w:rsidR="00853978" w:rsidRPr="008970A3">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53978" w:rsidRPr="008970A3">
        <w:rPr>
          <w:rFonts w:ascii="Times New Roman" w:hAnsi="Times New Roman"/>
          <w:sz w:val="22"/>
        </w:rPr>
      </w:r>
      <w:r w:rsidR="00853978" w:rsidRPr="008970A3">
        <w:rPr>
          <w:rFonts w:ascii="Times New Roman" w:hAnsi="Times New Roman"/>
          <w:sz w:val="22"/>
        </w:rPr>
        <w:fldChar w:fldCharType="separate"/>
      </w:r>
      <w:hyperlink w:anchor="_ENREF_9" w:tooltip="Maury, 2007 #9" w:history="1">
        <w:r w:rsidR="008150A2" w:rsidRPr="00193850">
          <w:rPr>
            <w:rFonts w:ascii="Times New Roman" w:hAnsi="Times New Roman"/>
            <w:noProof/>
            <w:sz w:val="22"/>
            <w:vertAlign w:val="superscript"/>
          </w:rPr>
          <w:t>9</w:t>
        </w:r>
      </w:hyperlink>
      <w:r w:rsidR="00193850" w:rsidRPr="00193850">
        <w:rPr>
          <w:rFonts w:ascii="Times New Roman" w:hAnsi="Times New Roman"/>
          <w:noProof/>
          <w:sz w:val="22"/>
          <w:vertAlign w:val="superscript"/>
        </w:rPr>
        <w:t xml:space="preserve">, </w:t>
      </w:r>
      <w:hyperlink w:anchor="_ENREF_10" w:tooltip="Viollier, 2008 #10" w:history="1">
        <w:r w:rsidR="008150A2" w:rsidRPr="00193850">
          <w:rPr>
            <w:rFonts w:ascii="Times New Roman" w:hAnsi="Times New Roman"/>
            <w:noProof/>
            <w:sz w:val="22"/>
            <w:vertAlign w:val="superscript"/>
          </w:rPr>
          <w:t>10</w:t>
        </w:r>
      </w:hyperlink>
      <w:r w:rsidR="00853978" w:rsidRPr="008970A3">
        <w:rPr>
          <w:rFonts w:ascii="Times New Roman" w:hAnsi="Times New Roman"/>
          <w:sz w:val="22"/>
        </w:rPr>
        <w:fldChar w:fldCharType="end"/>
      </w:r>
      <w:r w:rsidR="00D9473D" w:rsidRPr="008970A3">
        <w:rPr>
          <w:rFonts w:ascii="Times New Roman" w:hAnsi="Times New Roman"/>
          <w:sz w:val="22"/>
        </w:rPr>
        <w:t xml:space="preserve"> </w:t>
      </w:r>
      <w:r w:rsidR="009563A9">
        <w:rPr>
          <w:rFonts w:ascii="Times New Roman" w:hAnsi="Times New Roman"/>
          <w:sz w:val="22"/>
        </w:rPr>
        <w:t>Recent</w:t>
      </w:r>
      <w:r w:rsidR="00A96188">
        <w:rPr>
          <w:rFonts w:ascii="Times New Roman" w:hAnsi="Times New Roman"/>
          <w:sz w:val="22"/>
        </w:rPr>
        <w:t xml:space="preserve"> studies </w:t>
      </w:r>
      <w:r w:rsidR="00FD40C5" w:rsidRPr="00F715B9">
        <w:rPr>
          <w:rFonts w:ascii="Times New Roman" w:hAnsi="Times New Roman"/>
          <w:sz w:val="22"/>
        </w:rPr>
        <w:t>showed</w:t>
      </w:r>
      <w:r w:rsidR="00D9473D" w:rsidRPr="00F715B9">
        <w:rPr>
          <w:rFonts w:ascii="Times New Roman" w:hAnsi="Times New Roman"/>
          <w:sz w:val="22"/>
        </w:rPr>
        <w:t xml:space="preserve"> that </w:t>
      </w:r>
      <w:r w:rsidR="006F1C2C" w:rsidRPr="00F715B9">
        <w:rPr>
          <w:rFonts w:ascii="Times New Roman" w:hAnsi="Times New Roman"/>
          <w:sz w:val="22"/>
        </w:rPr>
        <w:t xml:space="preserve">the outcomes of </w:t>
      </w:r>
      <w:r w:rsidR="00A96188">
        <w:rPr>
          <w:rFonts w:ascii="Times New Roman" w:hAnsi="Times New Roman"/>
          <w:sz w:val="22"/>
        </w:rPr>
        <w:t>children and adolescent</w:t>
      </w:r>
      <w:r w:rsidR="000D48F1">
        <w:rPr>
          <w:rFonts w:ascii="Times New Roman" w:hAnsi="Times New Roman"/>
          <w:sz w:val="22"/>
        </w:rPr>
        <w:t xml:space="preserve"> patients</w:t>
      </w:r>
      <w:r w:rsidR="001509D2">
        <w:rPr>
          <w:rFonts w:ascii="Times New Roman" w:hAnsi="Times New Roman"/>
          <w:sz w:val="22"/>
        </w:rPr>
        <w:t xml:space="preserve"> </w:t>
      </w:r>
      <w:r w:rsidR="00A96188">
        <w:rPr>
          <w:rFonts w:ascii="Times New Roman" w:hAnsi="Times New Roman"/>
          <w:sz w:val="22"/>
        </w:rPr>
        <w:t xml:space="preserve">who received </w:t>
      </w:r>
      <w:r w:rsidR="006F1C2C" w:rsidRPr="00F715B9">
        <w:rPr>
          <w:rFonts w:ascii="Times New Roman" w:hAnsi="Times New Roman"/>
          <w:sz w:val="22"/>
        </w:rPr>
        <w:t>URD-SCT</w:t>
      </w:r>
      <w:r w:rsidR="002F5A2E" w:rsidRPr="00F715B9">
        <w:rPr>
          <w:rFonts w:ascii="Times New Roman" w:hAnsi="Times New Roman"/>
          <w:sz w:val="22"/>
        </w:rPr>
        <w:t xml:space="preserve"> as a </w:t>
      </w:r>
      <w:r w:rsidR="005332F7">
        <w:rPr>
          <w:rFonts w:ascii="Times New Roman" w:hAnsi="Times New Roman"/>
          <w:sz w:val="22"/>
        </w:rPr>
        <w:t>first-line</w:t>
      </w:r>
      <w:r w:rsidR="002F5A2E" w:rsidRPr="00F715B9">
        <w:rPr>
          <w:rFonts w:ascii="Times New Roman" w:hAnsi="Times New Roman"/>
          <w:sz w:val="22"/>
        </w:rPr>
        <w:t xml:space="preserve"> treatment</w:t>
      </w:r>
      <w:r w:rsidR="00280C6C" w:rsidRPr="00F715B9">
        <w:rPr>
          <w:rFonts w:ascii="Times New Roman" w:hAnsi="Times New Roman"/>
          <w:sz w:val="22"/>
        </w:rPr>
        <w:t xml:space="preserve"> </w:t>
      </w:r>
      <w:r w:rsidR="009563A9">
        <w:rPr>
          <w:rFonts w:ascii="Times New Roman" w:hAnsi="Times New Roman"/>
          <w:sz w:val="22"/>
        </w:rPr>
        <w:t xml:space="preserve">were </w:t>
      </w:r>
      <w:r w:rsidR="00C547A9">
        <w:rPr>
          <w:rFonts w:ascii="Times New Roman" w:hAnsi="Times New Roman"/>
          <w:sz w:val="22"/>
        </w:rPr>
        <w:t xml:space="preserve">not </w:t>
      </w:r>
      <w:r w:rsidR="006F1C2C" w:rsidRPr="00F715B9">
        <w:rPr>
          <w:rFonts w:ascii="Times New Roman" w:hAnsi="Times New Roman"/>
          <w:sz w:val="22"/>
        </w:rPr>
        <w:t xml:space="preserve">significantly </w:t>
      </w:r>
      <w:r w:rsidR="005332F7">
        <w:rPr>
          <w:rFonts w:ascii="Times New Roman" w:hAnsi="Times New Roman"/>
          <w:sz w:val="22"/>
        </w:rPr>
        <w:t>different</w:t>
      </w:r>
      <w:r w:rsidR="006F1C2C" w:rsidRPr="00F715B9">
        <w:rPr>
          <w:rFonts w:ascii="Times New Roman" w:hAnsi="Times New Roman"/>
          <w:sz w:val="22"/>
        </w:rPr>
        <w:t xml:space="preserve"> </w:t>
      </w:r>
      <w:r w:rsidR="009563A9">
        <w:rPr>
          <w:rFonts w:ascii="Times New Roman" w:hAnsi="Times New Roman"/>
          <w:sz w:val="22"/>
        </w:rPr>
        <w:t>t</w:t>
      </w:r>
      <w:r w:rsidR="006F1C2C" w:rsidRPr="00F715B9">
        <w:rPr>
          <w:rFonts w:ascii="Times New Roman" w:hAnsi="Times New Roman"/>
          <w:sz w:val="22"/>
        </w:rPr>
        <w:t xml:space="preserve">o </w:t>
      </w:r>
      <w:r w:rsidR="009563A9">
        <w:rPr>
          <w:rFonts w:ascii="Times New Roman" w:hAnsi="Times New Roman"/>
          <w:sz w:val="22"/>
        </w:rPr>
        <w:t xml:space="preserve">those of </w:t>
      </w:r>
      <w:r w:rsidR="007F03A0">
        <w:rPr>
          <w:rFonts w:ascii="Times New Roman" w:hAnsi="Times New Roman"/>
          <w:sz w:val="22"/>
        </w:rPr>
        <w:t xml:space="preserve">patients who received </w:t>
      </w:r>
      <w:r w:rsidR="009A6FDA" w:rsidRPr="00F715B9">
        <w:rPr>
          <w:rFonts w:ascii="Times New Roman" w:hAnsi="Times New Roman"/>
          <w:sz w:val="22"/>
        </w:rPr>
        <w:t>MSD</w:t>
      </w:r>
      <w:r w:rsidR="006F1C2C" w:rsidRPr="00F715B9">
        <w:rPr>
          <w:rFonts w:ascii="Times New Roman" w:hAnsi="Times New Roman"/>
          <w:sz w:val="22"/>
        </w:rPr>
        <w:t>-SCT</w:t>
      </w:r>
      <w:r w:rsidR="002F5A2E" w:rsidRPr="00F715B9">
        <w:rPr>
          <w:rFonts w:ascii="Times New Roman" w:hAnsi="Times New Roman"/>
          <w:sz w:val="22"/>
        </w:rPr>
        <w:t>.</w:t>
      </w:r>
      <w:r w:rsidR="002F5A2E" w:rsidRPr="00F715B9">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2F5A2E" w:rsidRPr="00F715B9">
        <w:rPr>
          <w:rFonts w:ascii="Times New Roman" w:hAnsi="Times New Roman"/>
          <w:sz w:val="22"/>
        </w:rPr>
      </w:r>
      <w:r w:rsidR="002F5A2E" w:rsidRPr="00F715B9">
        <w:rPr>
          <w:rFonts w:ascii="Times New Roman" w:hAnsi="Times New Roman"/>
          <w:sz w:val="22"/>
        </w:rPr>
        <w:fldChar w:fldCharType="separate"/>
      </w:r>
      <w:hyperlink w:anchor="_ENREF_11" w:tooltip="Yagasaki, 2010 #11" w:history="1">
        <w:r w:rsidR="008150A2" w:rsidRPr="00193850">
          <w:rPr>
            <w:rFonts w:ascii="Times New Roman" w:hAnsi="Times New Roman"/>
            <w:noProof/>
            <w:sz w:val="22"/>
            <w:vertAlign w:val="superscript"/>
          </w:rPr>
          <w:t>11</w:t>
        </w:r>
      </w:hyperlink>
      <w:r w:rsidR="00193850" w:rsidRPr="00193850">
        <w:rPr>
          <w:rFonts w:ascii="Times New Roman" w:hAnsi="Times New Roman"/>
          <w:noProof/>
          <w:sz w:val="22"/>
          <w:vertAlign w:val="superscript"/>
        </w:rPr>
        <w:t xml:space="preserve">, </w:t>
      </w:r>
      <w:hyperlink w:anchor="_ENREF_12" w:tooltip="Dufour, 2015 #12" w:history="1">
        <w:r w:rsidR="008150A2" w:rsidRPr="00193850">
          <w:rPr>
            <w:rFonts w:ascii="Times New Roman" w:hAnsi="Times New Roman"/>
            <w:noProof/>
            <w:sz w:val="22"/>
            <w:vertAlign w:val="superscript"/>
          </w:rPr>
          <w:t>12</w:t>
        </w:r>
      </w:hyperlink>
      <w:r w:rsidR="002F5A2E" w:rsidRPr="00F715B9">
        <w:rPr>
          <w:rFonts w:ascii="Times New Roman" w:hAnsi="Times New Roman"/>
          <w:sz w:val="22"/>
        </w:rPr>
        <w:fldChar w:fldCharType="end"/>
      </w:r>
      <w:r w:rsidR="002F5A2E" w:rsidRPr="00F715B9">
        <w:rPr>
          <w:rFonts w:ascii="Times New Roman" w:hAnsi="Times New Roman"/>
          <w:sz w:val="22"/>
        </w:rPr>
        <w:t xml:space="preserve"> </w:t>
      </w:r>
      <w:r w:rsidR="009563A9">
        <w:rPr>
          <w:rFonts w:ascii="Times New Roman" w:hAnsi="Times New Roman"/>
          <w:sz w:val="22"/>
        </w:rPr>
        <w:t xml:space="preserve">Reflecting </w:t>
      </w:r>
      <w:r w:rsidR="00726D89">
        <w:rPr>
          <w:rFonts w:ascii="Times New Roman" w:hAnsi="Times New Roman"/>
          <w:sz w:val="22"/>
        </w:rPr>
        <w:t>these results</w:t>
      </w:r>
      <w:r w:rsidR="009563A9">
        <w:rPr>
          <w:rFonts w:ascii="Times New Roman" w:hAnsi="Times New Roman"/>
          <w:sz w:val="22"/>
        </w:rPr>
        <w:t xml:space="preserve">, </w:t>
      </w:r>
      <w:r w:rsidR="00A96188">
        <w:rPr>
          <w:rFonts w:ascii="Times New Roman" w:hAnsi="Times New Roman"/>
          <w:sz w:val="22"/>
        </w:rPr>
        <w:t>an</w:t>
      </w:r>
      <w:r w:rsidR="00773F98">
        <w:rPr>
          <w:rFonts w:ascii="Times New Roman" w:hAnsi="Times New Roman"/>
          <w:sz w:val="22"/>
        </w:rPr>
        <w:t xml:space="preserve"> </w:t>
      </w:r>
      <w:r w:rsidR="00A96188">
        <w:rPr>
          <w:rFonts w:ascii="Times New Roman" w:hAnsi="Times New Roman"/>
          <w:sz w:val="22"/>
        </w:rPr>
        <w:t>updated</w:t>
      </w:r>
      <w:r w:rsidR="00773F98">
        <w:rPr>
          <w:rFonts w:ascii="Times New Roman" w:hAnsi="Times New Roman"/>
          <w:sz w:val="22"/>
        </w:rPr>
        <w:t xml:space="preserve"> </w:t>
      </w:r>
      <w:r w:rsidR="002F5A2E" w:rsidRPr="008970A3">
        <w:rPr>
          <w:rFonts w:ascii="Times New Roman" w:hAnsi="Times New Roman"/>
          <w:sz w:val="22"/>
        </w:rPr>
        <w:t>guideline recommend</w:t>
      </w:r>
      <w:r w:rsidR="00A96188">
        <w:rPr>
          <w:rFonts w:ascii="Times New Roman" w:hAnsi="Times New Roman"/>
          <w:sz w:val="22"/>
        </w:rPr>
        <w:t>s</w:t>
      </w:r>
      <w:r w:rsidR="002F5A2E" w:rsidRPr="008970A3">
        <w:rPr>
          <w:rFonts w:ascii="Times New Roman" w:hAnsi="Times New Roman"/>
          <w:sz w:val="22"/>
        </w:rPr>
        <w:t xml:space="preserve"> that URD-SCT </w:t>
      </w:r>
      <w:r w:rsidR="009563A9">
        <w:rPr>
          <w:rFonts w:ascii="Times New Roman" w:hAnsi="Times New Roman"/>
          <w:sz w:val="22"/>
        </w:rPr>
        <w:t xml:space="preserve">may be considered as a </w:t>
      </w:r>
      <w:r w:rsidR="002F5A2E" w:rsidRPr="008970A3">
        <w:rPr>
          <w:rFonts w:ascii="Times New Roman" w:hAnsi="Times New Roman"/>
          <w:sz w:val="22"/>
        </w:rPr>
        <w:t xml:space="preserve">first-line </w:t>
      </w:r>
      <w:r w:rsidR="00C547A9">
        <w:rPr>
          <w:rFonts w:ascii="Times New Roman" w:hAnsi="Times New Roman"/>
          <w:sz w:val="22"/>
        </w:rPr>
        <w:t>treatment</w:t>
      </w:r>
      <w:r w:rsidR="00280C6C" w:rsidRPr="008970A3">
        <w:rPr>
          <w:rFonts w:ascii="Times New Roman" w:hAnsi="Times New Roman"/>
          <w:sz w:val="22"/>
        </w:rPr>
        <w:t xml:space="preserve"> for pediatric</w:t>
      </w:r>
      <w:r w:rsidR="000D48F1">
        <w:rPr>
          <w:rFonts w:ascii="Times New Roman" w:hAnsi="Times New Roman"/>
          <w:sz w:val="22"/>
        </w:rPr>
        <w:t xml:space="preserve"> patients</w:t>
      </w:r>
      <w:r w:rsidR="00280C6C" w:rsidRPr="008970A3">
        <w:rPr>
          <w:rFonts w:ascii="Times New Roman" w:hAnsi="Times New Roman"/>
          <w:sz w:val="22"/>
        </w:rPr>
        <w:t xml:space="preserve"> without</w:t>
      </w:r>
      <w:r w:rsidR="00903C86">
        <w:rPr>
          <w:rFonts w:ascii="Times New Roman" w:hAnsi="Times New Roman"/>
          <w:sz w:val="22"/>
        </w:rPr>
        <w:t xml:space="preserve"> </w:t>
      </w:r>
      <w:r w:rsidR="00C547A9">
        <w:rPr>
          <w:rFonts w:ascii="Times New Roman" w:hAnsi="Times New Roman"/>
          <w:sz w:val="22"/>
        </w:rPr>
        <w:t>suitable</w:t>
      </w:r>
      <w:r w:rsidR="00903C86">
        <w:rPr>
          <w:rFonts w:ascii="Times New Roman" w:hAnsi="Times New Roman"/>
          <w:sz w:val="22"/>
        </w:rPr>
        <w:t xml:space="preserve"> </w:t>
      </w:r>
      <w:r w:rsidR="009563A9">
        <w:rPr>
          <w:rFonts w:ascii="Times New Roman" w:hAnsi="Times New Roman"/>
          <w:sz w:val="22"/>
        </w:rPr>
        <w:t>MSD</w:t>
      </w:r>
      <w:r w:rsidR="00280C6C" w:rsidRPr="008970A3">
        <w:rPr>
          <w:rFonts w:ascii="Times New Roman" w:hAnsi="Times New Roman"/>
          <w:sz w:val="22"/>
        </w:rPr>
        <w:t>.</w:t>
      </w:r>
      <w:r w:rsidR="00193850" w:rsidRPr="008970A3">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hyperlink w:anchor="_ENREF_3" w:tooltip="Killick, 2016 #3" w:history="1">
        <w:r w:rsidR="008150A2" w:rsidRPr="00FF0905">
          <w:rPr>
            <w:rFonts w:ascii="Times New Roman" w:hAnsi="Times New Roman"/>
            <w:noProof/>
            <w:sz w:val="22"/>
            <w:vertAlign w:val="superscript"/>
          </w:rPr>
          <w:t>3</w:t>
        </w:r>
      </w:hyperlink>
      <w:r w:rsidR="00FF0905" w:rsidRPr="00FF0905">
        <w:rPr>
          <w:rFonts w:ascii="Times New Roman" w:hAnsi="Times New Roman"/>
          <w:noProof/>
          <w:sz w:val="22"/>
          <w:vertAlign w:val="superscript"/>
        </w:rPr>
        <w:t xml:space="preserve">, </w:t>
      </w:r>
      <w:hyperlink w:anchor="_ENREF_13" w:tooltip="Marsh, 2019 #31" w:history="1">
        <w:r w:rsidR="008150A2" w:rsidRPr="00FF0905">
          <w:rPr>
            <w:rFonts w:ascii="Times New Roman" w:hAnsi="Times New Roman"/>
            <w:noProof/>
            <w:sz w:val="22"/>
            <w:vertAlign w:val="superscript"/>
          </w:rPr>
          <w:t>13</w:t>
        </w:r>
      </w:hyperlink>
      <w:r w:rsidR="00193850" w:rsidRPr="008970A3">
        <w:rPr>
          <w:rFonts w:ascii="Times New Roman" w:hAnsi="Times New Roman"/>
          <w:sz w:val="22"/>
        </w:rPr>
        <w:fldChar w:fldCharType="end"/>
      </w:r>
      <w:r w:rsidR="009563A9">
        <w:rPr>
          <w:rFonts w:ascii="Times New Roman" w:hAnsi="Times New Roman"/>
          <w:sz w:val="22"/>
        </w:rPr>
        <w:t xml:space="preserve"> </w:t>
      </w:r>
      <w:r w:rsidR="00CA690D">
        <w:rPr>
          <w:rFonts w:ascii="Times New Roman" w:hAnsi="Times New Roman"/>
          <w:sz w:val="22"/>
        </w:rPr>
        <w:t>However,</w:t>
      </w:r>
      <w:r w:rsidR="00FD40C5" w:rsidRPr="008970A3">
        <w:rPr>
          <w:rFonts w:ascii="Times New Roman" w:hAnsi="Times New Roman"/>
          <w:sz w:val="22"/>
        </w:rPr>
        <w:t xml:space="preserve"> </w:t>
      </w:r>
      <w:r w:rsidR="008970A3" w:rsidRPr="008970A3">
        <w:rPr>
          <w:rFonts w:ascii="Times New Roman" w:hAnsi="Times New Roman"/>
          <w:sz w:val="22"/>
        </w:rPr>
        <w:t xml:space="preserve">comparative </w:t>
      </w:r>
      <w:r w:rsidR="002F04D5" w:rsidRPr="008970A3">
        <w:rPr>
          <w:rFonts w:ascii="Times New Roman" w:hAnsi="Times New Roman"/>
          <w:sz w:val="22"/>
        </w:rPr>
        <w:t>studi</w:t>
      </w:r>
      <w:r w:rsidR="00903C86">
        <w:rPr>
          <w:rFonts w:ascii="Times New Roman" w:hAnsi="Times New Roman"/>
          <w:sz w:val="22"/>
        </w:rPr>
        <w:t>es</w:t>
      </w:r>
      <w:r w:rsidR="002F04D5" w:rsidRPr="008970A3">
        <w:rPr>
          <w:rFonts w:ascii="Times New Roman" w:hAnsi="Times New Roman"/>
          <w:sz w:val="22"/>
        </w:rPr>
        <w:t xml:space="preserve"> </w:t>
      </w:r>
      <w:r w:rsidR="008970A3" w:rsidRPr="008970A3">
        <w:rPr>
          <w:rFonts w:ascii="Times New Roman" w:hAnsi="Times New Roman"/>
          <w:sz w:val="22"/>
        </w:rPr>
        <w:t xml:space="preserve">regarding the </w:t>
      </w:r>
      <w:r w:rsidR="002F04D5" w:rsidRPr="008970A3">
        <w:rPr>
          <w:rFonts w:ascii="Times New Roman" w:hAnsi="Times New Roman"/>
          <w:sz w:val="22"/>
        </w:rPr>
        <w:t>outcomes of a</w:t>
      </w:r>
      <w:r w:rsidR="00FD40C5" w:rsidRPr="008970A3">
        <w:rPr>
          <w:rFonts w:ascii="Times New Roman" w:hAnsi="Times New Roman"/>
          <w:sz w:val="22"/>
        </w:rPr>
        <w:t xml:space="preserve">dult </w:t>
      </w:r>
      <w:r w:rsidR="00A96188">
        <w:rPr>
          <w:rFonts w:ascii="Times New Roman" w:hAnsi="Times New Roman"/>
          <w:sz w:val="22"/>
        </w:rPr>
        <w:t xml:space="preserve">SAA </w:t>
      </w:r>
      <w:r w:rsidR="00FD40C5" w:rsidRPr="008970A3">
        <w:rPr>
          <w:rFonts w:ascii="Times New Roman" w:hAnsi="Times New Roman"/>
          <w:sz w:val="22"/>
        </w:rPr>
        <w:t>patients</w:t>
      </w:r>
      <w:r w:rsidR="00F63D9A">
        <w:rPr>
          <w:rFonts w:ascii="Times New Roman" w:hAnsi="Times New Roman"/>
          <w:sz w:val="22"/>
        </w:rPr>
        <w:t xml:space="preserve"> </w:t>
      </w:r>
      <w:r w:rsidR="008970A3" w:rsidRPr="008970A3">
        <w:rPr>
          <w:rFonts w:ascii="Times New Roman" w:hAnsi="Times New Roman"/>
          <w:sz w:val="22"/>
        </w:rPr>
        <w:t>who received MSD-SCT and URD-SCT</w:t>
      </w:r>
      <w:r w:rsidR="002F04D5" w:rsidRPr="008970A3">
        <w:rPr>
          <w:rFonts w:ascii="Times New Roman" w:hAnsi="Times New Roman"/>
          <w:sz w:val="22"/>
        </w:rPr>
        <w:t xml:space="preserve"> are </w:t>
      </w:r>
      <w:r w:rsidR="00903C86">
        <w:rPr>
          <w:rFonts w:ascii="Times New Roman" w:hAnsi="Times New Roman"/>
          <w:sz w:val="22"/>
        </w:rPr>
        <w:t xml:space="preserve">very </w:t>
      </w:r>
      <w:r w:rsidR="009563A9">
        <w:rPr>
          <w:rFonts w:ascii="Times New Roman" w:hAnsi="Times New Roman"/>
          <w:sz w:val="22"/>
        </w:rPr>
        <w:t>rare</w:t>
      </w:r>
      <w:r w:rsidR="002F04D5" w:rsidRPr="008970A3">
        <w:rPr>
          <w:rFonts w:ascii="Times New Roman" w:hAnsi="Times New Roman"/>
          <w:sz w:val="22"/>
        </w:rPr>
        <w:t xml:space="preserve">. </w:t>
      </w:r>
      <w:r w:rsidR="00903C86">
        <w:rPr>
          <w:rFonts w:ascii="Times New Roman" w:hAnsi="Times New Roman"/>
          <w:sz w:val="22"/>
        </w:rPr>
        <w:t>To address this issue</w:t>
      </w:r>
      <w:r w:rsidR="002F04D5" w:rsidRPr="008970A3">
        <w:rPr>
          <w:rFonts w:ascii="Times New Roman" w:hAnsi="Times New Roman"/>
          <w:sz w:val="22"/>
        </w:rPr>
        <w:t xml:space="preserve">, </w:t>
      </w:r>
      <w:r w:rsidR="00903C86">
        <w:rPr>
          <w:rFonts w:ascii="Times New Roman" w:hAnsi="Times New Roman"/>
          <w:sz w:val="22"/>
        </w:rPr>
        <w:t>major</w:t>
      </w:r>
      <w:r w:rsidR="00AA0CCF">
        <w:rPr>
          <w:rFonts w:ascii="Times New Roman" w:hAnsi="Times New Roman"/>
          <w:sz w:val="22"/>
        </w:rPr>
        <w:t xml:space="preserve"> </w:t>
      </w:r>
      <w:r w:rsidR="00CA690D">
        <w:rPr>
          <w:rFonts w:ascii="Times New Roman" w:hAnsi="Times New Roman"/>
          <w:sz w:val="22"/>
        </w:rPr>
        <w:t xml:space="preserve">long-term </w:t>
      </w:r>
      <w:r w:rsidR="002F04D5" w:rsidRPr="008970A3">
        <w:rPr>
          <w:rFonts w:ascii="Times New Roman" w:hAnsi="Times New Roman"/>
          <w:sz w:val="22"/>
        </w:rPr>
        <w:t xml:space="preserve">outcomes of consecutive </w:t>
      </w:r>
      <w:r w:rsidR="008970A3" w:rsidRPr="008970A3">
        <w:rPr>
          <w:rFonts w:ascii="Times New Roman" w:hAnsi="Times New Roman"/>
          <w:sz w:val="22"/>
        </w:rPr>
        <w:t xml:space="preserve">adult </w:t>
      </w:r>
      <w:r w:rsidR="00AA0CCF">
        <w:rPr>
          <w:rFonts w:ascii="Times New Roman" w:hAnsi="Times New Roman"/>
          <w:sz w:val="22"/>
        </w:rPr>
        <w:t xml:space="preserve">SAA </w:t>
      </w:r>
      <w:r w:rsidR="002F04D5" w:rsidRPr="008970A3">
        <w:rPr>
          <w:rFonts w:ascii="Times New Roman" w:hAnsi="Times New Roman"/>
          <w:sz w:val="22"/>
        </w:rPr>
        <w:t>patients</w:t>
      </w:r>
      <w:r w:rsidR="00CA690D">
        <w:rPr>
          <w:rFonts w:ascii="Times New Roman" w:hAnsi="Times New Roman"/>
          <w:sz w:val="22"/>
        </w:rPr>
        <w:t xml:space="preserve"> </w:t>
      </w:r>
      <w:r w:rsidR="00CA690D" w:rsidRPr="008970A3">
        <w:rPr>
          <w:rFonts w:ascii="Times New Roman" w:hAnsi="Times New Roman"/>
          <w:sz w:val="22"/>
        </w:rPr>
        <w:lastRenderedPageBreak/>
        <w:t>who received MSD-SCT</w:t>
      </w:r>
      <w:r w:rsidR="00CA690D">
        <w:rPr>
          <w:rFonts w:ascii="Times New Roman" w:hAnsi="Times New Roman"/>
          <w:sz w:val="22"/>
        </w:rPr>
        <w:t xml:space="preserve"> and URD-SCT at our institution were comparatively analyzed</w:t>
      </w:r>
      <w:r w:rsidR="008D4509">
        <w:rPr>
          <w:rFonts w:ascii="Times New Roman" w:hAnsi="Times New Roman"/>
          <w:sz w:val="22"/>
        </w:rPr>
        <w:t xml:space="preserve">, </w:t>
      </w:r>
      <w:r w:rsidR="007B7055">
        <w:rPr>
          <w:rFonts w:ascii="Times New Roman" w:hAnsi="Times New Roman"/>
          <w:sz w:val="22"/>
        </w:rPr>
        <w:t xml:space="preserve">including </w:t>
      </w:r>
      <w:r w:rsidR="007B7055" w:rsidRPr="005C3603">
        <w:rPr>
          <w:rFonts w:ascii="Times New Roman" w:hAnsi="Times New Roman"/>
          <w:sz w:val="22"/>
        </w:rPr>
        <w:t>propensity score match</w:t>
      </w:r>
      <w:r w:rsidR="008D4509">
        <w:rPr>
          <w:rFonts w:ascii="Times New Roman" w:hAnsi="Times New Roman"/>
          <w:sz w:val="22"/>
        </w:rPr>
        <w:t xml:space="preserve">ing </w:t>
      </w:r>
      <w:r w:rsidR="007B7055" w:rsidRPr="005C3603">
        <w:rPr>
          <w:rFonts w:ascii="Times New Roman" w:hAnsi="Times New Roman"/>
          <w:sz w:val="22"/>
        </w:rPr>
        <w:t>sub-cohort analysis</w:t>
      </w:r>
      <w:r w:rsidR="007B7055">
        <w:rPr>
          <w:rFonts w:ascii="Times New Roman" w:hAnsi="Times New Roman"/>
          <w:sz w:val="22"/>
        </w:rPr>
        <w:t>.</w:t>
      </w:r>
    </w:p>
    <w:p w14:paraId="3C11EAC1" w14:textId="77777777" w:rsidR="007B7055" w:rsidRDefault="007B7055" w:rsidP="00D328E7">
      <w:pPr>
        <w:spacing w:line="480" w:lineRule="auto"/>
        <w:rPr>
          <w:rFonts w:ascii="Times New Roman" w:hAnsi="Times New Roman"/>
          <w:sz w:val="22"/>
        </w:rPr>
      </w:pPr>
    </w:p>
    <w:p w14:paraId="1667CAA7" w14:textId="77777777" w:rsidR="008970A3" w:rsidRPr="008970A3" w:rsidRDefault="008970A3" w:rsidP="00D328E7">
      <w:pPr>
        <w:spacing w:line="480" w:lineRule="auto"/>
        <w:rPr>
          <w:rFonts w:ascii="Times New Roman" w:hAnsi="Times New Roman"/>
          <w:b/>
          <w:sz w:val="22"/>
        </w:rPr>
      </w:pPr>
      <w:r w:rsidRPr="008970A3">
        <w:rPr>
          <w:rFonts w:ascii="Times New Roman" w:hAnsi="Times New Roman"/>
          <w:b/>
          <w:sz w:val="22"/>
        </w:rPr>
        <w:t>PATIENTS AND METHODS</w:t>
      </w:r>
    </w:p>
    <w:p w14:paraId="26D628A9" w14:textId="77777777" w:rsidR="008970A3" w:rsidRDefault="008970A3" w:rsidP="00D328E7">
      <w:pPr>
        <w:spacing w:line="480" w:lineRule="auto"/>
        <w:rPr>
          <w:rFonts w:ascii="Times New Roman" w:hAnsi="Times New Roman"/>
          <w:sz w:val="22"/>
        </w:rPr>
      </w:pPr>
    </w:p>
    <w:p w14:paraId="00E29385" w14:textId="77777777" w:rsidR="00E72E2D" w:rsidRPr="002812F5" w:rsidRDefault="00E72E2D" w:rsidP="00D328E7">
      <w:pPr>
        <w:spacing w:line="480" w:lineRule="auto"/>
        <w:rPr>
          <w:rFonts w:ascii="Times New Roman" w:hAnsi="Times New Roman"/>
          <w:b/>
          <w:sz w:val="22"/>
        </w:rPr>
      </w:pPr>
      <w:r w:rsidRPr="002812F5">
        <w:rPr>
          <w:rFonts w:ascii="Times New Roman" w:hAnsi="Times New Roman"/>
          <w:b/>
          <w:sz w:val="22"/>
        </w:rPr>
        <w:t xml:space="preserve">Patients and </w:t>
      </w:r>
      <w:r w:rsidR="005A7467" w:rsidRPr="002812F5">
        <w:rPr>
          <w:rFonts w:ascii="Times New Roman" w:hAnsi="Times New Roman"/>
          <w:b/>
          <w:sz w:val="22"/>
        </w:rPr>
        <w:t>treatment strategies</w:t>
      </w:r>
    </w:p>
    <w:p w14:paraId="0F420AAB" w14:textId="7959662E" w:rsidR="00E72E2D" w:rsidRDefault="00E72E2D" w:rsidP="00D328E7">
      <w:pPr>
        <w:spacing w:line="480" w:lineRule="auto"/>
        <w:rPr>
          <w:rFonts w:ascii="Times New Roman" w:hAnsi="Times New Roman"/>
          <w:sz w:val="22"/>
        </w:rPr>
      </w:pPr>
      <w:r w:rsidRPr="002812F5">
        <w:rPr>
          <w:rFonts w:ascii="Times New Roman" w:hAnsi="Times New Roman"/>
          <w:sz w:val="22"/>
        </w:rPr>
        <w:t xml:space="preserve">We analyzed the outcomes of </w:t>
      </w:r>
      <w:r w:rsidR="00726D89">
        <w:rPr>
          <w:rFonts w:ascii="Times New Roman" w:hAnsi="Times New Roman"/>
          <w:sz w:val="22"/>
        </w:rPr>
        <w:t>257</w:t>
      </w:r>
      <w:r w:rsidRPr="006F741A">
        <w:rPr>
          <w:rFonts w:ascii="Times New Roman" w:hAnsi="Times New Roman"/>
          <w:sz w:val="22"/>
        </w:rPr>
        <w:t xml:space="preserve"> c</w:t>
      </w:r>
      <w:r w:rsidRPr="002812F5">
        <w:rPr>
          <w:rFonts w:ascii="Times New Roman" w:hAnsi="Times New Roman"/>
          <w:sz w:val="22"/>
        </w:rPr>
        <w:t xml:space="preserve">onsecutive </w:t>
      </w:r>
      <w:r w:rsidR="002812F5" w:rsidRPr="002812F5">
        <w:rPr>
          <w:rFonts w:ascii="Times New Roman" w:hAnsi="Times New Roman"/>
          <w:sz w:val="22"/>
        </w:rPr>
        <w:t xml:space="preserve">adult (≥ 18 years old) </w:t>
      </w:r>
      <w:r w:rsidR="00AA0CCF">
        <w:rPr>
          <w:rFonts w:ascii="Times New Roman" w:hAnsi="Times New Roman"/>
          <w:sz w:val="22"/>
        </w:rPr>
        <w:t xml:space="preserve">SAA </w:t>
      </w:r>
      <w:r w:rsidRPr="002812F5">
        <w:rPr>
          <w:rFonts w:ascii="Times New Roman" w:hAnsi="Times New Roman"/>
          <w:sz w:val="22"/>
        </w:rPr>
        <w:t>patients</w:t>
      </w:r>
      <w:r w:rsidR="009748F0">
        <w:rPr>
          <w:rFonts w:ascii="Times New Roman" w:hAnsi="Times New Roman"/>
          <w:sz w:val="22"/>
        </w:rPr>
        <w:t xml:space="preserve"> </w:t>
      </w:r>
      <w:r w:rsidR="00F343DD" w:rsidRPr="002812F5">
        <w:rPr>
          <w:rFonts w:ascii="Times New Roman" w:hAnsi="Times New Roman"/>
          <w:sz w:val="22"/>
        </w:rPr>
        <w:t>w</w:t>
      </w:r>
      <w:r w:rsidRPr="002812F5">
        <w:rPr>
          <w:rFonts w:ascii="Times New Roman" w:hAnsi="Times New Roman"/>
          <w:sz w:val="22"/>
        </w:rPr>
        <w:t xml:space="preserve">ho received </w:t>
      </w:r>
      <w:r w:rsidR="00903C86" w:rsidRPr="00726D89">
        <w:rPr>
          <w:rFonts w:ascii="Times New Roman" w:hAnsi="Times New Roman"/>
          <w:sz w:val="22"/>
        </w:rPr>
        <w:t>MSD-SCT</w:t>
      </w:r>
      <w:r w:rsidR="002E235E" w:rsidRPr="00726D89">
        <w:rPr>
          <w:rFonts w:ascii="Times New Roman" w:hAnsi="Times New Roman"/>
          <w:sz w:val="22"/>
        </w:rPr>
        <w:t xml:space="preserve"> or URD</w:t>
      </w:r>
      <w:r w:rsidR="00903C86" w:rsidRPr="00726D89">
        <w:rPr>
          <w:rFonts w:ascii="Times New Roman" w:hAnsi="Times New Roman"/>
          <w:sz w:val="22"/>
        </w:rPr>
        <w:t>-SCT</w:t>
      </w:r>
      <w:r w:rsidR="00D02E07" w:rsidRPr="00726D89">
        <w:rPr>
          <w:rFonts w:ascii="Times New Roman" w:hAnsi="Times New Roman"/>
          <w:sz w:val="22"/>
        </w:rPr>
        <w:t xml:space="preserve"> </w:t>
      </w:r>
      <w:r w:rsidR="002E235E" w:rsidRPr="00726D89">
        <w:rPr>
          <w:rFonts w:ascii="Times New Roman" w:hAnsi="Times New Roman"/>
          <w:sz w:val="22"/>
        </w:rPr>
        <w:t>between</w:t>
      </w:r>
      <w:r w:rsidRPr="00726D89">
        <w:rPr>
          <w:rFonts w:ascii="Times New Roman" w:hAnsi="Times New Roman"/>
          <w:sz w:val="22"/>
        </w:rPr>
        <w:t xml:space="preserve"> </w:t>
      </w:r>
      <w:r w:rsidR="00726D89" w:rsidRPr="00726D89">
        <w:rPr>
          <w:rFonts w:ascii="Times New Roman" w:hAnsi="Times New Roman"/>
          <w:sz w:val="22"/>
        </w:rPr>
        <w:t>March</w:t>
      </w:r>
      <w:r w:rsidRPr="00726D89">
        <w:rPr>
          <w:rFonts w:ascii="Times New Roman" w:hAnsi="Times New Roman"/>
          <w:sz w:val="22"/>
        </w:rPr>
        <w:t xml:space="preserve"> 200</w:t>
      </w:r>
      <w:r w:rsidR="005F6241" w:rsidRPr="00726D89">
        <w:rPr>
          <w:rFonts w:ascii="Times New Roman" w:hAnsi="Times New Roman"/>
          <w:sz w:val="22"/>
        </w:rPr>
        <w:t>2</w:t>
      </w:r>
      <w:r w:rsidRPr="00726D89">
        <w:rPr>
          <w:rFonts w:ascii="Times New Roman" w:hAnsi="Times New Roman"/>
          <w:sz w:val="22"/>
        </w:rPr>
        <w:t xml:space="preserve"> to </w:t>
      </w:r>
      <w:r w:rsidR="00726D89" w:rsidRPr="00726D89">
        <w:rPr>
          <w:rFonts w:ascii="Times New Roman" w:hAnsi="Times New Roman"/>
          <w:sz w:val="22"/>
        </w:rPr>
        <w:t>May 2018</w:t>
      </w:r>
      <w:r w:rsidRPr="00726D89">
        <w:rPr>
          <w:rFonts w:ascii="Times New Roman" w:hAnsi="Times New Roman"/>
          <w:sz w:val="22"/>
        </w:rPr>
        <w:t xml:space="preserve"> at the </w:t>
      </w:r>
      <w:r w:rsidR="00C547A9">
        <w:rPr>
          <w:rFonts w:ascii="Times New Roman" w:hAnsi="Times New Roman"/>
          <w:sz w:val="22"/>
        </w:rPr>
        <w:t xml:space="preserve">Seoul St. Mary’s Hospital, Seoul, Korea. </w:t>
      </w:r>
      <w:r w:rsidR="00F343DD" w:rsidRPr="00726D89">
        <w:rPr>
          <w:rFonts w:ascii="Times New Roman" w:hAnsi="Times New Roman"/>
          <w:sz w:val="22"/>
        </w:rPr>
        <w:t xml:space="preserve">According to </w:t>
      </w:r>
      <w:r w:rsidR="002E235E" w:rsidRPr="00726D89">
        <w:rPr>
          <w:rFonts w:ascii="Times New Roman" w:hAnsi="Times New Roman"/>
          <w:sz w:val="22"/>
        </w:rPr>
        <w:t xml:space="preserve">conventional </w:t>
      </w:r>
      <w:r w:rsidR="00F343DD" w:rsidRPr="00726D89">
        <w:rPr>
          <w:rFonts w:ascii="Times New Roman" w:hAnsi="Times New Roman"/>
          <w:sz w:val="22"/>
        </w:rPr>
        <w:t xml:space="preserve">therapeutic </w:t>
      </w:r>
      <w:r w:rsidR="00726D89">
        <w:rPr>
          <w:rFonts w:ascii="Times New Roman" w:hAnsi="Times New Roman"/>
          <w:sz w:val="22"/>
        </w:rPr>
        <w:t>schemes</w:t>
      </w:r>
      <w:r w:rsidR="00F343DD" w:rsidRPr="00726D89">
        <w:rPr>
          <w:rFonts w:ascii="Times New Roman" w:hAnsi="Times New Roman"/>
          <w:sz w:val="22"/>
        </w:rPr>
        <w:t>,</w:t>
      </w:r>
      <w:r w:rsidR="00F343DD"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sidRPr="00726D89">
        <w:rPr>
          <w:rFonts w:ascii="Times New Roman" w:hAnsi="Times New Roman"/>
          <w:sz w:val="22"/>
        </w:rPr>
      </w:r>
      <w:r w:rsidR="00F343DD" w:rsidRPr="00726D89">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sidRPr="00726D89">
        <w:rPr>
          <w:rFonts w:ascii="Times New Roman" w:hAnsi="Times New Roman"/>
          <w:sz w:val="22"/>
        </w:rPr>
        <w:fldChar w:fldCharType="end"/>
      </w:r>
      <w:r w:rsidR="00F343DD" w:rsidRPr="00726D89">
        <w:rPr>
          <w:rFonts w:ascii="Times New Roman" w:hAnsi="Times New Roman"/>
          <w:sz w:val="22"/>
        </w:rPr>
        <w:t xml:space="preserve"> </w:t>
      </w:r>
      <w:r w:rsidRPr="00726D89">
        <w:rPr>
          <w:rFonts w:ascii="Times New Roman" w:hAnsi="Times New Roman"/>
          <w:sz w:val="22"/>
        </w:rPr>
        <w:t>young</w:t>
      </w:r>
      <w:r w:rsidR="00AA0CCF" w:rsidRPr="00726D89">
        <w:rPr>
          <w:rFonts w:ascii="Times New Roman" w:hAnsi="Times New Roman"/>
          <w:sz w:val="22"/>
        </w:rPr>
        <w:t>er</w:t>
      </w:r>
      <w:r w:rsidR="00726D89" w:rsidRPr="00726D89">
        <w:rPr>
          <w:rFonts w:ascii="Times New Roman" w:hAnsi="Times New Roman"/>
          <w:sz w:val="22"/>
        </w:rPr>
        <w:t xml:space="preserve"> (≤</w:t>
      </w:r>
      <w:r w:rsidR="00726D89">
        <w:rPr>
          <w:rFonts w:ascii="Times New Roman" w:hAnsi="Times New Roman"/>
          <w:sz w:val="22"/>
        </w:rPr>
        <w:t xml:space="preserve"> </w:t>
      </w:r>
      <w:r w:rsidR="00D35123">
        <w:rPr>
          <w:rFonts w:ascii="Times New Roman" w:hAnsi="Times New Roman"/>
          <w:sz w:val="22"/>
        </w:rPr>
        <w:t>40–</w:t>
      </w:r>
      <w:r w:rsidR="00726D89">
        <w:rPr>
          <w:rFonts w:ascii="Times New Roman" w:hAnsi="Times New Roman"/>
          <w:sz w:val="22"/>
        </w:rPr>
        <w:t xml:space="preserve">50 years old) </w:t>
      </w:r>
      <w:r w:rsidRPr="00726D89">
        <w:rPr>
          <w:rFonts w:ascii="Times New Roman" w:hAnsi="Times New Roman"/>
          <w:sz w:val="22"/>
        </w:rPr>
        <w:t>patients</w:t>
      </w:r>
      <w:r w:rsidR="00726D89">
        <w:rPr>
          <w:rFonts w:ascii="Times New Roman" w:hAnsi="Times New Roman"/>
          <w:sz w:val="22"/>
        </w:rPr>
        <w:t xml:space="preserve"> with </w:t>
      </w:r>
      <w:r w:rsidR="001509D2" w:rsidRPr="005116D7">
        <w:rPr>
          <w:rFonts w:ascii="Times New Roman" w:hAnsi="Times New Roman"/>
          <w:sz w:val="22"/>
        </w:rPr>
        <w:t>appropriate</w:t>
      </w:r>
      <w:r w:rsidR="00726D89">
        <w:rPr>
          <w:rFonts w:ascii="Times New Roman" w:hAnsi="Times New Roman"/>
          <w:sz w:val="22"/>
        </w:rPr>
        <w:t xml:space="preserve"> MSD</w:t>
      </w:r>
      <w:r w:rsidR="00726D89" w:rsidRPr="00726D89">
        <w:rPr>
          <w:rFonts w:ascii="Times New Roman" w:hAnsi="Times New Roman"/>
          <w:sz w:val="22"/>
        </w:rPr>
        <w:t xml:space="preserve"> </w:t>
      </w:r>
      <w:r w:rsidR="00F343DD" w:rsidRPr="00726D89">
        <w:rPr>
          <w:rFonts w:ascii="Times New Roman" w:hAnsi="Times New Roman"/>
          <w:sz w:val="22"/>
        </w:rPr>
        <w:t xml:space="preserve">received MSD-SCT as a first-line treatment. </w:t>
      </w:r>
      <w:r w:rsidR="005E75DE" w:rsidRPr="00726D89">
        <w:rPr>
          <w:rFonts w:ascii="Times New Roman" w:hAnsi="Times New Roman"/>
          <w:sz w:val="22"/>
        </w:rPr>
        <w:t>P</w:t>
      </w:r>
      <w:r w:rsidR="002E235E" w:rsidRPr="00726D89">
        <w:rPr>
          <w:rFonts w:ascii="Times New Roman" w:hAnsi="Times New Roman"/>
          <w:sz w:val="22"/>
        </w:rPr>
        <w:t>atients</w:t>
      </w:r>
      <w:r w:rsidR="005E75DE" w:rsidRPr="00726D89">
        <w:rPr>
          <w:rFonts w:ascii="Times New Roman" w:hAnsi="Times New Roman"/>
          <w:sz w:val="22"/>
        </w:rPr>
        <w:t xml:space="preserve"> </w:t>
      </w:r>
      <w:r w:rsidR="00726D89">
        <w:rPr>
          <w:rFonts w:ascii="Times New Roman" w:hAnsi="Times New Roman"/>
          <w:sz w:val="22"/>
        </w:rPr>
        <w:t>who were not</w:t>
      </w:r>
      <w:r w:rsidR="00D02E07" w:rsidRPr="002812F5">
        <w:rPr>
          <w:rFonts w:ascii="Times New Roman" w:hAnsi="Times New Roman"/>
          <w:sz w:val="22"/>
        </w:rPr>
        <w:t xml:space="preserve"> consider</w:t>
      </w:r>
      <w:r w:rsidR="005E75DE">
        <w:rPr>
          <w:rFonts w:ascii="Times New Roman" w:hAnsi="Times New Roman"/>
          <w:sz w:val="22"/>
        </w:rPr>
        <w:t>ed</w:t>
      </w:r>
      <w:r w:rsidR="00D02E07" w:rsidRPr="002812F5">
        <w:rPr>
          <w:rFonts w:ascii="Times New Roman" w:hAnsi="Times New Roman"/>
          <w:sz w:val="22"/>
        </w:rPr>
        <w:t xml:space="preserve"> as candidates</w:t>
      </w:r>
      <w:r w:rsidR="00D02E07">
        <w:rPr>
          <w:rFonts w:ascii="Times New Roman" w:hAnsi="Times New Roman"/>
          <w:sz w:val="22"/>
        </w:rPr>
        <w:t xml:space="preserve"> of MSD-SCT</w:t>
      </w:r>
      <w:r w:rsidR="00F343DD">
        <w:rPr>
          <w:rFonts w:ascii="Times New Roman" w:hAnsi="Times New Roman"/>
          <w:sz w:val="22"/>
        </w:rPr>
        <w:t xml:space="preserve"> received IST</w:t>
      </w:r>
      <w:r w:rsidR="00726D89">
        <w:rPr>
          <w:rFonts w:ascii="Times New Roman" w:hAnsi="Times New Roman"/>
          <w:sz w:val="22"/>
        </w:rPr>
        <w:t xml:space="preserve">, consisting </w:t>
      </w:r>
      <w:r w:rsidR="00F343DD">
        <w:rPr>
          <w:rFonts w:ascii="Times New Roman" w:hAnsi="Times New Roman"/>
          <w:sz w:val="22"/>
        </w:rPr>
        <w:t xml:space="preserve">of </w:t>
      </w:r>
      <w:r w:rsidR="00C02A1F">
        <w:rPr>
          <w:rFonts w:ascii="Times New Roman" w:hAnsi="Times New Roman"/>
          <w:sz w:val="22"/>
        </w:rPr>
        <w:t>horse or rabbit</w:t>
      </w:r>
      <w:r w:rsidR="00F343DD">
        <w:rPr>
          <w:rFonts w:ascii="Times New Roman" w:hAnsi="Times New Roman"/>
          <w:sz w:val="22"/>
        </w:rPr>
        <w:t xml:space="preserve"> anti-thy</w:t>
      </w:r>
      <w:r w:rsidR="00726D89">
        <w:rPr>
          <w:rFonts w:ascii="Times New Roman" w:hAnsi="Times New Roman"/>
          <w:sz w:val="22"/>
        </w:rPr>
        <w:t xml:space="preserve">mocyte globulin (ATG) plus CsA, </w:t>
      </w:r>
      <w:r w:rsidR="00F343DD">
        <w:rPr>
          <w:rFonts w:ascii="Times New Roman" w:hAnsi="Times New Roman"/>
          <w:sz w:val="22"/>
        </w:rPr>
        <w:t xml:space="preserve">as </w:t>
      </w:r>
      <w:r w:rsidR="005E75DE">
        <w:rPr>
          <w:rFonts w:ascii="Times New Roman" w:hAnsi="Times New Roman"/>
          <w:sz w:val="22"/>
        </w:rPr>
        <w:t>a first-line</w:t>
      </w:r>
      <w:r w:rsidR="00726D89">
        <w:rPr>
          <w:rFonts w:ascii="Times New Roman" w:hAnsi="Times New Roman"/>
          <w:sz w:val="22"/>
        </w:rPr>
        <w:t xml:space="preserve"> </w:t>
      </w:r>
      <w:r w:rsidR="00C547A9">
        <w:rPr>
          <w:rFonts w:ascii="Times New Roman" w:hAnsi="Times New Roman"/>
          <w:sz w:val="22"/>
        </w:rPr>
        <w:t>treatment</w:t>
      </w:r>
      <w:r w:rsidR="00F343DD">
        <w:rPr>
          <w:rFonts w:ascii="Times New Roman" w:hAnsi="Times New Roman"/>
          <w:sz w:val="22"/>
        </w:rPr>
        <w:t xml:space="preserve">. </w:t>
      </w:r>
      <w:r w:rsidR="00726D89">
        <w:rPr>
          <w:rFonts w:ascii="Times New Roman" w:hAnsi="Times New Roman"/>
          <w:sz w:val="22"/>
        </w:rPr>
        <w:t>However</w:t>
      </w:r>
      <w:r w:rsidR="00F343DD">
        <w:rPr>
          <w:rFonts w:ascii="Times New Roman" w:hAnsi="Times New Roman"/>
          <w:sz w:val="22"/>
        </w:rPr>
        <w:t xml:space="preserve">, </w:t>
      </w:r>
      <w:r w:rsidR="000D48F1">
        <w:rPr>
          <w:rFonts w:ascii="Times New Roman" w:hAnsi="Times New Roman"/>
          <w:sz w:val="22"/>
        </w:rPr>
        <w:t>patients</w:t>
      </w:r>
      <w:r w:rsidR="00726D89">
        <w:rPr>
          <w:rFonts w:ascii="Times New Roman" w:hAnsi="Times New Roman"/>
          <w:sz w:val="22"/>
        </w:rPr>
        <w:t xml:space="preserve"> </w:t>
      </w:r>
      <w:r w:rsidR="00F343DD">
        <w:rPr>
          <w:rFonts w:ascii="Times New Roman" w:hAnsi="Times New Roman"/>
          <w:sz w:val="22"/>
        </w:rPr>
        <w:t xml:space="preserve">who </w:t>
      </w:r>
      <w:r w:rsidR="001509D2">
        <w:rPr>
          <w:rFonts w:ascii="Times New Roman" w:hAnsi="Times New Roman"/>
          <w:sz w:val="22"/>
        </w:rPr>
        <w:t xml:space="preserve">immediately required treatment, per physicians’ discretion, </w:t>
      </w:r>
      <w:r w:rsidR="00F343DD">
        <w:rPr>
          <w:rFonts w:ascii="Times New Roman" w:hAnsi="Times New Roman"/>
          <w:sz w:val="22"/>
        </w:rPr>
        <w:t xml:space="preserve">received URD-SCT as a </w:t>
      </w:r>
      <w:r w:rsidR="005E75DE">
        <w:rPr>
          <w:rFonts w:ascii="Times New Roman" w:hAnsi="Times New Roman"/>
          <w:sz w:val="22"/>
        </w:rPr>
        <w:t>first-line</w:t>
      </w:r>
      <w:r w:rsidR="00F343DD">
        <w:rPr>
          <w:rFonts w:ascii="Times New Roman" w:hAnsi="Times New Roman"/>
          <w:sz w:val="22"/>
        </w:rPr>
        <w:t xml:space="preserve"> treatment.</w:t>
      </w:r>
      <w:hyperlink w:anchor="_ENREF_7" w:tooltip="Shin, 2013 #7"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Pr>
            <w:rFonts w:ascii="Times New Roman" w:hAnsi="Times New Roman"/>
            <w:sz w:val="22"/>
          </w:rPr>
          <w:fldChar w:fldCharType="end"/>
        </w:r>
      </w:hyperlink>
      <w:r w:rsidR="005A7467">
        <w:rPr>
          <w:rFonts w:ascii="Times New Roman" w:hAnsi="Times New Roman"/>
          <w:sz w:val="22"/>
        </w:rPr>
        <w:t xml:space="preserve"> </w:t>
      </w:r>
      <w:r w:rsidR="00726D89">
        <w:rPr>
          <w:rFonts w:ascii="Times New Roman" w:hAnsi="Times New Roman"/>
          <w:sz w:val="22"/>
        </w:rPr>
        <w:t xml:space="preserve">On the </w:t>
      </w:r>
      <w:r w:rsidR="001509D2">
        <w:rPr>
          <w:rFonts w:ascii="Times New Roman" w:hAnsi="Times New Roman"/>
          <w:sz w:val="22"/>
        </w:rPr>
        <w:t>contrary</w:t>
      </w:r>
      <w:r w:rsidR="00726D89">
        <w:rPr>
          <w:rFonts w:ascii="Times New Roman" w:hAnsi="Times New Roman"/>
          <w:sz w:val="22"/>
        </w:rPr>
        <w:t>, patients</w:t>
      </w:r>
      <w:r w:rsidR="00E53B72">
        <w:rPr>
          <w:rFonts w:ascii="Times New Roman" w:hAnsi="Times New Roman"/>
          <w:sz w:val="22"/>
        </w:rPr>
        <w:t xml:space="preserve"> </w:t>
      </w:r>
      <w:r w:rsidR="00726D89">
        <w:rPr>
          <w:rFonts w:ascii="Times New Roman" w:hAnsi="Times New Roman"/>
          <w:sz w:val="22"/>
        </w:rPr>
        <w:t>experiencing</w:t>
      </w:r>
      <w:r w:rsidR="00D02E07">
        <w:rPr>
          <w:rFonts w:ascii="Times New Roman" w:hAnsi="Times New Roman"/>
          <w:sz w:val="22"/>
        </w:rPr>
        <w:t xml:space="preserve"> IST failures received UR</w:t>
      </w:r>
      <w:r w:rsidR="00726D89">
        <w:rPr>
          <w:rFonts w:ascii="Times New Roman" w:hAnsi="Times New Roman"/>
          <w:sz w:val="22"/>
        </w:rPr>
        <w:t xml:space="preserve">D-SCT as a second-line </w:t>
      </w:r>
      <w:r w:rsidR="00C547A9">
        <w:rPr>
          <w:rFonts w:ascii="Times New Roman" w:hAnsi="Times New Roman"/>
          <w:sz w:val="22"/>
        </w:rPr>
        <w:t>treatment</w:t>
      </w:r>
      <w:r w:rsidR="00D02E07">
        <w:rPr>
          <w:rFonts w:ascii="Times New Roman" w:hAnsi="Times New Roman"/>
          <w:sz w:val="22"/>
        </w:rPr>
        <w:t xml:space="preserve">. </w:t>
      </w:r>
      <w:r w:rsidR="001509D2">
        <w:rPr>
          <w:rFonts w:ascii="Times New Roman" w:hAnsi="Times New Roman"/>
          <w:sz w:val="22"/>
        </w:rPr>
        <w:t>In</w:t>
      </w:r>
      <w:r w:rsidR="00D35123" w:rsidRPr="00E53B72">
        <w:rPr>
          <w:rFonts w:ascii="Times New Roman" w:hAnsi="Times New Roman"/>
          <w:sz w:val="22"/>
        </w:rPr>
        <w:t xml:space="preserve"> searching </w:t>
      </w:r>
      <w:r w:rsidR="001509D2">
        <w:rPr>
          <w:rFonts w:ascii="Times New Roman" w:hAnsi="Times New Roman"/>
          <w:sz w:val="22"/>
        </w:rPr>
        <w:t xml:space="preserve">for the appropriate MSD </w:t>
      </w:r>
      <w:r w:rsidR="00D35123">
        <w:rPr>
          <w:rFonts w:ascii="Times New Roman" w:hAnsi="Times New Roman"/>
          <w:sz w:val="22"/>
        </w:rPr>
        <w:t>(8 of 8 allele-matched) and/or URD (</w:t>
      </w:r>
      <w:r w:rsidR="00D35123" w:rsidRPr="00E53B72">
        <w:rPr>
          <w:rFonts w:ascii="Times New Roman" w:hAnsi="Times New Roman"/>
          <w:sz w:val="22"/>
        </w:rPr>
        <w:t>≥ 6 of 8 allele</w:t>
      </w:r>
      <w:r w:rsidR="00D35123">
        <w:rPr>
          <w:rFonts w:ascii="Times New Roman" w:hAnsi="Times New Roman"/>
          <w:sz w:val="22"/>
        </w:rPr>
        <w:t>-</w:t>
      </w:r>
      <w:r w:rsidR="00D35123" w:rsidRPr="00E53B72">
        <w:rPr>
          <w:rFonts w:ascii="Times New Roman" w:hAnsi="Times New Roman"/>
          <w:sz w:val="22"/>
        </w:rPr>
        <w:t>matched)</w:t>
      </w:r>
      <w:r w:rsidR="00D35123">
        <w:rPr>
          <w:rFonts w:ascii="Times New Roman" w:hAnsi="Times New Roman"/>
          <w:sz w:val="22"/>
        </w:rPr>
        <w:t xml:space="preserve"> by </w:t>
      </w:r>
      <w:r w:rsidR="001509D2">
        <w:rPr>
          <w:rFonts w:ascii="Times New Roman" w:hAnsi="Times New Roman"/>
          <w:sz w:val="22"/>
        </w:rPr>
        <w:t>screening for HLA–</w:t>
      </w:r>
      <w:r w:rsidR="00D35123">
        <w:rPr>
          <w:rFonts w:ascii="Times New Roman" w:hAnsi="Times New Roman"/>
          <w:sz w:val="22"/>
        </w:rPr>
        <w:t xml:space="preserve">A, </w:t>
      </w:r>
      <w:r w:rsidR="001509D2">
        <w:rPr>
          <w:rFonts w:ascii="Times New Roman" w:hAnsi="Times New Roman"/>
          <w:sz w:val="22"/>
        </w:rPr>
        <w:t>HLA–</w:t>
      </w:r>
      <w:r w:rsidR="00D35123">
        <w:rPr>
          <w:rFonts w:ascii="Times New Roman" w:hAnsi="Times New Roman"/>
          <w:sz w:val="22"/>
        </w:rPr>
        <w:t xml:space="preserve">B, </w:t>
      </w:r>
      <w:r w:rsidR="001509D2">
        <w:rPr>
          <w:rFonts w:ascii="Times New Roman" w:hAnsi="Times New Roman"/>
          <w:sz w:val="22"/>
        </w:rPr>
        <w:t>HLA–</w:t>
      </w:r>
      <w:r w:rsidR="00D35123">
        <w:rPr>
          <w:rFonts w:ascii="Times New Roman" w:hAnsi="Times New Roman"/>
          <w:sz w:val="22"/>
        </w:rPr>
        <w:t xml:space="preserve">C, and </w:t>
      </w:r>
      <w:r w:rsidR="001509D2">
        <w:rPr>
          <w:rFonts w:ascii="Times New Roman" w:hAnsi="Times New Roman"/>
          <w:sz w:val="22"/>
        </w:rPr>
        <w:t>HLA–</w:t>
      </w:r>
      <w:r w:rsidR="00D35123">
        <w:rPr>
          <w:rFonts w:ascii="Times New Roman" w:hAnsi="Times New Roman"/>
          <w:sz w:val="22"/>
        </w:rPr>
        <w:t>DRB1 alleles, t</w:t>
      </w:r>
      <w:r w:rsidR="00E53B72">
        <w:rPr>
          <w:rFonts w:ascii="Times New Roman" w:hAnsi="Times New Roman"/>
          <w:sz w:val="22"/>
        </w:rPr>
        <w:t>he high-resolution (</w:t>
      </w:r>
      <w:r w:rsidR="001509D2">
        <w:rPr>
          <w:rFonts w:ascii="Times New Roman" w:hAnsi="Times New Roman"/>
          <w:sz w:val="22"/>
        </w:rPr>
        <w:t xml:space="preserve">DNA </w:t>
      </w:r>
      <w:r w:rsidR="00E53B72">
        <w:rPr>
          <w:rFonts w:ascii="Times New Roman" w:hAnsi="Times New Roman"/>
          <w:sz w:val="22"/>
        </w:rPr>
        <w:t xml:space="preserve">sequencing) molecular typing </w:t>
      </w:r>
      <w:r w:rsidR="00D35123">
        <w:rPr>
          <w:rFonts w:ascii="Times New Roman" w:hAnsi="Times New Roman"/>
          <w:sz w:val="22"/>
        </w:rPr>
        <w:t xml:space="preserve">method was </w:t>
      </w:r>
      <w:r w:rsidR="00D35123" w:rsidRPr="00D83F56">
        <w:rPr>
          <w:rFonts w:ascii="Times New Roman" w:hAnsi="Times New Roman"/>
          <w:sz w:val="22"/>
        </w:rPr>
        <w:t xml:space="preserve">performed. </w:t>
      </w:r>
      <w:r w:rsidR="001509D2" w:rsidRPr="00D83F56">
        <w:rPr>
          <w:rFonts w:ascii="Times New Roman" w:hAnsi="Times New Roman"/>
          <w:sz w:val="22"/>
        </w:rPr>
        <w:t>A</w:t>
      </w:r>
      <w:r w:rsidR="005A7467" w:rsidRPr="00D83F56">
        <w:rPr>
          <w:rFonts w:ascii="Times New Roman" w:hAnsi="Times New Roman"/>
          <w:sz w:val="22"/>
        </w:rPr>
        <w:t>ll patients</w:t>
      </w:r>
      <w:r w:rsidR="00FF18B9" w:rsidRPr="00D83F56">
        <w:rPr>
          <w:rFonts w:ascii="Times New Roman" w:hAnsi="Times New Roman"/>
          <w:sz w:val="22"/>
        </w:rPr>
        <w:t xml:space="preserve"> were ≤ 65 years old with </w:t>
      </w:r>
      <w:r w:rsidR="005A7467" w:rsidRPr="00D83F56">
        <w:rPr>
          <w:rFonts w:ascii="Times New Roman" w:hAnsi="Times New Roman"/>
          <w:sz w:val="22"/>
        </w:rPr>
        <w:t>adequate organ function and</w:t>
      </w:r>
      <w:r w:rsidR="005D4D96" w:rsidRPr="00D83F56">
        <w:rPr>
          <w:rFonts w:ascii="Times New Roman" w:hAnsi="Times New Roman"/>
          <w:sz w:val="22"/>
        </w:rPr>
        <w:t xml:space="preserve"> performance status</w:t>
      </w:r>
      <w:r w:rsidR="00FF18B9" w:rsidRPr="00D83F56">
        <w:rPr>
          <w:rFonts w:ascii="Times New Roman" w:hAnsi="Times New Roman"/>
          <w:sz w:val="22"/>
        </w:rPr>
        <w:t xml:space="preserve"> at the time of transplantation</w:t>
      </w:r>
      <w:r w:rsidR="00D02E07" w:rsidRPr="005C3603">
        <w:rPr>
          <w:rFonts w:ascii="Times New Roman" w:hAnsi="Times New Roman"/>
          <w:sz w:val="22"/>
        </w:rPr>
        <w:t>.</w:t>
      </w:r>
      <w:r w:rsidR="00D35123" w:rsidRPr="005C3603">
        <w:rPr>
          <w:rFonts w:ascii="Times New Roman" w:hAnsi="Times New Roman"/>
          <w:sz w:val="22"/>
        </w:rPr>
        <w:t xml:space="preserve"> </w:t>
      </w:r>
      <w:r w:rsidR="00C547A9" w:rsidRPr="005C3603">
        <w:rPr>
          <w:rFonts w:ascii="Times New Roman" w:hAnsi="Times New Roman"/>
          <w:sz w:val="22"/>
        </w:rPr>
        <w:t>This</w:t>
      </w:r>
      <w:r w:rsidR="00D35123" w:rsidRPr="005C3603">
        <w:rPr>
          <w:rFonts w:ascii="Times New Roman" w:hAnsi="Times New Roman"/>
          <w:sz w:val="22"/>
        </w:rPr>
        <w:t xml:space="preserve"> study</w:t>
      </w:r>
      <w:r w:rsidR="005D2BF9" w:rsidRPr="005C3603">
        <w:rPr>
          <w:rFonts w:ascii="Times New Roman" w:hAnsi="Times New Roman"/>
          <w:sz w:val="22"/>
        </w:rPr>
        <w:t xml:space="preserve"> was approved by</w:t>
      </w:r>
      <w:r w:rsidR="005D2BF9">
        <w:rPr>
          <w:rFonts w:ascii="Times New Roman" w:hAnsi="Times New Roman"/>
          <w:sz w:val="22"/>
        </w:rPr>
        <w:t xml:space="preserve"> the institutional review board of the Seoul St. Mary’s Hospital.</w:t>
      </w:r>
    </w:p>
    <w:p w14:paraId="73A0022F" w14:textId="77777777" w:rsidR="005A7467" w:rsidRDefault="005A7467" w:rsidP="00D328E7">
      <w:pPr>
        <w:spacing w:line="480" w:lineRule="auto"/>
        <w:rPr>
          <w:rFonts w:ascii="Times New Roman" w:hAnsi="Times New Roman"/>
          <w:sz w:val="22"/>
        </w:rPr>
      </w:pPr>
    </w:p>
    <w:p w14:paraId="5C80B607" w14:textId="77777777" w:rsidR="005A7467" w:rsidRPr="005C74AF" w:rsidRDefault="005A7467" w:rsidP="00D328E7">
      <w:pPr>
        <w:spacing w:line="480" w:lineRule="auto"/>
        <w:rPr>
          <w:rFonts w:ascii="Times New Roman" w:hAnsi="Times New Roman"/>
          <w:b/>
          <w:sz w:val="22"/>
        </w:rPr>
      </w:pPr>
      <w:r w:rsidRPr="005C74AF">
        <w:rPr>
          <w:rFonts w:ascii="Times New Roman" w:hAnsi="Times New Roman" w:hint="eastAsia"/>
          <w:b/>
          <w:sz w:val="22"/>
        </w:rPr>
        <w:t>T</w:t>
      </w:r>
      <w:r w:rsidRPr="005C74AF">
        <w:rPr>
          <w:rFonts w:ascii="Times New Roman" w:hAnsi="Times New Roman"/>
          <w:b/>
          <w:sz w:val="22"/>
        </w:rPr>
        <w:t>ransplant-related procedures</w:t>
      </w:r>
    </w:p>
    <w:p w14:paraId="50D410D2" w14:textId="0063A7AF" w:rsidR="00E70145" w:rsidRDefault="002E235E" w:rsidP="00D328E7">
      <w:pPr>
        <w:spacing w:line="480" w:lineRule="auto"/>
        <w:rPr>
          <w:rFonts w:ascii="Times New Roman" w:hAnsi="Times New Roman"/>
          <w:sz w:val="22"/>
        </w:rPr>
      </w:pPr>
      <w:r>
        <w:rPr>
          <w:rFonts w:ascii="Times New Roman" w:hAnsi="Times New Roman"/>
          <w:sz w:val="22"/>
        </w:rPr>
        <w:t>Patients</w:t>
      </w:r>
      <w:r w:rsidR="00D02E07">
        <w:rPr>
          <w:rFonts w:ascii="Times New Roman" w:hAnsi="Times New Roman"/>
          <w:sz w:val="22"/>
        </w:rPr>
        <w:t xml:space="preserve"> </w:t>
      </w:r>
      <w:r w:rsidR="00E53B72">
        <w:rPr>
          <w:rFonts w:ascii="Times New Roman" w:hAnsi="Times New Roman"/>
          <w:sz w:val="22"/>
        </w:rPr>
        <w:t xml:space="preserve">received </w:t>
      </w:r>
      <w:r w:rsidR="005D23BB">
        <w:rPr>
          <w:rFonts w:ascii="Times New Roman" w:hAnsi="Times New Roman"/>
          <w:sz w:val="22"/>
        </w:rPr>
        <w:t xml:space="preserve">a </w:t>
      </w:r>
      <w:r w:rsidR="00E53B72">
        <w:rPr>
          <w:rFonts w:ascii="Times New Roman" w:hAnsi="Times New Roman"/>
          <w:sz w:val="22"/>
        </w:rPr>
        <w:t xml:space="preserve">conditioning </w:t>
      </w:r>
      <w:r w:rsidR="00D35123">
        <w:rPr>
          <w:rFonts w:ascii="Times New Roman" w:hAnsi="Times New Roman"/>
          <w:sz w:val="22"/>
        </w:rPr>
        <w:t>of</w:t>
      </w:r>
      <w:r w:rsidR="00E53B72">
        <w:rPr>
          <w:rFonts w:ascii="Times New Roman" w:hAnsi="Times New Roman"/>
          <w:sz w:val="22"/>
        </w:rPr>
        <w:t xml:space="preserve"> fludarabine (</w:t>
      </w:r>
      <w:r w:rsidR="00E97EE3">
        <w:rPr>
          <w:rFonts w:ascii="Times New Roman" w:hAnsi="Times New Roman"/>
          <w:sz w:val="22"/>
        </w:rPr>
        <w:t>Flu,</w:t>
      </w:r>
      <w:r w:rsidR="00AD5754">
        <w:rPr>
          <w:rFonts w:ascii="Times New Roman" w:hAnsi="Times New Roman"/>
          <w:sz w:val="22"/>
        </w:rPr>
        <w:t xml:space="preserve"> </w:t>
      </w:r>
      <w:r w:rsidR="00E53B72">
        <w:rPr>
          <w:rFonts w:ascii="Times New Roman" w:hAnsi="Times New Roman"/>
          <w:sz w:val="22"/>
        </w:rPr>
        <w:t>30 mg/m</w:t>
      </w:r>
      <w:r w:rsidR="00E53B72" w:rsidRPr="00C02A1F">
        <w:rPr>
          <w:rFonts w:ascii="Times New Roman" w:hAnsi="Times New Roman"/>
          <w:sz w:val="22"/>
          <w:vertAlign w:val="superscript"/>
        </w:rPr>
        <w:t>2</w:t>
      </w:r>
      <w:r w:rsidR="00E97EE3">
        <w:rPr>
          <w:rFonts w:ascii="Times New Roman" w:hAnsi="Times New Roman"/>
          <w:sz w:val="22"/>
        </w:rPr>
        <w:t xml:space="preserve"> intravenously [IV] for 6 days) and</w:t>
      </w:r>
      <w:r w:rsidR="00D35123">
        <w:rPr>
          <w:rFonts w:ascii="Times New Roman" w:hAnsi="Times New Roman"/>
          <w:sz w:val="22"/>
        </w:rPr>
        <w:t xml:space="preserve"> </w:t>
      </w:r>
      <w:r w:rsidR="00E53B72">
        <w:rPr>
          <w:rFonts w:ascii="Times New Roman" w:hAnsi="Times New Roman"/>
          <w:sz w:val="22"/>
        </w:rPr>
        <w:t>cyclophosphamide (</w:t>
      </w:r>
      <w:r w:rsidR="00A45266">
        <w:rPr>
          <w:rFonts w:ascii="Times New Roman" w:hAnsi="Times New Roman"/>
          <w:sz w:val="22"/>
        </w:rPr>
        <w:t>Cy,</w:t>
      </w:r>
      <w:r w:rsidR="00E11B5C">
        <w:rPr>
          <w:rFonts w:ascii="Times New Roman" w:hAnsi="Times New Roman"/>
          <w:sz w:val="22"/>
        </w:rPr>
        <w:t xml:space="preserve"> </w:t>
      </w:r>
      <w:r w:rsidR="00E53B72">
        <w:rPr>
          <w:rFonts w:ascii="Times New Roman" w:hAnsi="Times New Roman"/>
          <w:sz w:val="22"/>
        </w:rPr>
        <w:t>50 mg/kg</w:t>
      </w:r>
      <w:r w:rsidR="00E97EE3">
        <w:rPr>
          <w:rFonts w:ascii="Times New Roman" w:hAnsi="Times New Roman"/>
          <w:sz w:val="22"/>
        </w:rPr>
        <w:t xml:space="preserve"> IV</w:t>
      </w:r>
      <w:r w:rsidR="00E53B72">
        <w:rPr>
          <w:rFonts w:ascii="Times New Roman" w:hAnsi="Times New Roman"/>
          <w:sz w:val="22"/>
        </w:rPr>
        <w:t xml:space="preserve"> for 2 days) </w:t>
      </w:r>
      <w:r w:rsidR="005D23BB">
        <w:rPr>
          <w:rFonts w:ascii="Times New Roman" w:hAnsi="Times New Roman"/>
          <w:sz w:val="22"/>
        </w:rPr>
        <w:t>plus</w:t>
      </w:r>
      <w:r w:rsidR="00E97EE3">
        <w:rPr>
          <w:rFonts w:ascii="Times New Roman" w:hAnsi="Times New Roman"/>
          <w:sz w:val="22"/>
        </w:rPr>
        <w:t xml:space="preserve"> rabbit ATG (</w:t>
      </w:r>
      <w:r w:rsidR="00C547A9">
        <w:rPr>
          <w:rFonts w:ascii="Times New Roman" w:hAnsi="Times New Roman"/>
          <w:sz w:val="22"/>
        </w:rPr>
        <w:t>Thymoglobulin</w:t>
      </w:r>
      <w:r w:rsidR="00C547A9" w:rsidRPr="00C547A9">
        <w:rPr>
          <w:rFonts w:ascii="MS Gothic" w:hAnsi="MS Gothic" w:cs="MS Gothic"/>
          <w:sz w:val="22"/>
          <w:vertAlign w:val="superscript"/>
        </w:rPr>
        <w:t>Ⓡ</w:t>
      </w:r>
      <w:r w:rsidR="00C547A9">
        <w:rPr>
          <w:rFonts w:ascii="Times New Roman" w:hAnsi="Times New Roman"/>
          <w:sz w:val="22"/>
        </w:rPr>
        <w:t xml:space="preserve">, </w:t>
      </w:r>
      <w:r w:rsidR="00E97EE3">
        <w:rPr>
          <w:rFonts w:ascii="Times New Roman" w:hAnsi="Times New Roman"/>
          <w:sz w:val="22"/>
        </w:rPr>
        <w:t xml:space="preserve">2.5 mg/kg </w:t>
      </w:r>
      <w:r w:rsidR="00A45266">
        <w:rPr>
          <w:rFonts w:ascii="Times New Roman" w:hAnsi="Times New Roman"/>
          <w:sz w:val="22"/>
        </w:rPr>
        <w:t>IV</w:t>
      </w:r>
      <w:r w:rsidR="00E53B72">
        <w:rPr>
          <w:rFonts w:ascii="Times New Roman" w:hAnsi="Times New Roman"/>
          <w:sz w:val="22"/>
        </w:rPr>
        <w:t xml:space="preserve"> for 4 days)</w:t>
      </w:r>
      <w:r>
        <w:rPr>
          <w:rFonts w:ascii="Times New Roman" w:hAnsi="Times New Roman"/>
          <w:sz w:val="22"/>
        </w:rPr>
        <w:t xml:space="preserve"> for MSD-SCT</w:t>
      </w:r>
      <w:r w:rsidR="005D23BB">
        <w:rPr>
          <w:rFonts w:ascii="Times New Roman" w:hAnsi="Times New Roman"/>
          <w:sz w:val="22"/>
        </w:rPr>
        <w:t xml:space="preserve"> </w:t>
      </w:r>
      <w:r>
        <w:rPr>
          <w:rFonts w:ascii="Times New Roman" w:hAnsi="Times New Roman"/>
          <w:sz w:val="22"/>
        </w:rPr>
        <w:t>or</w:t>
      </w:r>
      <w:r w:rsidR="005D23BB">
        <w:rPr>
          <w:rFonts w:ascii="Times New Roman" w:hAnsi="Times New Roman"/>
          <w:sz w:val="22"/>
        </w:rPr>
        <w:t xml:space="preserve"> fractionat</w:t>
      </w:r>
      <w:r w:rsidR="00E97EE3">
        <w:rPr>
          <w:rFonts w:ascii="Times New Roman" w:hAnsi="Times New Roman"/>
          <w:sz w:val="22"/>
        </w:rPr>
        <w:t xml:space="preserve">ed total body irradiation (TBI, </w:t>
      </w:r>
      <w:r w:rsidR="005D23BB">
        <w:rPr>
          <w:rFonts w:ascii="Times New Roman" w:hAnsi="Times New Roman"/>
          <w:sz w:val="22"/>
        </w:rPr>
        <w:t>400</w:t>
      </w:r>
      <w:r w:rsidR="00C547A9">
        <w:rPr>
          <w:rFonts w:ascii="Times New Roman" w:hAnsi="Times New Roman"/>
          <w:sz w:val="22"/>
        </w:rPr>
        <w:t>–800 cGy)</w:t>
      </w:r>
      <w:r w:rsidR="005D23BB">
        <w:rPr>
          <w:rFonts w:ascii="Times New Roman" w:hAnsi="Times New Roman"/>
          <w:sz w:val="22"/>
        </w:rPr>
        <w:t xml:space="preserve"> plus </w:t>
      </w:r>
      <w:r w:rsidR="00E11B5C">
        <w:rPr>
          <w:rFonts w:ascii="Times New Roman" w:hAnsi="Times New Roman"/>
          <w:sz w:val="22"/>
        </w:rPr>
        <w:t>Cy</w:t>
      </w:r>
      <w:r w:rsidR="00AD5754">
        <w:rPr>
          <w:rFonts w:ascii="Times New Roman" w:hAnsi="Times New Roman"/>
          <w:sz w:val="22"/>
        </w:rPr>
        <w:t xml:space="preserve"> </w:t>
      </w:r>
      <w:r w:rsidR="005D23BB">
        <w:rPr>
          <w:rFonts w:ascii="Times New Roman" w:hAnsi="Times New Roman"/>
          <w:sz w:val="22"/>
        </w:rPr>
        <w:t>(50</w:t>
      </w:r>
      <w:r w:rsidR="00326197">
        <w:rPr>
          <w:rFonts w:ascii="Times New Roman" w:hAnsi="Times New Roman"/>
          <w:sz w:val="22"/>
        </w:rPr>
        <w:t>–60</w:t>
      </w:r>
      <w:r w:rsidR="005D23BB">
        <w:rPr>
          <w:rFonts w:ascii="Times New Roman" w:hAnsi="Times New Roman"/>
          <w:sz w:val="22"/>
        </w:rPr>
        <w:t xml:space="preserve"> mg/kg IV for 2 days</w:t>
      </w:r>
      <w:r w:rsidR="005D23BB" w:rsidRPr="008D4509">
        <w:rPr>
          <w:rFonts w:ascii="Times New Roman" w:hAnsi="Times New Roman"/>
          <w:sz w:val="22"/>
        </w:rPr>
        <w:t>)</w:t>
      </w:r>
      <w:r w:rsidRPr="008D4509">
        <w:rPr>
          <w:rFonts w:ascii="Times New Roman" w:hAnsi="Times New Roman"/>
          <w:sz w:val="22"/>
        </w:rPr>
        <w:t xml:space="preserve"> for URD-SCT</w:t>
      </w:r>
      <w:r w:rsidR="00B965C3" w:rsidRPr="008D4509">
        <w:rPr>
          <w:rFonts w:ascii="Times New Roman" w:hAnsi="Times New Roman"/>
          <w:sz w:val="22"/>
        </w:rPr>
        <w:t xml:space="preserve">. </w:t>
      </w:r>
      <w:r w:rsidR="00B965C3" w:rsidRPr="002778D2">
        <w:rPr>
          <w:rFonts w:ascii="Times New Roman" w:hAnsi="Times New Roman"/>
          <w:sz w:val="22"/>
        </w:rPr>
        <w:t>If potential candidates for MSD-SCT experienced severe infection with/without significant comorbidities,</w:t>
      </w:r>
      <w:r w:rsidR="005E75DE" w:rsidRPr="008D4509">
        <w:rPr>
          <w:rFonts w:ascii="Times New Roman" w:hAnsi="Times New Roman"/>
          <w:sz w:val="22"/>
        </w:rPr>
        <w:t xml:space="preserve"> they received a conditioning </w:t>
      </w:r>
      <w:r w:rsidR="00E97EE3">
        <w:rPr>
          <w:rFonts w:ascii="Times New Roman" w:hAnsi="Times New Roman"/>
          <w:sz w:val="22"/>
        </w:rPr>
        <w:t>of total nodal irradiation (</w:t>
      </w:r>
      <w:r w:rsidR="005E75DE">
        <w:rPr>
          <w:rFonts w:ascii="Times New Roman" w:hAnsi="Times New Roman"/>
          <w:sz w:val="22"/>
        </w:rPr>
        <w:t>750 cGy for 1 day) plus rabbit ATG (1.25 mg IV for 3 days or 2.5 mg IV for 2 days)</w:t>
      </w:r>
      <w:r w:rsidR="00032006">
        <w:rPr>
          <w:rFonts w:ascii="Times New Roman" w:hAnsi="Times New Roman"/>
          <w:sz w:val="22"/>
        </w:rPr>
        <w:t>.</w:t>
      </w:r>
      <w:r w:rsidR="005E75DE">
        <w:rPr>
          <w:rFonts w:ascii="Times New Roman" w:hAnsi="Times New Roman"/>
          <w:sz w:val="22"/>
        </w:rPr>
        <w:t xml:space="preserve"> </w:t>
      </w:r>
      <w:r w:rsidR="005D2BF9">
        <w:rPr>
          <w:rFonts w:ascii="Times New Roman" w:hAnsi="Times New Roman"/>
          <w:sz w:val="22"/>
        </w:rPr>
        <w:t xml:space="preserve">Although we </w:t>
      </w:r>
      <w:r w:rsidR="00D35123">
        <w:rPr>
          <w:rFonts w:ascii="Times New Roman" w:hAnsi="Times New Roman"/>
          <w:sz w:val="22"/>
        </w:rPr>
        <w:t xml:space="preserve">have </w:t>
      </w:r>
      <w:r w:rsidR="005D2BF9">
        <w:rPr>
          <w:rFonts w:ascii="Times New Roman" w:hAnsi="Times New Roman"/>
          <w:sz w:val="22"/>
        </w:rPr>
        <w:t xml:space="preserve">requested </w:t>
      </w:r>
      <w:r w:rsidR="005D2BF9">
        <w:rPr>
          <w:rFonts w:ascii="Times New Roman" w:hAnsi="Times New Roman"/>
          <w:sz w:val="22"/>
        </w:rPr>
        <w:lastRenderedPageBreak/>
        <w:t xml:space="preserve">BM </w:t>
      </w:r>
      <w:r w:rsidR="00F77524">
        <w:rPr>
          <w:rFonts w:ascii="Times New Roman" w:hAnsi="Times New Roman"/>
          <w:sz w:val="22"/>
        </w:rPr>
        <w:t xml:space="preserve">harvest </w:t>
      </w:r>
      <w:r w:rsidR="005D2BF9">
        <w:rPr>
          <w:rFonts w:ascii="Times New Roman" w:hAnsi="Times New Roman"/>
          <w:sz w:val="22"/>
        </w:rPr>
        <w:t xml:space="preserve">to all </w:t>
      </w:r>
      <w:r w:rsidR="00F77524">
        <w:rPr>
          <w:rFonts w:ascii="Times New Roman" w:hAnsi="Times New Roman"/>
          <w:sz w:val="22"/>
        </w:rPr>
        <w:t xml:space="preserve">potential </w:t>
      </w:r>
      <w:r w:rsidR="005D2BF9">
        <w:rPr>
          <w:rFonts w:ascii="Times New Roman" w:hAnsi="Times New Roman"/>
          <w:sz w:val="22"/>
        </w:rPr>
        <w:t>donors,</w:t>
      </w:r>
      <w:r w:rsidR="00D35123">
        <w:rPr>
          <w:rFonts w:ascii="Times New Roman" w:hAnsi="Times New Roman"/>
          <w:sz w:val="22"/>
        </w:rPr>
        <w:t xml:space="preserve"> the choice of BM and PB stem cells</w:t>
      </w:r>
      <w:r w:rsidR="005D2BF9">
        <w:rPr>
          <w:rFonts w:ascii="Times New Roman" w:hAnsi="Times New Roman"/>
          <w:sz w:val="22"/>
        </w:rPr>
        <w:t xml:space="preserve"> </w:t>
      </w:r>
      <w:r w:rsidR="00D35123">
        <w:rPr>
          <w:rFonts w:ascii="Times New Roman" w:hAnsi="Times New Roman"/>
          <w:sz w:val="22"/>
        </w:rPr>
        <w:t xml:space="preserve">were </w:t>
      </w:r>
      <w:r w:rsidR="00F77524">
        <w:rPr>
          <w:rFonts w:ascii="Times New Roman" w:hAnsi="Times New Roman"/>
          <w:sz w:val="22"/>
        </w:rPr>
        <w:t>determined</w:t>
      </w:r>
      <w:r w:rsidR="00D35123">
        <w:rPr>
          <w:rFonts w:ascii="Times New Roman" w:hAnsi="Times New Roman"/>
          <w:sz w:val="22"/>
        </w:rPr>
        <w:t xml:space="preserve"> </w:t>
      </w:r>
      <w:r w:rsidR="00E97EE3">
        <w:rPr>
          <w:rFonts w:ascii="Times New Roman" w:hAnsi="Times New Roman"/>
          <w:sz w:val="22"/>
        </w:rPr>
        <w:t>according to</w:t>
      </w:r>
      <w:r w:rsidR="00D35123">
        <w:rPr>
          <w:rFonts w:ascii="Times New Roman" w:hAnsi="Times New Roman"/>
          <w:sz w:val="22"/>
        </w:rPr>
        <w:t xml:space="preserve"> their preferences</w:t>
      </w:r>
      <w:r w:rsidR="00F77524">
        <w:rPr>
          <w:rFonts w:ascii="Times New Roman" w:hAnsi="Times New Roman"/>
          <w:sz w:val="22"/>
        </w:rPr>
        <w:t>.</w:t>
      </w:r>
      <w:r w:rsidR="005D2BF9">
        <w:rPr>
          <w:rFonts w:ascii="Times New Roman" w:hAnsi="Times New Roman"/>
          <w:sz w:val="22"/>
        </w:rPr>
        <w:t xml:space="preserve"> </w:t>
      </w:r>
      <w:r w:rsidR="00E97EE3" w:rsidRPr="005116D7">
        <w:rPr>
          <w:rFonts w:ascii="Times New Roman" w:hAnsi="Times New Roman"/>
          <w:sz w:val="22"/>
        </w:rPr>
        <w:t>After the infusion of BM stem cells or granulocyte-colony stimulating factor</w:t>
      </w:r>
      <w:r w:rsidR="00266769">
        <w:rPr>
          <w:rFonts w:ascii="Times New Roman" w:hAnsi="Times New Roman"/>
          <w:sz w:val="22"/>
        </w:rPr>
        <w:t xml:space="preserve"> </w:t>
      </w:r>
      <w:r w:rsidR="00266769" w:rsidRPr="002778D2">
        <w:rPr>
          <w:rFonts w:ascii="Times New Roman" w:hAnsi="Times New Roman"/>
          <w:sz w:val="22"/>
          <w:highlight w:val="yellow"/>
        </w:rPr>
        <w:t>(G-CSF)</w:t>
      </w:r>
      <w:r w:rsidR="00E97EE3" w:rsidRPr="008150A2">
        <w:rPr>
          <w:rFonts w:ascii="Times New Roman" w:hAnsi="Times New Roman"/>
          <w:sz w:val="22"/>
        </w:rPr>
        <w:t>-</w:t>
      </w:r>
      <w:r w:rsidR="00E97EE3" w:rsidRPr="005116D7">
        <w:rPr>
          <w:rFonts w:ascii="Times New Roman" w:hAnsi="Times New Roman"/>
          <w:sz w:val="22"/>
        </w:rPr>
        <w:t>mobilized PB stem cells, the prophylaxis for graft-versus-host disease (GVHD) was as follows</w:t>
      </w:r>
      <w:r w:rsidR="00E97EE3">
        <w:rPr>
          <w:rFonts w:ascii="Times New Roman" w:hAnsi="Times New Roman"/>
          <w:sz w:val="22"/>
        </w:rPr>
        <w:t>:</w:t>
      </w:r>
      <w:r w:rsidR="00F77524">
        <w:rPr>
          <w:rFonts w:ascii="Times New Roman" w:hAnsi="Times New Roman"/>
          <w:sz w:val="22"/>
        </w:rPr>
        <w:t xml:space="preserve"> </w:t>
      </w:r>
      <w:r w:rsidR="00C02A1F">
        <w:rPr>
          <w:rFonts w:ascii="Times New Roman" w:hAnsi="Times New Roman"/>
          <w:sz w:val="22"/>
        </w:rPr>
        <w:t>short-course methotrexate (10 mg/m</w:t>
      </w:r>
      <w:r w:rsidR="00C02A1F" w:rsidRPr="00C02A1F">
        <w:rPr>
          <w:rFonts w:ascii="Times New Roman" w:hAnsi="Times New Roman"/>
          <w:sz w:val="22"/>
          <w:vertAlign w:val="superscript"/>
        </w:rPr>
        <w:t>2</w:t>
      </w:r>
      <w:r w:rsidR="00C02A1F">
        <w:rPr>
          <w:rFonts w:ascii="Times New Roman" w:hAnsi="Times New Roman"/>
          <w:sz w:val="22"/>
        </w:rPr>
        <w:t xml:space="preserve"> </w:t>
      </w:r>
      <w:r w:rsidR="00E70145">
        <w:rPr>
          <w:rFonts w:ascii="Times New Roman" w:hAnsi="Times New Roman"/>
          <w:sz w:val="22"/>
        </w:rPr>
        <w:t>for MSD-SCT or 5 mg/m</w:t>
      </w:r>
      <w:r w:rsidR="00E70145" w:rsidRPr="00E70145">
        <w:rPr>
          <w:rFonts w:ascii="Times New Roman" w:hAnsi="Times New Roman"/>
          <w:sz w:val="22"/>
          <w:vertAlign w:val="superscript"/>
        </w:rPr>
        <w:t>2</w:t>
      </w:r>
      <w:r w:rsidR="00E70145">
        <w:rPr>
          <w:rFonts w:ascii="Times New Roman" w:hAnsi="Times New Roman"/>
          <w:sz w:val="22"/>
        </w:rPr>
        <w:t xml:space="preserve"> for URD-SCT at </w:t>
      </w:r>
      <w:r w:rsidR="00C02A1F">
        <w:rPr>
          <w:rFonts w:ascii="Times New Roman" w:hAnsi="Times New Roman"/>
          <w:sz w:val="22"/>
        </w:rPr>
        <w:t xml:space="preserve">day 1, 3, 6, and 11) plus CsA </w:t>
      </w:r>
      <w:r w:rsidR="000B5CAF">
        <w:rPr>
          <w:rFonts w:ascii="Times New Roman" w:hAnsi="Times New Roman"/>
          <w:sz w:val="22"/>
        </w:rPr>
        <w:t xml:space="preserve">(target through level of </w:t>
      </w:r>
      <w:r w:rsidR="00C547A9">
        <w:rPr>
          <w:rFonts w:ascii="Times New Roman" w:hAnsi="Times New Roman"/>
          <w:sz w:val="22"/>
        </w:rPr>
        <w:t>150–30</w:t>
      </w:r>
      <w:r w:rsidR="000B5CAF">
        <w:rPr>
          <w:rFonts w:ascii="Times New Roman" w:hAnsi="Times New Roman"/>
          <w:sz w:val="22"/>
        </w:rPr>
        <w:t xml:space="preserve">0 ng/mL) for MSD-SCT or FK506 (target through level of </w:t>
      </w:r>
      <w:r w:rsidR="00C547A9">
        <w:rPr>
          <w:rFonts w:ascii="Times New Roman" w:hAnsi="Times New Roman"/>
          <w:sz w:val="22"/>
        </w:rPr>
        <w:t>10</w:t>
      </w:r>
      <w:r w:rsidR="000B5CAF">
        <w:rPr>
          <w:rFonts w:ascii="Times New Roman" w:hAnsi="Times New Roman"/>
          <w:sz w:val="22"/>
        </w:rPr>
        <w:t>–</w:t>
      </w:r>
      <w:r w:rsidR="00C547A9">
        <w:rPr>
          <w:rFonts w:ascii="Times New Roman" w:hAnsi="Times New Roman"/>
          <w:sz w:val="22"/>
        </w:rPr>
        <w:t>15</w:t>
      </w:r>
      <w:r w:rsidR="000B5CAF">
        <w:rPr>
          <w:rFonts w:ascii="Times New Roman" w:hAnsi="Times New Roman"/>
          <w:sz w:val="22"/>
        </w:rPr>
        <w:t xml:space="preserve"> ng/mL) for URD-SCT.</w:t>
      </w:r>
      <w:r w:rsidR="00E70145">
        <w:rPr>
          <w:rFonts w:ascii="Times New Roman" w:hAnsi="Times New Roman"/>
          <w:sz w:val="22"/>
        </w:rPr>
        <w:t xml:space="preserve"> Since August 2009, low-dose rabbit ATG (1.25 mg/kg IV for 2 days) </w:t>
      </w:r>
      <w:r w:rsidR="00D35390">
        <w:rPr>
          <w:rFonts w:ascii="Times New Roman" w:hAnsi="Times New Roman"/>
          <w:sz w:val="22"/>
        </w:rPr>
        <w:t>has</w:t>
      </w:r>
      <w:r w:rsidR="009E7704">
        <w:rPr>
          <w:rFonts w:ascii="Times New Roman" w:hAnsi="Times New Roman"/>
          <w:sz w:val="22"/>
        </w:rPr>
        <w:t xml:space="preserve"> been</w:t>
      </w:r>
      <w:r w:rsidR="00A60110">
        <w:rPr>
          <w:rFonts w:ascii="Times New Roman" w:hAnsi="Times New Roman"/>
          <w:sz w:val="22"/>
        </w:rPr>
        <w:t xml:space="preserve"> </w:t>
      </w:r>
      <w:r w:rsidR="009E7704">
        <w:rPr>
          <w:rFonts w:ascii="Times New Roman" w:hAnsi="Times New Roman"/>
          <w:sz w:val="22"/>
        </w:rPr>
        <w:t>administered</w:t>
      </w:r>
      <w:r w:rsidR="00E70145">
        <w:rPr>
          <w:rFonts w:ascii="Times New Roman" w:hAnsi="Times New Roman"/>
          <w:sz w:val="22"/>
        </w:rPr>
        <w:t xml:space="preserve"> to patients </w:t>
      </w:r>
      <w:r w:rsidR="009E7704">
        <w:rPr>
          <w:rFonts w:ascii="Times New Roman" w:hAnsi="Times New Roman"/>
          <w:sz w:val="22"/>
        </w:rPr>
        <w:t>who received</w:t>
      </w:r>
      <w:r w:rsidR="00E70145">
        <w:rPr>
          <w:rFonts w:ascii="Times New Roman" w:hAnsi="Times New Roman"/>
          <w:sz w:val="22"/>
        </w:rPr>
        <w:t xml:space="preserve"> URD-SCT </w:t>
      </w:r>
      <w:r w:rsidR="00443A32">
        <w:rPr>
          <w:rFonts w:ascii="Times New Roman" w:hAnsi="Times New Roman"/>
          <w:sz w:val="22"/>
        </w:rPr>
        <w:t xml:space="preserve">from </w:t>
      </w:r>
      <w:r w:rsidR="00E70145">
        <w:rPr>
          <w:rFonts w:ascii="Times New Roman" w:hAnsi="Times New Roman"/>
          <w:sz w:val="22"/>
        </w:rPr>
        <w:t xml:space="preserve">HLA-mismatched </w:t>
      </w:r>
      <w:r w:rsidR="009E7704">
        <w:rPr>
          <w:rFonts w:ascii="Times New Roman" w:hAnsi="Times New Roman"/>
          <w:sz w:val="22"/>
        </w:rPr>
        <w:t>donor</w:t>
      </w:r>
      <w:r w:rsidR="00443A32">
        <w:rPr>
          <w:rFonts w:ascii="Times New Roman" w:hAnsi="Times New Roman"/>
          <w:sz w:val="22"/>
        </w:rPr>
        <w:t xml:space="preserve"> and/or PB stem cells</w:t>
      </w:r>
      <w:r w:rsidR="00E70145">
        <w:rPr>
          <w:rFonts w:ascii="Times New Roman" w:hAnsi="Times New Roman"/>
          <w:sz w:val="22"/>
        </w:rPr>
        <w:t>.</w:t>
      </w:r>
      <w:hyperlink w:anchor="_ENREF_14" w:tooltip="Park, 2017 #13" w:history="1">
        <w:r w:rsidR="008150A2" w:rsidRP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 </w:instrText>
        </w:r>
        <w:r w:rsidR="008150A2" w:rsidRPr="002778D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EN.CITE.DATA </w:instrText>
        </w:r>
        <w:r w:rsidR="008150A2" w:rsidRPr="002778D2">
          <w:rPr>
            <w:rFonts w:ascii="Times New Roman" w:hAnsi="Times New Roman"/>
            <w:sz w:val="22"/>
          </w:rPr>
        </w:r>
        <w:r w:rsidR="008150A2" w:rsidRPr="002778D2">
          <w:rPr>
            <w:rFonts w:ascii="Times New Roman" w:hAnsi="Times New Roman"/>
            <w:sz w:val="22"/>
          </w:rPr>
          <w:fldChar w:fldCharType="end"/>
        </w:r>
        <w:r w:rsidR="008150A2" w:rsidRPr="008150A2">
          <w:rPr>
            <w:rFonts w:ascii="Times New Roman" w:hAnsi="Times New Roman"/>
            <w:sz w:val="22"/>
          </w:rPr>
        </w:r>
        <w:r w:rsidR="008150A2" w:rsidRPr="008150A2">
          <w:rPr>
            <w:rFonts w:ascii="Times New Roman" w:hAnsi="Times New Roman"/>
            <w:sz w:val="22"/>
          </w:rPr>
          <w:fldChar w:fldCharType="separate"/>
        </w:r>
        <w:r w:rsidR="008150A2" w:rsidRPr="008150A2">
          <w:rPr>
            <w:rFonts w:ascii="Times New Roman" w:hAnsi="Times New Roman"/>
            <w:noProof/>
            <w:sz w:val="22"/>
            <w:vertAlign w:val="superscript"/>
          </w:rPr>
          <w:t>14</w:t>
        </w:r>
        <w:r w:rsidR="008150A2" w:rsidRPr="008150A2">
          <w:rPr>
            <w:rFonts w:ascii="Times New Roman" w:hAnsi="Times New Roman"/>
            <w:sz w:val="22"/>
          </w:rPr>
          <w:fldChar w:fldCharType="end"/>
        </w:r>
      </w:hyperlink>
      <w:r w:rsidR="00443A32" w:rsidRPr="008D4509">
        <w:rPr>
          <w:rFonts w:ascii="Times New Roman" w:hAnsi="Times New Roman"/>
          <w:sz w:val="22"/>
        </w:rPr>
        <w:t xml:space="preserve"> </w:t>
      </w:r>
      <w:r w:rsidR="00B965C3" w:rsidRPr="002778D2">
        <w:rPr>
          <w:rFonts w:ascii="Times New Roman" w:hAnsi="Times New Roman"/>
          <w:sz w:val="22"/>
        </w:rPr>
        <w:t>Thereafter, the protocol was amended so that all patients, who have received URD-SCT since December 2016, received rabbit ATG (2.5 mg/kg for 2 days).</w:t>
      </w:r>
      <w:r w:rsidR="00B965C3" w:rsidRPr="008D4509">
        <w:rPr>
          <w:rFonts w:ascii="Times New Roman" w:hAnsi="Times New Roman"/>
          <w:sz w:val="22"/>
        </w:rPr>
        <w:t xml:space="preserve"> </w:t>
      </w:r>
      <w:r w:rsidR="00E70145" w:rsidRPr="008D4509">
        <w:rPr>
          <w:rFonts w:ascii="Times New Roman" w:hAnsi="Times New Roman"/>
          <w:sz w:val="22"/>
        </w:rPr>
        <w:t xml:space="preserve">Other </w:t>
      </w:r>
      <w:r w:rsidR="00E70145">
        <w:rPr>
          <w:rFonts w:ascii="Times New Roman" w:hAnsi="Times New Roman"/>
          <w:sz w:val="22"/>
        </w:rPr>
        <w:t>detailed transplant-related procedures</w:t>
      </w:r>
      <w:r w:rsidR="00A60110">
        <w:rPr>
          <w:rFonts w:ascii="Times New Roman" w:hAnsi="Times New Roman"/>
          <w:sz w:val="22"/>
        </w:rPr>
        <w:t>, including supportive care strategies,</w:t>
      </w:r>
      <w:r w:rsidR="00E70145">
        <w:rPr>
          <w:rFonts w:ascii="Times New Roman" w:hAnsi="Times New Roman"/>
          <w:sz w:val="22"/>
        </w:rPr>
        <w:t xml:space="preserve"> were described in our previous reports.</w:t>
      </w:r>
      <w:r w:rsidR="00E7014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E70145">
        <w:rPr>
          <w:rFonts w:ascii="Times New Roman" w:hAnsi="Times New Roman"/>
          <w:sz w:val="22"/>
        </w:rPr>
      </w:r>
      <w:r w:rsidR="00E70145">
        <w:rPr>
          <w:rFonts w:ascii="Times New Roman" w:hAnsi="Times New Roman"/>
          <w:sz w:val="22"/>
        </w:rPr>
        <w:fldChar w:fldCharType="separate"/>
      </w:r>
      <w:hyperlink w:anchor="_ENREF_14" w:tooltip="Park, 2017 #13" w:history="1">
        <w:r w:rsidR="008150A2" w:rsidRPr="00FF0905">
          <w:rPr>
            <w:rFonts w:ascii="Times New Roman" w:hAnsi="Times New Roman"/>
            <w:noProof/>
            <w:sz w:val="22"/>
            <w:vertAlign w:val="superscript"/>
          </w:rPr>
          <w:t>14</w:t>
        </w:r>
      </w:hyperlink>
      <w:r w:rsidR="00FF0905" w:rsidRPr="00FF0905">
        <w:rPr>
          <w:rFonts w:ascii="Times New Roman" w:hAnsi="Times New Roman"/>
          <w:noProof/>
          <w:sz w:val="22"/>
          <w:vertAlign w:val="superscript"/>
        </w:rPr>
        <w:t xml:space="preserve">, </w:t>
      </w:r>
      <w:hyperlink w:anchor="_ENREF_15" w:tooltip="Shin, 2016 #14" w:history="1">
        <w:r w:rsidR="008150A2" w:rsidRPr="00FF0905">
          <w:rPr>
            <w:rFonts w:ascii="Times New Roman" w:hAnsi="Times New Roman"/>
            <w:noProof/>
            <w:sz w:val="22"/>
            <w:vertAlign w:val="superscript"/>
          </w:rPr>
          <w:t>15</w:t>
        </w:r>
      </w:hyperlink>
      <w:r w:rsidR="00E70145">
        <w:rPr>
          <w:rFonts w:ascii="Times New Roman" w:hAnsi="Times New Roman"/>
          <w:sz w:val="22"/>
        </w:rPr>
        <w:fldChar w:fldCharType="end"/>
      </w:r>
    </w:p>
    <w:p w14:paraId="72961FCD" w14:textId="77777777" w:rsidR="00E70145" w:rsidRDefault="00E70145" w:rsidP="00D328E7">
      <w:pPr>
        <w:spacing w:line="480" w:lineRule="auto"/>
        <w:rPr>
          <w:rFonts w:ascii="Times New Roman" w:hAnsi="Times New Roman"/>
          <w:sz w:val="22"/>
        </w:rPr>
      </w:pPr>
    </w:p>
    <w:p w14:paraId="044F01AC" w14:textId="77777777" w:rsidR="00E70145" w:rsidRPr="00E70145" w:rsidRDefault="00E70145" w:rsidP="00D328E7">
      <w:pPr>
        <w:spacing w:line="480" w:lineRule="auto"/>
        <w:rPr>
          <w:rFonts w:ascii="Times New Roman" w:hAnsi="Times New Roman"/>
          <w:b/>
          <w:sz w:val="22"/>
        </w:rPr>
      </w:pPr>
      <w:r w:rsidRPr="00E70145">
        <w:rPr>
          <w:rFonts w:ascii="Times New Roman" w:hAnsi="Times New Roman"/>
          <w:b/>
          <w:sz w:val="22"/>
        </w:rPr>
        <w:t>Definitions</w:t>
      </w:r>
    </w:p>
    <w:p w14:paraId="65FFE33F" w14:textId="2F25E022" w:rsidR="00864333" w:rsidRPr="00032006" w:rsidRDefault="00E70145" w:rsidP="00D328E7">
      <w:pPr>
        <w:spacing w:line="480" w:lineRule="auto"/>
        <w:rPr>
          <w:rFonts w:ascii="Times New Roman" w:hAnsi="Times New Roman"/>
          <w:sz w:val="22"/>
        </w:rPr>
      </w:pPr>
      <w:r>
        <w:rPr>
          <w:rFonts w:ascii="Times New Roman" w:hAnsi="Times New Roman"/>
          <w:sz w:val="22"/>
        </w:rPr>
        <w:t xml:space="preserve">The diagnosis of the disease and categorization of the severity </w:t>
      </w:r>
      <w:r w:rsidR="005773C0">
        <w:rPr>
          <w:rFonts w:ascii="Times New Roman" w:hAnsi="Times New Roman"/>
          <w:sz w:val="22"/>
        </w:rPr>
        <w:t>were performed according to the criteria proposed by Camitta et al.</w:t>
      </w:r>
      <w:hyperlink w:anchor="_ENREF_16" w:tooltip="Camitta, 1982 #15"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&lt;EndNote&gt;&lt;Cite&gt;&lt;Author&gt;Camitta&lt;/Author&gt;&lt;Year&gt;1982&lt;/Year&gt;&lt;RecNum&gt;15&lt;/RecNum&gt;&lt;DisplayText&gt;&lt;style face="superscript"&gt;16&lt;/style&gt;&lt;/DisplayText&gt;&lt;record&gt;&lt;rec-number&gt;15&lt;/rec-number&gt;&lt;foreign-keys&gt;&lt;key app="EN" db-id="2f2ppsdp0psdp0ex0dmxtfa2vtfea5dtp50e" timestamp="1568688678"&gt;15&lt;/key&gt;&lt;/foreign-keys&gt;&lt;ref-type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16</w:t>
        </w:r>
        <w:r w:rsidR="008150A2">
          <w:rPr>
            <w:rFonts w:ascii="Times New Roman" w:hAnsi="Times New Roman"/>
            <w:sz w:val="22"/>
          </w:rPr>
          <w:fldChar w:fldCharType="end"/>
        </w:r>
      </w:hyperlink>
      <w:r w:rsidR="005773C0">
        <w:rPr>
          <w:rFonts w:ascii="Times New Roman" w:hAnsi="Times New Roman"/>
          <w:sz w:val="22"/>
        </w:rPr>
        <w:t xml:space="preserve"> </w:t>
      </w:r>
      <w:r w:rsidR="00864333">
        <w:rPr>
          <w:rFonts w:ascii="Times New Roman" w:hAnsi="Times New Roman"/>
          <w:sz w:val="22"/>
        </w:rPr>
        <w:t xml:space="preserve">Patients’ </w:t>
      </w:r>
      <w:r w:rsidR="00864333" w:rsidRPr="005D4D96">
        <w:rPr>
          <w:rFonts w:ascii="Times New Roman" w:hAnsi="Times New Roman"/>
          <w:sz w:val="22"/>
        </w:rPr>
        <w:t>pre-transplant</w:t>
      </w:r>
      <w:r w:rsidR="009B0FF3">
        <w:rPr>
          <w:rFonts w:ascii="Times New Roman" w:hAnsi="Times New Roman"/>
          <w:sz w:val="22"/>
        </w:rPr>
        <w:t xml:space="preserve"> comorbidities </w:t>
      </w:r>
      <w:r w:rsidR="00AC5671">
        <w:rPr>
          <w:rFonts w:ascii="Times New Roman" w:hAnsi="Times New Roman"/>
          <w:sz w:val="22"/>
        </w:rPr>
        <w:t>were assessed according to the Hematopoietic Cell Transplantation-Specific C</w:t>
      </w:r>
      <w:r w:rsidR="009B0FF3">
        <w:rPr>
          <w:rFonts w:ascii="Times New Roman" w:hAnsi="Times New Roman"/>
          <w:sz w:val="22"/>
        </w:rPr>
        <w:t>omorbidity index.</w:t>
      </w:r>
      <w:hyperlink w:anchor="_ENREF_17" w:tooltip="Sorror, 2005 #16" w:history="1">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17</w:t>
        </w:r>
        <w:r w:rsidR="008150A2">
          <w:rPr>
            <w:rFonts w:ascii="Times New Roman" w:hAnsi="Times New Roman"/>
            <w:sz w:val="22"/>
          </w:rPr>
          <w:fldChar w:fldCharType="end"/>
        </w:r>
      </w:hyperlink>
      <w:r w:rsidR="009B0FF3">
        <w:rPr>
          <w:rFonts w:ascii="Times New Roman" w:hAnsi="Times New Roman"/>
          <w:sz w:val="22"/>
        </w:rPr>
        <w:t xml:space="preserve"> </w:t>
      </w:r>
      <w:r w:rsidR="003839B3">
        <w:rPr>
          <w:rFonts w:ascii="Times New Roman" w:hAnsi="Times New Roman"/>
          <w:sz w:val="22"/>
        </w:rPr>
        <w:t xml:space="preserve">Neutrophil and platelet engraftment were defined as </w:t>
      </w:r>
      <w:r w:rsidR="009B0FF3">
        <w:rPr>
          <w:rFonts w:ascii="Times New Roman" w:hAnsi="Times New Roman"/>
          <w:sz w:val="22"/>
        </w:rPr>
        <w:t xml:space="preserve">an absolute neutrophil (ANC) </w:t>
      </w:r>
      <w:r w:rsidR="009B0FF3" w:rsidRPr="009B0FF3">
        <w:rPr>
          <w:rFonts w:ascii="Times New Roman" w:hAnsi="Times New Roman"/>
          <w:sz w:val="22"/>
        </w:rPr>
        <w:t>count ≥ 0.5 ×</w:t>
      </w:r>
      <w:r w:rsidR="009B0FF3">
        <w:rPr>
          <w:rFonts w:ascii="Times New Roman" w:hAnsi="Times New Roman"/>
          <w:sz w:val="22"/>
        </w:rPr>
        <w:t xml:space="preserve"> </w:t>
      </w:r>
      <w:r w:rsidR="009B0FF3" w:rsidRPr="009B0FF3">
        <w:rPr>
          <w:rFonts w:ascii="Times New Roman" w:hAnsi="Times New Roman"/>
          <w:sz w:val="22"/>
        </w:rPr>
        <w:t>10</w:t>
      </w:r>
      <w:r w:rsidR="009B0FF3" w:rsidRPr="009B0FF3">
        <w:rPr>
          <w:rFonts w:ascii="Times New Roman" w:hAnsi="Times New Roman"/>
          <w:sz w:val="22"/>
          <w:vertAlign w:val="superscript"/>
        </w:rPr>
        <w:t>9</w:t>
      </w:r>
      <w:r w:rsidR="009B0FF3" w:rsidRPr="009B0FF3">
        <w:rPr>
          <w:rFonts w:ascii="Times New Roman" w:hAnsi="Times New Roman"/>
          <w:sz w:val="22"/>
        </w:rPr>
        <w:t>/</w:t>
      </w:r>
      <w:r w:rsidR="00A60110">
        <w:rPr>
          <w:rFonts w:ascii="Times New Roman" w:hAnsi="Times New Roman"/>
          <w:sz w:val="22"/>
        </w:rPr>
        <w:t>L</w:t>
      </w:r>
      <w:r w:rsidR="009B0FF3">
        <w:rPr>
          <w:rFonts w:ascii="Times New Roman" w:hAnsi="Times New Roman"/>
          <w:sz w:val="22"/>
        </w:rPr>
        <w:t xml:space="preserve"> for at least 3 consecutive days </w:t>
      </w:r>
      <w:r w:rsidR="009B0FF3" w:rsidRPr="00D83F56">
        <w:rPr>
          <w:rFonts w:ascii="Times New Roman" w:hAnsi="Times New Roman"/>
          <w:sz w:val="22"/>
        </w:rPr>
        <w:t>and a platelet count ≥ 20 ×</w:t>
      </w:r>
      <w:r w:rsidR="00AC5671" w:rsidRPr="00D83F56">
        <w:rPr>
          <w:rFonts w:ascii="Times New Roman" w:hAnsi="Times New Roman"/>
          <w:sz w:val="22"/>
        </w:rPr>
        <w:t xml:space="preserve"> </w:t>
      </w:r>
      <w:r w:rsidR="009B0FF3" w:rsidRPr="00D83F56">
        <w:rPr>
          <w:rFonts w:ascii="Times New Roman" w:hAnsi="Times New Roman"/>
          <w:sz w:val="22"/>
        </w:rPr>
        <w:t>10</w:t>
      </w:r>
      <w:r w:rsidR="009B0FF3" w:rsidRPr="00D83F56">
        <w:rPr>
          <w:rFonts w:ascii="Times New Roman" w:hAnsi="Times New Roman"/>
          <w:sz w:val="22"/>
          <w:vertAlign w:val="superscript"/>
        </w:rPr>
        <w:t>9</w:t>
      </w:r>
      <w:r w:rsidR="009B0FF3" w:rsidRPr="00D83F56">
        <w:rPr>
          <w:rFonts w:ascii="Times New Roman" w:hAnsi="Times New Roman"/>
          <w:sz w:val="22"/>
        </w:rPr>
        <w:t>/</w:t>
      </w:r>
      <w:r w:rsidR="00A60110" w:rsidRPr="00D83F56">
        <w:rPr>
          <w:rFonts w:ascii="Times New Roman" w:hAnsi="Times New Roman"/>
          <w:sz w:val="22"/>
        </w:rPr>
        <w:t>L</w:t>
      </w:r>
      <w:r w:rsidR="009B0FF3" w:rsidRPr="00D83F56">
        <w:rPr>
          <w:rFonts w:ascii="Times New Roman" w:hAnsi="Times New Roman"/>
          <w:sz w:val="22"/>
        </w:rPr>
        <w:t xml:space="preserve"> for at least 7 consecutive days wit</w:t>
      </w:r>
      <w:r w:rsidR="005C3603">
        <w:rPr>
          <w:rFonts w:ascii="Times New Roman" w:hAnsi="Times New Roman"/>
          <w:sz w:val="22"/>
        </w:rPr>
        <w:t>hout transfusion</w:t>
      </w:r>
      <w:r w:rsidR="009B0FF3" w:rsidRPr="00D83F56">
        <w:rPr>
          <w:rFonts w:ascii="Times New Roman" w:hAnsi="Times New Roman"/>
          <w:sz w:val="22"/>
        </w:rPr>
        <w:t xml:space="preserve"> support. Prim</w:t>
      </w:r>
      <w:r w:rsidR="005773C0" w:rsidRPr="00D83F56">
        <w:rPr>
          <w:rFonts w:ascii="Times New Roman" w:hAnsi="Times New Roman"/>
          <w:sz w:val="22"/>
        </w:rPr>
        <w:t>ary and secondary graft failure</w:t>
      </w:r>
      <w:r w:rsidR="00DD7AEA" w:rsidRPr="00D83F56">
        <w:rPr>
          <w:rFonts w:ascii="Times New Roman" w:hAnsi="Times New Roman"/>
          <w:sz w:val="22"/>
        </w:rPr>
        <w:t xml:space="preserve"> (GF)</w:t>
      </w:r>
      <w:r w:rsidR="00032006" w:rsidRPr="00D83F56">
        <w:rPr>
          <w:rFonts w:ascii="Times New Roman" w:hAnsi="Times New Roman"/>
          <w:sz w:val="22"/>
        </w:rPr>
        <w:t xml:space="preserve"> </w:t>
      </w:r>
      <w:r w:rsidR="005773C0" w:rsidRPr="00D83F56">
        <w:rPr>
          <w:rFonts w:ascii="Times New Roman" w:hAnsi="Times New Roman"/>
          <w:sz w:val="22"/>
        </w:rPr>
        <w:t xml:space="preserve">were </w:t>
      </w:r>
      <w:r w:rsidR="00196579" w:rsidRPr="00D83F56">
        <w:rPr>
          <w:rFonts w:ascii="Times New Roman" w:hAnsi="Times New Roman"/>
          <w:sz w:val="22"/>
        </w:rPr>
        <w:t>characterized by</w:t>
      </w:r>
      <w:r w:rsidR="005773C0" w:rsidRPr="00D83F56">
        <w:rPr>
          <w:rFonts w:ascii="Times New Roman" w:hAnsi="Times New Roman"/>
          <w:sz w:val="22"/>
        </w:rPr>
        <w:t xml:space="preserve"> a failure </w:t>
      </w:r>
      <w:r w:rsidR="005D4D96" w:rsidRPr="00D83F56">
        <w:rPr>
          <w:rFonts w:ascii="Times New Roman" w:hAnsi="Times New Roman"/>
          <w:sz w:val="22"/>
        </w:rPr>
        <w:t>of</w:t>
      </w:r>
      <w:r w:rsidR="00AC5671" w:rsidRPr="00D83F56">
        <w:rPr>
          <w:rFonts w:ascii="Times New Roman" w:hAnsi="Times New Roman"/>
          <w:sz w:val="22"/>
        </w:rPr>
        <w:t xml:space="preserve"> </w:t>
      </w:r>
      <w:r w:rsidR="005773C0" w:rsidRPr="00D83F56">
        <w:rPr>
          <w:rFonts w:ascii="Times New Roman" w:hAnsi="Times New Roman"/>
          <w:sz w:val="22"/>
        </w:rPr>
        <w:t xml:space="preserve">neutrophil engraftment </w:t>
      </w:r>
      <w:r w:rsidR="009B0FF3" w:rsidRPr="00D83F56">
        <w:rPr>
          <w:rFonts w:ascii="Times New Roman" w:hAnsi="Times New Roman"/>
          <w:sz w:val="22"/>
        </w:rPr>
        <w:t>at days 28</w:t>
      </w:r>
      <w:r w:rsidR="00FF18B9" w:rsidRPr="00D83F56">
        <w:rPr>
          <w:rFonts w:ascii="Times New Roman" w:hAnsi="Times New Roman"/>
          <w:sz w:val="22"/>
        </w:rPr>
        <w:t xml:space="preserve"> with </w:t>
      </w:r>
      <w:r w:rsidR="00196579" w:rsidRPr="00D83F56">
        <w:rPr>
          <w:rFonts w:ascii="Times New Roman" w:hAnsi="Times New Roman"/>
          <w:sz w:val="22"/>
        </w:rPr>
        <w:t xml:space="preserve">either </w:t>
      </w:r>
      <w:r w:rsidR="005773C0" w:rsidRPr="00D83F56">
        <w:rPr>
          <w:rFonts w:ascii="Times New Roman" w:hAnsi="Times New Roman"/>
          <w:sz w:val="22"/>
        </w:rPr>
        <w:t>irreversible</w:t>
      </w:r>
      <w:r w:rsidR="00FF18B9" w:rsidRPr="00D83F56">
        <w:rPr>
          <w:rFonts w:ascii="Times New Roman" w:hAnsi="Times New Roman"/>
          <w:sz w:val="22"/>
        </w:rPr>
        <w:t xml:space="preserve"> </w:t>
      </w:r>
      <w:r w:rsidR="005773C0" w:rsidRPr="00D83F56">
        <w:rPr>
          <w:rFonts w:ascii="Times New Roman" w:hAnsi="Times New Roman"/>
          <w:sz w:val="22"/>
        </w:rPr>
        <w:t>ANC</w:t>
      </w:r>
      <w:r w:rsidR="00FF18B9" w:rsidRPr="00D83F56">
        <w:rPr>
          <w:rFonts w:ascii="Times New Roman" w:hAnsi="Times New Roman"/>
          <w:sz w:val="22"/>
        </w:rPr>
        <w:t xml:space="preserve"> </w:t>
      </w:r>
      <w:r w:rsidR="005773C0" w:rsidRPr="00D83F56">
        <w:rPr>
          <w:rFonts w:ascii="Times New Roman" w:hAnsi="Times New Roman"/>
          <w:sz w:val="22"/>
        </w:rPr>
        <w:t>&lt; 0.5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5773C0" w:rsidRPr="00D83F56">
        <w:rPr>
          <w:rFonts w:ascii="Times New Roman" w:hAnsi="Times New Roman"/>
          <w:sz w:val="22"/>
        </w:rPr>
        <w:t xml:space="preserve"> </w:t>
      </w:r>
      <w:r w:rsidR="00AA0CCF" w:rsidRPr="00D83F56">
        <w:rPr>
          <w:rFonts w:ascii="Times New Roman" w:hAnsi="Times New Roman"/>
          <w:sz w:val="22"/>
        </w:rPr>
        <w:t xml:space="preserve">or </w:t>
      </w:r>
      <w:r w:rsidR="009B0FF3" w:rsidRPr="00D83F56">
        <w:rPr>
          <w:rFonts w:ascii="Times New Roman" w:hAnsi="Times New Roman"/>
          <w:sz w:val="22"/>
        </w:rPr>
        <w:t>platelet count</w:t>
      </w:r>
      <w:r w:rsidR="005773C0" w:rsidRPr="00D83F56">
        <w:rPr>
          <w:rFonts w:ascii="Times New Roman" w:hAnsi="Times New Roman"/>
          <w:sz w:val="22"/>
        </w:rPr>
        <w:t xml:space="preserve"> &lt; 20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196579" w:rsidRPr="00D83F56">
        <w:rPr>
          <w:rFonts w:ascii="Times New Roman" w:hAnsi="Times New Roman"/>
          <w:sz w:val="22"/>
        </w:rPr>
        <w:t>, with or without evidence of previous donor engraftment</w:t>
      </w:r>
      <w:r w:rsidR="00AB2A97" w:rsidRPr="00D83F56">
        <w:rPr>
          <w:rFonts w:ascii="Times New Roman" w:hAnsi="Times New Roman"/>
          <w:sz w:val="22"/>
        </w:rPr>
        <w:t xml:space="preserve">, </w:t>
      </w:r>
      <w:r w:rsidR="00AB2A97" w:rsidRPr="00D83F56">
        <w:rPr>
          <w:rFonts w:ascii="Times New Roman" w:hAnsi="Times New Roman" w:hint="eastAsia"/>
          <w:sz w:val="22"/>
        </w:rPr>
        <w:t>r</w:t>
      </w:r>
      <w:r w:rsidR="00AB2A97" w:rsidRPr="00D83F56">
        <w:rPr>
          <w:rFonts w:ascii="Times New Roman" w:hAnsi="Times New Roman"/>
          <w:sz w:val="22"/>
        </w:rPr>
        <w:t>espectively</w:t>
      </w:r>
      <w:r w:rsidR="005D4D96" w:rsidRPr="00D83F56">
        <w:rPr>
          <w:rFonts w:ascii="Times New Roman" w:hAnsi="Times New Roman"/>
          <w:sz w:val="22"/>
        </w:rPr>
        <w:t>.</w:t>
      </w:r>
      <w:r w:rsidR="005773C0" w:rsidRPr="00D83F56">
        <w:rPr>
          <w:rFonts w:ascii="Times New Roman" w:hAnsi="Times New Roman"/>
          <w:sz w:val="22"/>
        </w:rPr>
        <w:t xml:space="preserve"> </w:t>
      </w:r>
      <w:r w:rsidR="00A45266" w:rsidRPr="00D83F56">
        <w:rPr>
          <w:rFonts w:ascii="Times New Roman" w:hAnsi="Times New Roman"/>
          <w:sz w:val="22"/>
        </w:rPr>
        <w:t>Post-transplant</w:t>
      </w:r>
      <w:r w:rsidR="00AC5671" w:rsidRPr="00D83F56">
        <w:rPr>
          <w:rFonts w:ascii="Times New Roman" w:hAnsi="Times New Roman"/>
          <w:sz w:val="22"/>
        </w:rPr>
        <w:t xml:space="preserve"> </w:t>
      </w:r>
      <w:r w:rsidR="00D723EE" w:rsidRPr="00D83F56">
        <w:rPr>
          <w:rFonts w:ascii="Times New Roman" w:hAnsi="Times New Roman"/>
          <w:sz w:val="22"/>
        </w:rPr>
        <w:t>complications of</w:t>
      </w:r>
      <w:r w:rsidR="008F390A" w:rsidRPr="00032006">
        <w:rPr>
          <w:rFonts w:ascii="Times New Roman" w:hAnsi="Times New Roman"/>
          <w:sz w:val="22"/>
        </w:rPr>
        <w:t xml:space="preserve"> acute </w:t>
      </w:r>
      <w:r w:rsidR="00334AE3">
        <w:rPr>
          <w:rFonts w:ascii="Times New Roman" w:hAnsi="Times New Roman"/>
          <w:sz w:val="22"/>
        </w:rPr>
        <w:t xml:space="preserve">GVHD </w:t>
      </w:r>
      <w:r w:rsidR="008F390A" w:rsidRPr="00032006">
        <w:rPr>
          <w:rFonts w:ascii="Times New Roman" w:hAnsi="Times New Roman"/>
          <w:sz w:val="22"/>
        </w:rPr>
        <w:t xml:space="preserve">and chronic GVHD, </w:t>
      </w:r>
      <w:r w:rsidR="00032006" w:rsidRPr="00032006">
        <w:rPr>
          <w:rFonts w:ascii="Times New Roman" w:hAnsi="Times New Roman"/>
          <w:sz w:val="22"/>
        </w:rPr>
        <w:t>grade ≥ 3 infecti</w:t>
      </w:r>
      <w:r w:rsidR="00332F1A">
        <w:rPr>
          <w:rFonts w:ascii="Times New Roman" w:hAnsi="Times New Roman"/>
          <w:sz w:val="22"/>
        </w:rPr>
        <w:t>ous complications</w:t>
      </w:r>
      <w:r w:rsidR="008F390A" w:rsidRPr="00032006">
        <w:rPr>
          <w:rFonts w:ascii="Times New Roman" w:hAnsi="Times New Roman"/>
          <w:sz w:val="22"/>
        </w:rPr>
        <w:t>, sinusoidal obstruction synd</w:t>
      </w:r>
      <w:r w:rsidR="00D723EE">
        <w:rPr>
          <w:rFonts w:ascii="Times New Roman" w:hAnsi="Times New Roman"/>
          <w:sz w:val="22"/>
        </w:rPr>
        <w:t xml:space="preserve">rome, and hemorrhagic cystitis </w:t>
      </w:r>
      <w:r w:rsidR="008F390A" w:rsidRPr="00032006">
        <w:rPr>
          <w:rFonts w:ascii="Times New Roman" w:hAnsi="Times New Roman"/>
          <w:sz w:val="22"/>
        </w:rPr>
        <w:t xml:space="preserve">were </w:t>
      </w:r>
      <w:r w:rsidR="00D723EE">
        <w:rPr>
          <w:rFonts w:ascii="Times New Roman" w:hAnsi="Times New Roman"/>
          <w:sz w:val="22"/>
        </w:rPr>
        <w:t>evaluated</w:t>
      </w:r>
      <w:r w:rsidR="008F390A" w:rsidRPr="00032006">
        <w:rPr>
          <w:rFonts w:ascii="Times New Roman" w:hAnsi="Times New Roman"/>
          <w:sz w:val="22"/>
        </w:rPr>
        <w:t xml:space="preserve"> according to the previous published criteria.</w:t>
      </w:r>
      <w:hyperlink w:anchor="_ENREF_18" w:tooltip="Champlin, 2007 #17" w:history="1">
        <w:r w:rsidR="008150A2" w:rsidRPr="00032006">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32006">
          <w:rPr>
            <w:rFonts w:ascii="Times New Roman" w:hAnsi="Times New Roman"/>
            <w:sz w:val="22"/>
          </w:rPr>
        </w:r>
        <w:r w:rsidR="008150A2" w:rsidRPr="00032006">
          <w:rPr>
            <w:rFonts w:ascii="Times New Roman" w:hAnsi="Times New Roman"/>
            <w:sz w:val="22"/>
          </w:rPr>
          <w:fldChar w:fldCharType="separate"/>
        </w:r>
        <w:r w:rsidR="008150A2" w:rsidRPr="00FF0905">
          <w:rPr>
            <w:rFonts w:ascii="Times New Roman" w:hAnsi="Times New Roman"/>
            <w:noProof/>
            <w:sz w:val="22"/>
            <w:vertAlign w:val="superscript"/>
          </w:rPr>
          <w:t>18</w:t>
        </w:r>
        <w:r w:rsidR="008150A2" w:rsidRPr="00032006">
          <w:rPr>
            <w:rFonts w:ascii="Times New Roman" w:hAnsi="Times New Roman"/>
            <w:sz w:val="22"/>
          </w:rPr>
          <w:fldChar w:fldCharType="end"/>
        </w:r>
      </w:hyperlink>
      <w:r w:rsidR="008F390A" w:rsidRPr="00032006">
        <w:rPr>
          <w:rFonts w:ascii="Times New Roman" w:hAnsi="Times New Roman"/>
          <w:sz w:val="22"/>
        </w:rPr>
        <w:t xml:space="preserve"> </w:t>
      </w:r>
      <w:r w:rsidR="00D723EE">
        <w:rPr>
          <w:rFonts w:ascii="Times New Roman" w:hAnsi="Times New Roman"/>
          <w:sz w:val="22"/>
        </w:rPr>
        <w:t xml:space="preserve">Additionally, </w:t>
      </w:r>
      <w:r w:rsidR="00AC5671">
        <w:rPr>
          <w:rFonts w:ascii="Times New Roman" w:hAnsi="Times New Roman"/>
          <w:sz w:val="22"/>
        </w:rPr>
        <w:t>we</w:t>
      </w:r>
      <w:r w:rsidR="00D723EE">
        <w:rPr>
          <w:rFonts w:ascii="Times New Roman" w:hAnsi="Times New Roman"/>
          <w:sz w:val="22"/>
        </w:rPr>
        <w:t xml:space="preserve"> </w:t>
      </w:r>
      <w:r w:rsidR="00AC5671">
        <w:rPr>
          <w:rFonts w:ascii="Times New Roman" w:hAnsi="Times New Roman"/>
          <w:sz w:val="22"/>
        </w:rPr>
        <w:t>defined a</w:t>
      </w:r>
      <w:r w:rsidR="00D723EE">
        <w:rPr>
          <w:rFonts w:ascii="Times New Roman" w:hAnsi="Times New Roman"/>
          <w:sz w:val="22"/>
        </w:rPr>
        <w:t xml:space="preserve"> composite end-point of </w:t>
      </w:r>
      <w:r w:rsidR="00864333" w:rsidRPr="00032006">
        <w:rPr>
          <w:rFonts w:ascii="Times New Roman" w:hAnsi="Times New Roman"/>
          <w:sz w:val="22"/>
        </w:rPr>
        <w:t>GVHD</w:t>
      </w:r>
      <w:r w:rsidR="00020552" w:rsidRPr="00032006">
        <w:rPr>
          <w:rFonts w:ascii="Times New Roman" w:hAnsi="Times New Roman"/>
          <w:sz w:val="22"/>
        </w:rPr>
        <w:t>-free, failure</w:t>
      </w:r>
      <w:r w:rsidR="00864333" w:rsidRPr="00032006">
        <w:rPr>
          <w:rFonts w:ascii="Times New Roman" w:hAnsi="Times New Roman"/>
          <w:sz w:val="22"/>
        </w:rPr>
        <w:t>-free survival (G</w:t>
      </w:r>
      <w:r w:rsidR="00020552" w:rsidRPr="00032006">
        <w:rPr>
          <w:rFonts w:ascii="Times New Roman" w:hAnsi="Times New Roman"/>
          <w:sz w:val="22"/>
        </w:rPr>
        <w:t>F</w:t>
      </w:r>
      <w:r w:rsidR="00864333" w:rsidRPr="00032006">
        <w:rPr>
          <w:rFonts w:ascii="Times New Roman" w:hAnsi="Times New Roman"/>
          <w:sz w:val="22"/>
        </w:rPr>
        <w:t xml:space="preserve">FS) </w:t>
      </w:r>
      <w:r w:rsidR="00AC5671">
        <w:rPr>
          <w:rFonts w:ascii="Times New Roman" w:hAnsi="Times New Roman"/>
          <w:sz w:val="22"/>
        </w:rPr>
        <w:t>based on the following: b</w:t>
      </w:r>
      <w:r w:rsidR="008F390A" w:rsidRPr="00032006">
        <w:rPr>
          <w:rFonts w:ascii="Times New Roman" w:hAnsi="Times New Roman"/>
          <w:sz w:val="22"/>
        </w:rPr>
        <w:t xml:space="preserve">eing alive without experiencing </w:t>
      </w:r>
      <w:r w:rsidR="00032006" w:rsidRPr="00032006">
        <w:rPr>
          <w:rFonts w:ascii="Times New Roman" w:hAnsi="Times New Roman"/>
          <w:sz w:val="22"/>
        </w:rPr>
        <w:t xml:space="preserve">grade III-IV </w:t>
      </w:r>
      <w:r w:rsidR="00A45266">
        <w:rPr>
          <w:rFonts w:ascii="Times New Roman" w:hAnsi="Times New Roman"/>
          <w:sz w:val="22"/>
        </w:rPr>
        <w:t xml:space="preserve">acute GVHD, </w:t>
      </w:r>
      <w:r w:rsidR="00864333" w:rsidRPr="00A45266">
        <w:rPr>
          <w:rFonts w:ascii="Times New Roman" w:hAnsi="Times New Roman"/>
          <w:sz w:val="22"/>
        </w:rPr>
        <w:t>chronic GVHD requiring systemic therapy</w:t>
      </w:r>
      <w:r w:rsidR="008F390A" w:rsidRPr="00032006">
        <w:rPr>
          <w:rFonts w:ascii="Times New Roman" w:hAnsi="Times New Roman"/>
          <w:sz w:val="22"/>
        </w:rPr>
        <w:t xml:space="preserve"> and</w:t>
      </w:r>
      <w:r w:rsidR="00864333" w:rsidRPr="00032006">
        <w:rPr>
          <w:rFonts w:ascii="Times New Roman" w:hAnsi="Times New Roman"/>
          <w:sz w:val="22"/>
        </w:rPr>
        <w:t xml:space="preserve"> primary or secondary </w:t>
      </w:r>
      <w:r w:rsidR="00C10235">
        <w:rPr>
          <w:rFonts w:ascii="Times New Roman" w:hAnsi="Times New Roman"/>
          <w:sz w:val="22"/>
        </w:rPr>
        <w:t>GF</w:t>
      </w:r>
      <w:r w:rsidR="008F390A" w:rsidRPr="00032006">
        <w:rPr>
          <w:rFonts w:ascii="Times New Roman" w:hAnsi="Times New Roman"/>
          <w:sz w:val="22"/>
        </w:rPr>
        <w:t>.</w:t>
      </w:r>
      <w:r w:rsidR="008F390A" w:rsidRPr="00032006">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8F390A" w:rsidRPr="00032006">
        <w:rPr>
          <w:rFonts w:ascii="Times New Roman" w:hAnsi="Times New Roman"/>
          <w:sz w:val="22"/>
        </w:rPr>
      </w:r>
      <w:r w:rsidR="008F390A" w:rsidRPr="00032006">
        <w:rPr>
          <w:rFonts w:ascii="Times New Roman" w:hAnsi="Times New Roman"/>
          <w:sz w:val="22"/>
        </w:rPr>
        <w:fldChar w:fldCharType="separate"/>
      </w:r>
      <w:hyperlink w:anchor="_ENREF_15" w:tooltip="Shin, 2016 #14" w:history="1">
        <w:r w:rsidR="008150A2" w:rsidRPr="00FF0905">
          <w:rPr>
            <w:rFonts w:ascii="Times New Roman" w:hAnsi="Times New Roman"/>
            <w:noProof/>
            <w:sz w:val="22"/>
            <w:vertAlign w:val="superscript"/>
          </w:rPr>
          <w:t>15</w:t>
        </w:r>
      </w:hyperlink>
      <w:r w:rsidR="00FF0905" w:rsidRPr="00FF0905">
        <w:rPr>
          <w:rFonts w:ascii="Times New Roman" w:hAnsi="Times New Roman"/>
          <w:noProof/>
          <w:sz w:val="22"/>
          <w:vertAlign w:val="superscript"/>
        </w:rPr>
        <w:t xml:space="preserve">, </w:t>
      </w:r>
      <w:hyperlink w:anchor="_ENREF_19" w:tooltip="Holtan, 2015 #18" w:history="1">
        <w:r w:rsidR="008150A2" w:rsidRPr="00FF0905">
          <w:rPr>
            <w:rFonts w:ascii="Times New Roman" w:hAnsi="Times New Roman"/>
            <w:noProof/>
            <w:sz w:val="22"/>
            <w:vertAlign w:val="superscript"/>
          </w:rPr>
          <w:t>19</w:t>
        </w:r>
      </w:hyperlink>
      <w:r w:rsidR="008F390A" w:rsidRPr="00032006">
        <w:rPr>
          <w:rFonts w:ascii="Times New Roman" w:hAnsi="Times New Roman"/>
          <w:sz w:val="22"/>
        </w:rPr>
        <w:fldChar w:fldCharType="end"/>
      </w:r>
      <w:hyperlink w:anchor="_ENREF_18" w:tooltip="Holtan, 2015 #27" w:history="1"/>
      <w:r w:rsidR="00864333" w:rsidRPr="00032006">
        <w:rPr>
          <w:rFonts w:ascii="Times New Roman" w:hAnsi="Times New Roman"/>
          <w:sz w:val="22"/>
        </w:rPr>
        <w:t xml:space="preserve"> </w:t>
      </w:r>
    </w:p>
    <w:p w14:paraId="24BDD7D5" w14:textId="77777777" w:rsidR="008F390A" w:rsidRPr="00D723EE" w:rsidRDefault="008F390A" w:rsidP="00864333">
      <w:pPr>
        <w:spacing w:line="480" w:lineRule="auto"/>
        <w:rPr>
          <w:rFonts w:ascii="Times New Roman" w:hAnsi="Times New Roman"/>
          <w:b/>
          <w:sz w:val="22"/>
        </w:rPr>
      </w:pPr>
    </w:p>
    <w:p w14:paraId="220DC818" w14:textId="77777777" w:rsidR="00864333" w:rsidRPr="00E70145" w:rsidRDefault="00864333" w:rsidP="00864333">
      <w:pPr>
        <w:spacing w:line="480" w:lineRule="auto"/>
        <w:rPr>
          <w:rFonts w:ascii="Times New Roman" w:hAnsi="Times New Roman"/>
          <w:b/>
          <w:sz w:val="22"/>
        </w:rPr>
      </w:pPr>
      <w:r>
        <w:rPr>
          <w:rFonts w:ascii="Times New Roman" w:hAnsi="Times New Roman"/>
          <w:b/>
          <w:sz w:val="22"/>
        </w:rPr>
        <w:t>Statistical analysis</w:t>
      </w:r>
    </w:p>
    <w:p w14:paraId="05C1FFAA" w14:textId="3F9392C5" w:rsidR="0014324E" w:rsidRDefault="00AC5671" w:rsidP="00D328E7">
      <w:pPr>
        <w:spacing w:line="480" w:lineRule="auto"/>
        <w:rPr>
          <w:rFonts w:ascii="Times New Roman" w:hAnsi="Times New Roman"/>
          <w:sz w:val="22"/>
        </w:rPr>
      </w:pPr>
      <w:r>
        <w:rPr>
          <w:rFonts w:ascii="Times New Roman" w:hAnsi="Times New Roman"/>
          <w:sz w:val="22"/>
        </w:rPr>
        <w:lastRenderedPageBreak/>
        <w:t xml:space="preserve">This study aimed to </w:t>
      </w:r>
      <w:r w:rsidR="001B4D7A">
        <w:rPr>
          <w:rFonts w:ascii="Times New Roman" w:hAnsi="Times New Roman"/>
          <w:sz w:val="22"/>
        </w:rPr>
        <w:t xml:space="preserve">compare </w:t>
      </w:r>
      <w:r>
        <w:rPr>
          <w:rFonts w:ascii="Times New Roman" w:hAnsi="Times New Roman"/>
          <w:sz w:val="22"/>
        </w:rPr>
        <w:t xml:space="preserve">the </w:t>
      </w:r>
      <w:r w:rsidR="00F63D9A">
        <w:rPr>
          <w:rFonts w:ascii="Times New Roman" w:hAnsi="Times New Roman"/>
          <w:sz w:val="22"/>
        </w:rPr>
        <w:t xml:space="preserve">major outcomes, including </w:t>
      </w:r>
      <w:r w:rsidR="00C10235">
        <w:rPr>
          <w:rFonts w:ascii="Times New Roman" w:hAnsi="Times New Roman"/>
          <w:sz w:val="22"/>
        </w:rPr>
        <w:t>GF</w:t>
      </w:r>
      <w:r w:rsidR="005C3603">
        <w:rPr>
          <w:rFonts w:ascii="Times New Roman" w:hAnsi="Times New Roman"/>
          <w:sz w:val="22"/>
        </w:rPr>
        <w:t xml:space="preserve"> incidence, transplant-related mortality (TRM)</w:t>
      </w:r>
      <w:r w:rsidR="00F63D9A">
        <w:rPr>
          <w:rFonts w:ascii="Times New Roman" w:hAnsi="Times New Roman"/>
          <w:sz w:val="22"/>
        </w:rPr>
        <w:t xml:space="preserve"> incidence, GFFS rate, and OS rate, of</w:t>
      </w:r>
      <w:r w:rsidR="002812F5">
        <w:rPr>
          <w:rFonts w:ascii="Times New Roman" w:hAnsi="Times New Roman"/>
          <w:sz w:val="22"/>
        </w:rPr>
        <w:t xml:space="preserve"> adult </w:t>
      </w:r>
      <w:r w:rsidR="00AA0CCF">
        <w:rPr>
          <w:rFonts w:ascii="Times New Roman" w:hAnsi="Times New Roman"/>
          <w:sz w:val="22"/>
        </w:rPr>
        <w:t xml:space="preserve">SAA </w:t>
      </w:r>
      <w:r w:rsidR="002812F5">
        <w:rPr>
          <w:rFonts w:ascii="Times New Roman" w:hAnsi="Times New Roman"/>
          <w:sz w:val="22"/>
        </w:rPr>
        <w:t>patients</w:t>
      </w:r>
      <w:r w:rsidR="00F63D9A">
        <w:rPr>
          <w:rFonts w:ascii="Times New Roman" w:hAnsi="Times New Roman"/>
          <w:sz w:val="22"/>
        </w:rPr>
        <w:t xml:space="preserve"> </w:t>
      </w:r>
      <w:r w:rsidR="002812F5">
        <w:rPr>
          <w:rFonts w:ascii="Times New Roman" w:hAnsi="Times New Roman"/>
          <w:sz w:val="22"/>
        </w:rPr>
        <w:t>who received allogeneic SCT from</w:t>
      </w:r>
      <w:r w:rsidR="008448F0">
        <w:rPr>
          <w:rFonts w:ascii="Times New Roman" w:hAnsi="Times New Roman"/>
          <w:sz w:val="22"/>
        </w:rPr>
        <w:t xml:space="preserve"> </w:t>
      </w:r>
      <w:r>
        <w:rPr>
          <w:rFonts w:ascii="Times New Roman" w:hAnsi="Times New Roman"/>
          <w:sz w:val="22"/>
        </w:rPr>
        <w:t xml:space="preserve">the following </w:t>
      </w:r>
      <w:r w:rsidR="008448F0">
        <w:rPr>
          <w:rFonts w:ascii="Times New Roman" w:hAnsi="Times New Roman"/>
          <w:sz w:val="22"/>
        </w:rPr>
        <w:t>donor</w:t>
      </w:r>
      <w:r w:rsidR="00F63D9A">
        <w:rPr>
          <w:rFonts w:ascii="Times New Roman" w:hAnsi="Times New Roman"/>
          <w:sz w:val="22"/>
        </w:rPr>
        <w:t>-type groups</w:t>
      </w:r>
      <w:r>
        <w:rPr>
          <w:rFonts w:ascii="Times New Roman" w:hAnsi="Times New Roman"/>
          <w:sz w:val="22"/>
        </w:rPr>
        <w:t xml:space="preserve">: </w:t>
      </w:r>
      <w:r w:rsidR="00387BC4">
        <w:rPr>
          <w:rFonts w:ascii="Times New Roman" w:hAnsi="Times New Roman"/>
          <w:sz w:val="22"/>
        </w:rPr>
        <w:t>MSD</w:t>
      </w:r>
      <w:r w:rsidR="002812F5">
        <w:rPr>
          <w:rFonts w:ascii="Times New Roman" w:hAnsi="Times New Roman"/>
          <w:sz w:val="22"/>
        </w:rPr>
        <w:t xml:space="preserve"> (</w:t>
      </w:r>
      <w:r>
        <w:rPr>
          <w:rFonts w:ascii="Times New Roman" w:hAnsi="Times New Roman"/>
          <w:sz w:val="22"/>
        </w:rPr>
        <w:t xml:space="preserve">the </w:t>
      </w:r>
      <w:r w:rsidR="00387BC4">
        <w:rPr>
          <w:rFonts w:ascii="Times New Roman" w:hAnsi="Times New Roman"/>
          <w:sz w:val="22"/>
        </w:rPr>
        <w:t>MSD</w:t>
      </w:r>
      <w:r w:rsidR="002812F5">
        <w:rPr>
          <w:rFonts w:ascii="Times New Roman" w:hAnsi="Times New Roman"/>
          <w:sz w:val="22"/>
        </w:rPr>
        <w:t xml:space="preserve"> group), </w:t>
      </w:r>
      <w:r w:rsidR="005C3603">
        <w:rPr>
          <w:rFonts w:ascii="Times New Roman" w:hAnsi="Times New Roman"/>
          <w:sz w:val="22"/>
        </w:rPr>
        <w:t>well</w:t>
      </w:r>
      <w:r w:rsidR="002812F5">
        <w:rPr>
          <w:rFonts w:ascii="Times New Roman" w:hAnsi="Times New Roman"/>
          <w:sz w:val="22"/>
        </w:rPr>
        <w:t>-matched URD (</w:t>
      </w:r>
      <w:r w:rsidR="005C3603">
        <w:rPr>
          <w:rFonts w:ascii="Times New Roman" w:hAnsi="Times New Roman"/>
          <w:sz w:val="22"/>
        </w:rPr>
        <w:t xml:space="preserve">8/8 allele-matched; </w:t>
      </w:r>
      <w:r>
        <w:rPr>
          <w:rFonts w:ascii="Times New Roman" w:hAnsi="Times New Roman"/>
          <w:sz w:val="22"/>
        </w:rPr>
        <w:t xml:space="preserve">the </w:t>
      </w:r>
      <w:r w:rsidR="002812F5">
        <w:rPr>
          <w:rFonts w:ascii="Times New Roman" w:hAnsi="Times New Roman"/>
          <w:sz w:val="22"/>
        </w:rPr>
        <w:t xml:space="preserve">WM-URD group), and </w:t>
      </w:r>
      <w:r w:rsidR="005C3603">
        <w:rPr>
          <w:rFonts w:ascii="Times New Roman" w:hAnsi="Times New Roman"/>
          <w:sz w:val="22"/>
        </w:rPr>
        <w:t xml:space="preserve">partially-matched </w:t>
      </w:r>
      <w:r w:rsidR="002812F5">
        <w:rPr>
          <w:rFonts w:ascii="Times New Roman" w:hAnsi="Times New Roman"/>
          <w:sz w:val="22"/>
        </w:rPr>
        <w:t>URD (</w:t>
      </w:r>
      <w:r w:rsidR="005C3603">
        <w:rPr>
          <w:rFonts w:ascii="Times New Roman" w:hAnsi="Times New Roman"/>
          <w:sz w:val="22"/>
        </w:rPr>
        <w:t xml:space="preserve">6–7/8 allele-matched; </w:t>
      </w:r>
      <w:r>
        <w:rPr>
          <w:rFonts w:ascii="Times New Roman" w:hAnsi="Times New Roman"/>
          <w:sz w:val="22"/>
        </w:rPr>
        <w:t xml:space="preserve">the </w:t>
      </w:r>
      <w:r w:rsidR="002812F5">
        <w:rPr>
          <w:rFonts w:ascii="Times New Roman" w:hAnsi="Times New Roman"/>
          <w:sz w:val="22"/>
        </w:rPr>
        <w:t>PM-URD group).</w:t>
      </w:r>
      <w:r w:rsidR="00426A39">
        <w:rPr>
          <w:rFonts w:ascii="Times New Roman" w:hAnsi="Times New Roman"/>
          <w:sz w:val="22"/>
        </w:rPr>
        <w:t xml:space="preserve"> </w:t>
      </w:r>
      <w:r w:rsidR="00426A39" w:rsidRPr="00426A39">
        <w:rPr>
          <w:rFonts w:ascii="Times New Roman" w:hAnsi="Times New Roman"/>
          <w:sz w:val="22"/>
        </w:rPr>
        <w:t xml:space="preserve">All time-dependent parameters were </w:t>
      </w:r>
      <w:r w:rsidR="00426A39">
        <w:rPr>
          <w:rFonts w:ascii="Times New Roman" w:hAnsi="Times New Roman"/>
          <w:sz w:val="22"/>
        </w:rPr>
        <w:t>measured</w:t>
      </w:r>
      <w:r w:rsidR="00426A39" w:rsidRPr="00426A39">
        <w:rPr>
          <w:rFonts w:ascii="Times New Roman" w:hAnsi="Times New Roman"/>
          <w:sz w:val="22"/>
        </w:rPr>
        <w:t xml:space="preserve"> from </w:t>
      </w:r>
      <w:r w:rsidR="00426A39">
        <w:rPr>
          <w:rFonts w:ascii="Times New Roman" w:hAnsi="Times New Roman"/>
          <w:sz w:val="22"/>
        </w:rPr>
        <w:t xml:space="preserve">the first </w:t>
      </w:r>
      <w:r w:rsidR="00426A39" w:rsidRPr="00426A39">
        <w:rPr>
          <w:rFonts w:ascii="Times New Roman" w:hAnsi="Times New Roman"/>
          <w:sz w:val="22"/>
        </w:rPr>
        <w:t xml:space="preserve">day of </w:t>
      </w:r>
      <w:r w:rsidR="00F63D9A" w:rsidRPr="00D83F56">
        <w:rPr>
          <w:rFonts w:ascii="Times New Roman" w:hAnsi="Times New Roman"/>
          <w:sz w:val="22"/>
        </w:rPr>
        <w:t>stem cell</w:t>
      </w:r>
      <w:r w:rsidR="00196579" w:rsidRPr="00D83F56">
        <w:rPr>
          <w:rFonts w:ascii="Times New Roman" w:hAnsi="Times New Roman"/>
          <w:sz w:val="22"/>
        </w:rPr>
        <w:t xml:space="preserve"> </w:t>
      </w:r>
      <w:r w:rsidR="00426A39" w:rsidRPr="00D83F56">
        <w:rPr>
          <w:rFonts w:ascii="Times New Roman" w:hAnsi="Times New Roman"/>
          <w:sz w:val="22"/>
        </w:rPr>
        <w:t>infusion. Continuous</w:t>
      </w:r>
      <w:r w:rsidR="00426A39">
        <w:rPr>
          <w:rFonts w:ascii="Times New Roman" w:hAnsi="Times New Roman"/>
          <w:sz w:val="22"/>
        </w:rPr>
        <w:t xml:space="preserve"> and categorical variable were described</w:t>
      </w:r>
      <w:r w:rsidR="00426A39" w:rsidRPr="00426A39">
        <w:rPr>
          <w:rFonts w:ascii="Times New Roman" w:hAnsi="Times New Roman"/>
          <w:sz w:val="22"/>
        </w:rPr>
        <w:t xml:space="preserve"> </w:t>
      </w:r>
      <w:r w:rsidR="00426A39">
        <w:rPr>
          <w:rFonts w:ascii="Times New Roman" w:hAnsi="Times New Roman"/>
          <w:sz w:val="22"/>
        </w:rPr>
        <w:t xml:space="preserve">by </w:t>
      </w:r>
      <w:r w:rsidR="00426A39" w:rsidRPr="00426A39">
        <w:rPr>
          <w:rFonts w:ascii="Times New Roman" w:hAnsi="Times New Roman"/>
          <w:sz w:val="22"/>
        </w:rPr>
        <w:t>median</w:t>
      </w:r>
      <w:r w:rsidR="00426A39">
        <w:rPr>
          <w:rFonts w:ascii="Times New Roman" w:hAnsi="Times New Roman"/>
          <w:sz w:val="22"/>
        </w:rPr>
        <w:t xml:space="preserve"> with</w:t>
      </w:r>
      <w:r w:rsidR="00426A39" w:rsidRPr="00426A39">
        <w:rPr>
          <w:rFonts w:ascii="Times New Roman" w:hAnsi="Times New Roman"/>
          <w:sz w:val="22"/>
        </w:rPr>
        <w:t xml:space="preserve"> range</w:t>
      </w:r>
      <w:r w:rsidR="00426A39">
        <w:rPr>
          <w:rFonts w:ascii="Times New Roman" w:hAnsi="Times New Roman"/>
          <w:sz w:val="22"/>
        </w:rPr>
        <w:t xml:space="preserve">s and </w:t>
      </w:r>
      <w:r w:rsidR="00426A39" w:rsidRPr="00426A39">
        <w:rPr>
          <w:rFonts w:ascii="Times New Roman" w:hAnsi="Times New Roman"/>
          <w:sz w:val="22"/>
        </w:rPr>
        <w:t xml:space="preserve">count </w:t>
      </w:r>
      <w:r w:rsidR="00426A39">
        <w:rPr>
          <w:rFonts w:ascii="Times New Roman" w:hAnsi="Times New Roman"/>
          <w:sz w:val="22"/>
        </w:rPr>
        <w:t>with</w:t>
      </w:r>
      <w:r w:rsidR="00426A39" w:rsidRPr="00426A39">
        <w:rPr>
          <w:rFonts w:ascii="Times New Roman" w:hAnsi="Times New Roman"/>
          <w:sz w:val="22"/>
        </w:rPr>
        <w:t xml:space="preserve"> relative </w:t>
      </w:r>
      <w:r w:rsidR="00426A39">
        <w:rPr>
          <w:rFonts w:ascii="Times New Roman" w:hAnsi="Times New Roman"/>
          <w:sz w:val="22"/>
        </w:rPr>
        <w:t>frequency, respectively</w:t>
      </w:r>
      <w:r w:rsidR="00426A39" w:rsidRPr="00426A39">
        <w:rPr>
          <w:rFonts w:ascii="Times New Roman" w:hAnsi="Times New Roman"/>
          <w:sz w:val="22"/>
        </w:rPr>
        <w:t xml:space="preserve">. </w:t>
      </w:r>
      <w:r w:rsidR="00426A39" w:rsidRPr="00D83F56">
        <w:rPr>
          <w:rFonts w:ascii="Times New Roman" w:hAnsi="Times New Roman"/>
          <w:sz w:val="22"/>
        </w:rPr>
        <w:t>Comparison</w:t>
      </w:r>
      <w:r w:rsidR="00196579" w:rsidRPr="00D83F56">
        <w:rPr>
          <w:rFonts w:ascii="Times New Roman" w:hAnsi="Times New Roman"/>
          <w:sz w:val="22"/>
        </w:rPr>
        <w:t>s</w:t>
      </w:r>
      <w:r w:rsidR="00426A39" w:rsidRPr="00D83F56">
        <w:rPr>
          <w:rFonts w:ascii="Times New Roman" w:hAnsi="Times New Roman"/>
          <w:sz w:val="22"/>
        </w:rPr>
        <w:t xml:space="preserve"> </w:t>
      </w:r>
      <w:r w:rsidR="00196579" w:rsidRPr="00D83F56">
        <w:rPr>
          <w:rFonts w:ascii="Times New Roman" w:hAnsi="Times New Roman"/>
          <w:sz w:val="22"/>
        </w:rPr>
        <w:t>between the</w:t>
      </w:r>
      <w:r w:rsidR="00426A39" w:rsidRPr="00D83F56">
        <w:rPr>
          <w:rFonts w:ascii="Times New Roman" w:hAnsi="Times New Roman"/>
          <w:sz w:val="22"/>
        </w:rPr>
        <w:t xml:space="preserve"> baseline and transplant-related characteristics</w:t>
      </w:r>
      <w:r w:rsidR="00641A03" w:rsidRPr="00D83F56">
        <w:rPr>
          <w:rFonts w:ascii="Times New Roman" w:hAnsi="Times New Roman"/>
          <w:sz w:val="22"/>
        </w:rPr>
        <w:t xml:space="preserve"> </w:t>
      </w:r>
      <w:r w:rsidR="00F63D9A" w:rsidRPr="00D83F56">
        <w:rPr>
          <w:rFonts w:ascii="Times New Roman" w:hAnsi="Times New Roman"/>
          <w:sz w:val="22"/>
        </w:rPr>
        <w:t>according to</w:t>
      </w:r>
      <w:r w:rsidR="00641A03" w:rsidRPr="00D83F56">
        <w:rPr>
          <w:rFonts w:ascii="Times New Roman" w:hAnsi="Times New Roman"/>
          <w:sz w:val="22"/>
        </w:rPr>
        <w:t xml:space="preserve"> donor</w:t>
      </w:r>
      <w:r w:rsidR="00F63D9A" w:rsidRPr="00D83F56">
        <w:rPr>
          <w:rFonts w:ascii="Times New Roman" w:hAnsi="Times New Roman"/>
          <w:sz w:val="22"/>
        </w:rPr>
        <w:t>-</w:t>
      </w:r>
      <w:r w:rsidR="00641A03" w:rsidRPr="00D83F56">
        <w:rPr>
          <w:rFonts w:ascii="Times New Roman" w:hAnsi="Times New Roman"/>
          <w:sz w:val="22"/>
        </w:rPr>
        <w:t>type</w:t>
      </w:r>
      <w:r w:rsidR="00F63D9A" w:rsidRPr="00D83F56">
        <w:rPr>
          <w:rFonts w:ascii="Times New Roman" w:hAnsi="Times New Roman"/>
          <w:sz w:val="22"/>
        </w:rPr>
        <w:t xml:space="preserve"> groups</w:t>
      </w:r>
      <w:r w:rsidR="00426A39" w:rsidRPr="00D83F56">
        <w:rPr>
          <w:rFonts w:ascii="Times New Roman" w:hAnsi="Times New Roman"/>
          <w:sz w:val="22"/>
        </w:rPr>
        <w:t xml:space="preserve"> were performed </w:t>
      </w:r>
      <w:r w:rsidR="00196579" w:rsidRPr="00D83F56">
        <w:rPr>
          <w:rFonts w:ascii="Times New Roman" w:hAnsi="Times New Roman"/>
          <w:sz w:val="22"/>
        </w:rPr>
        <w:t xml:space="preserve">by </w:t>
      </w:r>
      <w:r w:rsidR="00426A39" w:rsidRPr="00D83F56">
        <w:rPr>
          <w:rFonts w:ascii="Times New Roman" w:hAnsi="Times New Roman"/>
          <w:sz w:val="22"/>
        </w:rPr>
        <w:t>using th</w:t>
      </w:r>
      <w:r w:rsidR="005D4D96" w:rsidRPr="00D83F56">
        <w:rPr>
          <w:rFonts w:ascii="Times New Roman" w:hAnsi="Times New Roman"/>
          <w:sz w:val="22"/>
        </w:rPr>
        <w:t>e independent two-sample t-test</w:t>
      </w:r>
      <w:r w:rsidR="00196579" w:rsidRPr="00D83F56">
        <w:rPr>
          <w:rFonts w:ascii="Times New Roman" w:hAnsi="Times New Roman"/>
          <w:sz w:val="22"/>
        </w:rPr>
        <w:t>,</w:t>
      </w:r>
      <w:r w:rsidR="00426A39" w:rsidRPr="00D83F56">
        <w:rPr>
          <w:rFonts w:ascii="Times New Roman" w:hAnsi="Times New Roman"/>
          <w:sz w:val="22"/>
        </w:rPr>
        <w:t xml:space="preserve"> the χ</w:t>
      </w:r>
      <w:r w:rsidR="00426A39" w:rsidRPr="00D83F56">
        <w:rPr>
          <w:rFonts w:ascii="Times New Roman" w:hAnsi="Times New Roman"/>
          <w:sz w:val="22"/>
          <w:vertAlign w:val="superscript"/>
        </w:rPr>
        <w:t>2</w:t>
      </w:r>
      <w:r w:rsidRPr="00D83F56">
        <w:rPr>
          <w:rFonts w:ascii="Times New Roman" w:hAnsi="Times New Roman"/>
          <w:sz w:val="22"/>
        </w:rPr>
        <w:t xml:space="preserve"> test</w:t>
      </w:r>
      <w:r w:rsidR="00196579" w:rsidRPr="00D83F56">
        <w:rPr>
          <w:rFonts w:ascii="Times New Roman" w:hAnsi="Times New Roman"/>
          <w:sz w:val="22"/>
        </w:rPr>
        <w:t>, and</w:t>
      </w:r>
      <w:r w:rsidR="00426A39" w:rsidRPr="00D83F56">
        <w:rPr>
          <w:rFonts w:ascii="Times New Roman" w:hAnsi="Times New Roman"/>
          <w:sz w:val="22"/>
        </w:rPr>
        <w:t xml:space="preserve"> Fisher’s exact test</w:t>
      </w:r>
      <w:r w:rsidR="00641A03" w:rsidRPr="00D83F56">
        <w:rPr>
          <w:rFonts w:ascii="Times New Roman" w:hAnsi="Times New Roman"/>
          <w:sz w:val="22"/>
        </w:rPr>
        <w:t>.</w:t>
      </w:r>
      <w:r w:rsidR="00426A39" w:rsidRPr="00D83F56">
        <w:rPr>
          <w:rFonts w:ascii="Times New Roman" w:hAnsi="Times New Roman"/>
          <w:sz w:val="22"/>
        </w:rPr>
        <w:t xml:space="preserve"> </w:t>
      </w:r>
      <w:r w:rsidR="00F63D9A" w:rsidRPr="00D83F56">
        <w:rPr>
          <w:rFonts w:ascii="Times New Roman" w:hAnsi="Times New Roman"/>
          <w:sz w:val="22"/>
        </w:rPr>
        <w:t>GFFS</w:t>
      </w:r>
      <w:r w:rsidR="00F63D9A">
        <w:rPr>
          <w:rFonts w:ascii="Times New Roman" w:hAnsi="Times New Roman"/>
          <w:sz w:val="22"/>
        </w:rPr>
        <w:t xml:space="preserve"> and OS rates</w:t>
      </w:r>
      <w:r w:rsidR="00641A03">
        <w:rPr>
          <w:rFonts w:ascii="Times New Roman" w:hAnsi="Times New Roman"/>
          <w:sz w:val="22"/>
        </w:rPr>
        <w:t xml:space="preserve"> were </w:t>
      </w:r>
      <w:r w:rsidR="00426A39" w:rsidRPr="00426A39">
        <w:rPr>
          <w:rFonts w:ascii="Times New Roman" w:hAnsi="Times New Roman"/>
          <w:sz w:val="22"/>
        </w:rPr>
        <w:t xml:space="preserve">calculated using Kaplan–Meier estimates and compared using the log-rank test. The </w:t>
      </w:r>
      <w:r w:rsidR="00F63D9A">
        <w:rPr>
          <w:rFonts w:ascii="Times New Roman" w:hAnsi="Times New Roman"/>
          <w:sz w:val="22"/>
        </w:rPr>
        <w:t xml:space="preserve">neutrophil and platelet </w:t>
      </w:r>
      <w:r w:rsidR="00426A39" w:rsidRPr="00426A39">
        <w:rPr>
          <w:rFonts w:ascii="Times New Roman" w:hAnsi="Times New Roman"/>
          <w:sz w:val="22"/>
        </w:rPr>
        <w:t xml:space="preserve">engraftment, </w:t>
      </w:r>
      <w:r w:rsidR="00641A03">
        <w:rPr>
          <w:rFonts w:ascii="Times New Roman" w:hAnsi="Times New Roman"/>
          <w:sz w:val="22"/>
        </w:rPr>
        <w:t>primary and secondary</w:t>
      </w:r>
      <w:r w:rsidR="00426A39" w:rsidRPr="00426A39">
        <w:rPr>
          <w:rFonts w:ascii="Times New Roman" w:hAnsi="Times New Roman"/>
          <w:sz w:val="22"/>
        </w:rPr>
        <w:t xml:space="preserve"> </w:t>
      </w:r>
      <w:r w:rsidR="00C10235">
        <w:rPr>
          <w:rFonts w:ascii="Times New Roman" w:hAnsi="Times New Roman"/>
          <w:sz w:val="22"/>
        </w:rPr>
        <w:t>GF</w:t>
      </w:r>
      <w:r w:rsidR="00641A03">
        <w:rPr>
          <w:rFonts w:ascii="Times New Roman" w:hAnsi="Times New Roman"/>
          <w:sz w:val="22"/>
        </w:rPr>
        <w:t>, acute</w:t>
      </w:r>
      <w:r w:rsidR="00AA53FA">
        <w:rPr>
          <w:rFonts w:ascii="Times New Roman" w:hAnsi="Times New Roman"/>
          <w:sz w:val="22"/>
        </w:rPr>
        <w:t xml:space="preserve"> GVHD</w:t>
      </w:r>
      <w:r w:rsidR="00641A03">
        <w:rPr>
          <w:rFonts w:ascii="Times New Roman" w:hAnsi="Times New Roman"/>
          <w:sz w:val="22"/>
        </w:rPr>
        <w:t xml:space="preserve"> and chronic GVHD, </w:t>
      </w:r>
      <w:r w:rsidR="00426A39" w:rsidRPr="00426A39">
        <w:rPr>
          <w:rFonts w:ascii="Times New Roman" w:hAnsi="Times New Roman"/>
          <w:sz w:val="22"/>
        </w:rPr>
        <w:t xml:space="preserve">and </w:t>
      </w:r>
      <w:r>
        <w:rPr>
          <w:rFonts w:ascii="Times New Roman" w:hAnsi="Times New Roman"/>
          <w:sz w:val="22"/>
        </w:rPr>
        <w:t>TRM</w:t>
      </w:r>
      <w:r w:rsidR="00641A03">
        <w:rPr>
          <w:rFonts w:ascii="Times New Roman" w:hAnsi="Times New Roman"/>
          <w:sz w:val="22"/>
        </w:rPr>
        <w:t xml:space="preserve"> were</w:t>
      </w:r>
      <w:r w:rsidR="00426A39" w:rsidRPr="00426A39">
        <w:rPr>
          <w:rFonts w:ascii="Times New Roman" w:hAnsi="Times New Roman"/>
          <w:sz w:val="22"/>
        </w:rPr>
        <w:t xml:space="preserve"> described as the cumulative incidence estimate and compared using the Grey’s test. The prognostic significance of covariates was determined using the Cox proportional hazards model for </w:t>
      </w:r>
      <w:r w:rsidR="00F63D9A">
        <w:rPr>
          <w:rFonts w:ascii="Times New Roman" w:hAnsi="Times New Roman"/>
          <w:sz w:val="22"/>
        </w:rPr>
        <w:t xml:space="preserve">GFFS </w:t>
      </w:r>
      <w:r w:rsidR="00641A03">
        <w:rPr>
          <w:rFonts w:ascii="Times New Roman" w:hAnsi="Times New Roman"/>
          <w:sz w:val="22"/>
        </w:rPr>
        <w:t xml:space="preserve">and </w:t>
      </w:r>
      <w:r>
        <w:rPr>
          <w:rFonts w:ascii="Times New Roman" w:hAnsi="Times New Roman"/>
          <w:sz w:val="22"/>
        </w:rPr>
        <w:t xml:space="preserve">OS </w:t>
      </w:r>
      <w:r w:rsidR="00F63D9A">
        <w:rPr>
          <w:rFonts w:ascii="Times New Roman" w:hAnsi="Times New Roman"/>
          <w:sz w:val="22"/>
        </w:rPr>
        <w:t xml:space="preserve">and </w:t>
      </w:r>
      <w:r w:rsidR="00426A39" w:rsidRPr="00426A39">
        <w:rPr>
          <w:rFonts w:ascii="Times New Roman" w:hAnsi="Times New Roman"/>
          <w:sz w:val="22"/>
        </w:rPr>
        <w:t xml:space="preserve">the proportional hazards model for the </w:t>
      </w:r>
      <w:r w:rsidR="00641A03">
        <w:rPr>
          <w:rFonts w:ascii="Times New Roman" w:hAnsi="Times New Roman"/>
          <w:sz w:val="22"/>
        </w:rPr>
        <w:t>sub-distribution</w:t>
      </w:r>
      <w:r w:rsidR="00426A39" w:rsidRPr="00426A39">
        <w:rPr>
          <w:rFonts w:ascii="Times New Roman" w:hAnsi="Times New Roman"/>
          <w:sz w:val="22"/>
        </w:rPr>
        <w:t xml:space="preserve"> of a competing risk for</w:t>
      </w:r>
      <w:r w:rsidR="00641A03">
        <w:rPr>
          <w:rFonts w:ascii="Times New Roman" w:hAnsi="Times New Roman"/>
          <w:sz w:val="22"/>
        </w:rPr>
        <w:t xml:space="preserve"> </w:t>
      </w:r>
      <w:r w:rsidR="00CD60E9">
        <w:rPr>
          <w:rFonts w:ascii="Times New Roman" w:hAnsi="Times New Roman"/>
          <w:sz w:val="22"/>
        </w:rPr>
        <w:t xml:space="preserve">acute </w:t>
      </w:r>
      <w:r w:rsidR="00AA53FA">
        <w:rPr>
          <w:rFonts w:ascii="Times New Roman" w:hAnsi="Times New Roman"/>
          <w:sz w:val="22"/>
        </w:rPr>
        <w:t xml:space="preserve">GVHD </w:t>
      </w:r>
      <w:r w:rsidR="00CD60E9">
        <w:rPr>
          <w:rFonts w:ascii="Times New Roman" w:hAnsi="Times New Roman"/>
          <w:sz w:val="22"/>
        </w:rPr>
        <w:t xml:space="preserve">and chronic GVHD, </w:t>
      </w:r>
      <w:r w:rsidR="00F63D9A">
        <w:rPr>
          <w:rFonts w:ascii="Times New Roman" w:hAnsi="Times New Roman"/>
          <w:sz w:val="22"/>
        </w:rPr>
        <w:t>primary and secondary</w:t>
      </w:r>
      <w:r w:rsidR="00F63D9A" w:rsidRPr="00426A39">
        <w:rPr>
          <w:rFonts w:ascii="Times New Roman" w:hAnsi="Times New Roman"/>
          <w:sz w:val="22"/>
        </w:rPr>
        <w:t xml:space="preserve"> </w:t>
      </w:r>
      <w:r w:rsidR="00C10235">
        <w:rPr>
          <w:rFonts w:ascii="Times New Roman" w:hAnsi="Times New Roman"/>
          <w:sz w:val="22"/>
        </w:rPr>
        <w:t>GF</w:t>
      </w:r>
      <w:r w:rsidR="00F63D9A">
        <w:rPr>
          <w:rFonts w:ascii="Times New Roman" w:hAnsi="Times New Roman"/>
          <w:sz w:val="22"/>
        </w:rPr>
        <w:t xml:space="preserve">, </w:t>
      </w:r>
      <w:r w:rsidR="00426A39" w:rsidRPr="00426A39">
        <w:rPr>
          <w:rFonts w:ascii="Times New Roman" w:hAnsi="Times New Roman"/>
          <w:sz w:val="22"/>
        </w:rPr>
        <w:t xml:space="preserve">and TRM. </w:t>
      </w:r>
      <w:r w:rsidR="00F07AB6">
        <w:rPr>
          <w:rFonts w:ascii="Times New Roman" w:hAnsi="Times New Roman"/>
          <w:sz w:val="22"/>
        </w:rPr>
        <w:t>Furthermore, we compared</w:t>
      </w:r>
      <w:r>
        <w:rPr>
          <w:rFonts w:ascii="Times New Roman" w:hAnsi="Times New Roman"/>
          <w:sz w:val="22"/>
        </w:rPr>
        <w:t xml:space="preserve"> the</w:t>
      </w:r>
      <w:r w:rsidR="00F07AB6">
        <w:rPr>
          <w:rFonts w:ascii="Times New Roman" w:hAnsi="Times New Roman"/>
          <w:sz w:val="22"/>
        </w:rPr>
        <w:t xml:space="preserve"> major</w:t>
      </w:r>
      <w:r w:rsidR="00AA0CCF">
        <w:rPr>
          <w:rFonts w:ascii="Times New Roman" w:hAnsi="Times New Roman"/>
          <w:sz w:val="22"/>
        </w:rPr>
        <w:t xml:space="preserve"> </w:t>
      </w:r>
      <w:r w:rsidR="00F07AB6">
        <w:rPr>
          <w:rFonts w:ascii="Times New Roman" w:hAnsi="Times New Roman"/>
          <w:sz w:val="22"/>
        </w:rPr>
        <w:t xml:space="preserve">outcomes between the MSD and the URD </w:t>
      </w:r>
      <w:r w:rsidR="0065706F">
        <w:rPr>
          <w:rFonts w:ascii="Times New Roman" w:hAnsi="Times New Roman"/>
          <w:sz w:val="22"/>
        </w:rPr>
        <w:t xml:space="preserve">(WM-URD plus PM-URD) </w:t>
      </w:r>
      <w:r w:rsidR="00F07AB6">
        <w:rPr>
          <w:rFonts w:ascii="Times New Roman" w:hAnsi="Times New Roman"/>
          <w:sz w:val="22"/>
        </w:rPr>
        <w:t xml:space="preserve">groups for the propensity score-matching </w:t>
      </w:r>
      <w:r w:rsidR="0065706F">
        <w:rPr>
          <w:rFonts w:ascii="Times New Roman" w:hAnsi="Times New Roman"/>
          <w:sz w:val="22"/>
        </w:rPr>
        <w:t>sub-</w:t>
      </w:r>
      <w:r w:rsidR="00F07AB6">
        <w:rPr>
          <w:rFonts w:ascii="Times New Roman" w:hAnsi="Times New Roman"/>
          <w:sz w:val="22"/>
        </w:rPr>
        <w:t xml:space="preserve">cohort of patients </w:t>
      </w:r>
      <w:r w:rsidR="009D0B01">
        <w:rPr>
          <w:rFonts w:ascii="Times New Roman" w:hAnsi="Times New Roman"/>
          <w:sz w:val="22"/>
        </w:rPr>
        <w:t>receiving</w:t>
      </w:r>
      <w:r w:rsidR="00F07AB6">
        <w:rPr>
          <w:rFonts w:ascii="Times New Roman" w:hAnsi="Times New Roman"/>
          <w:sz w:val="22"/>
        </w:rPr>
        <w:t xml:space="preserve"> allogeneic SCT as a first-line treatment</w:t>
      </w:r>
      <w:r w:rsidR="0065706F">
        <w:rPr>
          <w:rFonts w:ascii="Times New Roman" w:hAnsi="Times New Roman"/>
          <w:sz w:val="22"/>
        </w:rPr>
        <w:t xml:space="preserve">, considering the limited number of </w:t>
      </w:r>
      <w:r>
        <w:rPr>
          <w:rFonts w:ascii="Times New Roman" w:hAnsi="Times New Roman"/>
          <w:sz w:val="22"/>
        </w:rPr>
        <w:t xml:space="preserve">patients of </w:t>
      </w:r>
      <w:r w:rsidR="0065706F">
        <w:rPr>
          <w:rFonts w:ascii="Times New Roman" w:hAnsi="Times New Roman"/>
          <w:sz w:val="22"/>
        </w:rPr>
        <w:t xml:space="preserve">the URD group. The propensity score-matching sub-cohort was </w:t>
      </w:r>
      <w:r>
        <w:rPr>
          <w:rFonts w:ascii="Times New Roman" w:hAnsi="Times New Roman"/>
          <w:sz w:val="22"/>
        </w:rPr>
        <w:t>established</w:t>
      </w:r>
      <w:r w:rsidR="0065706F">
        <w:rPr>
          <w:rFonts w:ascii="Times New Roman" w:hAnsi="Times New Roman"/>
          <w:sz w:val="22"/>
        </w:rPr>
        <w:t xml:space="preserve"> by</w:t>
      </w:r>
      <w:r w:rsidR="0065706F" w:rsidRPr="0065706F">
        <w:rPr>
          <w:rFonts w:ascii="Times New Roman" w:hAnsi="Times New Roman"/>
          <w:sz w:val="22"/>
        </w:rPr>
        <w:t xml:space="preserve"> propensity</w:t>
      </w:r>
      <w:r w:rsidR="0065706F">
        <w:rPr>
          <w:rFonts w:ascii="Times New Roman" w:hAnsi="Times New Roman"/>
          <w:sz w:val="22"/>
        </w:rPr>
        <w:t xml:space="preserve"> </w:t>
      </w:r>
      <w:r w:rsidR="0065706F" w:rsidRPr="0065706F">
        <w:rPr>
          <w:rFonts w:ascii="Times New Roman" w:hAnsi="Times New Roman"/>
          <w:sz w:val="22"/>
        </w:rPr>
        <w:t>score</w:t>
      </w:r>
      <w:r w:rsidR="0065706F">
        <w:rPr>
          <w:rFonts w:ascii="Times New Roman" w:hAnsi="Times New Roman"/>
          <w:sz w:val="22"/>
        </w:rPr>
        <w:t xml:space="preserve"> </w:t>
      </w:r>
      <w:r w:rsidR="0065706F" w:rsidRPr="0065706F">
        <w:rPr>
          <w:rFonts w:ascii="Times New Roman" w:hAnsi="Times New Roman"/>
          <w:sz w:val="22"/>
        </w:rPr>
        <w:t>calculat</w:t>
      </w:r>
      <w:r>
        <w:rPr>
          <w:rFonts w:ascii="Times New Roman" w:hAnsi="Times New Roman"/>
          <w:sz w:val="22"/>
        </w:rPr>
        <w:t>ed</w:t>
      </w:r>
      <w:r w:rsidR="0065706F" w:rsidRPr="0065706F">
        <w:rPr>
          <w:rFonts w:ascii="Times New Roman" w:hAnsi="Times New Roman"/>
          <w:sz w:val="22"/>
        </w:rPr>
        <w:t xml:space="preserve"> by using a</w:t>
      </w:r>
      <w:r w:rsidR="0065706F">
        <w:rPr>
          <w:rFonts w:ascii="Times New Roman" w:hAnsi="Times New Roman"/>
          <w:sz w:val="22"/>
        </w:rPr>
        <w:t xml:space="preserve"> </w:t>
      </w:r>
      <w:r w:rsidR="0065706F" w:rsidRPr="0065706F">
        <w:rPr>
          <w:rFonts w:ascii="Times New Roman" w:hAnsi="Times New Roman"/>
          <w:sz w:val="22"/>
        </w:rPr>
        <w:t>logistic regression model for each individual patient,</w:t>
      </w:r>
      <w:hyperlink w:anchor="_ENREF_20" w:tooltip="Austin, 2011 #30"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&lt;EndNote&gt;&lt;Cite&gt;&lt;Author&gt;Austin&lt;/Author&gt;&lt;Year&gt;2011&lt;/Year&gt;&lt;RecNum&gt;30&lt;/RecNum&gt;&lt;DisplayText&gt;&lt;style face="superscript"&gt;20&lt;/style&gt;&lt;/DisplayText&gt;&lt;record&gt;&lt;rec-number&gt;30&lt;/rec-number&gt;&lt;foreign-keys&gt;&lt;key app="EN" db-id="2f2ppsdp0psdp0ex0dmxtfa2vtfea5dtp50e" timestamp="1568711402"&gt;30&lt;/key&gt;&lt;/foreign-keys&gt;&lt;ref-type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20</w:t>
        </w:r>
        <w:r w:rsidR="008150A2">
          <w:rPr>
            <w:rFonts w:ascii="Times New Roman" w:hAnsi="Times New Roman"/>
            <w:sz w:val="22"/>
          </w:rPr>
          <w:fldChar w:fldCharType="end"/>
        </w:r>
      </w:hyperlink>
      <w:r w:rsidR="0065706F" w:rsidRPr="0065706F">
        <w:rPr>
          <w:rFonts w:ascii="Times New Roman" w:hAnsi="Times New Roman"/>
          <w:sz w:val="22"/>
        </w:rPr>
        <w:t xml:space="preserve"> fitted for a </w:t>
      </w:r>
      <w:r w:rsidR="0065706F">
        <w:rPr>
          <w:rFonts w:ascii="Times New Roman" w:hAnsi="Times New Roman"/>
          <w:sz w:val="22"/>
        </w:rPr>
        <w:t xml:space="preserve">donor-type group </w:t>
      </w:r>
      <w:r>
        <w:rPr>
          <w:rFonts w:ascii="Times New Roman" w:hAnsi="Times New Roman"/>
          <w:sz w:val="22"/>
        </w:rPr>
        <w:t xml:space="preserve">according to the following </w:t>
      </w:r>
      <w:r w:rsidR="0065706F" w:rsidRPr="0065706F">
        <w:rPr>
          <w:rFonts w:ascii="Times New Roman" w:hAnsi="Times New Roman"/>
          <w:sz w:val="22"/>
        </w:rPr>
        <w:t>variables</w:t>
      </w:r>
      <w:r>
        <w:rPr>
          <w:rFonts w:ascii="Times New Roman" w:hAnsi="Times New Roman"/>
          <w:sz w:val="22"/>
        </w:rPr>
        <w:t xml:space="preserve">: </w:t>
      </w:r>
      <w:r w:rsidR="0014324E">
        <w:rPr>
          <w:rFonts w:ascii="Times New Roman" w:hAnsi="Times New Roman"/>
          <w:sz w:val="22"/>
        </w:rPr>
        <w:t>age, interval from diagnosis to tr</w:t>
      </w:r>
      <w:r>
        <w:rPr>
          <w:rFonts w:ascii="Times New Roman" w:hAnsi="Times New Roman"/>
          <w:sz w:val="22"/>
        </w:rPr>
        <w:t xml:space="preserve">ansplant, and stem cell source, </w:t>
      </w:r>
      <w:r w:rsidR="0014324E">
        <w:rPr>
          <w:rFonts w:ascii="Times New Roman" w:hAnsi="Times New Roman"/>
          <w:sz w:val="22"/>
        </w:rPr>
        <w:t>w</w:t>
      </w:r>
      <w:r w:rsidR="0065706F" w:rsidRPr="0065706F">
        <w:rPr>
          <w:rFonts w:ascii="Times New Roman" w:hAnsi="Times New Roman"/>
          <w:sz w:val="22"/>
        </w:rPr>
        <w:t xml:space="preserve">hich significantly affected </w:t>
      </w:r>
      <w:r w:rsidR="009D0B01">
        <w:rPr>
          <w:rFonts w:ascii="Times New Roman" w:hAnsi="Times New Roman"/>
          <w:sz w:val="22"/>
        </w:rPr>
        <w:t xml:space="preserve">transplant-related </w:t>
      </w:r>
      <w:r w:rsidR="0065706F" w:rsidRPr="0065706F">
        <w:rPr>
          <w:rFonts w:ascii="Times New Roman" w:hAnsi="Times New Roman"/>
          <w:sz w:val="22"/>
        </w:rPr>
        <w:t>outcomes</w:t>
      </w:r>
      <w:r w:rsidR="0065706F">
        <w:rPr>
          <w:rFonts w:ascii="Times New Roman" w:hAnsi="Times New Roman"/>
          <w:sz w:val="22"/>
        </w:rPr>
        <w:t xml:space="preserve"> in </w:t>
      </w:r>
      <w:r w:rsidR="0014324E">
        <w:rPr>
          <w:rFonts w:ascii="Times New Roman" w:hAnsi="Times New Roman"/>
          <w:sz w:val="22"/>
        </w:rPr>
        <w:t xml:space="preserve">a </w:t>
      </w:r>
      <w:r w:rsidR="0065706F">
        <w:rPr>
          <w:rFonts w:ascii="Times New Roman" w:hAnsi="Times New Roman"/>
          <w:sz w:val="22"/>
        </w:rPr>
        <w:t xml:space="preserve">previous </w:t>
      </w:r>
      <w:r w:rsidR="0014324E">
        <w:rPr>
          <w:rFonts w:ascii="Times New Roman" w:hAnsi="Times New Roman"/>
          <w:sz w:val="22"/>
        </w:rPr>
        <w:t>study.</w:t>
      </w:r>
      <w:hyperlink w:anchor="_ENREF_21" w:tooltip="Bacigalupo, 2015 #19" w:history="1">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Pr>
            <w:rFonts w:ascii="Times New Roman" w:hAnsi="Times New Roman"/>
            <w:sz w:val="22"/>
          </w:rPr>
          <w:fldChar w:fldCharType="end"/>
        </w:r>
      </w:hyperlink>
      <w:r w:rsidR="0065706F" w:rsidRPr="0065706F">
        <w:rPr>
          <w:rFonts w:ascii="Times New Roman" w:hAnsi="Times New Roman"/>
          <w:sz w:val="22"/>
        </w:rPr>
        <w:t xml:space="preserve"> Subsequently,</w:t>
      </w:r>
      <w:r w:rsidR="0065706F">
        <w:rPr>
          <w:rFonts w:ascii="Times New Roman" w:hAnsi="Times New Roman"/>
          <w:sz w:val="22"/>
        </w:rPr>
        <w:t xml:space="preserve"> </w:t>
      </w:r>
      <w:r w:rsidR="0065706F" w:rsidRPr="0065706F">
        <w:rPr>
          <w:rFonts w:ascii="Times New Roman" w:hAnsi="Times New Roman"/>
          <w:sz w:val="22"/>
        </w:rPr>
        <w:t>one-to-</w:t>
      </w:r>
      <w:r w:rsidR="0065706F">
        <w:rPr>
          <w:rFonts w:ascii="Times New Roman" w:hAnsi="Times New Roman"/>
          <w:sz w:val="22"/>
        </w:rPr>
        <w:t>three</w:t>
      </w:r>
      <w:r w:rsidR="0065706F" w:rsidRPr="0065706F">
        <w:rPr>
          <w:rFonts w:ascii="Times New Roman" w:hAnsi="Times New Roman"/>
          <w:sz w:val="22"/>
        </w:rPr>
        <w:t xml:space="preserve"> matched groups were created by nearest</w:t>
      </w:r>
      <w:r w:rsidR="0065706F">
        <w:rPr>
          <w:rFonts w:ascii="Times New Roman" w:hAnsi="Times New Roman"/>
          <w:sz w:val="22"/>
        </w:rPr>
        <w:t xml:space="preserve"> </w:t>
      </w:r>
      <w:r w:rsidR="0065706F" w:rsidRPr="0065706F">
        <w:rPr>
          <w:rFonts w:ascii="Times New Roman" w:hAnsi="Times New Roman"/>
          <w:sz w:val="22"/>
        </w:rPr>
        <w:t>neighbor</w:t>
      </w:r>
      <w:r w:rsidR="0065706F">
        <w:rPr>
          <w:rFonts w:ascii="Times New Roman" w:hAnsi="Times New Roman"/>
          <w:sz w:val="22"/>
        </w:rPr>
        <w:t xml:space="preserve"> </w:t>
      </w:r>
      <w:r w:rsidR="0065706F" w:rsidRPr="0065706F">
        <w:rPr>
          <w:rFonts w:ascii="Times New Roman" w:hAnsi="Times New Roman"/>
          <w:sz w:val="22"/>
        </w:rPr>
        <w:t>matching without replacement.</w:t>
      </w:r>
      <w:r w:rsidR="0065706F">
        <w:rPr>
          <w:rFonts w:ascii="Times New Roman" w:hAnsi="Times New Roman"/>
          <w:sz w:val="22"/>
        </w:rPr>
        <w:t xml:space="preserve"> </w:t>
      </w:r>
      <w:r w:rsidR="00426A39" w:rsidRPr="00426A39">
        <w:rPr>
          <w:rFonts w:ascii="Times New Roman" w:hAnsi="Times New Roman"/>
          <w:sz w:val="22"/>
        </w:rPr>
        <w:t xml:space="preserve">Factors were considered significant if they had an associated </w:t>
      </w:r>
      <w:r w:rsidR="00426A39" w:rsidRPr="00CD60E9">
        <w:rPr>
          <w:rFonts w:ascii="Times New Roman" w:hAnsi="Times New Roman"/>
          <w:i/>
          <w:sz w:val="22"/>
        </w:rPr>
        <w:t>P</w:t>
      </w:r>
      <w:r w:rsidR="00CD60E9" w:rsidRPr="00CD60E9">
        <w:rPr>
          <w:rFonts w:ascii="Times New Roman" w:hAnsi="Times New Roman"/>
          <w:sz w:val="22"/>
        </w:rPr>
        <w:t xml:space="preserve"> </w:t>
      </w:r>
      <w:r w:rsidR="00426A39" w:rsidRPr="00426A39">
        <w:rPr>
          <w:rFonts w:ascii="Times New Roman" w:hAnsi="Times New Roman"/>
          <w:sz w:val="22"/>
        </w:rPr>
        <w:t xml:space="preserve">&lt;0.05 as determined by the likelihood ratio test, using two-tailed significance testing. Data were analyzed in </w:t>
      </w:r>
      <w:r w:rsidR="00CD60E9" w:rsidRPr="005D4D96">
        <w:rPr>
          <w:rFonts w:ascii="Times New Roman" w:hAnsi="Times New Roman"/>
          <w:sz w:val="22"/>
        </w:rPr>
        <w:t>December</w:t>
      </w:r>
      <w:r w:rsidR="00426A39" w:rsidRPr="005D4D96">
        <w:rPr>
          <w:rFonts w:ascii="Times New Roman" w:hAnsi="Times New Roman"/>
          <w:sz w:val="22"/>
        </w:rPr>
        <w:t xml:space="preserve"> 201</w:t>
      </w:r>
      <w:r w:rsidR="0014573C" w:rsidRPr="005D4D96">
        <w:rPr>
          <w:rFonts w:ascii="Times New Roman" w:hAnsi="Times New Roman"/>
          <w:sz w:val="22"/>
        </w:rPr>
        <w:t>8</w:t>
      </w:r>
      <w:r w:rsidR="00426A39" w:rsidRPr="005D4D96">
        <w:rPr>
          <w:rFonts w:ascii="Times New Roman" w:hAnsi="Times New Roman"/>
          <w:sz w:val="22"/>
        </w:rPr>
        <w:t xml:space="preserve"> u</w:t>
      </w:r>
      <w:r w:rsidR="00426A39" w:rsidRPr="00426A39">
        <w:rPr>
          <w:rFonts w:ascii="Times New Roman" w:hAnsi="Times New Roman"/>
          <w:sz w:val="22"/>
        </w:rPr>
        <w:t>sing R version 3.2.</w:t>
      </w:r>
      <w:r w:rsidR="00CD60E9">
        <w:rPr>
          <w:rFonts w:ascii="Times New Roman" w:hAnsi="Times New Roman"/>
          <w:sz w:val="22"/>
        </w:rPr>
        <w:t>2</w:t>
      </w:r>
      <w:r w:rsidR="00426A39" w:rsidRPr="00426A39">
        <w:rPr>
          <w:rFonts w:ascii="Times New Roman" w:hAnsi="Times New Roman"/>
          <w:sz w:val="22"/>
        </w:rPr>
        <w:t xml:space="preserve"> (R Foundation for Statistical Computing, Vienna, Austria).</w:t>
      </w:r>
    </w:p>
    <w:p w14:paraId="7E79C00C" w14:textId="77777777" w:rsidR="003008CE" w:rsidRDefault="003008CE" w:rsidP="00D328E7">
      <w:pPr>
        <w:spacing w:line="480" w:lineRule="auto"/>
        <w:rPr>
          <w:rFonts w:ascii="Times New Roman" w:hAnsi="Times New Roman"/>
          <w:sz w:val="22"/>
        </w:rPr>
      </w:pPr>
    </w:p>
    <w:p w14:paraId="1FC97B68" w14:textId="77777777" w:rsidR="00E72E2D" w:rsidRPr="001F05AB" w:rsidRDefault="001F05AB" w:rsidP="00D328E7">
      <w:pPr>
        <w:spacing w:line="480" w:lineRule="auto"/>
        <w:rPr>
          <w:rFonts w:ascii="Times New Roman" w:hAnsi="Times New Roman"/>
          <w:b/>
          <w:sz w:val="22"/>
        </w:rPr>
      </w:pPr>
      <w:r w:rsidRPr="001F05AB">
        <w:rPr>
          <w:rFonts w:ascii="Times New Roman" w:hAnsi="Times New Roman"/>
          <w:b/>
          <w:sz w:val="22"/>
        </w:rPr>
        <w:t>RESULTS</w:t>
      </w:r>
    </w:p>
    <w:p w14:paraId="0F8FFFC1" w14:textId="77777777" w:rsidR="001F05AB" w:rsidRDefault="001F05AB" w:rsidP="00D328E7">
      <w:pPr>
        <w:spacing w:line="480" w:lineRule="auto"/>
        <w:rPr>
          <w:rFonts w:ascii="Times New Roman" w:hAnsi="Times New Roman"/>
          <w:sz w:val="22"/>
        </w:rPr>
      </w:pPr>
    </w:p>
    <w:p w14:paraId="225340B8" w14:textId="77777777" w:rsidR="000A1055" w:rsidRPr="00C80681" w:rsidRDefault="000A1055" w:rsidP="000A1055">
      <w:pPr>
        <w:wordWrap/>
        <w:spacing w:line="480" w:lineRule="auto"/>
        <w:rPr>
          <w:rFonts w:ascii="Times New Roman" w:hAnsi="Times New Roman"/>
          <w:b/>
          <w:sz w:val="22"/>
        </w:rPr>
      </w:pPr>
      <w:r w:rsidRPr="00C80681">
        <w:rPr>
          <w:rFonts w:ascii="Times New Roman" w:hAnsi="Times New Roman"/>
          <w:b/>
          <w:sz w:val="22"/>
        </w:rPr>
        <w:t>Baseline and transplant-related characteristics</w:t>
      </w:r>
    </w:p>
    <w:p w14:paraId="6EE68FC2" w14:textId="77777777" w:rsidR="000A1055" w:rsidRPr="0042522D" w:rsidRDefault="00303DE6" w:rsidP="0050582F">
      <w:pPr>
        <w:spacing w:line="480" w:lineRule="auto"/>
        <w:rPr>
          <w:rFonts w:ascii="Times New Roman" w:hAnsi="Times New Roman"/>
          <w:color w:val="FF0000"/>
          <w:sz w:val="22"/>
        </w:rPr>
      </w:pPr>
      <w:r>
        <w:rPr>
          <w:rFonts w:ascii="Times New Roman" w:hAnsi="Times New Roman" w:hint="eastAsia"/>
          <w:sz w:val="22"/>
        </w:rPr>
        <w:t>T</w:t>
      </w:r>
      <w:r>
        <w:rPr>
          <w:rFonts w:ascii="Times New Roman" w:hAnsi="Times New Roman"/>
          <w:sz w:val="22"/>
        </w:rPr>
        <w:t xml:space="preserve">he median age of our </w:t>
      </w:r>
      <w:r w:rsidR="00197EF4">
        <w:rPr>
          <w:rFonts w:ascii="Times New Roman" w:hAnsi="Times New Roman"/>
          <w:sz w:val="22"/>
        </w:rPr>
        <w:t>patients</w:t>
      </w:r>
      <w:r w:rsidR="00D66B7F">
        <w:rPr>
          <w:rFonts w:ascii="Times New Roman" w:hAnsi="Times New Roman"/>
          <w:sz w:val="22"/>
        </w:rPr>
        <w:t xml:space="preserve"> </w:t>
      </w:r>
      <w:r>
        <w:rPr>
          <w:rFonts w:ascii="Times New Roman" w:hAnsi="Times New Roman"/>
          <w:sz w:val="22"/>
        </w:rPr>
        <w:t>was 34 (range, 15–64) years</w:t>
      </w:r>
      <w:r w:rsidR="00376B88">
        <w:rPr>
          <w:rFonts w:ascii="Times New Roman" w:hAnsi="Times New Roman"/>
          <w:sz w:val="22"/>
        </w:rPr>
        <w:t xml:space="preserve"> at transplantation</w:t>
      </w:r>
      <w:r w:rsidR="007511EF">
        <w:rPr>
          <w:rFonts w:ascii="Times New Roman" w:hAnsi="Times New Roman"/>
          <w:sz w:val="22"/>
        </w:rPr>
        <w:t>, with 16</w:t>
      </w:r>
      <w:r w:rsidR="007675C6">
        <w:rPr>
          <w:rFonts w:ascii="Times New Roman" w:hAnsi="Times New Roman"/>
          <w:sz w:val="22"/>
        </w:rPr>
        <w:t>7</w:t>
      </w:r>
      <w:r w:rsidR="007511EF">
        <w:rPr>
          <w:rFonts w:ascii="Times New Roman" w:hAnsi="Times New Roman"/>
          <w:sz w:val="22"/>
        </w:rPr>
        <w:t xml:space="preserve"> (6</w:t>
      </w:r>
      <w:r w:rsidR="007675C6">
        <w:rPr>
          <w:rFonts w:ascii="Times New Roman" w:hAnsi="Times New Roman"/>
          <w:sz w:val="22"/>
        </w:rPr>
        <w:t>4.7</w:t>
      </w:r>
      <w:r w:rsidR="007511EF">
        <w:rPr>
          <w:rFonts w:ascii="Times New Roman" w:hAnsi="Times New Roman"/>
          <w:sz w:val="22"/>
        </w:rPr>
        <w:t>%)</w:t>
      </w:r>
      <w:r w:rsidR="00197EF4">
        <w:rPr>
          <w:rFonts w:ascii="Times New Roman" w:hAnsi="Times New Roman"/>
          <w:sz w:val="22"/>
        </w:rPr>
        <w:t xml:space="preserve"> </w:t>
      </w:r>
      <w:r w:rsidR="00147D16">
        <w:rPr>
          <w:rFonts w:ascii="Times New Roman" w:hAnsi="Times New Roman" w:hint="eastAsia"/>
          <w:sz w:val="22"/>
        </w:rPr>
        <w:t>aged</w:t>
      </w:r>
      <w:r w:rsidR="007511EF" w:rsidRPr="007511EF">
        <w:rPr>
          <w:rFonts w:ascii="Times New Roman" w:hAnsi="Times New Roman"/>
          <w:sz w:val="22"/>
        </w:rPr>
        <w:t xml:space="preserve"> ≤</w:t>
      </w:r>
      <w:r w:rsidRPr="007511EF">
        <w:rPr>
          <w:rFonts w:ascii="Times New Roman" w:hAnsi="Times New Roman"/>
          <w:sz w:val="22"/>
        </w:rPr>
        <w:t xml:space="preserve"> </w:t>
      </w:r>
      <w:r w:rsidR="007511EF">
        <w:rPr>
          <w:rFonts w:ascii="Times New Roman" w:hAnsi="Times New Roman"/>
          <w:sz w:val="22"/>
        </w:rPr>
        <w:t xml:space="preserve">40 years. </w:t>
      </w:r>
      <w:r w:rsidR="007511EF" w:rsidRPr="007511EF">
        <w:rPr>
          <w:rFonts w:ascii="Times New Roman" w:hAnsi="Times New Roman"/>
          <w:sz w:val="22"/>
        </w:rPr>
        <w:t>The</w:t>
      </w:r>
      <w:r w:rsidR="007511EF">
        <w:rPr>
          <w:rFonts w:ascii="Times New Roman" w:hAnsi="Times New Roman"/>
          <w:sz w:val="22"/>
        </w:rPr>
        <w:t xml:space="preserve"> etiologies of </w:t>
      </w:r>
      <w:r w:rsidR="00147D16">
        <w:rPr>
          <w:rFonts w:ascii="Times New Roman" w:hAnsi="Times New Roman"/>
          <w:sz w:val="22"/>
        </w:rPr>
        <w:t xml:space="preserve">the </w:t>
      </w:r>
      <w:r w:rsidR="00466137">
        <w:rPr>
          <w:rFonts w:ascii="Times New Roman" w:hAnsi="Times New Roman"/>
          <w:sz w:val="22"/>
        </w:rPr>
        <w:t>disease</w:t>
      </w:r>
      <w:r w:rsidR="00326197">
        <w:rPr>
          <w:rFonts w:ascii="Times New Roman" w:hAnsi="Times New Roman"/>
          <w:sz w:val="22"/>
        </w:rPr>
        <w:t xml:space="preserve"> </w:t>
      </w:r>
      <w:r w:rsidR="007511EF">
        <w:rPr>
          <w:rFonts w:ascii="Times New Roman" w:hAnsi="Times New Roman"/>
          <w:sz w:val="22"/>
        </w:rPr>
        <w:t>were categorized as follows: idiopathic</w:t>
      </w:r>
      <w:r w:rsidR="00D66B7F">
        <w:rPr>
          <w:rFonts w:ascii="Times New Roman" w:hAnsi="Times New Roman"/>
          <w:sz w:val="22"/>
        </w:rPr>
        <w:t xml:space="preserve"> </w:t>
      </w:r>
      <w:r w:rsidR="007511EF">
        <w:rPr>
          <w:rFonts w:ascii="Times New Roman" w:hAnsi="Times New Roman"/>
          <w:sz w:val="22"/>
        </w:rPr>
        <w:t xml:space="preserve">in </w:t>
      </w:r>
      <w:r w:rsidR="007675C6">
        <w:rPr>
          <w:rFonts w:ascii="Times New Roman" w:hAnsi="Times New Roman"/>
          <w:sz w:val="22"/>
        </w:rPr>
        <w:t xml:space="preserve">234 </w:t>
      </w:r>
      <w:r w:rsidR="007511EF">
        <w:rPr>
          <w:rFonts w:ascii="Times New Roman" w:hAnsi="Times New Roman"/>
          <w:sz w:val="22"/>
        </w:rPr>
        <w:t>(</w:t>
      </w:r>
      <w:r w:rsidR="007675C6">
        <w:rPr>
          <w:rFonts w:ascii="Times New Roman" w:hAnsi="Times New Roman"/>
          <w:sz w:val="22"/>
        </w:rPr>
        <w:t>90.7</w:t>
      </w:r>
      <w:r w:rsidR="007511EF">
        <w:rPr>
          <w:rFonts w:ascii="Times New Roman" w:hAnsi="Times New Roman"/>
          <w:sz w:val="22"/>
        </w:rPr>
        <w:t>%), pregnancy</w:t>
      </w:r>
      <w:r w:rsidR="00D66B7F">
        <w:rPr>
          <w:rFonts w:ascii="Times New Roman" w:hAnsi="Times New Roman"/>
          <w:sz w:val="22"/>
        </w:rPr>
        <w:t xml:space="preserve">-associated </w:t>
      </w:r>
      <w:r w:rsidR="007511EF">
        <w:rPr>
          <w:rFonts w:ascii="Times New Roman" w:hAnsi="Times New Roman"/>
          <w:sz w:val="22"/>
        </w:rPr>
        <w:t>in 9 (</w:t>
      </w:r>
      <w:r w:rsidR="007675C6">
        <w:rPr>
          <w:rFonts w:ascii="Times New Roman" w:hAnsi="Times New Roman"/>
          <w:sz w:val="22"/>
        </w:rPr>
        <w:t>3.5</w:t>
      </w:r>
      <w:r w:rsidR="007511EF">
        <w:rPr>
          <w:rFonts w:ascii="Times New Roman" w:hAnsi="Times New Roman"/>
          <w:sz w:val="22"/>
        </w:rPr>
        <w:t>%), hepatitis</w:t>
      </w:r>
      <w:r w:rsidR="00913DBA">
        <w:rPr>
          <w:rFonts w:ascii="Times New Roman" w:hAnsi="Times New Roman"/>
          <w:sz w:val="22"/>
        </w:rPr>
        <w:t xml:space="preserve">-related </w:t>
      </w:r>
      <w:r w:rsidR="007511EF">
        <w:rPr>
          <w:rFonts w:ascii="Times New Roman" w:hAnsi="Times New Roman"/>
          <w:sz w:val="22"/>
        </w:rPr>
        <w:t>in 7 (2.</w:t>
      </w:r>
      <w:r w:rsidR="007675C6">
        <w:rPr>
          <w:rFonts w:ascii="Times New Roman" w:hAnsi="Times New Roman"/>
          <w:sz w:val="22"/>
        </w:rPr>
        <w:t>7</w:t>
      </w:r>
      <w:r w:rsidR="007511EF">
        <w:rPr>
          <w:rFonts w:ascii="Times New Roman" w:hAnsi="Times New Roman"/>
          <w:sz w:val="22"/>
        </w:rPr>
        <w:t xml:space="preserve">%), </w:t>
      </w:r>
      <w:r w:rsidR="00D66B7F">
        <w:rPr>
          <w:rFonts w:ascii="Times New Roman" w:hAnsi="Times New Roman"/>
          <w:sz w:val="22"/>
        </w:rPr>
        <w:t>drug</w:t>
      </w:r>
      <w:r w:rsidR="00913DBA">
        <w:rPr>
          <w:rFonts w:ascii="Times New Roman" w:hAnsi="Times New Roman"/>
          <w:sz w:val="22"/>
        </w:rPr>
        <w:t xml:space="preserve">-induced </w:t>
      </w:r>
      <w:r w:rsidR="007511EF">
        <w:rPr>
          <w:rFonts w:ascii="Times New Roman" w:hAnsi="Times New Roman"/>
          <w:sz w:val="22"/>
        </w:rPr>
        <w:t>in 5 (</w:t>
      </w:r>
      <w:r w:rsidR="007675C6">
        <w:rPr>
          <w:rFonts w:ascii="Times New Roman" w:hAnsi="Times New Roman"/>
          <w:sz w:val="22"/>
        </w:rPr>
        <w:t>1.9</w:t>
      </w:r>
      <w:r w:rsidR="007511EF">
        <w:rPr>
          <w:rFonts w:ascii="Times New Roman" w:hAnsi="Times New Roman"/>
          <w:sz w:val="22"/>
        </w:rPr>
        <w:t xml:space="preserve">%), and </w:t>
      </w:r>
      <w:r w:rsidR="00D66B7F">
        <w:rPr>
          <w:rFonts w:ascii="Times New Roman" w:hAnsi="Times New Roman"/>
          <w:sz w:val="22"/>
        </w:rPr>
        <w:t>other</w:t>
      </w:r>
      <w:r w:rsidR="007675C6">
        <w:rPr>
          <w:rFonts w:ascii="Times New Roman" w:hAnsi="Times New Roman"/>
          <w:sz w:val="22"/>
        </w:rPr>
        <w:t>s</w:t>
      </w:r>
      <w:r w:rsidR="00147D16">
        <w:rPr>
          <w:rFonts w:ascii="Times New Roman" w:hAnsi="Times New Roman"/>
          <w:sz w:val="22"/>
        </w:rPr>
        <w:t xml:space="preserve"> in 3</w:t>
      </w:r>
      <w:r w:rsidR="007511EF">
        <w:rPr>
          <w:rFonts w:ascii="Times New Roman" w:hAnsi="Times New Roman"/>
          <w:sz w:val="22"/>
        </w:rPr>
        <w:t xml:space="preserve"> (1.2%) patients. </w:t>
      </w:r>
      <w:r w:rsidR="00466137" w:rsidRPr="00D83F56">
        <w:rPr>
          <w:rFonts w:ascii="Times New Roman" w:hAnsi="Times New Roman"/>
          <w:sz w:val="22"/>
        </w:rPr>
        <w:t>At</w:t>
      </w:r>
      <w:r w:rsidR="007511EF" w:rsidRPr="00D83F56">
        <w:rPr>
          <w:rFonts w:ascii="Times New Roman" w:hAnsi="Times New Roman"/>
          <w:sz w:val="22"/>
        </w:rPr>
        <w:t xml:space="preserve"> </w:t>
      </w:r>
      <w:r w:rsidR="00AB2A97" w:rsidRPr="00D83F56">
        <w:rPr>
          <w:rFonts w:ascii="Times New Roman" w:hAnsi="Times New Roman"/>
          <w:sz w:val="22"/>
        </w:rPr>
        <w:t xml:space="preserve">the </w:t>
      </w:r>
      <w:r w:rsidR="007511EF" w:rsidRPr="00D83F56">
        <w:rPr>
          <w:rFonts w:ascii="Times New Roman" w:hAnsi="Times New Roman"/>
          <w:sz w:val="22"/>
        </w:rPr>
        <w:t xml:space="preserve">transplantation, </w:t>
      </w:r>
      <w:r w:rsidR="00476608" w:rsidRPr="00D83F56">
        <w:rPr>
          <w:rFonts w:ascii="Times New Roman" w:hAnsi="Times New Roman"/>
          <w:sz w:val="22"/>
        </w:rPr>
        <w:t>133</w:t>
      </w:r>
      <w:r w:rsidR="007511EF" w:rsidRPr="00D83F56">
        <w:rPr>
          <w:rFonts w:ascii="Times New Roman" w:hAnsi="Times New Roman"/>
          <w:sz w:val="22"/>
        </w:rPr>
        <w:t xml:space="preserve"> (</w:t>
      </w:r>
      <w:r w:rsidR="00476608" w:rsidRPr="00D83F56">
        <w:rPr>
          <w:rFonts w:ascii="Times New Roman" w:hAnsi="Times New Roman"/>
          <w:sz w:val="22"/>
        </w:rPr>
        <w:t>51</w:t>
      </w:r>
      <w:r w:rsidR="007511EF" w:rsidRPr="00D83F56">
        <w:rPr>
          <w:rFonts w:ascii="Times New Roman" w:hAnsi="Times New Roman"/>
          <w:sz w:val="22"/>
        </w:rPr>
        <w:t>.</w:t>
      </w:r>
      <w:r w:rsidR="00476608" w:rsidRPr="00D83F56">
        <w:rPr>
          <w:rFonts w:ascii="Times New Roman" w:hAnsi="Times New Roman"/>
          <w:sz w:val="22"/>
        </w:rPr>
        <w:t>6</w:t>
      </w:r>
      <w:r w:rsidR="00147D16" w:rsidRPr="00D83F56">
        <w:rPr>
          <w:rFonts w:ascii="Times New Roman" w:hAnsi="Times New Roman"/>
          <w:sz w:val="22"/>
        </w:rPr>
        <w:t>%</w:t>
      </w:r>
      <w:r w:rsidR="007511EF" w:rsidRPr="00D83F56">
        <w:rPr>
          <w:rFonts w:ascii="Times New Roman" w:hAnsi="Times New Roman"/>
          <w:sz w:val="22"/>
        </w:rPr>
        <w:t>)</w:t>
      </w:r>
      <w:r w:rsidR="007511EF">
        <w:rPr>
          <w:rFonts w:ascii="Times New Roman" w:hAnsi="Times New Roman"/>
          <w:sz w:val="22"/>
        </w:rPr>
        <w:t xml:space="preserve"> patients </w:t>
      </w:r>
      <w:r w:rsidR="00326197">
        <w:rPr>
          <w:rFonts w:ascii="Times New Roman" w:hAnsi="Times New Roman"/>
          <w:sz w:val="22"/>
        </w:rPr>
        <w:t>experienced failure</w:t>
      </w:r>
      <w:r w:rsidR="00863EFB">
        <w:rPr>
          <w:rFonts w:ascii="Times New Roman" w:hAnsi="Times New Roman"/>
          <w:sz w:val="22"/>
        </w:rPr>
        <w:t>s</w:t>
      </w:r>
      <w:r w:rsidR="00466137">
        <w:rPr>
          <w:rFonts w:ascii="Times New Roman" w:hAnsi="Times New Roman"/>
          <w:sz w:val="22"/>
        </w:rPr>
        <w:t xml:space="preserve"> </w:t>
      </w:r>
      <w:r w:rsidR="0005767F">
        <w:rPr>
          <w:rFonts w:ascii="Times New Roman" w:hAnsi="Times New Roman"/>
          <w:sz w:val="22"/>
        </w:rPr>
        <w:t xml:space="preserve">for </w:t>
      </w:r>
      <w:r w:rsidR="007C3743">
        <w:rPr>
          <w:rFonts w:ascii="Times New Roman" w:hAnsi="Times New Roman"/>
          <w:sz w:val="22"/>
        </w:rPr>
        <w:t>one or more course</w:t>
      </w:r>
      <w:r w:rsidR="00147D16">
        <w:rPr>
          <w:rFonts w:ascii="Times New Roman" w:hAnsi="Times New Roman"/>
          <w:sz w:val="22"/>
        </w:rPr>
        <w:t>s</w:t>
      </w:r>
      <w:r w:rsidR="007C3743">
        <w:rPr>
          <w:rFonts w:ascii="Times New Roman" w:hAnsi="Times New Roman"/>
          <w:sz w:val="22"/>
        </w:rPr>
        <w:t xml:space="preserve"> of </w:t>
      </w:r>
      <w:r w:rsidR="00466137">
        <w:rPr>
          <w:rFonts w:ascii="Times New Roman" w:hAnsi="Times New Roman"/>
          <w:sz w:val="22"/>
        </w:rPr>
        <w:t>IST</w:t>
      </w:r>
      <w:r w:rsidR="00913DBA">
        <w:rPr>
          <w:rFonts w:ascii="Times New Roman" w:hAnsi="Times New Roman"/>
          <w:sz w:val="22"/>
        </w:rPr>
        <w:t xml:space="preserve">, </w:t>
      </w:r>
      <w:r w:rsidR="00147D16">
        <w:rPr>
          <w:rFonts w:ascii="Times New Roman" w:hAnsi="Times New Roman"/>
          <w:sz w:val="22"/>
        </w:rPr>
        <w:t>with</w:t>
      </w:r>
      <w:r w:rsidR="00913DBA">
        <w:rPr>
          <w:rFonts w:ascii="Times New Roman" w:hAnsi="Times New Roman"/>
          <w:sz w:val="22"/>
        </w:rPr>
        <w:t xml:space="preserve"> the proportions </w:t>
      </w:r>
      <w:r w:rsidR="00863EFB">
        <w:rPr>
          <w:rFonts w:ascii="Times New Roman" w:hAnsi="Times New Roman"/>
          <w:sz w:val="22"/>
        </w:rPr>
        <w:t xml:space="preserve">significantly </w:t>
      </w:r>
      <w:r w:rsidR="007C3743">
        <w:rPr>
          <w:rFonts w:ascii="Times New Roman" w:hAnsi="Times New Roman"/>
          <w:sz w:val="22"/>
        </w:rPr>
        <w:t>higher</w:t>
      </w:r>
      <w:r w:rsidR="00863EFB">
        <w:rPr>
          <w:rFonts w:ascii="Times New Roman" w:hAnsi="Times New Roman"/>
          <w:sz w:val="22"/>
        </w:rPr>
        <w:t xml:space="preserve"> in the</w:t>
      </w:r>
      <w:r w:rsidR="007C3743">
        <w:rPr>
          <w:rFonts w:ascii="Times New Roman" w:hAnsi="Times New Roman"/>
          <w:sz w:val="22"/>
        </w:rPr>
        <w:t xml:space="preserve"> WM-URD</w:t>
      </w:r>
      <w:r w:rsidR="00376B88">
        <w:rPr>
          <w:rFonts w:ascii="Times New Roman" w:hAnsi="Times New Roman"/>
          <w:sz w:val="22"/>
        </w:rPr>
        <w:t xml:space="preserve"> (</w:t>
      </w:r>
      <w:r w:rsidR="00376B88" w:rsidRPr="00376B88">
        <w:rPr>
          <w:rFonts w:ascii="Times New Roman" w:hAnsi="Times New Roman"/>
          <w:i/>
          <w:sz w:val="22"/>
        </w:rPr>
        <w:t>P</w:t>
      </w:r>
      <w:r w:rsidR="00376B88">
        <w:rPr>
          <w:rFonts w:ascii="Times New Roman" w:hAnsi="Times New Roman"/>
          <w:sz w:val="22"/>
        </w:rPr>
        <w:t xml:space="preserve"> &lt; 0.01)</w:t>
      </w:r>
      <w:r w:rsidR="00913DBA">
        <w:rPr>
          <w:rFonts w:ascii="Times New Roman" w:hAnsi="Times New Roman"/>
          <w:sz w:val="22"/>
        </w:rPr>
        <w:t xml:space="preserve"> </w:t>
      </w:r>
      <w:r w:rsidR="007C3743">
        <w:rPr>
          <w:rFonts w:ascii="Times New Roman" w:hAnsi="Times New Roman"/>
          <w:sz w:val="22"/>
        </w:rPr>
        <w:t xml:space="preserve">and </w:t>
      </w:r>
      <w:r w:rsidR="00A45266">
        <w:rPr>
          <w:rFonts w:ascii="Times New Roman" w:hAnsi="Times New Roman"/>
          <w:sz w:val="22"/>
        </w:rPr>
        <w:t xml:space="preserve">the </w:t>
      </w:r>
      <w:r w:rsidR="007C3743">
        <w:rPr>
          <w:rFonts w:ascii="Times New Roman" w:hAnsi="Times New Roman"/>
          <w:sz w:val="22"/>
        </w:rPr>
        <w:t xml:space="preserve">PM-URD </w:t>
      </w:r>
      <w:r w:rsidR="00376B88">
        <w:rPr>
          <w:rFonts w:ascii="Times New Roman" w:hAnsi="Times New Roman"/>
          <w:sz w:val="22"/>
        </w:rPr>
        <w:t>(</w:t>
      </w:r>
      <w:r w:rsidR="00376B88" w:rsidRPr="00376B88">
        <w:rPr>
          <w:rFonts w:ascii="Times New Roman" w:hAnsi="Times New Roman"/>
          <w:i/>
          <w:sz w:val="22"/>
        </w:rPr>
        <w:t>P</w:t>
      </w:r>
      <w:r w:rsidR="00376B88">
        <w:rPr>
          <w:rFonts w:ascii="Times New Roman" w:hAnsi="Times New Roman"/>
          <w:sz w:val="22"/>
        </w:rPr>
        <w:t xml:space="preserve"> &lt; 0.01) </w:t>
      </w:r>
      <w:r w:rsidR="007C3743">
        <w:rPr>
          <w:rFonts w:ascii="Times New Roman" w:hAnsi="Times New Roman"/>
          <w:sz w:val="22"/>
        </w:rPr>
        <w:t xml:space="preserve">groups compared to </w:t>
      </w:r>
      <w:r w:rsidR="00476608">
        <w:rPr>
          <w:rFonts w:ascii="Times New Roman" w:hAnsi="Times New Roman"/>
          <w:sz w:val="22"/>
        </w:rPr>
        <w:t>that of the MSD</w:t>
      </w:r>
      <w:r w:rsidR="007C3743">
        <w:rPr>
          <w:rFonts w:ascii="Times New Roman" w:hAnsi="Times New Roman"/>
          <w:sz w:val="22"/>
        </w:rPr>
        <w:t xml:space="preserve"> group</w:t>
      </w:r>
      <w:r w:rsidR="00376B88">
        <w:rPr>
          <w:rFonts w:ascii="Times New Roman" w:hAnsi="Times New Roman"/>
          <w:sz w:val="22"/>
        </w:rPr>
        <w:t xml:space="preserve">, which </w:t>
      </w:r>
      <w:r w:rsidR="00E0133D">
        <w:rPr>
          <w:rFonts w:ascii="Times New Roman" w:hAnsi="Times New Roman"/>
          <w:sz w:val="22"/>
        </w:rPr>
        <w:t xml:space="preserve">contributed to </w:t>
      </w:r>
      <w:r w:rsidR="0042522D">
        <w:rPr>
          <w:rFonts w:ascii="Times New Roman" w:hAnsi="Times New Roman"/>
          <w:sz w:val="22"/>
        </w:rPr>
        <w:t xml:space="preserve">relatively </w:t>
      </w:r>
      <w:r w:rsidR="00302C92">
        <w:rPr>
          <w:rFonts w:ascii="Times New Roman" w:hAnsi="Times New Roman"/>
          <w:sz w:val="22"/>
        </w:rPr>
        <w:t xml:space="preserve">higher </w:t>
      </w:r>
      <w:r w:rsidR="0005767F">
        <w:rPr>
          <w:rFonts w:ascii="Times New Roman" w:hAnsi="Times New Roman"/>
          <w:sz w:val="22"/>
        </w:rPr>
        <w:t>proportion</w:t>
      </w:r>
      <w:r w:rsidR="00302C92">
        <w:rPr>
          <w:rFonts w:ascii="Times New Roman" w:hAnsi="Times New Roman"/>
          <w:sz w:val="22"/>
        </w:rPr>
        <w:t>s</w:t>
      </w:r>
      <w:r w:rsidR="0005767F">
        <w:rPr>
          <w:rFonts w:ascii="Times New Roman" w:hAnsi="Times New Roman"/>
          <w:sz w:val="22"/>
        </w:rPr>
        <w:t xml:space="preserve"> of </w:t>
      </w:r>
      <w:r w:rsidR="00302C92">
        <w:rPr>
          <w:rFonts w:ascii="Times New Roman" w:hAnsi="Times New Roman"/>
          <w:sz w:val="22"/>
        </w:rPr>
        <w:t xml:space="preserve">patients </w:t>
      </w:r>
      <w:r w:rsidR="0005767F">
        <w:rPr>
          <w:rFonts w:ascii="Times New Roman" w:hAnsi="Times New Roman"/>
          <w:sz w:val="22"/>
        </w:rPr>
        <w:t>who had</w:t>
      </w:r>
      <w:r w:rsidR="00197EF4">
        <w:rPr>
          <w:rFonts w:ascii="Times New Roman" w:hAnsi="Times New Roman"/>
          <w:sz w:val="22"/>
        </w:rPr>
        <w:t xml:space="preserve"> </w:t>
      </w:r>
      <w:r w:rsidR="007C3743">
        <w:rPr>
          <w:rFonts w:ascii="Times New Roman" w:hAnsi="Times New Roman"/>
          <w:sz w:val="22"/>
        </w:rPr>
        <w:t>long</w:t>
      </w:r>
      <w:r w:rsidR="0050582F">
        <w:rPr>
          <w:rFonts w:ascii="Times New Roman" w:hAnsi="Times New Roman"/>
          <w:sz w:val="22"/>
        </w:rPr>
        <w:t>er</w:t>
      </w:r>
      <w:r w:rsidR="0005767F">
        <w:rPr>
          <w:rFonts w:ascii="Times New Roman" w:hAnsi="Times New Roman"/>
          <w:sz w:val="22"/>
        </w:rPr>
        <w:t xml:space="preserve"> (&gt; 12 months)</w:t>
      </w:r>
      <w:r w:rsidR="007C3743">
        <w:rPr>
          <w:rFonts w:ascii="Times New Roman" w:hAnsi="Times New Roman"/>
          <w:sz w:val="22"/>
        </w:rPr>
        <w:t xml:space="preserve"> inter</w:t>
      </w:r>
      <w:r w:rsidR="00147D16">
        <w:rPr>
          <w:rFonts w:ascii="Times New Roman" w:hAnsi="Times New Roman"/>
          <w:sz w:val="22"/>
        </w:rPr>
        <w:t>v</w:t>
      </w:r>
      <w:r w:rsidR="007C3743">
        <w:rPr>
          <w:rFonts w:ascii="Times New Roman" w:hAnsi="Times New Roman"/>
          <w:sz w:val="22"/>
        </w:rPr>
        <w:t xml:space="preserve">al </w:t>
      </w:r>
      <w:r w:rsidR="00913DBA">
        <w:rPr>
          <w:rFonts w:ascii="Times New Roman" w:hAnsi="Times New Roman"/>
          <w:sz w:val="22"/>
        </w:rPr>
        <w:t>from diagnosis to</w:t>
      </w:r>
      <w:r w:rsidR="00466137">
        <w:rPr>
          <w:rFonts w:ascii="Times New Roman" w:hAnsi="Times New Roman"/>
          <w:sz w:val="22"/>
        </w:rPr>
        <w:t xml:space="preserve"> </w:t>
      </w:r>
      <w:r w:rsidR="00466137" w:rsidRPr="00332F1A">
        <w:rPr>
          <w:rFonts w:ascii="Times New Roman" w:hAnsi="Times New Roman"/>
          <w:sz w:val="22"/>
        </w:rPr>
        <w:t>transplantation</w:t>
      </w:r>
      <w:r w:rsidR="00BC3BEC" w:rsidRPr="00332F1A">
        <w:rPr>
          <w:rFonts w:ascii="Times New Roman" w:hAnsi="Times New Roman"/>
          <w:sz w:val="22"/>
        </w:rPr>
        <w:t xml:space="preserve"> </w:t>
      </w:r>
      <w:r w:rsidR="0005767F" w:rsidRPr="00332F1A">
        <w:rPr>
          <w:rFonts w:ascii="Times New Roman" w:hAnsi="Times New Roman"/>
          <w:sz w:val="22"/>
        </w:rPr>
        <w:t>(</w:t>
      </w:r>
      <w:r w:rsidR="00BC3BEC" w:rsidRPr="00332F1A">
        <w:rPr>
          <w:rFonts w:ascii="Times New Roman" w:hAnsi="Times New Roman"/>
          <w:i/>
          <w:sz w:val="22"/>
        </w:rPr>
        <w:t>P</w:t>
      </w:r>
      <w:r w:rsidR="00BC3BEC" w:rsidRPr="00332F1A">
        <w:rPr>
          <w:rFonts w:ascii="Times New Roman" w:hAnsi="Times New Roman"/>
          <w:sz w:val="22"/>
        </w:rPr>
        <w:t xml:space="preserve"> &lt; 0.01</w:t>
      </w:r>
      <w:r w:rsidR="0005767F" w:rsidRPr="00332F1A">
        <w:rPr>
          <w:rFonts w:ascii="Times New Roman" w:hAnsi="Times New Roman"/>
          <w:sz w:val="22"/>
        </w:rPr>
        <w:t xml:space="preserve"> </w:t>
      </w:r>
      <w:r w:rsidR="00476608" w:rsidRPr="00332F1A">
        <w:rPr>
          <w:rFonts w:ascii="Times New Roman" w:hAnsi="Times New Roman"/>
          <w:sz w:val="22"/>
        </w:rPr>
        <w:t xml:space="preserve">and </w:t>
      </w:r>
      <w:r w:rsidR="00476608" w:rsidRPr="00332F1A">
        <w:rPr>
          <w:rFonts w:ascii="Times New Roman" w:hAnsi="Times New Roman"/>
          <w:i/>
          <w:sz w:val="22"/>
        </w:rPr>
        <w:t>P</w:t>
      </w:r>
      <w:r w:rsidR="00476608" w:rsidRPr="00332F1A">
        <w:rPr>
          <w:rFonts w:ascii="Times New Roman" w:hAnsi="Times New Roman"/>
          <w:sz w:val="22"/>
        </w:rPr>
        <w:t xml:space="preserve"> = 0.02, respectively</w:t>
      </w:r>
      <w:r w:rsidR="00BC3BEC" w:rsidRPr="00332F1A">
        <w:rPr>
          <w:rFonts w:ascii="Times New Roman" w:hAnsi="Times New Roman"/>
          <w:sz w:val="22"/>
        </w:rPr>
        <w:t>)</w:t>
      </w:r>
      <w:r w:rsidR="00147D16">
        <w:rPr>
          <w:rFonts w:ascii="Times New Roman" w:hAnsi="Times New Roman"/>
          <w:sz w:val="22"/>
        </w:rPr>
        <w:t xml:space="preserve"> </w:t>
      </w:r>
      <w:r w:rsidR="006E6492" w:rsidRPr="005D4D96">
        <w:rPr>
          <w:rFonts w:ascii="Times New Roman" w:hAnsi="Times New Roman"/>
          <w:sz w:val="22"/>
        </w:rPr>
        <w:t xml:space="preserve">and </w:t>
      </w:r>
      <w:r w:rsidR="005C3603">
        <w:rPr>
          <w:rFonts w:ascii="Times New Roman" w:hAnsi="Times New Roman"/>
          <w:sz w:val="22"/>
        </w:rPr>
        <w:t>heavily</w:t>
      </w:r>
      <w:r w:rsidR="00147D16">
        <w:rPr>
          <w:rFonts w:ascii="Times New Roman" w:hAnsi="Times New Roman"/>
          <w:sz w:val="22"/>
        </w:rPr>
        <w:t xml:space="preserve"> </w:t>
      </w:r>
      <w:r w:rsidR="0005767F" w:rsidRPr="00332F1A">
        <w:rPr>
          <w:rFonts w:ascii="Times New Roman" w:hAnsi="Times New Roman"/>
          <w:sz w:val="22"/>
        </w:rPr>
        <w:t xml:space="preserve">(&gt; </w:t>
      </w:r>
      <w:r w:rsidR="00A64D47" w:rsidRPr="00332F1A">
        <w:rPr>
          <w:rFonts w:ascii="Times New Roman" w:hAnsi="Times New Roman"/>
          <w:sz w:val="22"/>
        </w:rPr>
        <w:t>100</w:t>
      </w:r>
      <w:r w:rsidR="0005767F" w:rsidRPr="00332F1A">
        <w:rPr>
          <w:rFonts w:ascii="Times New Roman" w:hAnsi="Times New Roman"/>
          <w:sz w:val="22"/>
        </w:rPr>
        <w:t xml:space="preserve"> units)</w:t>
      </w:r>
      <w:r w:rsidR="007C3743" w:rsidRPr="00332F1A">
        <w:rPr>
          <w:rFonts w:ascii="Times New Roman" w:hAnsi="Times New Roman"/>
          <w:sz w:val="22"/>
        </w:rPr>
        <w:t xml:space="preserve"> transfusion</w:t>
      </w:r>
      <w:r w:rsidR="00197EF4" w:rsidRPr="00332F1A">
        <w:rPr>
          <w:rFonts w:ascii="Times New Roman" w:hAnsi="Times New Roman"/>
          <w:sz w:val="22"/>
        </w:rPr>
        <w:t xml:space="preserve"> history</w:t>
      </w:r>
      <w:r w:rsidR="00BC3BEC" w:rsidRPr="00332F1A">
        <w:rPr>
          <w:rFonts w:ascii="Times New Roman" w:hAnsi="Times New Roman"/>
          <w:sz w:val="22"/>
        </w:rPr>
        <w:t xml:space="preserve"> (</w:t>
      </w:r>
      <w:r w:rsidR="00BC3BEC" w:rsidRPr="00332F1A">
        <w:rPr>
          <w:rFonts w:ascii="Times New Roman" w:hAnsi="Times New Roman"/>
          <w:i/>
          <w:sz w:val="22"/>
        </w:rPr>
        <w:t>P</w:t>
      </w:r>
      <w:r w:rsidR="00BC3BEC" w:rsidRPr="00332F1A">
        <w:rPr>
          <w:rFonts w:ascii="Times New Roman" w:hAnsi="Times New Roman"/>
          <w:sz w:val="22"/>
        </w:rPr>
        <w:t xml:space="preserve"> </w:t>
      </w:r>
      <w:r w:rsidR="006E6492" w:rsidRPr="00332F1A">
        <w:rPr>
          <w:rFonts w:ascii="Times New Roman" w:hAnsi="Times New Roman"/>
          <w:sz w:val="22"/>
        </w:rPr>
        <w:t>=</w:t>
      </w:r>
      <w:r w:rsidR="00BC3BEC" w:rsidRPr="00332F1A">
        <w:rPr>
          <w:rFonts w:ascii="Times New Roman" w:hAnsi="Times New Roman"/>
          <w:sz w:val="22"/>
        </w:rPr>
        <w:t xml:space="preserve"> 0.0</w:t>
      </w:r>
      <w:r w:rsidR="00476608" w:rsidRPr="00332F1A">
        <w:rPr>
          <w:rFonts w:ascii="Times New Roman" w:hAnsi="Times New Roman"/>
          <w:sz w:val="22"/>
        </w:rPr>
        <w:t xml:space="preserve">1 and </w:t>
      </w:r>
      <w:r w:rsidR="00476608" w:rsidRPr="00332F1A">
        <w:rPr>
          <w:rFonts w:ascii="Times New Roman" w:hAnsi="Times New Roman"/>
          <w:i/>
          <w:sz w:val="22"/>
        </w:rPr>
        <w:t>P</w:t>
      </w:r>
      <w:r w:rsidR="00476608" w:rsidRPr="00332F1A">
        <w:rPr>
          <w:rFonts w:ascii="Times New Roman" w:hAnsi="Times New Roman"/>
          <w:sz w:val="22"/>
        </w:rPr>
        <w:t xml:space="preserve"> = 0.05, respectively) </w:t>
      </w:r>
      <w:r w:rsidR="00147D16">
        <w:rPr>
          <w:rFonts w:ascii="Times New Roman" w:hAnsi="Times New Roman"/>
          <w:sz w:val="22"/>
        </w:rPr>
        <w:t>of</w:t>
      </w:r>
      <w:r w:rsidR="00E0133D" w:rsidRPr="00332F1A">
        <w:rPr>
          <w:rFonts w:ascii="Times New Roman" w:hAnsi="Times New Roman"/>
          <w:sz w:val="22"/>
        </w:rPr>
        <w:t xml:space="preserve"> the WM-URD and the PM-URD groups compared to </w:t>
      </w:r>
      <w:r w:rsidR="00147D16">
        <w:rPr>
          <w:rFonts w:ascii="Times New Roman" w:hAnsi="Times New Roman"/>
          <w:sz w:val="22"/>
        </w:rPr>
        <w:t>that</w:t>
      </w:r>
      <w:r w:rsidR="00476608" w:rsidRPr="00332F1A">
        <w:rPr>
          <w:rFonts w:ascii="Times New Roman" w:hAnsi="Times New Roman"/>
          <w:sz w:val="22"/>
        </w:rPr>
        <w:t xml:space="preserve"> of </w:t>
      </w:r>
      <w:r w:rsidR="00E0133D" w:rsidRPr="00332F1A">
        <w:rPr>
          <w:rFonts w:ascii="Times New Roman" w:hAnsi="Times New Roman"/>
          <w:sz w:val="22"/>
        </w:rPr>
        <w:t>the MSD group.</w:t>
      </w:r>
      <w:r w:rsidR="007C3743" w:rsidRPr="00332F1A">
        <w:rPr>
          <w:rFonts w:ascii="Times New Roman" w:hAnsi="Times New Roman"/>
          <w:sz w:val="22"/>
        </w:rPr>
        <w:t xml:space="preserve"> </w:t>
      </w:r>
      <w:r w:rsidR="00147D16" w:rsidRPr="005116D7">
        <w:rPr>
          <w:rFonts w:ascii="Times New Roman" w:hAnsi="Times New Roman"/>
          <w:sz w:val="22"/>
        </w:rPr>
        <w:t>With the discriminable transplantation processes according to donor-type groups, the MSD group had relatively higher proportions of patients who were older (&gt; 40 years) (</w:t>
      </w:r>
      <w:r w:rsidR="00147D16" w:rsidRPr="005116D7">
        <w:rPr>
          <w:rFonts w:ascii="Times New Roman" w:hAnsi="Times New Roman"/>
          <w:i/>
          <w:sz w:val="22"/>
        </w:rPr>
        <w:t>P</w:t>
      </w:r>
      <w:r w:rsidR="00147D16" w:rsidRPr="005116D7">
        <w:rPr>
          <w:rFonts w:ascii="Times New Roman" w:hAnsi="Times New Roman"/>
          <w:sz w:val="22"/>
        </w:rPr>
        <w:t xml:space="preserve"> &lt; 0.01 in both), using BM stem cells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 0.09, respectively</w:t>
      </w:r>
      <w:r w:rsidR="00147D16" w:rsidRPr="00D83F56">
        <w:rPr>
          <w:rFonts w:ascii="Times New Roman" w:hAnsi="Times New Roman"/>
          <w:sz w:val="22"/>
        </w:rPr>
        <w:t>), and using ABO blood type-matched</w:t>
      </w:r>
      <w:r w:rsidR="00147D16" w:rsidRPr="005116D7">
        <w:rPr>
          <w:rFonts w:ascii="Times New Roman" w:hAnsi="Times New Roman"/>
          <w:sz w:val="22"/>
        </w:rPr>
        <w:t xml:space="preserve"> donor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&lt; 0.01, respectively) compared to that of the WM-URD and PM-URD groups. </w:t>
      </w:r>
      <w:r w:rsidR="006E6492" w:rsidRPr="00332F1A">
        <w:rPr>
          <w:rFonts w:ascii="Times New Roman" w:hAnsi="Times New Roman"/>
          <w:sz w:val="22"/>
        </w:rPr>
        <w:t>More d</w:t>
      </w:r>
      <w:r w:rsidR="000A1055" w:rsidRPr="00332F1A">
        <w:rPr>
          <w:rFonts w:ascii="Times New Roman" w:hAnsi="Times New Roman"/>
          <w:sz w:val="22"/>
        </w:rPr>
        <w:t xml:space="preserve">etailed baseline and transplant-related characteristics </w:t>
      </w:r>
      <w:r w:rsidR="00B05943" w:rsidRPr="00332F1A">
        <w:rPr>
          <w:rFonts w:ascii="Times New Roman" w:hAnsi="Times New Roman"/>
          <w:sz w:val="22"/>
        </w:rPr>
        <w:t>according to donor</w:t>
      </w:r>
      <w:r w:rsidR="00147D16">
        <w:rPr>
          <w:rFonts w:ascii="Times New Roman" w:hAnsi="Times New Roman"/>
          <w:sz w:val="22"/>
        </w:rPr>
        <w:t xml:space="preserve">-type </w:t>
      </w:r>
      <w:r w:rsidR="00003565" w:rsidRPr="00332F1A">
        <w:rPr>
          <w:rFonts w:ascii="Times New Roman" w:hAnsi="Times New Roman"/>
          <w:sz w:val="22"/>
        </w:rPr>
        <w:t>groups</w:t>
      </w:r>
      <w:r w:rsidR="00B05943" w:rsidRPr="00332F1A">
        <w:rPr>
          <w:rFonts w:ascii="Times New Roman" w:hAnsi="Times New Roman"/>
          <w:sz w:val="22"/>
        </w:rPr>
        <w:t xml:space="preserve"> </w:t>
      </w:r>
      <w:r w:rsidR="000A1055" w:rsidRPr="00332F1A">
        <w:rPr>
          <w:rFonts w:ascii="Times New Roman" w:hAnsi="Times New Roman"/>
          <w:sz w:val="22"/>
        </w:rPr>
        <w:t>are described in Table 1.</w:t>
      </w:r>
      <w:r w:rsidR="000757C9" w:rsidRPr="00332F1A">
        <w:rPr>
          <w:rFonts w:ascii="Times New Roman" w:hAnsi="Times New Roman"/>
          <w:sz w:val="22"/>
        </w:rPr>
        <w:t xml:space="preserve"> I</w:t>
      </w:r>
      <w:r w:rsidR="00B473CF" w:rsidRPr="00332F1A">
        <w:rPr>
          <w:rFonts w:ascii="Times New Roman" w:hAnsi="Times New Roman"/>
          <w:sz w:val="22"/>
        </w:rPr>
        <w:t xml:space="preserve">nfused CD34+ and CD3+ cell doses of patients who received BM and PB stem </w:t>
      </w:r>
      <w:r w:rsidR="000757C9" w:rsidRPr="00332F1A">
        <w:rPr>
          <w:rFonts w:ascii="Times New Roman" w:hAnsi="Times New Roman"/>
          <w:sz w:val="22"/>
        </w:rPr>
        <w:t>cells</w:t>
      </w:r>
      <w:r w:rsidR="00B473CF" w:rsidRPr="00332F1A">
        <w:rPr>
          <w:rFonts w:ascii="Times New Roman" w:hAnsi="Times New Roman"/>
          <w:sz w:val="22"/>
        </w:rPr>
        <w:t xml:space="preserve"> were 3.</w:t>
      </w:r>
      <w:r w:rsidR="00332F1A" w:rsidRPr="00332F1A">
        <w:rPr>
          <w:rFonts w:ascii="Times New Roman" w:hAnsi="Times New Roman"/>
          <w:sz w:val="22"/>
        </w:rPr>
        <w:t>01</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0.</w:t>
      </w:r>
      <w:r w:rsidR="00332F1A" w:rsidRPr="00332F1A">
        <w:rPr>
          <w:rFonts w:ascii="Times New Roman" w:hAnsi="Times New Roman"/>
          <w:sz w:val="22"/>
        </w:rPr>
        <w:t>25</w:t>
      </w:r>
      <w:r w:rsidR="00B473CF" w:rsidRPr="00332F1A">
        <w:rPr>
          <w:rFonts w:ascii="Times New Roman" w:hAnsi="Times New Roman"/>
          <w:sz w:val="22"/>
        </w:rPr>
        <w:t>–1</w:t>
      </w:r>
      <w:r w:rsidR="00332F1A" w:rsidRPr="00332F1A">
        <w:rPr>
          <w:rFonts w:ascii="Times New Roman" w:hAnsi="Times New Roman"/>
          <w:sz w:val="22"/>
        </w:rPr>
        <w:t>4.37</w:t>
      </w:r>
      <w:r w:rsidR="00B473CF" w:rsidRPr="00332F1A">
        <w:rPr>
          <w:rFonts w:ascii="Times New Roman" w:hAnsi="Times New Roman"/>
          <w:sz w:val="22"/>
        </w:rPr>
        <w:t>) and 4.9</w:t>
      </w:r>
      <w:r w:rsidR="00332F1A" w:rsidRPr="00332F1A">
        <w:rPr>
          <w:rFonts w:ascii="Times New Roman" w:hAnsi="Times New Roman"/>
          <w:sz w:val="22"/>
        </w:rPr>
        <w:t>2</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 xml:space="preserve">/kg (range, </w:t>
      </w:r>
      <w:r w:rsidR="00332F1A" w:rsidRPr="00332F1A">
        <w:rPr>
          <w:rFonts w:ascii="Times New Roman" w:hAnsi="Times New Roman"/>
          <w:sz w:val="22"/>
        </w:rPr>
        <w:t>1.81</w:t>
      </w:r>
      <w:r w:rsidR="00B473CF" w:rsidRPr="00332F1A">
        <w:rPr>
          <w:rFonts w:ascii="Times New Roman" w:hAnsi="Times New Roman"/>
          <w:sz w:val="22"/>
        </w:rPr>
        <w:t>–</w:t>
      </w:r>
      <w:r w:rsidR="00332F1A" w:rsidRPr="00332F1A">
        <w:rPr>
          <w:rFonts w:ascii="Times New Roman" w:hAnsi="Times New Roman"/>
          <w:sz w:val="22"/>
        </w:rPr>
        <w:t>17.03</w:t>
      </w:r>
      <w:r w:rsidR="00B473CF" w:rsidRPr="00332F1A">
        <w:rPr>
          <w:rFonts w:ascii="Times New Roman" w:hAnsi="Times New Roman"/>
          <w:sz w:val="22"/>
        </w:rPr>
        <w:t xml:space="preserve">), and </w:t>
      </w:r>
      <w:r w:rsidR="00332F1A" w:rsidRPr="00332F1A">
        <w:rPr>
          <w:rFonts w:ascii="Times New Roman" w:hAnsi="Times New Roman"/>
          <w:sz w:val="22"/>
        </w:rPr>
        <w:t>38.79</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1.7</w:t>
      </w:r>
      <w:r w:rsidR="00332F1A" w:rsidRPr="00332F1A">
        <w:rPr>
          <w:rFonts w:ascii="Times New Roman" w:hAnsi="Times New Roman"/>
          <w:sz w:val="22"/>
        </w:rPr>
        <w:t>0</w:t>
      </w:r>
      <w:r w:rsidR="00B473CF" w:rsidRPr="00332F1A">
        <w:rPr>
          <w:rFonts w:ascii="Times New Roman" w:hAnsi="Times New Roman"/>
          <w:sz w:val="22"/>
        </w:rPr>
        <w:t>–463.</w:t>
      </w:r>
      <w:r w:rsidR="00332F1A" w:rsidRPr="00332F1A">
        <w:rPr>
          <w:rFonts w:ascii="Times New Roman" w:hAnsi="Times New Roman"/>
          <w:sz w:val="22"/>
        </w:rPr>
        <w:t>68</w:t>
      </w:r>
      <w:r w:rsidR="00B473CF" w:rsidRPr="00332F1A">
        <w:rPr>
          <w:rFonts w:ascii="Times New Roman" w:hAnsi="Times New Roman"/>
          <w:sz w:val="22"/>
        </w:rPr>
        <w:t>) and 3</w:t>
      </w:r>
      <w:r w:rsidR="00332F1A" w:rsidRPr="00332F1A">
        <w:rPr>
          <w:rFonts w:ascii="Times New Roman" w:hAnsi="Times New Roman"/>
          <w:sz w:val="22"/>
        </w:rPr>
        <w:t>29</w:t>
      </w:r>
      <w:r w:rsidR="00B473CF" w:rsidRPr="00332F1A">
        <w:rPr>
          <w:rFonts w:ascii="Times New Roman" w:hAnsi="Times New Roman"/>
          <w:sz w:val="22"/>
        </w:rPr>
        <w:t>.</w:t>
      </w:r>
      <w:r w:rsidR="00332F1A" w:rsidRPr="00332F1A">
        <w:rPr>
          <w:rFonts w:ascii="Times New Roman" w:hAnsi="Times New Roman"/>
          <w:sz w:val="22"/>
        </w:rPr>
        <w:t>64</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1.3</w:t>
      </w:r>
      <w:r w:rsidR="00332F1A" w:rsidRPr="00332F1A">
        <w:rPr>
          <w:rFonts w:ascii="Times New Roman" w:hAnsi="Times New Roman"/>
          <w:sz w:val="22"/>
        </w:rPr>
        <w:t>4</w:t>
      </w:r>
      <w:r w:rsidR="00B473CF" w:rsidRPr="00332F1A">
        <w:rPr>
          <w:rFonts w:ascii="Times New Roman" w:hAnsi="Times New Roman"/>
          <w:sz w:val="22"/>
        </w:rPr>
        <w:t>–1234.</w:t>
      </w:r>
      <w:r w:rsidR="00332F1A" w:rsidRPr="00332F1A">
        <w:rPr>
          <w:rFonts w:ascii="Times New Roman" w:hAnsi="Times New Roman"/>
          <w:sz w:val="22"/>
        </w:rPr>
        <w:t>70</w:t>
      </w:r>
      <w:r w:rsidR="00B473CF" w:rsidRPr="00332F1A">
        <w:rPr>
          <w:rFonts w:ascii="Times New Roman" w:hAnsi="Times New Roman"/>
          <w:sz w:val="22"/>
        </w:rPr>
        <w:t>), respectively.</w:t>
      </w:r>
    </w:p>
    <w:p w14:paraId="1E25F92B" w14:textId="77777777" w:rsidR="0050582F" w:rsidRPr="0042522D" w:rsidRDefault="0050582F" w:rsidP="0050582F">
      <w:pPr>
        <w:spacing w:line="480" w:lineRule="auto"/>
        <w:rPr>
          <w:rFonts w:ascii="Times New Roman" w:hAnsi="Times New Roman"/>
          <w:color w:val="FF0000"/>
          <w:sz w:val="22"/>
        </w:rPr>
      </w:pPr>
    </w:p>
    <w:p w14:paraId="31D4AB7B" w14:textId="77777777" w:rsidR="00D75022" w:rsidRDefault="0050582F" w:rsidP="0050582F">
      <w:pPr>
        <w:spacing w:line="480" w:lineRule="auto"/>
        <w:rPr>
          <w:rFonts w:ascii="Times New Roman" w:hAnsi="Times New Roman"/>
          <w:b/>
          <w:sz w:val="22"/>
        </w:rPr>
      </w:pPr>
      <w:r w:rsidRPr="0050582F">
        <w:rPr>
          <w:rFonts w:ascii="Times New Roman" w:hAnsi="Times New Roman" w:hint="eastAsia"/>
          <w:b/>
          <w:sz w:val="22"/>
        </w:rPr>
        <w:t>E</w:t>
      </w:r>
      <w:r w:rsidR="00147D16">
        <w:rPr>
          <w:rFonts w:ascii="Times New Roman" w:hAnsi="Times New Roman"/>
          <w:b/>
          <w:sz w:val="22"/>
        </w:rPr>
        <w:t>ngraftment</w:t>
      </w:r>
    </w:p>
    <w:p w14:paraId="46C364C0" w14:textId="0A249B80" w:rsidR="00CE0287" w:rsidRDefault="00795651" w:rsidP="00CE0287">
      <w:pPr>
        <w:spacing w:line="480" w:lineRule="auto"/>
        <w:rPr>
          <w:rFonts w:ascii="Times New Roman" w:hAnsi="Times New Roman"/>
          <w:sz w:val="22"/>
        </w:rPr>
      </w:pPr>
      <w:r w:rsidRPr="00761AB4">
        <w:rPr>
          <w:rFonts w:ascii="Times New Roman" w:hAnsi="Times New Roman"/>
          <w:sz w:val="22"/>
        </w:rPr>
        <w:t>Except two</w:t>
      </w:r>
      <w:r>
        <w:rPr>
          <w:rFonts w:ascii="Times New Roman" w:hAnsi="Times New Roman"/>
          <w:sz w:val="22"/>
        </w:rPr>
        <w:t xml:space="preserve"> (0.8%) </w:t>
      </w:r>
      <w:r w:rsidR="00761AB4">
        <w:rPr>
          <w:rFonts w:ascii="Times New Roman" w:hAnsi="Times New Roman"/>
          <w:sz w:val="22"/>
        </w:rPr>
        <w:t xml:space="preserve">patients </w:t>
      </w:r>
      <w:r w:rsidR="00B771BC">
        <w:rPr>
          <w:rFonts w:ascii="Times New Roman" w:hAnsi="Times New Roman"/>
          <w:sz w:val="22"/>
        </w:rPr>
        <w:t>who</w:t>
      </w:r>
      <w:r>
        <w:rPr>
          <w:rFonts w:ascii="Times New Roman" w:hAnsi="Times New Roman"/>
          <w:sz w:val="22"/>
        </w:rPr>
        <w:t xml:space="preserve"> </w:t>
      </w:r>
      <w:r w:rsidR="00147D16">
        <w:rPr>
          <w:rFonts w:ascii="Times New Roman" w:hAnsi="Times New Roman"/>
          <w:sz w:val="22"/>
        </w:rPr>
        <w:t>died</w:t>
      </w:r>
      <w:r>
        <w:rPr>
          <w:rFonts w:ascii="Times New Roman" w:hAnsi="Times New Roman"/>
          <w:sz w:val="22"/>
        </w:rPr>
        <w:t xml:space="preserve"> of </w:t>
      </w:r>
      <w:r w:rsidR="000757C9">
        <w:rPr>
          <w:rFonts w:ascii="Times New Roman" w:hAnsi="Times New Roman"/>
          <w:sz w:val="22"/>
        </w:rPr>
        <w:t>infecti</w:t>
      </w:r>
      <w:r w:rsidR="00332F1A">
        <w:rPr>
          <w:rFonts w:ascii="Times New Roman" w:hAnsi="Times New Roman"/>
          <w:sz w:val="22"/>
        </w:rPr>
        <w:t>ous complication</w:t>
      </w:r>
      <w:r w:rsidR="006F5D65">
        <w:rPr>
          <w:rFonts w:ascii="Times New Roman" w:hAnsi="Times New Roman"/>
          <w:sz w:val="22"/>
        </w:rPr>
        <w:t xml:space="preserve"> at </w:t>
      </w:r>
      <w:r w:rsidR="008778AB">
        <w:rPr>
          <w:rFonts w:ascii="Times New Roman" w:hAnsi="Times New Roman"/>
          <w:sz w:val="22"/>
        </w:rPr>
        <w:t>day 7</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PM-URD group) and </w:t>
      </w:r>
      <w:r w:rsidR="008778AB">
        <w:rPr>
          <w:rFonts w:ascii="Times New Roman" w:hAnsi="Times New Roman"/>
          <w:sz w:val="22"/>
        </w:rPr>
        <w:t xml:space="preserve">cerebrovascular </w:t>
      </w:r>
      <w:r w:rsidR="005A6DDF">
        <w:rPr>
          <w:rFonts w:ascii="Times New Roman" w:hAnsi="Times New Roman"/>
          <w:sz w:val="22"/>
        </w:rPr>
        <w:t>event</w:t>
      </w:r>
      <w:r>
        <w:rPr>
          <w:rFonts w:ascii="Times New Roman" w:hAnsi="Times New Roman"/>
          <w:sz w:val="22"/>
        </w:rPr>
        <w:t xml:space="preserve"> </w:t>
      </w:r>
      <w:r w:rsidR="006F5D65">
        <w:rPr>
          <w:rFonts w:ascii="Times New Roman" w:hAnsi="Times New Roman"/>
          <w:sz w:val="22"/>
        </w:rPr>
        <w:t xml:space="preserve">at </w:t>
      </w:r>
      <w:r w:rsidR="008778AB">
        <w:rPr>
          <w:rFonts w:ascii="Times New Roman" w:hAnsi="Times New Roman"/>
          <w:sz w:val="22"/>
        </w:rPr>
        <w:t>day 10</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MSD group)</w:t>
      </w:r>
      <w:r>
        <w:rPr>
          <w:rFonts w:ascii="Times New Roman" w:hAnsi="Times New Roman"/>
          <w:sz w:val="22"/>
        </w:rPr>
        <w:t xml:space="preserve">, </w:t>
      </w:r>
      <w:r w:rsidR="006F5D65">
        <w:rPr>
          <w:rFonts w:ascii="Times New Roman" w:hAnsi="Times New Roman"/>
          <w:sz w:val="22"/>
        </w:rPr>
        <w:t>all</w:t>
      </w:r>
      <w:r>
        <w:rPr>
          <w:rFonts w:ascii="Times New Roman" w:hAnsi="Times New Roman"/>
          <w:sz w:val="22"/>
        </w:rPr>
        <w:t xml:space="preserve"> </w:t>
      </w:r>
      <w:r w:rsidR="00147D16">
        <w:rPr>
          <w:rFonts w:ascii="Times New Roman" w:hAnsi="Times New Roman"/>
          <w:sz w:val="22"/>
        </w:rPr>
        <w:t xml:space="preserve">patients </w:t>
      </w:r>
      <w:r>
        <w:rPr>
          <w:rFonts w:ascii="Times New Roman" w:hAnsi="Times New Roman"/>
          <w:sz w:val="22"/>
        </w:rPr>
        <w:t xml:space="preserve">achieved neutrophil engraftment at </w:t>
      </w:r>
      <w:r w:rsidR="00D75022">
        <w:rPr>
          <w:rFonts w:ascii="Times New Roman" w:hAnsi="Times New Roman"/>
          <w:sz w:val="22"/>
        </w:rPr>
        <w:t xml:space="preserve">a </w:t>
      </w:r>
      <w:r>
        <w:rPr>
          <w:rFonts w:ascii="Times New Roman" w:hAnsi="Times New Roman"/>
          <w:sz w:val="22"/>
        </w:rPr>
        <w:t>median 12 (range, 5–26) days.</w:t>
      </w:r>
      <w:r w:rsidR="006F5D65">
        <w:rPr>
          <w:rFonts w:ascii="Times New Roman" w:hAnsi="Times New Roman"/>
          <w:sz w:val="22"/>
        </w:rPr>
        <w:t xml:space="preserve"> </w:t>
      </w:r>
      <w:r w:rsidR="00977F40">
        <w:rPr>
          <w:rFonts w:ascii="Times New Roman" w:hAnsi="Times New Roman"/>
          <w:sz w:val="22"/>
        </w:rPr>
        <w:t>N</w:t>
      </w:r>
      <w:r w:rsidR="005A6DDF">
        <w:rPr>
          <w:rFonts w:ascii="Times New Roman" w:hAnsi="Times New Roman"/>
          <w:sz w:val="22"/>
        </w:rPr>
        <w:t xml:space="preserve">eutrophil engraftment </w:t>
      </w:r>
      <w:r w:rsidR="00EC3C39">
        <w:rPr>
          <w:rFonts w:ascii="Times New Roman" w:hAnsi="Times New Roman"/>
          <w:sz w:val="22"/>
        </w:rPr>
        <w:t xml:space="preserve">incidences </w:t>
      </w:r>
      <w:r w:rsidR="00477EB6">
        <w:rPr>
          <w:rFonts w:ascii="Times New Roman" w:hAnsi="Times New Roman"/>
          <w:sz w:val="22"/>
        </w:rPr>
        <w:t>of</w:t>
      </w:r>
      <w:r w:rsidR="004A26BB">
        <w:rPr>
          <w:rFonts w:ascii="Times New Roman" w:hAnsi="Times New Roman"/>
          <w:sz w:val="22"/>
        </w:rPr>
        <w:t xml:space="preserve"> the </w:t>
      </w:r>
      <w:r w:rsidR="00761AB4">
        <w:rPr>
          <w:rFonts w:ascii="Times New Roman" w:hAnsi="Times New Roman"/>
          <w:sz w:val="22"/>
        </w:rPr>
        <w:t>MSD, the WM-URD</w:t>
      </w:r>
      <w:r w:rsidR="00FC09A7">
        <w:rPr>
          <w:rFonts w:ascii="Times New Roman" w:hAnsi="Times New Roman"/>
          <w:sz w:val="22"/>
        </w:rPr>
        <w:t>, and the PM-URD group</w:t>
      </w:r>
      <w:r w:rsidR="00477EB6">
        <w:rPr>
          <w:rFonts w:ascii="Times New Roman" w:hAnsi="Times New Roman"/>
          <w:sz w:val="22"/>
        </w:rPr>
        <w:t>s</w:t>
      </w:r>
      <w:r w:rsidR="00FC09A7">
        <w:rPr>
          <w:rFonts w:ascii="Times New Roman" w:hAnsi="Times New Roman"/>
          <w:sz w:val="22"/>
        </w:rPr>
        <w:t xml:space="preserve"> </w:t>
      </w:r>
      <w:r w:rsidR="007F3FE7">
        <w:rPr>
          <w:rFonts w:ascii="Times New Roman" w:hAnsi="Times New Roman"/>
          <w:sz w:val="22"/>
        </w:rPr>
        <w:t>were</w:t>
      </w:r>
      <w:r w:rsidR="00C26F69">
        <w:rPr>
          <w:rFonts w:ascii="Times New Roman" w:hAnsi="Times New Roman"/>
          <w:sz w:val="22"/>
        </w:rPr>
        <w:t xml:space="preserve"> 99.3%</w:t>
      </w:r>
      <w:r w:rsidR="000D48F1">
        <w:rPr>
          <w:rFonts w:ascii="Times New Roman" w:hAnsi="Times New Roman"/>
          <w:sz w:val="22"/>
        </w:rPr>
        <w:t xml:space="preserve"> (95% confidence interval [CI],</w:t>
      </w:r>
      <w:r w:rsidR="003A0DA8">
        <w:rPr>
          <w:rFonts w:ascii="Times New Roman" w:hAnsi="Times New Roman"/>
          <w:sz w:val="22"/>
        </w:rPr>
        <w:t xml:space="preserve"> </w:t>
      </w:r>
      <w:r w:rsidR="00B771BC">
        <w:rPr>
          <w:rFonts w:ascii="Times New Roman" w:hAnsi="Times New Roman"/>
          <w:sz w:val="22"/>
        </w:rPr>
        <w:t>95.4</w:t>
      </w:r>
      <w:r w:rsidR="003A0DA8">
        <w:rPr>
          <w:rFonts w:ascii="Times New Roman" w:hAnsi="Times New Roman"/>
          <w:sz w:val="22"/>
        </w:rPr>
        <w:t>–</w:t>
      </w:r>
      <w:r w:rsidR="00B771BC">
        <w:rPr>
          <w:rFonts w:ascii="Times New Roman" w:hAnsi="Times New Roman"/>
          <w:sz w:val="22"/>
        </w:rPr>
        <w:t>99.9</w:t>
      </w:r>
      <w:r w:rsidR="003A0DA8">
        <w:rPr>
          <w:rFonts w:ascii="Times New Roman" w:hAnsi="Times New Roman"/>
          <w:sz w:val="22"/>
        </w:rPr>
        <w:t>)</w:t>
      </w:r>
      <w:r w:rsidR="00C26F69">
        <w:rPr>
          <w:rFonts w:ascii="Times New Roman" w:hAnsi="Times New Roman"/>
          <w:sz w:val="22"/>
        </w:rPr>
        <w:t>, 100%, and 97.0</w:t>
      </w:r>
      <w:r w:rsidR="001D768C">
        <w:rPr>
          <w:rFonts w:ascii="Times New Roman" w:hAnsi="Times New Roman"/>
          <w:sz w:val="22"/>
        </w:rPr>
        <w:t>%</w:t>
      </w:r>
      <w:r w:rsidR="003A0DA8">
        <w:rPr>
          <w:rFonts w:ascii="Times New Roman" w:hAnsi="Times New Roman"/>
          <w:sz w:val="22"/>
        </w:rPr>
        <w:t xml:space="preserve"> (95% CI, 59.8–99.8) </w:t>
      </w:r>
      <w:r w:rsidR="001D768C">
        <w:rPr>
          <w:rFonts w:ascii="Times New Roman" w:hAnsi="Times New Roman"/>
          <w:sz w:val="22"/>
        </w:rPr>
        <w:t>at day 28</w:t>
      </w:r>
      <w:r w:rsidR="00C26F69">
        <w:rPr>
          <w:rFonts w:ascii="Times New Roman" w:hAnsi="Times New Roman"/>
          <w:sz w:val="22"/>
        </w:rPr>
        <w:t>,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332F1A">
        <w:rPr>
          <w:rFonts w:ascii="Times New Roman" w:hAnsi="Times New Roman"/>
          <w:sz w:val="22"/>
        </w:rPr>
        <w:t>79</w:t>
      </w:r>
      <w:r w:rsidR="000E6CA0">
        <w:rPr>
          <w:rFonts w:ascii="Times New Roman" w:hAnsi="Times New Roman"/>
          <w:sz w:val="22"/>
        </w:rPr>
        <w:t>)</w:t>
      </w:r>
      <w:r w:rsidR="006F5D65">
        <w:rPr>
          <w:rFonts w:ascii="Times New Roman" w:hAnsi="Times New Roman"/>
          <w:sz w:val="22"/>
        </w:rPr>
        <w:t>.</w:t>
      </w:r>
      <w:r w:rsidR="00B4090D">
        <w:rPr>
          <w:rFonts w:ascii="Times New Roman" w:hAnsi="Times New Roman"/>
          <w:sz w:val="22"/>
        </w:rPr>
        <w:t xml:space="preserve"> </w:t>
      </w:r>
      <w:r w:rsidR="000D48F1">
        <w:rPr>
          <w:rFonts w:ascii="Times New Roman" w:hAnsi="Times New Roman"/>
          <w:sz w:val="22"/>
        </w:rPr>
        <w:t>Excluding</w:t>
      </w:r>
      <w:r w:rsidR="00755587">
        <w:rPr>
          <w:rFonts w:ascii="Times New Roman" w:hAnsi="Times New Roman"/>
          <w:sz w:val="22"/>
        </w:rPr>
        <w:t xml:space="preserve"> three (1.2%)</w:t>
      </w:r>
      <w:r w:rsidR="000D48F1">
        <w:rPr>
          <w:rFonts w:ascii="Times New Roman" w:hAnsi="Times New Roman"/>
          <w:sz w:val="22"/>
        </w:rPr>
        <w:t xml:space="preserve"> patients</w:t>
      </w:r>
      <w:r w:rsidR="00755587">
        <w:rPr>
          <w:rFonts w:ascii="Times New Roman" w:hAnsi="Times New Roman"/>
          <w:sz w:val="22"/>
        </w:rPr>
        <w:t xml:space="preserve"> who did not experience platelet </w:t>
      </w:r>
      <w:r w:rsidR="00EC3C39">
        <w:rPr>
          <w:rFonts w:ascii="Times New Roman" w:hAnsi="Times New Roman"/>
          <w:sz w:val="22"/>
        </w:rPr>
        <w:t xml:space="preserve">count </w:t>
      </w:r>
      <w:r w:rsidR="00755587">
        <w:rPr>
          <w:rFonts w:ascii="Times New Roman" w:hAnsi="Times New Roman"/>
          <w:sz w:val="22"/>
        </w:rPr>
        <w:t>nadir (</w:t>
      </w:r>
      <w:r w:rsidR="00DD7AEA">
        <w:rPr>
          <w:rFonts w:ascii="Times New Roman" w:hAnsi="Times New Roman"/>
          <w:sz w:val="22"/>
        </w:rPr>
        <w:t>in</w:t>
      </w:r>
      <w:r w:rsidR="00755587">
        <w:rPr>
          <w:rFonts w:ascii="Times New Roman" w:hAnsi="Times New Roman"/>
          <w:sz w:val="22"/>
        </w:rPr>
        <w:t xml:space="preserve"> the MSD group), 230 (95.0%) patients achieved platelet engraftment a</w:t>
      </w:r>
      <w:r w:rsidR="00B4090D">
        <w:rPr>
          <w:rFonts w:ascii="Times New Roman" w:hAnsi="Times New Roman"/>
          <w:sz w:val="22"/>
        </w:rPr>
        <w:t xml:space="preserve">t a median </w:t>
      </w:r>
      <w:r w:rsidR="00B771BC">
        <w:rPr>
          <w:rFonts w:ascii="Times New Roman" w:hAnsi="Times New Roman"/>
          <w:sz w:val="22"/>
        </w:rPr>
        <w:lastRenderedPageBreak/>
        <w:t>17</w:t>
      </w:r>
      <w:r w:rsidR="00B4090D">
        <w:rPr>
          <w:rFonts w:ascii="Times New Roman" w:hAnsi="Times New Roman"/>
          <w:sz w:val="22"/>
        </w:rPr>
        <w:t xml:space="preserve"> (</w:t>
      </w:r>
      <w:r w:rsidR="00C26F69">
        <w:rPr>
          <w:rFonts w:ascii="Times New Roman" w:hAnsi="Times New Roman"/>
          <w:sz w:val="22"/>
        </w:rPr>
        <w:t xml:space="preserve">range, </w:t>
      </w:r>
      <w:r w:rsidR="00755587">
        <w:rPr>
          <w:rFonts w:ascii="Times New Roman" w:hAnsi="Times New Roman"/>
          <w:sz w:val="22"/>
        </w:rPr>
        <w:t>7</w:t>
      </w:r>
      <w:r w:rsidR="00C26F69">
        <w:rPr>
          <w:rFonts w:ascii="Times New Roman" w:hAnsi="Times New Roman"/>
          <w:sz w:val="22"/>
        </w:rPr>
        <w:t>–</w:t>
      </w:r>
      <w:r w:rsidR="00B4090D">
        <w:rPr>
          <w:rFonts w:ascii="Times New Roman" w:hAnsi="Times New Roman"/>
          <w:sz w:val="22"/>
        </w:rPr>
        <w:t>43</w:t>
      </w:r>
      <w:r w:rsidR="00E03A91">
        <w:rPr>
          <w:rFonts w:ascii="Times New Roman" w:hAnsi="Times New Roman"/>
          <w:sz w:val="22"/>
        </w:rPr>
        <w:t>3</w:t>
      </w:r>
      <w:r w:rsidR="00B4090D">
        <w:rPr>
          <w:rFonts w:ascii="Times New Roman" w:hAnsi="Times New Roman"/>
          <w:sz w:val="22"/>
        </w:rPr>
        <w:t xml:space="preserve">) days. </w:t>
      </w:r>
      <w:r w:rsidR="00977F40">
        <w:rPr>
          <w:rFonts w:ascii="Times New Roman" w:hAnsi="Times New Roman"/>
          <w:sz w:val="22"/>
        </w:rPr>
        <w:t>P</w:t>
      </w:r>
      <w:r w:rsidR="005A6DDF">
        <w:rPr>
          <w:rFonts w:ascii="Times New Roman" w:hAnsi="Times New Roman"/>
          <w:sz w:val="22"/>
        </w:rPr>
        <w:t xml:space="preserve">latelet engraftment </w:t>
      </w:r>
      <w:r w:rsidR="00EC3C39">
        <w:rPr>
          <w:rFonts w:ascii="Times New Roman" w:hAnsi="Times New Roman"/>
          <w:sz w:val="22"/>
        </w:rPr>
        <w:t xml:space="preserve">incidences </w:t>
      </w:r>
      <w:r w:rsidR="000D48F1">
        <w:rPr>
          <w:rFonts w:ascii="Times New Roman" w:hAnsi="Times New Roman"/>
          <w:sz w:val="22"/>
        </w:rPr>
        <w:t>in</w:t>
      </w:r>
      <w:r w:rsidR="005A6DDF">
        <w:rPr>
          <w:rFonts w:ascii="Times New Roman" w:hAnsi="Times New Roman"/>
          <w:sz w:val="22"/>
        </w:rPr>
        <w:t xml:space="preserve"> </w:t>
      </w:r>
      <w:r w:rsidR="00FC09A7">
        <w:rPr>
          <w:rFonts w:ascii="Times New Roman" w:hAnsi="Times New Roman"/>
          <w:sz w:val="22"/>
        </w:rPr>
        <w:t>the MSD, the WM-URD, and the PM-URD group</w:t>
      </w:r>
      <w:r w:rsidR="0067462B">
        <w:rPr>
          <w:rFonts w:ascii="Times New Roman" w:hAnsi="Times New Roman"/>
          <w:sz w:val="22"/>
        </w:rPr>
        <w:t>s</w:t>
      </w:r>
      <w:r w:rsidR="00FC09A7">
        <w:rPr>
          <w:rFonts w:ascii="Times New Roman" w:hAnsi="Times New Roman"/>
          <w:sz w:val="22"/>
        </w:rPr>
        <w:t xml:space="preserve"> </w:t>
      </w:r>
      <w:r w:rsidR="00B4090D">
        <w:rPr>
          <w:rFonts w:ascii="Times New Roman" w:hAnsi="Times New Roman"/>
          <w:sz w:val="22"/>
        </w:rPr>
        <w:t xml:space="preserve">were </w:t>
      </w:r>
      <w:r w:rsidR="00FC09A7">
        <w:rPr>
          <w:rFonts w:ascii="Times New Roman" w:hAnsi="Times New Roman"/>
          <w:sz w:val="22"/>
        </w:rPr>
        <w:t>8</w:t>
      </w:r>
      <w:r w:rsidR="00B771BC">
        <w:rPr>
          <w:rFonts w:ascii="Times New Roman" w:hAnsi="Times New Roman"/>
          <w:sz w:val="22"/>
        </w:rPr>
        <w:t>8</w:t>
      </w:r>
      <w:r w:rsidR="00FC09A7">
        <w:rPr>
          <w:rFonts w:ascii="Times New Roman" w:hAnsi="Times New Roman"/>
          <w:sz w:val="22"/>
        </w:rPr>
        <w:t>.</w:t>
      </w:r>
      <w:r w:rsidR="00B771BC">
        <w:rPr>
          <w:rFonts w:ascii="Times New Roman" w:hAnsi="Times New Roman"/>
          <w:sz w:val="22"/>
        </w:rPr>
        <w:t>0</w:t>
      </w:r>
      <w:r w:rsidR="00FC09A7">
        <w:rPr>
          <w:rFonts w:ascii="Times New Roman" w:hAnsi="Times New Roman"/>
          <w:sz w:val="22"/>
        </w:rPr>
        <w:t>%</w:t>
      </w:r>
      <w:r w:rsidR="003A0DA8">
        <w:rPr>
          <w:rFonts w:ascii="Times New Roman" w:hAnsi="Times New Roman"/>
          <w:sz w:val="22"/>
        </w:rPr>
        <w:t xml:space="preserve"> (95% CI, 8</w:t>
      </w:r>
      <w:r w:rsidR="00B771BC">
        <w:rPr>
          <w:rFonts w:ascii="Times New Roman" w:hAnsi="Times New Roman"/>
          <w:sz w:val="22"/>
        </w:rPr>
        <w:t>1.5</w:t>
      </w:r>
      <w:r w:rsidR="003A0DA8">
        <w:rPr>
          <w:rFonts w:ascii="Times New Roman" w:hAnsi="Times New Roman"/>
          <w:sz w:val="22"/>
        </w:rPr>
        <w:t>–</w:t>
      </w:r>
      <w:r w:rsidR="00B771BC">
        <w:rPr>
          <w:rFonts w:ascii="Times New Roman" w:hAnsi="Times New Roman"/>
          <w:sz w:val="22"/>
        </w:rPr>
        <w:t>92.3</w:t>
      </w:r>
      <w:r w:rsidR="003A0DA8">
        <w:rPr>
          <w:rFonts w:ascii="Times New Roman" w:hAnsi="Times New Roman"/>
          <w:sz w:val="22"/>
        </w:rPr>
        <w:t>)</w:t>
      </w:r>
      <w:r w:rsidR="00FC09A7">
        <w:rPr>
          <w:rFonts w:ascii="Times New Roman" w:hAnsi="Times New Roman"/>
          <w:sz w:val="22"/>
        </w:rPr>
        <w:t>, 81.</w:t>
      </w:r>
      <w:r w:rsidR="00B771BC">
        <w:rPr>
          <w:rFonts w:ascii="Times New Roman" w:hAnsi="Times New Roman"/>
          <w:sz w:val="22"/>
        </w:rPr>
        <w:t>9</w:t>
      </w:r>
      <w:r w:rsidR="00FC09A7">
        <w:rPr>
          <w:rFonts w:ascii="Times New Roman" w:hAnsi="Times New Roman"/>
          <w:sz w:val="22"/>
        </w:rPr>
        <w:t>%</w:t>
      </w:r>
      <w:r w:rsidR="003A0DA8">
        <w:rPr>
          <w:rFonts w:ascii="Times New Roman" w:hAnsi="Times New Roman"/>
          <w:sz w:val="22"/>
        </w:rPr>
        <w:t xml:space="preserve"> (95% CI, </w:t>
      </w:r>
      <w:r w:rsidR="00B771BC">
        <w:rPr>
          <w:rFonts w:ascii="Times New Roman" w:hAnsi="Times New Roman"/>
          <w:sz w:val="22"/>
        </w:rPr>
        <w:t>70.7</w:t>
      </w:r>
      <w:r w:rsidR="003A0DA8">
        <w:rPr>
          <w:rFonts w:ascii="Times New Roman" w:hAnsi="Times New Roman"/>
          <w:sz w:val="22"/>
        </w:rPr>
        <w:t>–</w:t>
      </w:r>
      <w:r w:rsidR="00B771BC">
        <w:rPr>
          <w:rFonts w:ascii="Times New Roman" w:hAnsi="Times New Roman"/>
          <w:sz w:val="22"/>
        </w:rPr>
        <w:t>89.2</w:t>
      </w:r>
      <w:r w:rsidR="003A0DA8">
        <w:rPr>
          <w:rFonts w:ascii="Times New Roman" w:hAnsi="Times New Roman"/>
          <w:sz w:val="22"/>
        </w:rPr>
        <w:t>)</w:t>
      </w:r>
      <w:r w:rsidR="00FC09A7">
        <w:rPr>
          <w:rFonts w:ascii="Times New Roman" w:hAnsi="Times New Roman"/>
          <w:sz w:val="22"/>
        </w:rPr>
        <w:t>, and 75.8%</w:t>
      </w:r>
      <w:r w:rsidR="003A0DA8">
        <w:rPr>
          <w:rFonts w:ascii="Times New Roman" w:hAnsi="Times New Roman"/>
          <w:sz w:val="22"/>
        </w:rPr>
        <w:t xml:space="preserve"> (95% CI, 56.4–87.4)</w:t>
      </w:r>
      <w:r w:rsidR="00FC09A7">
        <w:rPr>
          <w:rFonts w:ascii="Times New Roman" w:hAnsi="Times New Roman"/>
          <w:sz w:val="22"/>
        </w:rPr>
        <w:t xml:space="preserve"> at day 28,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B771BC">
        <w:rPr>
          <w:rFonts w:ascii="Times New Roman" w:hAnsi="Times New Roman"/>
          <w:sz w:val="22"/>
        </w:rPr>
        <w:t>48</w:t>
      </w:r>
      <w:r w:rsidR="000E6CA0">
        <w:rPr>
          <w:rFonts w:ascii="Times New Roman" w:hAnsi="Times New Roman"/>
          <w:sz w:val="22"/>
        </w:rPr>
        <w:t>)</w:t>
      </w:r>
      <w:r w:rsidR="00F55512">
        <w:rPr>
          <w:rFonts w:ascii="Times New Roman" w:hAnsi="Times New Roman"/>
          <w:sz w:val="22"/>
        </w:rPr>
        <w:t>.</w:t>
      </w:r>
      <w:r w:rsidR="00CE0287">
        <w:rPr>
          <w:rFonts w:ascii="Times New Roman" w:hAnsi="Times New Roman"/>
          <w:sz w:val="22"/>
        </w:rPr>
        <w:t xml:space="preserve"> More detailed incidences of neutrophil and platelet engraftments are described in Table 2.</w:t>
      </w:r>
    </w:p>
    <w:p w14:paraId="50FCF623" w14:textId="77777777" w:rsidR="00D26AE0" w:rsidRDefault="00D26AE0" w:rsidP="00376B88">
      <w:pPr>
        <w:spacing w:line="480" w:lineRule="auto"/>
        <w:rPr>
          <w:rFonts w:ascii="Times New Roman" w:hAnsi="Times New Roman"/>
          <w:sz w:val="22"/>
        </w:rPr>
      </w:pPr>
    </w:p>
    <w:p w14:paraId="137B7522" w14:textId="77777777" w:rsidR="00D26AE0" w:rsidRPr="00D26AE0" w:rsidRDefault="005C3603" w:rsidP="00376B88">
      <w:pPr>
        <w:spacing w:line="480" w:lineRule="auto"/>
        <w:rPr>
          <w:rFonts w:ascii="Times New Roman" w:hAnsi="Times New Roman"/>
          <w:b/>
          <w:sz w:val="22"/>
        </w:rPr>
      </w:pPr>
      <w:r>
        <w:rPr>
          <w:rFonts w:ascii="Times New Roman" w:hAnsi="Times New Roman"/>
          <w:b/>
          <w:sz w:val="22"/>
        </w:rPr>
        <w:t>GVHD</w:t>
      </w:r>
      <w:r w:rsidR="00D26AE0" w:rsidRPr="00D26AE0">
        <w:rPr>
          <w:rFonts w:ascii="Times New Roman" w:hAnsi="Times New Roman"/>
          <w:b/>
          <w:sz w:val="22"/>
        </w:rPr>
        <w:t xml:space="preserve"> and other </w:t>
      </w:r>
      <w:r w:rsidR="000D48F1">
        <w:rPr>
          <w:rFonts w:ascii="Times New Roman" w:hAnsi="Times New Roman"/>
          <w:b/>
          <w:sz w:val="22"/>
        </w:rPr>
        <w:t>post-transplant</w:t>
      </w:r>
      <w:r w:rsidR="00D26AE0" w:rsidRPr="00D26AE0">
        <w:rPr>
          <w:rFonts w:ascii="Times New Roman" w:hAnsi="Times New Roman"/>
          <w:b/>
          <w:sz w:val="22"/>
        </w:rPr>
        <w:t xml:space="preserve"> complications</w:t>
      </w:r>
    </w:p>
    <w:p w14:paraId="024959B8" w14:textId="77777777" w:rsidR="00D26AE0" w:rsidRDefault="00D26AE0" w:rsidP="00D26AE0">
      <w:pPr>
        <w:spacing w:line="480" w:lineRule="auto"/>
        <w:rPr>
          <w:rFonts w:ascii="Times New Roman" w:hAnsi="Times New Roman"/>
          <w:sz w:val="22"/>
        </w:rPr>
      </w:pPr>
    </w:p>
    <w:p w14:paraId="53039C71" w14:textId="396E3673" w:rsidR="00D75022" w:rsidRDefault="00D75022" w:rsidP="00D26AE0">
      <w:pPr>
        <w:spacing w:line="480" w:lineRule="auto"/>
        <w:rPr>
          <w:rFonts w:ascii="Times New Roman" w:hAnsi="Times New Roman"/>
          <w:sz w:val="22"/>
        </w:rPr>
      </w:pPr>
      <w:r>
        <w:rPr>
          <w:rFonts w:ascii="Times New Roman" w:hAnsi="Times New Roman"/>
          <w:sz w:val="22"/>
        </w:rPr>
        <w:t xml:space="preserve">At a </w:t>
      </w:r>
      <w:r w:rsidRPr="00D42418">
        <w:rPr>
          <w:rFonts w:ascii="Times New Roman" w:hAnsi="Times New Roman"/>
          <w:sz w:val="22"/>
        </w:rPr>
        <w:t>median 29 (range, 9–162) days, 68 (</w:t>
      </w:r>
      <w:r w:rsidR="006F3102">
        <w:rPr>
          <w:rFonts w:ascii="Times New Roman" w:hAnsi="Times New Roman"/>
          <w:sz w:val="22"/>
        </w:rPr>
        <w:t>26.4</w:t>
      </w:r>
      <w:r w:rsidRPr="00D42418">
        <w:rPr>
          <w:rFonts w:ascii="Times New Roman" w:hAnsi="Times New Roman"/>
          <w:sz w:val="22"/>
        </w:rPr>
        <w:t>%)</w:t>
      </w:r>
      <w:r>
        <w:rPr>
          <w:rFonts w:ascii="Times New Roman" w:hAnsi="Times New Roman"/>
          <w:sz w:val="22"/>
        </w:rPr>
        <w:t xml:space="preserve"> patients experienced </w:t>
      </w:r>
      <w:r w:rsidR="00376B88">
        <w:rPr>
          <w:rFonts w:ascii="Times New Roman" w:hAnsi="Times New Roman"/>
          <w:sz w:val="22"/>
        </w:rPr>
        <w:t>grade</w:t>
      </w:r>
      <w:r w:rsidR="000D48F1">
        <w:rPr>
          <w:rFonts w:ascii="Times New Roman" w:hAnsi="Times New Roman"/>
          <w:sz w:val="22"/>
        </w:rPr>
        <w:t>s</w:t>
      </w:r>
      <w:r w:rsidR="00376B88">
        <w:rPr>
          <w:rFonts w:ascii="Times New Roman" w:hAnsi="Times New Roman"/>
          <w:sz w:val="22"/>
        </w:rPr>
        <w:t xml:space="preserve"> II-IV </w:t>
      </w:r>
      <w:r>
        <w:rPr>
          <w:rFonts w:ascii="Times New Roman" w:hAnsi="Times New Roman"/>
          <w:sz w:val="22"/>
        </w:rPr>
        <w:t>acute GVHD, including grade II in 5</w:t>
      </w:r>
      <w:r w:rsidR="00AC221B">
        <w:rPr>
          <w:rFonts w:ascii="Times New Roman" w:hAnsi="Times New Roman"/>
          <w:sz w:val="22"/>
        </w:rPr>
        <w:t>3</w:t>
      </w:r>
      <w:r>
        <w:rPr>
          <w:rFonts w:ascii="Times New Roman" w:hAnsi="Times New Roman"/>
          <w:sz w:val="22"/>
        </w:rPr>
        <w:t xml:space="preserve"> (</w:t>
      </w:r>
      <w:r w:rsidR="006F3102">
        <w:rPr>
          <w:rFonts w:ascii="Times New Roman" w:hAnsi="Times New Roman"/>
          <w:sz w:val="22"/>
        </w:rPr>
        <w:t>20.5</w:t>
      </w:r>
      <w:r>
        <w:rPr>
          <w:rFonts w:ascii="Times New Roman" w:hAnsi="Times New Roman"/>
          <w:sz w:val="22"/>
        </w:rPr>
        <w:t>%), grade III in 10 (</w:t>
      </w:r>
      <w:r w:rsidR="006F3102">
        <w:rPr>
          <w:rFonts w:ascii="Times New Roman" w:hAnsi="Times New Roman"/>
          <w:sz w:val="22"/>
        </w:rPr>
        <w:t>3.9</w:t>
      </w:r>
      <w:r>
        <w:rPr>
          <w:rFonts w:ascii="Times New Roman" w:hAnsi="Times New Roman"/>
          <w:sz w:val="22"/>
        </w:rPr>
        <w:t xml:space="preserve">%), and grade IV in </w:t>
      </w:r>
      <w:r w:rsidR="006F3102">
        <w:rPr>
          <w:rFonts w:ascii="Times New Roman" w:hAnsi="Times New Roman"/>
          <w:sz w:val="22"/>
        </w:rPr>
        <w:t>5</w:t>
      </w:r>
      <w:r>
        <w:rPr>
          <w:rFonts w:ascii="Times New Roman" w:hAnsi="Times New Roman"/>
          <w:sz w:val="22"/>
        </w:rPr>
        <w:t xml:space="preserve"> (</w:t>
      </w:r>
      <w:r w:rsidR="006F3102">
        <w:rPr>
          <w:rFonts w:ascii="Times New Roman" w:hAnsi="Times New Roman"/>
          <w:sz w:val="22"/>
        </w:rPr>
        <w:t>1.9</w:t>
      </w:r>
      <w:r>
        <w:rPr>
          <w:rFonts w:ascii="Times New Roman" w:hAnsi="Times New Roman"/>
          <w:sz w:val="22"/>
        </w:rPr>
        <w:t>%)</w:t>
      </w:r>
      <w:r w:rsidR="000D48F1">
        <w:rPr>
          <w:rFonts w:ascii="Times New Roman" w:hAnsi="Times New Roman"/>
          <w:sz w:val="22"/>
        </w:rPr>
        <w:t xml:space="preserve"> patients</w:t>
      </w:r>
      <w:r>
        <w:rPr>
          <w:rFonts w:ascii="Times New Roman" w:hAnsi="Times New Roman"/>
          <w:sz w:val="22"/>
        </w:rPr>
        <w:t xml:space="preserve">. </w:t>
      </w:r>
      <w:r w:rsidR="000757C9">
        <w:rPr>
          <w:rFonts w:ascii="Times New Roman" w:hAnsi="Times New Roman"/>
          <w:sz w:val="22"/>
        </w:rPr>
        <w:t>G</w:t>
      </w:r>
      <w:r w:rsidR="00376B88">
        <w:rPr>
          <w:rFonts w:ascii="Times New Roman" w:hAnsi="Times New Roman"/>
          <w:sz w:val="22"/>
        </w:rPr>
        <w:t>rade</w:t>
      </w:r>
      <w:r w:rsidR="000D48F1">
        <w:rPr>
          <w:rFonts w:ascii="Times New Roman" w:hAnsi="Times New Roman"/>
          <w:sz w:val="22"/>
        </w:rPr>
        <w:t>s</w:t>
      </w:r>
      <w:r w:rsidR="00376B88">
        <w:rPr>
          <w:rFonts w:ascii="Times New Roman" w:hAnsi="Times New Roman"/>
          <w:sz w:val="22"/>
        </w:rPr>
        <w:t xml:space="preserve"> II-IV a</w:t>
      </w:r>
      <w:r>
        <w:rPr>
          <w:rFonts w:ascii="Times New Roman" w:hAnsi="Times New Roman"/>
          <w:sz w:val="22"/>
        </w:rPr>
        <w:t xml:space="preserve">cute GVHD </w:t>
      </w:r>
      <w:r w:rsidR="00EC3C39">
        <w:rPr>
          <w:rFonts w:ascii="Times New Roman" w:hAnsi="Times New Roman"/>
          <w:sz w:val="22"/>
        </w:rPr>
        <w:t xml:space="preserve">incidences </w:t>
      </w:r>
      <w:r w:rsidR="009140E9">
        <w:rPr>
          <w:rFonts w:ascii="Times New Roman" w:hAnsi="Times New Roman"/>
          <w:sz w:val="22"/>
        </w:rPr>
        <w:t>o</w:t>
      </w:r>
      <w:r w:rsidR="005A6DDF">
        <w:rPr>
          <w:rFonts w:ascii="Times New Roman" w:hAnsi="Times New Roman"/>
          <w:sz w:val="22"/>
        </w:rPr>
        <w:t xml:space="preserve">f the MSD, the WM-URD, and the PM-URD groups </w:t>
      </w:r>
      <w:r w:rsidR="00EC3C39">
        <w:rPr>
          <w:rFonts w:ascii="Times New Roman" w:hAnsi="Times New Roman"/>
          <w:sz w:val="22"/>
        </w:rPr>
        <w:t xml:space="preserve">were </w:t>
      </w:r>
      <w:r w:rsidR="009A2586">
        <w:rPr>
          <w:rFonts w:ascii="Times New Roman" w:hAnsi="Times New Roman"/>
          <w:sz w:val="22"/>
        </w:rPr>
        <w:t>8.5</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4.8</w:t>
      </w:r>
      <w:r w:rsidR="003A0DA8">
        <w:rPr>
          <w:rFonts w:ascii="Times New Roman" w:hAnsi="Times New Roman"/>
          <w:sz w:val="22"/>
        </w:rPr>
        <w:t>–</w:t>
      </w:r>
      <w:r w:rsidR="006F3102">
        <w:rPr>
          <w:rFonts w:ascii="Times New Roman" w:hAnsi="Times New Roman"/>
          <w:sz w:val="22"/>
        </w:rPr>
        <w:t>13.6</w:t>
      </w:r>
      <w:r w:rsidR="003A0DA8">
        <w:rPr>
          <w:rFonts w:ascii="Times New Roman" w:hAnsi="Times New Roman"/>
          <w:sz w:val="22"/>
        </w:rPr>
        <w:t>)</w:t>
      </w:r>
      <w:r w:rsidR="005A6DDF">
        <w:rPr>
          <w:rFonts w:ascii="Times New Roman" w:hAnsi="Times New Roman"/>
          <w:sz w:val="22"/>
        </w:rPr>
        <w:t xml:space="preserve">, </w:t>
      </w:r>
      <w:r w:rsidR="006F3102">
        <w:rPr>
          <w:rFonts w:ascii="Times New Roman" w:hAnsi="Times New Roman"/>
          <w:sz w:val="22"/>
        </w:rPr>
        <w:t>36.1</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25.1</w:t>
      </w:r>
      <w:r w:rsidR="003A0DA8">
        <w:rPr>
          <w:rFonts w:ascii="Times New Roman" w:hAnsi="Times New Roman"/>
          <w:sz w:val="22"/>
        </w:rPr>
        <w:t>–</w:t>
      </w:r>
      <w:r w:rsidR="006F3102">
        <w:rPr>
          <w:rFonts w:ascii="Times New Roman" w:hAnsi="Times New Roman"/>
          <w:sz w:val="22"/>
        </w:rPr>
        <w:t>47.2</w:t>
      </w:r>
      <w:r w:rsidR="003A0DA8">
        <w:rPr>
          <w:rFonts w:ascii="Times New Roman" w:hAnsi="Times New Roman"/>
          <w:sz w:val="22"/>
        </w:rPr>
        <w:t>)</w:t>
      </w:r>
      <w:r w:rsidR="009140E9">
        <w:rPr>
          <w:rFonts w:ascii="Times New Roman" w:hAnsi="Times New Roman"/>
          <w:sz w:val="22"/>
        </w:rPr>
        <w:t xml:space="preserve">, </w:t>
      </w:r>
      <w:r w:rsidR="005A6DDF">
        <w:rPr>
          <w:rFonts w:ascii="Times New Roman" w:hAnsi="Times New Roman"/>
          <w:sz w:val="22"/>
        </w:rPr>
        <w:t>and 57.6%</w:t>
      </w:r>
      <w:r w:rsidR="003A0DA8">
        <w:rPr>
          <w:rFonts w:ascii="Times New Roman" w:hAnsi="Times New Roman"/>
          <w:sz w:val="22"/>
        </w:rPr>
        <w:t xml:space="preserve"> (95% CI, 38.6–72.6)</w:t>
      </w:r>
      <w:r w:rsidR="009140E9">
        <w:rPr>
          <w:rFonts w:ascii="Times New Roman" w:hAnsi="Times New Roman"/>
          <w:sz w:val="22"/>
        </w:rPr>
        <w:t xml:space="preserve"> </w:t>
      </w:r>
      <w:r w:rsidR="005A6DDF">
        <w:rPr>
          <w:rFonts w:ascii="Times New Roman" w:hAnsi="Times New Roman"/>
          <w:sz w:val="22"/>
        </w:rPr>
        <w:t>at day 100,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5A6DDF">
        <w:rPr>
          <w:rFonts w:ascii="Times New Roman" w:hAnsi="Times New Roman"/>
          <w:sz w:val="22"/>
        </w:rPr>
        <w:t xml:space="preserve">. </w:t>
      </w:r>
      <w:r>
        <w:rPr>
          <w:rFonts w:ascii="Times New Roman" w:hAnsi="Times New Roman" w:hint="eastAsia"/>
          <w:sz w:val="22"/>
        </w:rPr>
        <w:t>A</w:t>
      </w:r>
      <w:r>
        <w:rPr>
          <w:rFonts w:ascii="Times New Roman" w:hAnsi="Times New Roman"/>
          <w:sz w:val="22"/>
        </w:rPr>
        <w:t xml:space="preserve">t a median </w:t>
      </w:r>
      <w:r w:rsidR="0020538C">
        <w:rPr>
          <w:rFonts w:ascii="Times New Roman" w:hAnsi="Times New Roman"/>
          <w:sz w:val="22"/>
        </w:rPr>
        <w:t>7.</w:t>
      </w:r>
      <w:r w:rsidR="00D5434B">
        <w:rPr>
          <w:rFonts w:ascii="Times New Roman" w:hAnsi="Times New Roman"/>
          <w:sz w:val="22"/>
        </w:rPr>
        <w:t>3</w:t>
      </w:r>
      <w:r>
        <w:rPr>
          <w:rFonts w:ascii="Times New Roman" w:hAnsi="Times New Roman"/>
          <w:sz w:val="22"/>
        </w:rPr>
        <w:t xml:space="preserve"> (range, 0.9–131.9) months, 5</w:t>
      </w:r>
      <w:r w:rsidR="001A13AE">
        <w:rPr>
          <w:rFonts w:ascii="Times New Roman" w:hAnsi="Times New Roman"/>
          <w:sz w:val="22"/>
        </w:rPr>
        <w:t>7</w:t>
      </w:r>
      <w:r>
        <w:rPr>
          <w:rFonts w:ascii="Times New Roman" w:hAnsi="Times New Roman"/>
          <w:sz w:val="22"/>
        </w:rPr>
        <w:t xml:space="preserve"> (22.</w:t>
      </w:r>
      <w:r w:rsidR="001A13AE">
        <w:rPr>
          <w:rFonts w:ascii="Times New Roman" w:hAnsi="Times New Roman"/>
          <w:sz w:val="22"/>
        </w:rPr>
        <w:t>1</w:t>
      </w:r>
      <w:r>
        <w:rPr>
          <w:rFonts w:ascii="Times New Roman" w:hAnsi="Times New Roman"/>
          <w:sz w:val="22"/>
        </w:rPr>
        <w:t xml:space="preserve">%) patients </w:t>
      </w:r>
      <w:r w:rsidR="00900BE4" w:rsidRPr="002778D2">
        <w:rPr>
          <w:rFonts w:ascii="Times New Roman" w:hAnsi="Times New Roman"/>
          <w:sz w:val="22"/>
          <w:highlight w:val="yellow"/>
        </w:rPr>
        <w:t>developed</w:t>
      </w:r>
      <w:r>
        <w:rPr>
          <w:rFonts w:ascii="Times New Roman" w:hAnsi="Times New Roman"/>
          <w:sz w:val="22"/>
        </w:rPr>
        <w:t xml:space="preserve"> mild-to-severe chronic GVHD, including mi</w:t>
      </w:r>
      <w:r w:rsidR="00386A60">
        <w:rPr>
          <w:rFonts w:ascii="Times New Roman" w:hAnsi="Times New Roman"/>
          <w:sz w:val="22"/>
        </w:rPr>
        <w:t>l</w:t>
      </w:r>
      <w:r>
        <w:rPr>
          <w:rFonts w:ascii="Times New Roman" w:hAnsi="Times New Roman"/>
          <w:sz w:val="22"/>
        </w:rPr>
        <w:t>d in 2</w:t>
      </w:r>
      <w:r w:rsidR="001A13AE">
        <w:rPr>
          <w:rFonts w:ascii="Times New Roman" w:hAnsi="Times New Roman"/>
          <w:sz w:val="22"/>
        </w:rPr>
        <w:t>3</w:t>
      </w:r>
      <w:r>
        <w:rPr>
          <w:rFonts w:ascii="Times New Roman" w:hAnsi="Times New Roman"/>
          <w:sz w:val="22"/>
        </w:rPr>
        <w:t xml:space="preserve"> (</w:t>
      </w:r>
      <w:r w:rsidR="001A13AE">
        <w:rPr>
          <w:rFonts w:ascii="Times New Roman" w:hAnsi="Times New Roman"/>
          <w:sz w:val="22"/>
        </w:rPr>
        <w:t>8.9</w:t>
      </w:r>
      <w:r>
        <w:rPr>
          <w:rFonts w:ascii="Times New Roman" w:hAnsi="Times New Roman"/>
          <w:sz w:val="22"/>
        </w:rPr>
        <w:t xml:space="preserve">%), moderate in </w:t>
      </w:r>
      <w:r w:rsidR="001A13AE">
        <w:rPr>
          <w:rFonts w:ascii="Times New Roman" w:hAnsi="Times New Roman"/>
          <w:sz w:val="22"/>
        </w:rPr>
        <w:t>21</w:t>
      </w:r>
      <w:r>
        <w:rPr>
          <w:rFonts w:ascii="Times New Roman" w:hAnsi="Times New Roman"/>
          <w:sz w:val="22"/>
        </w:rPr>
        <w:t xml:space="preserve"> (8.</w:t>
      </w:r>
      <w:r w:rsidR="001A13AE">
        <w:rPr>
          <w:rFonts w:ascii="Times New Roman" w:hAnsi="Times New Roman"/>
          <w:sz w:val="22"/>
        </w:rPr>
        <w:t>1</w:t>
      </w:r>
      <w:r>
        <w:rPr>
          <w:rFonts w:ascii="Times New Roman" w:hAnsi="Times New Roman"/>
          <w:sz w:val="22"/>
        </w:rPr>
        <w:t>%), severe in 15 (</w:t>
      </w:r>
      <w:r w:rsidR="001A13AE">
        <w:rPr>
          <w:rFonts w:ascii="Times New Roman" w:hAnsi="Times New Roman"/>
          <w:sz w:val="22"/>
        </w:rPr>
        <w:t>5.8</w:t>
      </w:r>
      <w:r>
        <w:rPr>
          <w:rFonts w:ascii="Times New Roman" w:hAnsi="Times New Roman"/>
          <w:sz w:val="22"/>
        </w:rPr>
        <w:t>%)</w:t>
      </w:r>
      <w:r w:rsidR="00F55512">
        <w:rPr>
          <w:rFonts w:ascii="Times New Roman" w:hAnsi="Times New Roman"/>
          <w:sz w:val="22"/>
        </w:rPr>
        <w:t xml:space="preserve"> patients</w:t>
      </w:r>
      <w:r>
        <w:rPr>
          <w:rFonts w:ascii="Times New Roman" w:hAnsi="Times New Roman"/>
          <w:sz w:val="22"/>
        </w:rPr>
        <w:t xml:space="preserve">. </w:t>
      </w:r>
      <w:r w:rsidR="00977F40" w:rsidRPr="00994ABA">
        <w:rPr>
          <w:rFonts w:ascii="Times New Roman" w:hAnsi="Times New Roman"/>
          <w:sz w:val="22"/>
        </w:rPr>
        <w:t>M</w:t>
      </w:r>
      <w:r w:rsidR="00E272DE" w:rsidRPr="00994ABA">
        <w:rPr>
          <w:rFonts w:ascii="Times New Roman" w:hAnsi="Times New Roman"/>
          <w:sz w:val="22"/>
        </w:rPr>
        <w:t>ild-to-severe</w:t>
      </w:r>
      <w:r w:rsidR="00E272DE">
        <w:rPr>
          <w:rFonts w:ascii="Times New Roman" w:hAnsi="Times New Roman"/>
          <w:sz w:val="22"/>
        </w:rPr>
        <w:t xml:space="preserve"> chronic GVHD incidence</w:t>
      </w:r>
      <w:r w:rsidR="008E6EB4">
        <w:rPr>
          <w:rFonts w:ascii="Times New Roman" w:hAnsi="Times New Roman"/>
          <w:sz w:val="22"/>
        </w:rPr>
        <w:t>s</w:t>
      </w:r>
      <w:r w:rsidR="00E272DE">
        <w:rPr>
          <w:rFonts w:ascii="Times New Roman" w:hAnsi="Times New Roman"/>
          <w:sz w:val="22"/>
        </w:rPr>
        <w:t xml:space="preserve"> of the MSD, the WM-URD, and the PM-URD groups were </w:t>
      </w:r>
      <w:r w:rsidR="00994ABA">
        <w:rPr>
          <w:rFonts w:ascii="Times New Roman" w:hAnsi="Times New Roman"/>
          <w:sz w:val="22"/>
        </w:rPr>
        <w:t>8.6</w:t>
      </w:r>
      <w:r w:rsidR="00E272DE">
        <w:rPr>
          <w:rFonts w:ascii="Times New Roman" w:hAnsi="Times New Roman"/>
          <w:sz w:val="22"/>
        </w:rPr>
        <w:t>%</w:t>
      </w:r>
      <w:r w:rsidR="009873A2">
        <w:rPr>
          <w:rFonts w:ascii="Times New Roman" w:hAnsi="Times New Roman"/>
          <w:sz w:val="22"/>
        </w:rPr>
        <w:t xml:space="preserve"> (95% CI, </w:t>
      </w:r>
      <w:r w:rsidR="00994ABA">
        <w:rPr>
          <w:rFonts w:ascii="Times New Roman" w:hAnsi="Times New Roman"/>
          <w:sz w:val="22"/>
        </w:rPr>
        <w:t>4.8</w:t>
      </w:r>
      <w:r w:rsidR="009873A2">
        <w:rPr>
          <w:rFonts w:ascii="Times New Roman" w:hAnsi="Times New Roman"/>
          <w:sz w:val="22"/>
        </w:rPr>
        <w:t>–1</w:t>
      </w:r>
      <w:r w:rsidR="00994ABA">
        <w:rPr>
          <w:rFonts w:ascii="Times New Roman" w:hAnsi="Times New Roman"/>
          <w:sz w:val="22"/>
        </w:rPr>
        <w:t>3</w:t>
      </w:r>
      <w:r w:rsidR="009873A2">
        <w:rPr>
          <w:rFonts w:ascii="Times New Roman" w:hAnsi="Times New Roman"/>
          <w:sz w:val="22"/>
        </w:rPr>
        <w:t>.8)</w:t>
      </w:r>
      <w:r w:rsidR="00E272DE">
        <w:rPr>
          <w:rFonts w:ascii="Times New Roman" w:hAnsi="Times New Roman"/>
          <w:sz w:val="22"/>
        </w:rPr>
        <w:t>, 4</w:t>
      </w:r>
      <w:r w:rsidR="00994ABA">
        <w:rPr>
          <w:rFonts w:ascii="Times New Roman" w:hAnsi="Times New Roman"/>
          <w:sz w:val="22"/>
        </w:rPr>
        <w:t>3</w:t>
      </w:r>
      <w:r w:rsidR="00E272DE">
        <w:rPr>
          <w:rFonts w:ascii="Times New Roman" w:hAnsi="Times New Roman"/>
          <w:sz w:val="22"/>
        </w:rPr>
        <w:t>.4</w:t>
      </w:r>
      <w:r w:rsidR="009873A2">
        <w:rPr>
          <w:rFonts w:ascii="Times New Roman" w:hAnsi="Times New Roman"/>
          <w:sz w:val="22"/>
        </w:rPr>
        <w:t>% (95% CI, 3</w:t>
      </w:r>
      <w:r w:rsidR="00994ABA">
        <w:rPr>
          <w:rFonts w:ascii="Times New Roman" w:hAnsi="Times New Roman"/>
          <w:sz w:val="22"/>
        </w:rPr>
        <w:t>1.6</w:t>
      </w:r>
      <w:r w:rsidR="009873A2">
        <w:rPr>
          <w:rFonts w:ascii="Times New Roman" w:hAnsi="Times New Roman"/>
          <w:sz w:val="22"/>
        </w:rPr>
        <w:t>–</w:t>
      </w:r>
      <w:r w:rsidR="00994ABA">
        <w:rPr>
          <w:rFonts w:ascii="Times New Roman" w:hAnsi="Times New Roman"/>
          <w:sz w:val="22"/>
        </w:rPr>
        <w:t>54.6</w:t>
      </w:r>
      <w:r w:rsidR="009873A2">
        <w:rPr>
          <w:rFonts w:ascii="Times New Roman" w:hAnsi="Times New Roman"/>
          <w:sz w:val="22"/>
        </w:rPr>
        <w:t>)</w:t>
      </w:r>
      <w:r w:rsidR="00E272DE">
        <w:rPr>
          <w:rFonts w:ascii="Times New Roman" w:hAnsi="Times New Roman"/>
          <w:sz w:val="22"/>
        </w:rPr>
        <w:t xml:space="preserve">, and </w:t>
      </w:r>
      <w:r w:rsidR="00994ABA">
        <w:rPr>
          <w:rFonts w:ascii="Times New Roman" w:hAnsi="Times New Roman"/>
          <w:sz w:val="22"/>
        </w:rPr>
        <w:t>36.6</w:t>
      </w:r>
      <w:r w:rsidR="00E272DE">
        <w:rPr>
          <w:rFonts w:ascii="Times New Roman" w:hAnsi="Times New Roman"/>
          <w:sz w:val="22"/>
        </w:rPr>
        <w:t>%</w:t>
      </w:r>
      <w:r w:rsidR="009873A2">
        <w:rPr>
          <w:rFonts w:ascii="Times New Roman" w:hAnsi="Times New Roman"/>
          <w:sz w:val="22"/>
        </w:rPr>
        <w:t xml:space="preserve"> (95% CI, 20.3–53.0)</w:t>
      </w:r>
      <w:r w:rsidR="00E272DE">
        <w:rPr>
          <w:rFonts w:ascii="Times New Roman" w:hAnsi="Times New Roman"/>
          <w:sz w:val="22"/>
        </w:rPr>
        <w:t xml:space="preserve"> at 6 years,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E272DE">
        <w:rPr>
          <w:rFonts w:ascii="Times New Roman" w:hAnsi="Times New Roman"/>
          <w:sz w:val="22"/>
        </w:rPr>
        <w:t xml:space="preserve">. </w:t>
      </w:r>
      <w:r w:rsidR="0034594B">
        <w:rPr>
          <w:rFonts w:ascii="Times New Roman" w:hAnsi="Times New Roman"/>
          <w:sz w:val="22"/>
        </w:rPr>
        <w:t xml:space="preserve">More detailed </w:t>
      </w:r>
      <w:r w:rsidR="00B473CF">
        <w:rPr>
          <w:rFonts w:ascii="Times New Roman" w:hAnsi="Times New Roman"/>
          <w:sz w:val="22"/>
        </w:rPr>
        <w:t>incidences of acute</w:t>
      </w:r>
      <w:r w:rsidR="00CE0287">
        <w:rPr>
          <w:rFonts w:ascii="Times New Roman" w:hAnsi="Times New Roman"/>
          <w:sz w:val="22"/>
        </w:rPr>
        <w:t xml:space="preserve"> (including grade</w:t>
      </w:r>
      <w:r w:rsidR="003072A0">
        <w:rPr>
          <w:rFonts w:ascii="Times New Roman" w:hAnsi="Times New Roman"/>
          <w:sz w:val="22"/>
        </w:rPr>
        <w:t>s</w:t>
      </w:r>
      <w:r w:rsidR="00CE0287">
        <w:rPr>
          <w:rFonts w:ascii="Times New Roman" w:hAnsi="Times New Roman"/>
          <w:sz w:val="22"/>
        </w:rPr>
        <w:t xml:space="preserve"> III-IV) </w:t>
      </w:r>
      <w:r w:rsidR="00AA53FA">
        <w:rPr>
          <w:rFonts w:ascii="Times New Roman" w:hAnsi="Times New Roman"/>
          <w:sz w:val="22"/>
        </w:rPr>
        <w:t xml:space="preserve">GVHD </w:t>
      </w:r>
      <w:r w:rsidR="00CE0287">
        <w:rPr>
          <w:rFonts w:ascii="Times New Roman" w:hAnsi="Times New Roman"/>
          <w:sz w:val="22"/>
        </w:rPr>
        <w:t xml:space="preserve">and </w:t>
      </w:r>
      <w:r w:rsidR="00B473CF">
        <w:rPr>
          <w:rFonts w:ascii="Times New Roman" w:hAnsi="Times New Roman"/>
          <w:sz w:val="22"/>
        </w:rPr>
        <w:t>chronic</w:t>
      </w:r>
      <w:r w:rsidR="00CE0287">
        <w:rPr>
          <w:rFonts w:ascii="Times New Roman" w:hAnsi="Times New Roman"/>
          <w:sz w:val="22"/>
        </w:rPr>
        <w:t xml:space="preserve"> (including moderate-to-severe and severe) </w:t>
      </w:r>
      <w:r w:rsidR="00F55512">
        <w:rPr>
          <w:rFonts w:ascii="Times New Roman" w:hAnsi="Times New Roman"/>
          <w:sz w:val="22"/>
        </w:rPr>
        <w:t>GVHD</w:t>
      </w:r>
      <w:r w:rsidR="002F0A1E">
        <w:rPr>
          <w:rFonts w:ascii="Times New Roman" w:hAnsi="Times New Roman"/>
          <w:sz w:val="22"/>
        </w:rPr>
        <w:t xml:space="preserve"> </w:t>
      </w:r>
      <w:r w:rsidR="0034594B">
        <w:rPr>
          <w:rFonts w:ascii="Times New Roman" w:hAnsi="Times New Roman"/>
          <w:sz w:val="22"/>
        </w:rPr>
        <w:t>according to donor</w:t>
      </w:r>
      <w:r w:rsidR="003072A0">
        <w:rPr>
          <w:rFonts w:ascii="Times New Roman" w:hAnsi="Times New Roman"/>
          <w:sz w:val="22"/>
        </w:rPr>
        <w:t>-type</w:t>
      </w:r>
      <w:r w:rsidR="00994ABA">
        <w:rPr>
          <w:rFonts w:ascii="Times New Roman" w:hAnsi="Times New Roman"/>
          <w:sz w:val="22"/>
        </w:rPr>
        <w:t xml:space="preserve"> </w:t>
      </w:r>
      <w:r w:rsidR="0034594B">
        <w:rPr>
          <w:rFonts w:ascii="Times New Roman" w:hAnsi="Times New Roman"/>
          <w:sz w:val="22"/>
        </w:rPr>
        <w:t xml:space="preserve">groups </w:t>
      </w:r>
      <w:r w:rsidR="00F55512">
        <w:rPr>
          <w:rFonts w:ascii="Times New Roman" w:hAnsi="Times New Roman"/>
          <w:sz w:val="22"/>
        </w:rPr>
        <w:t xml:space="preserve">are </w:t>
      </w:r>
      <w:r w:rsidR="005C3603">
        <w:rPr>
          <w:rFonts w:ascii="Times New Roman" w:hAnsi="Times New Roman"/>
          <w:sz w:val="22"/>
        </w:rPr>
        <w:t>presented</w:t>
      </w:r>
      <w:r w:rsidR="00B05943">
        <w:rPr>
          <w:rFonts w:ascii="Times New Roman" w:hAnsi="Times New Roman"/>
          <w:sz w:val="22"/>
        </w:rPr>
        <w:t xml:space="preserve"> </w:t>
      </w:r>
      <w:r w:rsidR="00F55512">
        <w:rPr>
          <w:rFonts w:ascii="Times New Roman" w:hAnsi="Times New Roman"/>
          <w:sz w:val="22"/>
        </w:rPr>
        <w:t xml:space="preserve">in Table </w:t>
      </w:r>
      <w:r w:rsidR="0034594B">
        <w:rPr>
          <w:rFonts w:ascii="Times New Roman" w:hAnsi="Times New Roman"/>
          <w:sz w:val="22"/>
        </w:rPr>
        <w:t>2</w:t>
      </w:r>
      <w:r w:rsidR="00F55512">
        <w:rPr>
          <w:rFonts w:ascii="Times New Roman" w:hAnsi="Times New Roman"/>
          <w:sz w:val="22"/>
        </w:rPr>
        <w:t>.</w:t>
      </w:r>
    </w:p>
    <w:p w14:paraId="4C958886" w14:textId="77777777" w:rsidR="00333081" w:rsidRDefault="00333081" w:rsidP="00333081">
      <w:pPr>
        <w:spacing w:line="480" w:lineRule="auto"/>
        <w:ind w:firstLine="800"/>
        <w:rPr>
          <w:rFonts w:ascii="Times New Roman" w:hAnsi="Times New Roman"/>
          <w:sz w:val="22"/>
        </w:rPr>
      </w:pPr>
      <w:r w:rsidRPr="00CE0287">
        <w:rPr>
          <w:rFonts w:ascii="Times New Roman" w:hAnsi="Times New Roman"/>
          <w:sz w:val="22"/>
        </w:rPr>
        <w:t xml:space="preserve">At </w:t>
      </w:r>
      <w:r>
        <w:rPr>
          <w:rFonts w:ascii="Times New Roman" w:hAnsi="Times New Roman"/>
          <w:sz w:val="22"/>
        </w:rPr>
        <w:t xml:space="preserve">a </w:t>
      </w:r>
      <w:r w:rsidRPr="002B7A44">
        <w:rPr>
          <w:rFonts w:ascii="Times New Roman" w:hAnsi="Times New Roman"/>
          <w:sz w:val="22"/>
        </w:rPr>
        <w:t>median 2.</w:t>
      </w:r>
      <w:r w:rsidR="0057286A">
        <w:rPr>
          <w:rFonts w:ascii="Times New Roman" w:hAnsi="Times New Roman"/>
          <w:sz w:val="22"/>
        </w:rPr>
        <w:t>1</w:t>
      </w:r>
      <w:r w:rsidRPr="002B7A44">
        <w:rPr>
          <w:rFonts w:ascii="Times New Roman" w:hAnsi="Times New Roman"/>
          <w:sz w:val="22"/>
        </w:rPr>
        <w:t xml:space="preserve"> (range, 0.2–114.4) months</w:t>
      </w:r>
      <w:r>
        <w:rPr>
          <w:rFonts w:ascii="Times New Roman" w:hAnsi="Times New Roman"/>
          <w:sz w:val="22"/>
        </w:rPr>
        <w:t xml:space="preserve">, </w:t>
      </w:r>
      <w:r w:rsidRPr="002B7A44">
        <w:rPr>
          <w:rFonts w:ascii="Times New Roman" w:hAnsi="Times New Roman"/>
          <w:sz w:val="22"/>
        </w:rPr>
        <w:t>8</w:t>
      </w:r>
      <w:r w:rsidR="0057286A">
        <w:rPr>
          <w:rFonts w:ascii="Times New Roman" w:hAnsi="Times New Roman"/>
          <w:sz w:val="22"/>
        </w:rPr>
        <w:t>6</w:t>
      </w:r>
      <w:r w:rsidRPr="002B7A44">
        <w:rPr>
          <w:rFonts w:ascii="Times New Roman" w:hAnsi="Times New Roman"/>
          <w:sz w:val="22"/>
        </w:rPr>
        <w:t xml:space="preserve"> (</w:t>
      </w:r>
      <w:r w:rsidR="0057286A">
        <w:rPr>
          <w:rFonts w:ascii="Times New Roman" w:hAnsi="Times New Roman"/>
          <w:sz w:val="22"/>
        </w:rPr>
        <w:t>33.3</w:t>
      </w:r>
      <w:r w:rsidRPr="002B7A44">
        <w:rPr>
          <w:rFonts w:ascii="Times New Roman" w:hAnsi="Times New Roman"/>
          <w:sz w:val="22"/>
        </w:rPr>
        <w:t xml:space="preserve">%) patients </w:t>
      </w:r>
      <w:r w:rsidRPr="00D232DA">
        <w:rPr>
          <w:rFonts w:ascii="Times New Roman" w:hAnsi="Times New Roman"/>
          <w:sz w:val="22"/>
        </w:rPr>
        <w:t xml:space="preserve">experienced grade ≥ 3 </w:t>
      </w:r>
      <w:r w:rsidR="00761AB4">
        <w:rPr>
          <w:rFonts w:ascii="Times New Roman" w:hAnsi="Times New Roman"/>
          <w:sz w:val="22"/>
        </w:rPr>
        <w:t>infectious complications</w:t>
      </w:r>
      <w:r>
        <w:rPr>
          <w:rFonts w:ascii="Times New Roman" w:hAnsi="Times New Roman"/>
          <w:sz w:val="22"/>
        </w:rPr>
        <w:t>. G</w:t>
      </w:r>
      <w:r w:rsidRPr="00D232DA">
        <w:rPr>
          <w:rFonts w:ascii="Times New Roman" w:hAnsi="Times New Roman"/>
          <w:sz w:val="22"/>
        </w:rPr>
        <w:t>rade ≥ 3</w:t>
      </w:r>
      <w:r w:rsidR="000D48F1">
        <w:rPr>
          <w:rFonts w:ascii="Times New Roman" w:hAnsi="Times New Roman"/>
          <w:sz w:val="22"/>
        </w:rPr>
        <w:t xml:space="preserve"> infectious complications</w:t>
      </w:r>
      <w:r>
        <w:rPr>
          <w:rFonts w:ascii="Times New Roman" w:hAnsi="Times New Roman"/>
          <w:sz w:val="22"/>
        </w:rPr>
        <w:t xml:space="preserve"> incidences of the MSD, the WM-URD, and the PM-URD groups were 2</w:t>
      </w:r>
      <w:r w:rsidR="003008CE">
        <w:rPr>
          <w:rFonts w:ascii="Times New Roman" w:hAnsi="Times New Roman"/>
          <w:sz w:val="22"/>
        </w:rPr>
        <w:t>6.1</w:t>
      </w:r>
      <w:r>
        <w:rPr>
          <w:rFonts w:ascii="Times New Roman" w:hAnsi="Times New Roman"/>
          <w:sz w:val="22"/>
        </w:rPr>
        <w:t>% (95% CI, 1</w:t>
      </w:r>
      <w:r w:rsidR="003008CE">
        <w:rPr>
          <w:rFonts w:ascii="Times New Roman" w:hAnsi="Times New Roman"/>
          <w:sz w:val="22"/>
        </w:rPr>
        <w:t>9.3</w:t>
      </w:r>
      <w:r>
        <w:rPr>
          <w:rFonts w:ascii="Times New Roman" w:hAnsi="Times New Roman"/>
          <w:sz w:val="22"/>
        </w:rPr>
        <w:t>–</w:t>
      </w:r>
      <w:r w:rsidR="003008CE">
        <w:rPr>
          <w:rFonts w:ascii="Times New Roman" w:hAnsi="Times New Roman"/>
          <w:sz w:val="22"/>
        </w:rPr>
        <w:t>33.5</w:t>
      </w:r>
      <w:r>
        <w:rPr>
          <w:rFonts w:ascii="Times New Roman" w:hAnsi="Times New Roman"/>
          <w:sz w:val="22"/>
        </w:rPr>
        <w:t>), 3</w:t>
      </w:r>
      <w:r w:rsidR="003008CE">
        <w:rPr>
          <w:rFonts w:ascii="Times New Roman" w:hAnsi="Times New Roman"/>
          <w:sz w:val="22"/>
        </w:rPr>
        <w:t>5.2</w:t>
      </w:r>
      <w:r>
        <w:rPr>
          <w:rFonts w:ascii="Times New Roman" w:hAnsi="Times New Roman"/>
          <w:sz w:val="22"/>
        </w:rPr>
        <w:t>% (95% CI, 2</w:t>
      </w:r>
      <w:r w:rsidR="003008CE">
        <w:rPr>
          <w:rFonts w:ascii="Times New Roman" w:hAnsi="Times New Roman"/>
          <w:sz w:val="22"/>
        </w:rPr>
        <w:t>4.2</w:t>
      </w:r>
      <w:r>
        <w:rPr>
          <w:rFonts w:ascii="Times New Roman" w:hAnsi="Times New Roman"/>
          <w:sz w:val="22"/>
        </w:rPr>
        <w:t>–</w:t>
      </w:r>
      <w:r w:rsidR="003008CE">
        <w:rPr>
          <w:rFonts w:ascii="Times New Roman" w:hAnsi="Times New Roman"/>
          <w:sz w:val="22"/>
        </w:rPr>
        <w:t>46.4</w:t>
      </w:r>
      <w:r>
        <w:rPr>
          <w:rFonts w:ascii="Times New Roman" w:hAnsi="Times New Roman"/>
          <w:sz w:val="22"/>
        </w:rPr>
        <w:t>), and 57.6% (95% CI, 38.6–72.6) at 6 years, respectively (</w:t>
      </w:r>
      <w:r w:rsidRPr="00CB3CA4">
        <w:rPr>
          <w:rFonts w:ascii="Times New Roman" w:hAnsi="Times New Roman"/>
          <w:i/>
          <w:sz w:val="22"/>
        </w:rPr>
        <w:t>P</w:t>
      </w:r>
      <w:r>
        <w:rPr>
          <w:rFonts w:ascii="Times New Roman" w:hAnsi="Times New Roman"/>
          <w:sz w:val="22"/>
        </w:rPr>
        <w:t xml:space="preserve"> &lt; 0.01). There were no significant differences of other </w:t>
      </w:r>
      <w:r w:rsidR="00761AB4">
        <w:rPr>
          <w:rFonts w:ascii="Times New Roman" w:hAnsi="Times New Roman"/>
          <w:sz w:val="22"/>
        </w:rPr>
        <w:t xml:space="preserve">post-transplant </w:t>
      </w:r>
      <w:r>
        <w:rPr>
          <w:rFonts w:ascii="Times New Roman" w:hAnsi="Times New Roman"/>
          <w:sz w:val="22"/>
        </w:rPr>
        <w:t>complications incidences according to donor</w:t>
      </w:r>
      <w:r w:rsidR="000D48F1">
        <w:rPr>
          <w:rFonts w:ascii="Times New Roman" w:hAnsi="Times New Roman"/>
          <w:sz w:val="22"/>
        </w:rPr>
        <w:t>-type</w:t>
      </w:r>
      <w:r>
        <w:rPr>
          <w:rFonts w:ascii="Times New Roman" w:hAnsi="Times New Roman"/>
          <w:sz w:val="22"/>
        </w:rPr>
        <w:t xml:space="preserve"> groups (</w:t>
      </w:r>
      <w:r w:rsidRPr="00C3036C">
        <w:rPr>
          <w:rFonts w:ascii="Times New Roman" w:hAnsi="Times New Roman"/>
          <w:i/>
          <w:sz w:val="22"/>
        </w:rPr>
        <w:t>P</w:t>
      </w:r>
      <w:r>
        <w:rPr>
          <w:rFonts w:ascii="Times New Roman" w:hAnsi="Times New Roman"/>
          <w:sz w:val="22"/>
        </w:rPr>
        <w:t xml:space="preserve"> &gt; 0.</w:t>
      </w:r>
      <w:r w:rsidR="003008CE">
        <w:rPr>
          <w:rFonts w:ascii="Times New Roman" w:hAnsi="Times New Roman"/>
          <w:sz w:val="22"/>
        </w:rPr>
        <w:t>10</w:t>
      </w:r>
      <w:r w:rsidRPr="00761AB4">
        <w:rPr>
          <w:rFonts w:ascii="Times New Roman" w:hAnsi="Times New Roman"/>
          <w:sz w:val="22"/>
        </w:rPr>
        <w:t xml:space="preserve">). </w:t>
      </w:r>
      <w:r w:rsidR="00A13253" w:rsidRPr="00761AB4">
        <w:rPr>
          <w:rFonts w:ascii="Times New Roman" w:hAnsi="Times New Roman"/>
          <w:sz w:val="22"/>
        </w:rPr>
        <w:t>More detailed p</w:t>
      </w:r>
      <w:r w:rsidR="000D48F1" w:rsidRPr="00761AB4">
        <w:rPr>
          <w:rFonts w:ascii="Times New Roman" w:hAnsi="Times New Roman"/>
          <w:sz w:val="22"/>
        </w:rPr>
        <w:t xml:space="preserve">ost-transplant </w:t>
      </w:r>
      <w:r w:rsidRPr="00761AB4">
        <w:rPr>
          <w:rFonts w:ascii="Times New Roman" w:hAnsi="Times New Roman"/>
          <w:sz w:val="22"/>
        </w:rPr>
        <w:t>complications incidences according to donor-type groups are described in Table 3.</w:t>
      </w:r>
    </w:p>
    <w:p w14:paraId="1FA3559F" w14:textId="77777777" w:rsidR="00371116" w:rsidRDefault="00371116" w:rsidP="00D26AE0">
      <w:pPr>
        <w:spacing w:line="480" w:lineRule="auto"/>
        <w:rPr>
          <w:rFonts w:ascii="Times New Roman" w:hAnsi="Times New Roman"/>
          <w:sz w:val="22"/>
        </w:rPr>
      </w:pPr>
    </w:p>
    <w:p w14:paraId="58187F8A" w14:textId="77777777" w:rsidR="00D75022" w:rsidRPr="00D75022" w:rsidRDefault="00D75022" w:rsidP="0050582F">
      <w:pPr>
        <w:spacing w:line="480" w:lineRule="auto"/>
        <w:rPr>
          <w:rFonts w:ascii="Times New Roman" w:hAnsi="Times New Roman"/>
          <w:sz w:val="22"/>
        </w:rPr>
      </w:pPr>
      <w:r>
        <w:rPr>
          <w:rFonts w:ascii="Times New Roman" w:hAnsi="Times New Roman" w:hint="eastAsia"/>
          <w:b/>
          <w:sz w:val="22"/>
        </w:rPr>
        <w:t>G</w:t>
      </w:r>
      <w:r>
        <w:rPr>
          <w:rFonts w:ascii="Times New Roman" w:hAnsi="Times New Roman"/>
          <w:b/>
          <w:sz w:val="22"/>
        </w:rPr>
        <w:t>raft failure and transplant-related mortality</w:t>
      </w:r>
    </w:p>
    <w:p w14:paraId="3EE1B59D" w14:textId="77777777" w:rsidR="0057286A" w:rsidRDefault="0057286A" w:rsidP="00AD5E42">
      <w:pPr>
        <w:spacing w:line="480" w:lineRule="auto"/>
        <w:rPr>
          <w:rFonts w:ascii="Times New Roman" w:hAnsi="Times New Roman"/>
          <w:sz w:val="22"/>
        </w:rPr>
      </w:pPr>
      <w:r>
        <w:rPr>
          <w:rFonts w:ascii="Times New Roman" w:hAnsi="Times New Roman"/>
          <w:sz w:val="22"/>
        </w:rPr>
        <w:t>Although primary GF was not observed in any patient, 2</w:t>
      </w:r>
      <w:r w:rsidR="00A01C86">
        <w:rPr>
          <w:rFonts w:ascii="Times New Roman" w:hAnsi="Times New Roman"/>
          <w:sz w:val="22"/>
        </w:rPr>
        <w:t>3</w:t>
      </w:r>
      <w:r>
        <w:rPr>
          <w:rFonts w:ascii="Times New Roman" w:hAnsi="Times New Roman"/>
          <w:sz w:val="22"/>
        </w:rPr>
        <w:t xml:space="preserve"> (8.</w:t>
      </w:r>
      <w:r w:rsidR="00A01C86">
        <w:rPr>
          <w:rFonts w:ascii="Times New Roman" w:hAnsi="Times New Roman"/>
          <w:sz w:val="22"/>
        </w:rPr>
        <w:t>9</w:t>
      </w:r>
      <w:r>
        <w:rPr>
          <w:rFonts w:ascii="Times New Roman" w:hAnsi="Times New Roman"/>
          <w:sz w:val="22"/>
        </w:rPr>
        <w:t xml:space="preserve">%) patients (only in the MSD group) </w:t>
      </w:r>
      <w:r>
        <w:rPr>
          <w:rFonts w:ascii="Times New Roman" w:hAnsi="Times New Roman"/>
          <w:sz w:val="22"/>
        </w:rPr>
        <w:lastRenderedPageBreak/>
        <w:t>experienced secondary GF at a median 14.1 (range, 0.9–97.2) months. Secondary GF incidences of the MSD, the WM-URD, and the PM-URD groups were 14.6% (95% CI, 9.3–20.9), 0%, and 0% at 6 years, respectively (</w:t>
      </w:r>
      <w:r w:rsidRPr="005434AC">
        <w:rPr>
          <w:rFonts w:ascii="Times New Roman" w:hAnsi="Times New Roman"/>
          <w:i/>
          <w:sz w:val="22"/>
        </w:rPr>
        <w:t>P</w:t>
      </w:r>
      <w:r>
        <w:rPr>
          <w:rFonts w:ascii="Times New Roman" w:hAnsi="Times New Roman"/>
          <w:sz w:val="22"/>
        </w:rPr>
        <w:t xml:space="preserve"> &lt; 0.01). The secondary GF incidence of the MSD group was significantly higher compared to </w:t>
      </w:r>
      <w:r w:rsidR="003F5BFC">
        <w:rPr>
          <w:rFonts w:ascii="Times New Roman" w:hAnsi="Times New Roman"/>
          <w:sz w:val="22"/>
        </w:rPr>
        <w:t xml:space="preserve">that of </w:t>
      </w:r>
      <w:r>
        <w:rPr>
          <w:rFonts w:ascii="Times New Roman" w:hAnsi="Times New Roman"/>
          <w:sz w:val="22"/>
        </w:rPr>
        <w:t>the WM-URD (</w:t>
      </w:r>
      <w:r w:rsidRPr="002F0A1E">
        <w:rPr>
          <w:rFonts w:ascii="Times New Roman" w:hAnsi="Times New Roman"/>
          <w:i/>
          <w:sz w:val="22"/>
        </w:rPr>
        <w:t>P</w:t>
      </w:r>
      <w:r>
        <w:rPr>
          <w:rFonts w:ascii="Times New Roman" w:hAnsi="Times New Roman"/>
          <w:sz w:val="22"/>
        </w:rPr>
        <w:t xml:space="preserve"> &lt; 0.01) and the PM-URD (</w:t>
      </w:r>
      <w:r w:rsidRPr="002F0A1E">
        <w:rPr>
          <w:rFonts w:ascii="Times New Roman" w:hAnsi="Times New Roman"/>
          <w:i/>
          <w:sz w:val="22"/>
        </w:rPr>
        <w:t>P</w:t>
      </w:r>
      <w:r>
        <w:rPr>
          <w:rFonts w:ascii="Times New Roman" w:hAnsi="Times New Roman"/>
          <w:sz w:val="22"/>
        </w:rPr>
        <w:t xml:space="preserve"> &lt; 0.01) groups</w:t>
      </w:r>
      <w:r w:rsidR="009948E1">
        <w:rPr>
          <w:rFonts w:ascii="Times New Roman" w:hAnsi="Times New Roman"/>
          <w:sz w:val="22"/>
        </w:rPr>
        <w:t xml:space="preserve"> (Figure 1A)</w:t>
      </w:r>
      <w:r>
        <w:rPr>
          <w:rFonts w:ascii="Times New Roman" w:hAnsi="Times New Roman"/>
          <w:sz w:val="22"/>
        </w:rPr>
        <w:t>. Of those who experienced secondary GF, 19 (86</w:t>
      </w:r>
      <w:r w:rsidR="009948E1">
        <w:rPr>
          <w:rFonts w:ascii="Times New Roman" w:hAnsi="Times New Roman"/>
          <w:sz w:val="22"/>
        </w:rPr>
        <w:t>.4%) patients received second</w:t>
      </w:r>
      <w:r>
        <w:rPr>
          <w:rFonts w:ascii="Times New Roman" w:hAnsi="Times New Roman"/>
          <w:sz w:val="22"/>
        </w:rPr>
        <w:t xml:space="preserve"> allogeneic SCT, followed by achieving sustained engraftment without mortality. Three (13.6%) </w:t>
      </w:r>
      <w:r w:rsidR="0062210E">
        <w:rPr>
          <w:rFonts w:ascii="Times New Roman" w:hAnsi="Times New Roman"/>
          <w:sz w:val="22"/>
        </w:rPr>
        <w:t xml:space="preserve">who only received supportive care </w:t>
      </w:r>
      <w:r>
        <w:rPr>
          <w:rFonts w:ascii="Times New Roman" w:hAnsi="Times New Roman"/>
          <w:sz w:val="22"/>
        </w:rPr>
        <w:t>patients remain</w:t>
      </w:r>
      <w:r w:rsidR="0062210E">
        <w:rPr>
          <w:rFonts w:ascii="Times New Roman" w:hAnsi="Times New Roman"/>
          <w:sz w:val="22"/>
        </w:rPr>
        <w:t xml:space="preserve">ed alive at </w:t>
      </w:r>
      <w:r w:rsidR="00761AB4">
        <w:rPr>
          <w:rFonts w:ascii="Times New Roman" w:hAnsi="Times New Roman"/>
          <w:sz w:val="22"/>
        </w:rPr>
        <w:t xml:space="preserve">the </w:t>
      </w:r>
      <w:r w:rsidR="0062210E">
        <w:rPr>
          <w:rFonts w:ascii="Times New Roman" w:hAnsi="Times New Roman"/>
          <w:sz w:val="22"/>
        </w:rPr>
        <w:t>last follow-up.</w:t>
      </w:r>
    </w:p>
    <w:p w14:paraId="740111C3" w14:textId="396DE91B" w:rsidR="0032012F" w:rsidRDefault="009F0186" w:rsidP="0057286A">
      <w:pPr>
        <w:spacing w:line="480" w:lineRule="auto"/>
        <w:ind w:firstLine="800"/>
        <w:rPr>
          <w:rFonts w:ascii="Times New Roman" w:hAnsi="Times New Roman"/>
          <w:sz w:val="22"/>
        </w:rPr>
      </w:pPr>
      <w:r>
        <w:rPr>
          <w:rFonts w:ascii="Times New Roman" w:hAnsi="Times New Roman"/>
          <w:sz w:val="22"/>
        </w:rPr>
        <w:t xml:space="preserve">At </w:t>
      </w:r>
      <w:r w:rsidR="00213450">
        <w:rPr>
          <w:rFonts w:ascii="Times New Roman" w:hAnsi="Times New Roman"/>
          <w:sz w:val="22"/>
        </w:rPr>
        <w:t xml:space="preserve">a </w:t>
      </w:r>
      <w:r w:rsidR="00D75022">
        <w:rPr>
          <w:rFonts w:ascii="Times New Roman" w:hAnsi="Times New Roman"/>
          <w:sz w:val="22"/>
        </w:rPr>
        <w:t>median</w:t>
      </w:r>
      <w:r w:rsidR="00213450">
        <w:rPr>
          <w:rFonts w:ascii="Times New Roman" w:hAnsi="Times New Roman"/>
          <w:sz w:val="22"/>
        </w:rPr>
        <w:t xml:space="preserve"> </w:t>
      </w:r>
      <w:r w:rsidR="0057286A">
        <w:rPr>
          <w:rFonts w:ascii="Times New Roman" w:hAnsi="Times New Roman"/>
          <w:sz w:val="22"/>
        </w:rPr>
        <w:t>2.1</w:t>
      </w:r>
      <w:r w:rsidR="00213450">
        <w:rPr>
          <w:rFonts w:ascii="Times New Roman" w:hAnsi="Times New Roman"/>
          <w:sz w:val="22"/>
        </w:rPr>
        <w:t xml:space="preserve"> (range, 0.2–9) months, 23 (</w:t>
      </w:r>
      <w:r w:rsidR="003A5B12">
        <w:rPr>
          <w:rFonts w:ascii="Times New Roman" w:hAnsi="Times New Roman"/>
          <w:sz w:val="22"/>
        </w:rPr>
        <w:t>8.9</w:t>
      </w:r>
      <w:r w:rsidR="00213450">
        <w:rPr>
          <w:rFonts w:ascii="Times New Roman" w:hAnsi="Times New Roman"/>
          <w:sz w:val="22"/>
        </w:rPr>
        <w:t xml:space="preserve">%) patients </w:t>
      </w:r>
      <w:r w:rsidR="005D6E57">
        <w:rPr>
          <w:rFonts w:ascii="Times New Roman" w:hAnsi="Times New Roman"/>
          <w:sz w:val="22"/>
        </w:rPr>
        <w:t>died</w:t>
      </w:r>
      <w:r w:rsidR="00213450">
        <w:rPr>
          <w:rFonts w:ascii="Times New Roman" w:hAnsi="Times New Roman"/>
          <w:sz w:val="22"/>
        </w:rPr>
        <w:t xml:space="preserve"> without </w:t>
      </w:r>
      <w:r w:rsidR="00587BE6">
        <w:rPr>
          <w:rFonts w:ascii="Times New Roman" w:hAnsi="Times New Roman"/>
          <w:sz w:val="22"/>
        </w:rPr>
        <w:t xml:space="preserve">experiencing </w:t>
      </w:r>
      <w:r w:rsidR="005D6E57">
        <w:rPr>
          <w:rFonts w:ascii="Times New Roman" w:hAnsi="Times New Roman"/>
          <w:sz w:val="22"/>
        </w:rPr>
        <w:t>GF</w:t>
      </w:r>
      <w:r w:rsidR="00EA35FA">
        <w:rPr>
          <w:rFonts w:ascii="Times New Roman" w:hAnsi="Times New Roman"/>
          <w:sz w:val="22"/>
        </w:rPr>
        <w:t xml:space="preserve"> </w:t>
      </w:r>
      <w:r w:rsidR="005D6E57">
        <w:rPr>
          <w:rFonts w:ascii="Times New Roman" w:hAnsi="Times New Roman"/>
          <w:sz w:val="22"/>
        </w:rPr>
        <w:t xml:space="preserve">due to the </w:t>
      </w:r>
      <w:r w:rsidR="00213450">
        <w:rPr>
          <w:rFonts w:ascii="Times New Roman" w:hAnsi="Times New Roman"/>
          <w:sz w:val="22"/>
        </w:rPr>
        <w:t>following causes: acute GVHD in 8 (</w:t>
      </w:r>
      <w:r w:rsidR="003F5BFC">
        <w:rPr>
          <w:rFonts w:ascii="Times New Roman" w:hAnsi="Times New Roman"/>
          <w:sz w:val="22"/>
        </w:rPr>
        <w:t>3.1%)</w:t>
      </w:r>
      <w:r w:rsidR="00213450">
        <w:rPr>
          <w:rFonts w:ascii="Times New Roman" w:hAnsi="Times New Roman"/>
          <w:sz w:val="22"/>
        </w:rPr>
        <w:t xml:space="preserve">, </w:t>
      </w:r>
      <w:r w:rsidR="000757C9">
        <w:rPr>
          <w:rFonts w:ascii="Times New Roman" w:hAnsi="Times New Roman"/>
          <w:sz w:val="22"/>
        </w:rPr>
        <w:t>infectio</w:t>
      </w:r>
      <w:r w:rsidR="003F5BFC">
        <w:rPr>
          <w:rFonts w:ascii="Times New Roman" w:hAnsi="Times New Roman" w:hint="eastAsia"/>
          <w:sz w:val="22"/>
        </w:rPr>
        <w:t>us</w:t>
      </w:r>
      <w:r w:rsidR="003F5BFC">
        <w:rPr>
          <w:rFonts w:ascii="Times New Roman" w:hAnsi="Times New Roman"/>
          <w:sz w:val="22"/>
        </w:rPr>
        <w:t xml:space="preserve"> complications</w:t>
      </w:r>
      <w:r w:rsidR="00213450">
        <w:rPr>
          <w:rFonts w:ascii="Times New Roman" w:hAnsi="Times New Roman"/>
          <w:sz w:val="22"/>
        </w:rPr>
        <w:t xml:space="preserve"> in 8 (3.</w:t>
      </w:r>
      <w:r w:rsidR="003F5BFC">
        <w:rPr>
          <w:rFonts w:ascii="Times New Roman" w:hAnsi="Times New Roman"/>
          <w:sz w:val="22"/>
        </w:rPr>
        <w:t>1</w:t>
      </w:r>
      <w:r w:rsidR="00213450">
        <w:rPr>
          <w:rFonts w:ascii="Times New Roman" w:hAnsi="Times New Roman"/>
          <w:sz w:val="22"/>
        </w:rPr>
        <w:t xml:space="preserve">%), </w:t>
      </w:r>
      <w:r w:rsidR="007108D1">
        <w:rPr>
          <w:rFonts w:ascii="Times New Roman" w:hAnsi="Times New Roman"/>
          <w:sz w:val="22"/>
        </w:rPr>
        <w:t xml:space="preserve">secondary </w:t>
      </w:r>
      <w:r w:rsidR="00EA35FA">
        <w:rPr>
          <w:rFonts w:ascii="Times New Roman" w:hAnsi="Times New Roman"/>
          <w:sz w:val="22"/>
        </w:rPr>
        <w:t>malignancies</w:t>
      </w:r>
      <w:r w:rsidR="007108D1">
        <w:rPr>
          <w:rFonts w:ascii="Times New Roman" w:hAnsi="Times New Roman"/>
          <w:sz w:val="22"/>
        </w:rPr>
        <w:t xml:space="preserve"> in 4 (1.6%), </w:t>
      </w:r>
      <w:r w:rsidR="006E6A7B">
        <w:rPr>
          <w:rFonts w:ascii="Times New Roman" w:hAnsi="Times New Roman"/>
          <w:sz w:val="22"/>
        </w:rPr>
        <w:t>chronic GVHD in 2 (0.8%), and</w:t>
      </w:r>
      <w:r w:rsidR="007108D1">
        <w:rPr>
          <w:rFonts w:ascii="Times New Roman" w:hAnsi="Times New Roman"/>
          <w:sz w:val="22"/>
        </w:rPr>
        <w:t xml:space="preserve"> </w:t>
      </w:r>
      <w:r w:rsidR="006E6A7B">
        <w:rPr>
          <w:rFonts w:ascii="Times New Roman" w:hAnsi="Times New Roman"/>
          <w:sz w:val="22"/>
        </w:rPr>
        <w:t>cerebrovascular hemorrhage</w:t>
      </w:r>
      <w:r w:rsidR="007108D1">
        <w:rPr>
          <w:rFonts w:ascii="Times New Roman" w:hAnsi="Times New Roman"/>
          <w:sz w:val="22"/>
        </w:rPr>
        <w:t xml:space="preserve"> in one (0.4%)</w:t>
      </w:r>
      <w:r w:rsidR="00587BE6">
        <w:rPr>
          <w:rFonts w:ascii="Times New Roman" w:hAnsi="Times New Roman"/>
          <w:sz w:val="22"/>
        </w:rPr>
        <w:t xml:space="preserve"> patient</w:t>
      </w:r>
      <w:r w:rsidR="005D6E57">
        <w:rPr>
          <w:rFonts w:ascii="Times New Roman" w:hAnsi="Times New Roman"/>
          <w:sz w:val="22"/>
        </w:rPr>
        <w:t>s</w:t>
      </w:r>
      <w:r w:rsidR="007108D1">
        <w:rPr>
          <w:rFonts w:ascii="Times New Roman" w:hAnsi="Times New Roman"/>
          <w:sz w:val="22"/>
        </w:rPr>
        <w:t>.</w:t>
      </w:r>
      <w:r w:rsidR="002E7997">
        <w:rPr>
          <w:rFonts w:ascii="Times New Roman" w:hAnsi="Times New Roman"/>
          <w:sz w:val="22"/>
        </w:rPr>
        <w:t xml:space="preserve"> TRM incidences of the MSD, the WM-URD, and the PM-URD groups were 6.</w:t>
      </w:r>
      <w:r w:rsidR="003F5BFC">
        <w:rPr>
          <w:rFonts w:ascii="Times New Roman" w:hAnsi="Times New Roman"/>
          <w:sz w:val="22"/>
        </w:rPr>
        <w:t>1</w:t>
      </w:r>
      <w:r w:rsidR="002E7997">
        <w:rPr>
          <w:rFonts w:ascii="Times New Roman" w:hAnsi="Times New Roman"/>
          <w:sz w:val="22"/>
        </w:rPr>
        <w:t>%</w:t>
      </w:r>
      <w:r w:rsidR="009873A2">
        <w:rPr>
          <w:rFonts w:ascii="Times New Roman" w:hAnsi="Times New Roman"/>
          <w:sz w:val="22"/>
        </w:rPr>
        <w:t xml:space="preserve"> (95% CI</w:t>
      </w:r>
      <w:r w:rsidR="002E7997">
        <w:rPr>
          <w:rFonts w:ascii="Times New Roman" w:hAnsi="Times New Roman"/>
          <w:sz w:val="22"/>
        </w:rPr>
        <w:t>,</w:t>
      </w:r>
      <w:r w:rsidR="009873A2">
        <w:rPr>
          <w:rFonts w:ascii="Times New Roman" w:hAnsi="Times New Roman"/>
          <w:sz w:val="22"/>
        </w:rPr>
        <w:t xml:space="preserve"> 3.</w:t>
      </w:r>
      <w:r w:rsidR="003F5BFC">
        <w:rPr>
          <w:rFonts w:ascii="Times New Roman" w:hAnsi="Times New Roman"/>
          <w:sz w:val="22"/>
        </w:rPr>
        <w:t>0</w:t>
      </w:r>
      <w:r w:rsidR="009873A2">
        <w:rPr>
          <w:rFonts w:ascii="Times New Roman" w:hAnsi="Times New Roman"/>
          <w:sz w:val="22"/>
        </w:rPr>
        <w:t>–</w:t>
      </w:r>
      <w:r w:rsidR="003F5BFC">
        <w:rPr>
          <w:rFonts w:ascii="Times New Roman" w:hAnsi="Times New Roman"/>
          <w:sz w:val="22"/>
        </w:rPr>
        <w:t>10.8</w:t>
      </w:r>
      <w:r w:rsidR="009873A2">
        <w:rPr>
          <w:rFonts w:ascii="Times New Roman" w:hAnsi="Times New Roman"/>
          <w:sz w:val="22"/>
        </w:rPr>
        <w:t xml:space="preserve">), </w:t>
      </w:r>
      <w:r w:rsidR="003F5BFC">
        <w:rPr>
          <w:rFonts w:ascii="Times New Roman" w:hAnsi="Times New Roman"/>
          <w:sz w:val="22"/>
        </w:rPr>
        <w:t>13.8</w:t>
      </w:r>
      <w:r w:rsidR="002E7997">
        <w:rPr>
          <w:rFonts w:ascii="Times New Roman" w:hAnsi="Times New Roman"/>
          <w:sz w:val="22"/>
        </w:rPr>
        <w:t>%</w:t>
      </w:r>
      <w:r w:rsidR="009873A2">
        <w:rPr>
          <w:rFonts w:ascii="Times New Roman" w:hAnsi="Times New Roman"/>
          <w:sz w:val="22"/>
        </w:rPr>
        <w:t xml:space="preserve"> (95% CI, </w:t>
      </w:r>
      <w:r w:rsidR="003F5BFC">
        <w:rPr>
          <w:rFonts w:ascii="Times New Roman" w:hAnsi="Times New Roman"/>
          <w:sz w:val="22"/>
        </w:rPr>
        <w:t>5.8</w:t>
      </w:r>
      <w:r w:rsidR="009873A2">
        <w:rPr>
          <w:rFonts w:ascii="Times New Roman" w:hAnsi="Times New Roman"/>
          <w:sz w:val="22"/>
        </w:rPr>
        <w:t>–</w:t>
      </w:r>
      <w:r w:rsidR="003F5BFC">
        <w:rPr>
          <w:rFonts w:ascii="Times New Roman" w:hAnsi="Times New Roman"/>
          <w:sz w:val="22"/>
        </w:rPr>
        <w:t>25.0</w:t>
      </w:r>
      <w:r w:rsidR="009873A2">
        <w:rPr>
          <w:rFonts w:ascii="Times New Roman" w:hAnsi="Times New Roman"/>
          <w:sz w:val="22"/>
        </w:rPr>
        <w:t xml:space="preserve">), and </w:t>
      </w:r>
      <w:r w:rsidR="003F5BFC">
        <w:rPr>
          <w:rFonts w:ascii="Times New Roman" w:hAnsi="Times New Roman"/>
          <w:sz w:val="22"/>
        </w:rPr>
        <w:t>21.7</w:t>
      </w:r>
      <w:r w:rsidR="009873A2">
        <w:rPr>
          <w:rFonts w:ascii="Times New Roman" w:hAnsi="Times New Roman"/>
          <w:sz w:val="22"/>
        </w:rPr>
        <w:t xml:space="preserve">% (95% CI, </w:t>
      </w:r>
      <w:r w:rsidR="003F5BFC">
        <w:rPr>
          <w:rFonts w:ascii="Times New Roman" w:hAnsi="Times New Roman"/>
          <w:sz w:val="22"/>
        </w:rPr>
        <w:t>9.4</w:t>
      </w:r>
      <w:r w:rsidR="009873A2">
        <w:rPr>
          <w:rFonts w:ascii="Times New Roman" w:hAnsi="Times New Roman"/>
          <w:sz w:val="22"/>
        </w:rPr>
        <w:t>–</w:t>
      </w:r>
      <w:r w:rsidR="003F5BFC">
        <w:rPr>
          <w:rFonts w:ascii="Times New Roman" w:hAnsi="Times New Roman"/>
          <w:sz w:val="22"/>
        </w:rPr>
        <w:t>37.4</w:t>
      </w:r>
      <w:r w:rsidR="009873A2">
        <w:rPr>
          <w:rFonts w:ascii="Times New Roman" w:hAnsi="Times New Roman"/>
          <w:sz w:val="22"/>
        </w:rPr>
        <w:t>)</w:t>
      </w:r>
      <w:r w:rsidR="002E7997">
        <w:rPr>
          <w:rFonts w:ascii="Times New Roman" w:hAnsi="Times New Roman"/>
          <w:sz w:val="22"/>
        </w:rPr>
        <w:t xml:space="preserve">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w:t>
      </w:r>
      <w:r w:rsidR="00787F4E">
        <w:rPr>
          <w:rFonts w:ascii="Times New Roman" w:hAnsi="Times New Roman"/>
          <w:sz w:val="22"/>
        </w:rPr>
        <w:t xml:space="preserve"> </w:t>
      </w:r>
      <w:r w:rsidR="005434AC">
        <w:rPr>
          <w:rFonts w:ascii="Times New Roman" w:hAnsi="Times New Roman"/>
          <w:sz w:val="22"/>
        </w:rPr>
        <w:t>0.0</w:t>
      </w:r>
      <w:r w:rsidR="003F5BFC">
        <w:rPr>
          <w:rFonts w:ascii="Times New Roman" w:hAnsi="Times New Roman"/>
          <w:sz w:val="22"/>
        </w:rPr>
        <w:t>3</w:t>
      </w:r>
      <w:r w:rsidR="005434AC">
        <w:rPr>
          <w:rFonts w:ascii="Times New Roman" w:hAnsi="Times New Roman"/>
          <w:sz w:val="22"/>
        </w:rPr>
        <w:t>)</w:t>
      </w:r>
      <w:r w:rsidR="002E7997">
        <w:rPr>
          <w:rFonts w:ascii="Times New Roman" w:hAnsi="Times New Roman"/>
          <w:sz w:val="22"/>
        </w:rPr>
        <w:t xml:space="preserve">. </w:t>
      </w:r>
      <w:r w:rsidR="002F0A1E">
        <w:rPr>
          <w:rFonts w:ascii="Times New Roman" w:hAnsi="Times New Roman"/>
          <w:sz w:val="22"/>
        </w:rPr>
        <w:t xml:space="preserve">The </w:t>
      </w:r>
      <w:r w:rsidR="007108D1">
        <w:rPr>
          <w:rFonts w:ascii="Times New Roman" w:hAnsi="Times New Roman"/>
          <w:sz w:val="22"/>
        </w:rPr>
        <w:t xml:space="preserve">TRM incidence </w:t>
      </w:r>
      <w:r w:rsidR="002F0A1E">
        <w:rPr>
          <w:rFonts w:ascii="Times New Roman" w:hAnsi="Times New Roman"/>
          <w:sz w:val="22"/>
        </w:rPr>
        <w:t xml:space="preserve">of the PM-URD group </w:t>
      </w:r>
      <w:r w:rsidR="0032012F">
        <w:rPr>
          <w:rFonts w:ascii="Times New Roman" w:hAnsi="Times New Roman"/>
          <w:sz w:val="22"/>
        </w:rPr>
        <w:t>was significantly higher</w:t>
      </w:r>
      <w:r w:rsidR="002F0A1E" w:rsidRPr="002F0A1E">
        <w:rPr>
          <w:rFonts w:ascii="Times New Roman" w:hAnsi="Times New Roman"/>
          <w:sz w:val="22"/>
        </w:rPr>
        <w:t xml:space="preserve"> </w:t>
      </w:r>
      <w:r w:rsidR="005D6E57">
        <w:rPr>
          <w:rFonts w:ascii="Times New Roman" w:hAnsi="Times New Roman"/>
          <w:sz w:val="22"/>
        </w:rPr>
        <w:t>than</w:t>
      </w:r>
      <w:r w:rsidR="0032012F">
        <w:rPr>
          <w:rFonts w:ascii="Times New Roman" w:hAnsi="Times New Roman"/>
          <w:sz w:val="22"/>
        </w:rPr>
        <w:t xml:space="preserve"> </w:t>
      </w:r>
      <w:r w:rsidR="003F5BFC">
        <w:rPr>
          <w:rFonts w:ascii="Times New Roman" w:hAnsi="Times New Roman"/>
          <w:sz w:val="22"/>
        </w:rPr>
        <w:t xml:space="preserve">that of </w:t>
      </w:r>
      <w:r w:rsidR="0032012F">
        <w:rPr>
          <w:rFonts w:ascii="Times New Roman" w:hAnsi="Times New Roman"/>
          <w:sz w:val="22"/>
        </w:rPr>
        <w:t>the MSD group</w:t>
      </w:r>
      <w:r w:rsidR="00587BE6">
        <w:rPr>
          <w:rFonts w:ascii="Times New Roman" w:hAnsi="Times New Roman"/>
          <w:sz w:val="22"/>
        </w:rPr>
        <w:t xml:space="preserve"> (</w:t>
      </w:r>
      <w:r w:rsidR="00587BE6" w:rsidRPr="00587BE6">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0.0</w:t>
      </w:r>
      <w:r w:rsidR="003F5BFC">
        <w:rPr>
          <w:rFonts w:ascii="Times New Roman" w:hAnsi="Times New Roman"/>
          <w:sz w:val="22"/>
        </w:rPr>
        <w:t>1</w:t>
      </w:r>
      <w:r w:rsidR="00587BE6">
        <w:rPr>
          <w:rFonts w:ascii="Times New Roman" w:hAnsi="Times New Roman"/>
          <w:sz w:val="22"/>
        </w:rPr>
        <w:t>)</w:t>
      </w:r>
      <w:r w:rsidR="00C77DBE">
        <w:rPr>
          <w:rFonts w:ascii="Times New Roman" w:hAnsi="Times New Roman"/>
          <w:sz w:val="22"/>
        </w:rPr>
        <w:t xml:space="preserve">. </w:t>
      </w:r>
      <w:r w:rsidR="003F5BFC">
        <w:rPr>
          <w:rFonts w:ascii="Times New Roman" w:hAnsi="Times New Roman"/>
          <w:sz w:val="22"/>
        </w:rPr>
        <w:t>There</w:t>
      </w:r>
      <w:r w:rsidR="00587BE6">
        <w:rPr>
          <w:rFonts w:ascii="Times New Roman" w:hAnsi="Times New Roman"/>
          <w:sz w:val="22"/>
        </w:rPr>
        <w:t xml:space="preserve"> </w:t>
      </w:r>
      <w:r w:rsidR="003F5BFC">
        <w:rPr>
          <w:rFonts w:ascii="Times New Roman" w:hAnsi="Times New Roman"/>
          <w:sz w:val="22"/>
        </w:rPr>
        <w:t>were</w:t>
      </w:r>
      <w:r w:rsidR="00587BE6">
        <w:rPr>
          <w:rFonts w:ascii="Times New Roman" w:hAnsi="Times New Roman"/>
          <w:sz w:val="22"/>
        </w:rPr>
        <w:t xml:space="preserve"> no significant difference</w:t>
      </w:r>
      <w:r w:rsidR="003F5BFC">
        <w:rPr>
          <w:rFonts w:ascii="Times New Roman" w:hAnsi="Times New Roman"/>
          <w:sz w:val="22"/>
        </w:rPr>
        <w:t>s</w:t>
      </w:r>
      <w:r w:rsidR="00587BE6">
        <w:rPr>
          <w:rFonts w:ascii="Times New Roman" w:hAnsi="Times New Roman"/>
          <w:sz w:val="22"/>
        </w:rPr>
        <w:t xml:space="preserve"> of TRM incidence</w:t>
      </w:r>
      <w:r w:rsidR="000757C9">
        <w:rPr>
          <w:rFonts w:ascii="Times New Roman" w:hAnsi="Times New Roman"/>
          <w:sz w:val="22"/>
        </w:rPr>
        <w:t>s</w:t>
      </w:r>
      <w:r w:rsidR="00587BE6">
        <w:rPr>
          <w:rFonts w:ascii="Times New Roman" w:hAnsi="Times New Roman"/>
          <w:sz w:val="22"/>
        </w:rPr>
        <w:t xml:space="preserve"> between the MSD and the WM-URD</w:t>
      </w:r>
      <w:r w:rsidR="009873A2">
        <w:rPr>
          <w:rFonts w:ascii="Times New Roman" w:hAnsi="Times New Roman"/>
          <w:sz w:val="22"/>
        </w:rPr>
        <w:t xml:space="preserve"> groups (</w:t>
      </w:r>
      <w:r w:rsidR="009873A2" w:rsidRPr="009873A2">
        <w:rPr>
          <w:rFonts w:ascii="Times New Roman" w:hAnsi="Times New Roman"/>
          <w:i/>
          <w:sz w:val="22"/>
        </w:rPr>
        <w:t>P</w:t>
      </w:r>
      <w:r w:rsidR="009873A2">
        <w:rPr>
          <w:rFonts w:ascii="Times New Roman" w:hAnsi="Times New Roman"/>
          <w:sz w:val="22"/>
        </w:rPr>
        <w:t xml:space="preserve"> =</w:t>
      </w:r>
      <w:r w:rsidR="00787F4E">
        <w:rPr>
          <w:rFonts w:ascii="Times New Roman" w:hAnsi="Times New Roman"/>
          <w:sz w:val="22"/>
        </w:rPr>
        <w:t xml:space="preserve"> </w:t>
      </w:r>
      <w:r w:rsidR="009873A2">
        <w:rPr>
          <w:rFonts w:ascii="Times New Roman" w:hAnsi="Times New Roman"/>
          <w:sz w:val="22"/>
        </w:rPr>
        <w:t>0.21)</w:t>
      </w:r>
      <w:r w:rsidR="00F1330E">
        <w:rPr>
          <w:rFonts w:ascii="Times New Roman" w:hAnsi="Times New Roman"/>
          <w:sz w:val="22"/>
        </w:rPr>
        <w:t xml:space="preserve">, </w:t>
      </w:r>
      <w:r w:rsidR="00587BE6">
        <w:rPr>
          <w:rFonts w:ascii="Times New Roman" w:hAnsi="Times New Roman"/>
          <w:sz w:val="22"/>
        </w:rPr>
        <w:t xml:space="preserve">and the WM-URD and the PM-URD groups </w:t>
      </w:r>
      <w:r w:rsidR="009873A2">
        <w:rPr>
          <w:rFonts w:ascii="Times New Roman" w:hAnsi="Times New Roman"/>
          <w:sz w:val="22"/>
        </w:rPr>
        <w:t>(</w:t>
      </w:r>
      <w:r w:rsidR="00587BE6" w:rsidRPr="007B5B77">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w:t>
      </w:r>
      <w:r w:rsidR="003F5BFC">
        <w:rPr>
          <w:rFonts w:ascii="Times New Roman" w:hAnsi="Times New Roman"/>
          <w:sz w:val="22"/>
        </w:rPr>
        <w:t>19</w:t>
      </w:r>
      <w:r w:rsidR="009873A2">
        <w:rPr>
          <w:rFonts w:ascii="Times New Roman" w:hAnsi="Times New Roman"/>
          <w:sz w:val="22"/>
        </w:rPr>
        <w:t xml:space="preserve">) </w:t>
      </w:r>
      <w:r w:rsidR="0032012F">
        <w:rPr>
          <w:rFonts w:ascii="Times New Roman" w:hAnsi="Times New Roman"/>
          <w:sz w:val="22"/>
        </w:rPr>
        <w:t xml:space="preserve">(Figure </w:t>
      </w:r>
      <w:r w:rsidR="00900BE4">
        <w:rPr>
          <w:rFonts w:ascii="Times New Roman" w:hAnsi="Times New Roman"/>
          <w:sz w:val="22"/>
        </w:rPr>
        <w:t>1</w:t>
      </w:r>
      <w:r w:rsidR="0032012F">
        <w:rPr>
          <w:rFonts w:ascii="Times New Roman" w:hAnsi="Times New Roman"/>
          <w:sz w:val="22"/>
        </w:rPr>
        <w:t>B</w:t>
      </w:r>
      <w:r w:rsidR="0032012F" w:rsidRPr="00EE7A94">
        <w:rPr>
          <w:rFonts w:ascii="Times New Roman" w:hAnsi="Times New Roman"/>
          <w:sz w:val="22"/>
        </w:rPr>
        <w:t>).</w:t>
      </w:r>
      <w:r w:rsidR="00974B6E">
        <w:rPr>
          <w:rFonts w:ascii="Times New Roman" w:hAnsi="Times New Roman"/>
          <w:sz w:val="22"/>
        </w:rPr>
        <w:t xml:space="preserve"> Other baseline and transplant-related characteristics did not affect the TRM incidence (</w:t>
      </w:r>
      <w:r w:rsidR="00974B6E" w:rsidRPr="00BD7E92">
        <w:rPr>
          <w:rFonts w:ascii="Times New Roman" w:hAnsi="Times New Roman"/>
          <w:i/>
          <w:sz w:val="22"/>
        </w:rPr>
        <w:t>P</w:t>
      </w:r>
      <w:r w:rsidR="00974B6E">
        <w:rPr>
          <w:rFonts w:ascii="Times New Roman" w:hAnsi="Times New Roman"/>
          <w:sz w:val="22"/>
        </w:rPr>
        <w:t xml:space="preserve"> &gt; 0.20).</w:t>
      </w:r>
    </w:p>
    <w:p w14:paraId="68135BDA" w14:textId="77777777" w:rsidR="0032012F" w:rsidRDefault="0032012F" w:rsidP="0050582F">
      <w:pPr>
        <w:spacing w:line="480" w:lineRule="auto"/>
        <w:rPr>
          <w:rFonts w:ascii="Times New Roman" w:hAnsi="Times New Roman"/>
          <w:sz w:val="22"/>
        </w:rPr>
      </w:pPr>
    </w:p>
    <w:p w14:paraId="49B79755" w14:textId="77777777" w:rsidR="00A5638C" w:rsidRDefault="009948E1" w:rsidP="0050582F">
      <w:pPr>
        <w:spacing w:line="480" w:lineRule="auto"/>
        <w:rPr>
          <w:rFonts w:ascii="Times New Roman" w:hAnsi="Times New Roman"/>
          <w:b/>
          <w:sz w:val="22"/>
        </w:rPr>
      </w:pPr>
      <w:r>
        <w:rPr>
          <w:rFonts w:ascii="Times New Roman" w:hAnsi="Times New Roman"/>
          <w:b/>
          <w:sz w:val="22"/>
        </w:rPr>
        <w:t>GFFS and OS</w:t>
      </w:r>
    </w:p>
    <w:p w14:paraId="23356941" w14:textId="3855775C" w:rsidR="009A7D63" w:rsidRDefault="00BC39E4" w:rsidP="0050582F">
      <w:pPr>
        <w:spacing w:line="480" w:lineRule="auto"/>
        <w:rPr>
          <w:rFonts w:ascii="Times New Roman" w:hAnsi="Times New Roman"/>
          <w:sz w:val="22"/>
        </w:rPr>
      </w:pPr>
      <w:r>
        <w:rPr>
          <w:rFonts w:ascii="Times New Roman" w:hAnsi="Times New Roman"/>
          <w:sz w:val="22"/>
        </w:rPr>
        <w:t xml:space="preserve">With a median survivor’s follow-up duration of </w:t>
      </w:r>
      <w:r w:rsidRPr="005D4D96">
        <w:rPr>
          <w:rFonts w:ascii="Times New Roman" w:hAnsi="Times New Roman"/>
          <w:sz w:val="22"/>
        </w:rPr>
        <w:t>7</w:t>
      </w:r>
      <w:r w:rsidR="006A442F">
        <w:rPr>
          <w:rFonts w:ascii="Times New Roman" w:hAnsi="Times New Roman"/>
          <w:sz w:val="22"/>
        </w:rPr>
        <w:t>9.1</w:t>
      </w:r>
      <w:r w:rsidRPr="005D4D96">
        <w:rPr>
          <w:rFonts w:ascii="Times New Roman" w:hAnsi="Times New Roman"/>
          <w:sz w:val="22"/>
        </w:rPr>
        <w:t xml:space="preserve"> (range, 6.</w:t>
      </w:r>
      <w:r w:rsidR="000E3E6E">
        <w:rPr>
          <w:rFonts w:ascii="Times New Roman" w:hAnsi="Times New Roman"/>
          <w:sz w:val="22"/>
        </w:rPr>
        <w:t>1</w:t>
      </w:r>
      <w:r w:rsidRPr="005D4D96">
        <w:rPr>
          <w:rFonts w:ascii="Times New Roman" w:hAnsi="Times New Roman"/>
          <w:sz w:val="22"/>
        </w:rPr>
        <w:t>–177.</w:t>
      </w:r>
      <w:r w:rsidR="000E3E6E">
        <w:rPr>
          <w:rFonts w:ascii="Times New Roman" w:hAnsi="Times New Roman"/>
          <w:sz w:val="22"/>
        </w:rPr>
        <w:t>6</w:t>
      </w:r>
      <w:r w:rsidRPr="005D4D96">
        <w:rPr>
          <w:rFonts w:ascii="Times New Roman" w:hAnsi="Times New Roman"/>
          <w:sz w:val="22"/>
        </w:rPr>
        <w:t>) months,</w:t>
      </w:r>
      <w:r>
        <w:rPr>
          <w:rFonts w:ascii="Times New Roman" w:hAnsi="Times New Roman"/>
          <w:sz w:val="22"/>
        </w:rPr>
        <w:t xml:space="preserve"> </w:t>
      </w:r>
      <w:r w:rsidR="004800DD">
        <w:rPr>
          <w:rFonts w:ascii="Times New Roman" w:hAnsi="Times New Roman"/>
          <w:sz w:val="22"/>
        </w:rPr>
        <w:t>1</w:t>
      </w:r>
      <w:r w:rsidR="00877940">
        <w:rPr>
          <w:rFonts w:ascii="Times New Roman" w:hAnsi="Times New Roman"/>
          <w:sz w:val="22"/>
        </w:rPr>
        <w:t>75</w:t>
      </w:r>
      <w:r w:rsidR="004800DD">
        <w:rPr>
          <w:rFonts w:ascii="Times New Roman" w:hAnsi="Times New Roman"/>
          <w:sz w:val="22"/>
        </w:rPr>
        <w:t xml:space="preserve"> (6</w:t>
      </w:r>
      <w:r w:rsidR="00877940">
        <w:rPr>
          <w:rFonts w:ascii="Times New Roman" w:hAnsi="Times New Roman"/>
          <w:sz w:val="22"/>
        </w:rPr>
        <w:t>7.8</w:t>
      </w:r>
      <w:r w:rsidR="004800DD">
        <w:rPr>
          <w:rFonts w:ascii="Times New Roman" w:hAnsi="Times New Roman"/>
          <w:sz w:val="22"/>
        </w:rPr>
        <w:t xml:space="preserve">%) patients </w:t>
      </w:r>
      <w:r w:rsidR="003D359D">
        <w:rPr>
          <w:rFonts w:ascii="Times New Roman" w:hAnsi="Times New Roman"/>
          <w:sz w:val="22"/>
        </w:rPr>
        <w:t>were</w:t>
      </w:r>
      <w:r w:rsidR="004800DD">
        <w:rPr>
          <w:rFonts w:ascii="Times New Roman" w:hAnsi="Times New Roman"/>
          <w:sz w:val="22"/>
        </w:rPr>
        <w:t xml:space="preserve"> alive without experiencing </w:t>
      </w:r>
      <w:r w:rsidR="00A13253">
        <w:rPr>
          <w:rFonts w:ascii="Times New Roman" w:hAnsi="Times New Roman"/>
          <w:sz w:val="22"/>
        </w:rPr>
        <w:t>GF</w:t>
      </w:r>
      <w:r w:rsidR="004800DD">
        <w:rPr>
          <w:rFonts w:ascii="Times New Roman" w:hAnsi="Times New Roman"/>
          <w:sz w:val="22"/>
        </w:rPr>
        <w:t xml:space="preserve"> and </w:t>
      </w:r>
      <w:r w:rsidR="000E7AF9">
        <w:rPr>
          <w:rFonts w:ascii="Times New Roman" w:hAnsi="Times New Roman"/>
          <w:sz w:val="22"/>
        </w:rPr>
        <w:t>grade</w:t>
      </w:r>
      <w:r w:rsidR="00CA318B">
        <w:rPr>
          <w:rFonts w:ascii="Times New Roman" w:hAnsi="Times New Roman"/>
          <w:sz w:val="22"/>
        </w:rPr>
        <w:t>s</w:t>
      </w:r>
      <w:r w:rsidR="000E7AF9">
        <w:rPr>
          <w:rFonts w:ascii="Times New Roman" w:hAnsi="Times New Roman"/>
          <w:sz w:val="22"/>
        </w:rPr>
        <w:t xml:space="preserve"> III-IV </w:t>
      </w:r>
      <w:r w:rsidR="00F1330E">
        <w:rPr>
          <w:rFonts w:ascii="Times New Roman" w:hAnsi="Times New Roman"/>
          <w:sz w:val="22"/>
        </w:rPr>
        <w:t>acute</w:t>
      </w:r>
      <w:r w:rsidR="009948E1">
        <w:rPr>
          <w:rFonts w:ascii="Times New Roman" w:hAnsi="Times New Roman"/>
          <w:sz w:val="22"/>
        </w:rPr>
        <w:t xml:space="preserve"> GVHD</w:t>
      </w:r>
      <w:r w:rsidR="00F1330E">
        <w:rPr>
          <w:rFonts w:ascii="Times New Roman" w:hAnsi="Times New Roman"/>
          <w:sz w:val="22"/>
        </w:rPr>
        <w:t xml:space="preserve">, </w:t>
      </w:r>
      <w:r w:rsidR="004800DD">
        <w:rPr>
          <w:rFonts w:ascii="Times New Roman" w:hAnsi="Times New Roman"/>
          <w:sz w:val="22"/>
        </w:rPr>
        <w:t>and chronic GVHD</w:t>
      </w:r>
      <w:r w:rsidR="002F0A1E">
        <w:rPr>
          <w:rFonts w:ascii="Times New Roman" w:hAnsi="Times New Roman"/>
          <w:sz w:val="22"/>
        </w:rPr>
        <w:t xml:space="preserve"> requiring </w:t>
      </w:r>
      <w:r w:rsidR="00376B88">
        <w:rPr>
          <w:rFonts w:ascii="Times New Roman" w:hAnsi="Times New Roman"/>
          <w:sz w:val="22"/>
        </w:rPr>
        <w:t>systemic</w:t>
      </w:r>
      <w:r w:rsidR="002F0A1E">
        <w:rPr>
          <w:rFonts w:ascii="Times New Roman" w:hAnsi="Times New Roman"/>
          <w:sz w:val="22"/>
        </w:rPr>
        <w:t xml:space="preserve"> </w:t>
      </w:r>
      <w:r w:rsidR="00376B88">
        <w:rPr>
          <w:rFonts w:ascii="Times New Roman" w:hAnsi="Times New Roman"/>
          <w:sz w:val="22"/>
        </w:rPr>
        <w:t>therapy</w:t>
      </w:r>
      <w:r w:rsidR="004800DD">
        <w:rPr>
          <w:rFonts w:ascii="Times New Roman" w:hAnsi="Times New Roman"/>
          <w:sz w:val="22"/>
        </w:rPr>
        <w:t xml:space="preserve">. </w:t>
      </w:r>
      <w:r w:rsidR="00414DC2">
        <w:rPr>
          <w:rFonts w:ascii="Times New Roman" w:hAnsi="Times New Roman"/>
          <w:sz w:val="22"/>
        </w:rPr>
        <w:t>The GFFS rate</w:t>
      </w:r>
      <w:r w:rsidR="00B40E26">
        <w:rPr>
          <w:rFonts w:ascii="Times New Roman" w:hAnsi="Times New Roman"/>
          <w:sz w:val="22"/>
        </w:rPr>
        <w:t>s</w:t>
      </w:r>
      <w:r w:rsidR="00414DC2">
        <w:rPr>
          <w:rFonts w:ascii="Times New Roman" w:hAnsi="Times New Roman"/>
          <w:sz w:val="22"/>
        </w:rPr>
        <w:t xml:space="preserve"> of the MSD</w:t>
      </w:r>
      <w:r w:rsidR="00B40E26">
        <w:rPr>
          <w:rFonts w:ascii="Times New Roman" w:hAnsi="Times New Roman"/>
          <w:sz w:val="22"/>
        </w:rPr>
        <w:t xml:space="preserve">, the WM-URD, </w:t>
      </w:r>
      <w:r w:rsidR="00CA318B">
        <w:rPr>
          <w:rFonts w:ascii="Times New Roman" w:hAnsi="Times New Roman"/>
          <w:sz w:val="22"/>
        </w:rPr>
        <w:t xml:space="preserve">and </w:t>
      </w:r>
      <w:r w:rsidR="00B40E26">
        <w:rPr>
          <w:rFonts w:ascii="Times New Roman" w:hAnsi="Times New Roman"/>
          <w:sz w:val="22"/>
        </w:rPr>
        <w:t>the PM-URD</w:t>
      </w:r>
      <w:r w:rsidR="004800DD">
        <w:rPr>
          <w:rFonts w:ascii="Times New Roman" w:hAnsi="Times New Roman"/>
          <w:sz w:val="22"/>
        </w:rPr>
        <w:t xml:space="preserve"> </w:t>
      </w:r>
      <w:r w:rsidR="00096456">
        <w:rPr>
          <w:rFonts w:ascii="Times New Roman" w:hAnsi="Times New Roman"/>
          <w:sz w:val="22"/>
        </w:rPr>
        <w:t>group</w:t>
      </w:r>
      <w:r w:rsidR="00B40E26">
        <w:rPr>
          <w:rFonts w:ascii="Times New Roman" w:hAnsi="Times New Roman"/>
          <w:sz w:val="22"/>
        </w:rPr>
        <w:t>s</w:t>
      </w:r>
      <w:r w:rsidR="00096456">
        <w:rPr>
          <w:rFonts w:ascii="Times New Roman" w:hAnsi="Times New Roman"/>
          <w:sz w:val="22"/>
        </w:rPr>
        <w:t xml:space="preserve"> </w:t>
      </w:r>
      <w:r w:rsidR="00B40E26">
        <w:rPr>
          <w:rFonts w:ascii="Times New Roman" w:hAnsi="Times New Roman"/>
          <w:sz w:val="22"/>
        </w:rPr>
        <w:t>were 7</w:t>
      </w:r>
      <w:r w:rsidR="00877940">
        <w:rPr>
          <w:rFonts w:ascii="Times New Roman" w:hAnsi="Times New Roman"/>
          <w:sz w:val="22"/>
        </w:rPr>
        <w:t>6.7</w:t>
      </w:r>
      <w:r w:rsidR="00B40E26">
        <w:rPr>
          <w:rFonts w:ascii="Times New Roman" w:hAnsi="Times New Roman"/>
          <w:sz w:val="22"/>
        </w:rPr>
        <w:t xml:space="preserve">% (95% CI, </w:t>
      </w:r>
      <w:r w:rsidR="00E92E5B">
        <w:rPr>
          <w:rFonts w:ascii="Times New Roman" w:hAnsi="Times New Roman"/>
          <w:sz w:val="22"/>
        </w:rPr>
        <w:t>6</w:t>
      </w:r>
      <w:r w:rsidR="00877940">
        <w:rPr>
          <w:rFonts w:ascii="Times New Roman" w:hAnsi="Times New Roman"/>
          <w:sz w:val="22"/>
        </w:rPr>
        <w:t>3.2</w:t>
      </w:r>
      <w:r w:rsidR="00E92E5B">
        <w:rPr>
          <w:rFonts w:ascii="Times New Roman" w:hAnsi="Times New Roman"/>
          <w:sz w:val="22"/>
        </w:rPr>
        <w:t>–</w:t>
      </w:r>
      <w:r w:rsidR="00877940">
        <w:rPr>
          <w:rFonts w:ascii="Times New Roman" w:hAnsi="Times New Roman"/>
          <w:sz w:val="22"/>
        </w:rPr>
        <w:t>80.2</w:t>
      </w:r>
      <w:r w:rsidR="00E92E5B">
        <w:rPr>
          <w:rFonts w:ascii="Times New Roman" w:hAnsi="Times New Roman"/>
          <w:sz w:val="22"/>
        </w:rPr>
        <w:t>), 5</w:t>
      </w:r>
      <w:r w:rsidR="00877940">
        <w:rPr>
          <w:rFonts w:ascii="Times New Roman" w:hAnsi="Times New Roman"/>
          <w:sz w:val="22"/>
        </w:rPr>
        <w:t>5.5</w:t>
      </w:r>
      <w:r w:rsidR="00E92E5B">
        <w:rPr>
          <w:rFonts w:ascii="Times New Roman" w:hAnsi="Times New Roman"/>
          <w:sz w:val="22"/>
        </w:rPr>
        <w:t>% (95% CI, 4</w:t>
      </w:r>
      <w:r w:rsidR="00877940">
        <w:rPr>
          <w:rFonts w:ascii="Times New Roman" w:hAnsi="Times New Roman"/>
          <w:sz w:val="22"/>
        </w:rPr>
        <w:t>1.3</w:t>
      </w:r>
      <w:r w:rsidR="00E92E5B">
        <w:rPr>
          <w:rFonts w:ascii="Times New Roman" w:hAnsi="Times New Roman"/>
          <w:sz w:val="22"/>
        </w:rPr>
        <w:t>–</w:t>
      </w:r>
      <w:r w:rsidR="00877940">
        <w:rPr>
          <w:rFonts w:ascii="Times New Roman" w:hAnsi="Times New Roman"/>
          <w:sz w:val="22"/>
        </w:rPr>
        <w:t>67.5</w:t>
      </w:r>
      <w:r w:rsidR="00E92E5B">
        <w:rPr>
          <w:rFonts w:ascii="Times New Roman" w:hAnsi="Times New Roman"/>
          <w:sz w:val="22"/>
        </w:rPr>
        <w:t>), and 51.5% (95% CI, 3</w:t>
      </w:r>
      <w:r w:rsidR="00877940">
        <w:rPr>
          <w:rFonts w:ascii="Times New Roman" w:hAnsi="Times New Roman"/>
          <w:sz w:val="22"/>
        </w:rPr>
        <w:t>3.5</w:t>
      </w:r>
      <w:r w:rsidR="00E92E5B">
        <w:rPr>
          <w:rFonts w:ascii="Times New Roman" w:hAnsi="Times New Roman"/>
          <w:sz w:val="22"/>
        </w:rPr>
        <w:t>–</w:t>
      </w:r>
      <w:r w:rsidR="00877940">
        <w:rPr>
          <w:rFonts w:ascii="Times New Roman" w:hAnsi="Times New Roman"/>
          <w:sz w:val="22"/>
        </w:rPr>
        <w:t>66.9</w:t>
      </w:r>
      <w:r w:rsidR="00E92E5B">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&lt; 0.01)</w:t>
      </w:r>
      <w:r w:rsidR="00E92E5B">
        <w:rPr>
          <w:rFonts w:ascii="Times New Roman" w:hAnsi="Times New Roman"/>
          <w:sz w:val="22"/>
        </w:rPr>
        <w:t>. The GFFS rate of the MSD group was</w:t>
      </w:r>
      <w:r w:rsidR="00414DC2">
        <w:rPr>
          <w:rFonts w:ascii="Times New Roman" w:hAnsi="Times New Roman"/>
          <w:sz w:val="22"/>
        </w:rPr>
        <w:t xml:space="preserve"> significantly higher compared to </w:t>
      </w:r>
      <w:r w:rsidR="00877940">
        <w:rPr>
          <w:rFonts w:ascii="Times New Roman" w:hAnsi="Times New Roman"/>
          <w:sz w:val="22"/>
        </w:rPr>
        <w:t xml:space="preserve">that </w:t>
      </w:r>
      <w:r w:rsidR="0044544D">
        <w:rPr>
          <w:rFonts w:ascii="Times New Roman" w:hAnsi="Times New Roman"/>
          <w:sz w:val="22"/>
        </w:rPr>
        <w:t xml:space="preserve">of </w:t>
      </w:r>
      <w:r w:rsidR="00414DC2">
        <w:rPr>
          <w:rFonts w:ascii="Times New Roman" w:hAnsi="Times New Roman"/>
          <w:sz w:val="22"/>
        </w:rPr>
        <w:t>the WM-URD</w:t>
      </w:r>
      <w:r w:rsidR="00C26F69">
        <w:rPr>
          <w:rFonts w:ascii="Times New Roman" w:hAnsi="Times New Roman"/>
          <w:sz w:val="22"/>
        </w:rPr>
        <w:t xml:space="preserve"> </w:t>
      </w:r>
      <w:r w:rsidR="002F0A1E">
        <w:rPr>
          <w:rFonts w:ascii="Times New Roman" w:hAnsi="Times New Roman"/>
          <w:sz w:val="22"/>
        </w:rPr>
        <w:t>(</w:t>
      </w:r>
      <w:r w:rsidR="002F0A1E" w:rsidRPr="000757C9">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and the PM-URD</w:t>
      </w:r>
      <w:r w:rsidR="00C61441">
        <w:rPr>
          <w:rFonts w:ascii="Times New Roman" w:hAnsi="Times New Roman"/>
          <w:sz w:val="22"/>
        </w:rPr>
        <w:t xml:space="preserve"> </w:t>
      </w:r>
      <w:r w:rsidR="002F0A1E">
        <w:rPr>
          <w:rFonts w:ascii="Times New Roman" w:hAnsi="Times New Roman"/>
          <w:sz w:val="22"/>
        </w:rPr>
        <w:t>(</w:t>
      </w:r>
      <w:r w:rsidR="002F0A1E" w:rsidRPr="001755B7">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groups</w:t>
      </w:r>
      <w:r w:rsidR="0074328F">
        <w:rPr>
          <w:rFonts w:ascii="Times New Roman" w:hAnsi="Times New Roman"/>
          <w:sz w:val="22"/>
        </w:rPr>
        <w:t xml:space="preserve">. </w:t>
      </w:r>
      <w:r w:rsidR="00877940">
        <w:rPr>
          <w:rFonts w:ascii="Times New Roman" w:hAnsi="Times New Roman"/>
          <w:sz w:val="22"/>
        </w:rPr>
        <w:t>T</w:t>
      </w:r>
      <w:r w:rsidR="004800DD" w:rsidRPr="00FF19F6">
        <w:rPr>
          <w:rFonts w:ascii="Times New Roman" w:hAnsi="Times New Roman"/>
          <w:sz w:val="22"/>
        </w:rPr>
        <w:t xml:space="preserve">here was no significant difference of the GFFS rates between the </w:t>
      </w:r>
      <w:r w:rsidR="004800DD" w:rsidRPr="00C43D4C">
        <w:rPr>
          <w:rFonts w:ascii="Times New Roman" w:hAnsi="Times New Roman"/>
          <w:sz w:val="22"/>
        </w:rPr>
        <w:t>WM-URD and the PM-URD groups (</w:t>
      </w:r>
      <w:r w:rsidR="004800DD" w:rsidRPr="00C43D4C">
        <w:rPr>
          <w:rFonts w:ascii="Times New Roman" w:hAnsi="Times New Roman"/>
          <w:i/>
          <w:sz w:val="22"/>
        </w:rPr>
        <w:t>P</w:t>
      </w:r>
      <w:r w:rsidR="004800DD" w:rsidRPr="00C43D4C">
        <w:rPr>
          <w:rFonts w:ascii="Times New Roman" w:hAnsi="Times New Roman"/>
          <w:sz w:val="22"/>
        </w:rPr>
        <w:t xml:space="preserve"> = 0.</w:t>
      </w:r>
      <w:r w:rsidR="00877940" w:rsidRPr="00C43D4C">
        <w:rPr>
          <w:rFonts w:ascii="Times New Roman" w:hAnsi="Times New Roman"/>
          <w:sz w:val="22"/>
        </w:rPr>
        <w:t>22</w:t>
      </w:r>
      <w:r w:rsidR="004800DD" w:rsidRPr="00C43D4C">
        <w:rPr>
          <w:rFonts w:ascii="Times New Roman" w:hAnsi="Times New Roman"/>
          <w:sz w:val="22"/>
        </w:rPr>
        <w:t>)</w:t>
      </w:r>
      <w:r w:rsidR="009948E1" w:rsidRPr="00C43D4C">
        <w:rPr>
          <w:rFonts w:ascii="Times New Roman" w:hAnsi="Times New Roman"/>
          <w:sz w:val="22"/>
        </w:rPr>
        <w:t xml:space="preserve"> (Figure 1</w:t>
      </w:r>
      <w:r w:rsidR="00DB654E" w:rsidRPr="00C43D4C">
        <w:rPr>
          <w:rFonts w:ascii="Times New Roman" w:hAnsi="Times New Roman"/>
          <w:sz w:val="22"/>
        </w:rPr>
        <w:t>C</w:t>
      </w:r>
      <w:r w:rsidR="00C61441" w:rsidRPr="00C43D4C">
        <w:rPr>
          <w:rFonts w:ascii="Times New Roman" w:hAnsi="Times New Roman"/>
          <w:sz w:val="22"/>
        </w:rPr>
        <w:t>)</w:t>
      </w:r>
      <w:r w:rsidR="00414DC2" w:rsidRPr="00C43D4C">
        <w:rPr>
          <w:rFonts w:ascii="Times New Roman" w:hAnsi="Times New Roman"/>
          <w:sz w:val="22"/>
        </w:rPr>
        <w:t xml:space="preserve">. </w:t>
      </w:r>
      <w:r w:rsidR="00C76B41" w:rsidRPr="00C43D4C">
        <w:rPr>
          <w:rFonts w:ascii="Times New Roman" w:hAnsi="Times New Roman"/>
          <w:sz w:val="22"/>
        </w:rPr>
        <w:t xml:space="preserve">Patients’ age </w:t>
      </w:r>
      <w:r w:rsidR="00C76B41" w:rsidRPr="00C43D4C">
        <w:rPr>
          <w:rFonts w:ascii="Times New Roman" w:hAnsi="Times New Roman" w:hint="eastAsia"/>
          <w:sz w:val="22"/>
        </w:rPr>
        <w:t>(</w:t>
      </w:r>
      <w:r w:rsidR="00C76B41" w:rsidRPr="00C43D4C">
        <w:rPr>
          <w:rFonts w:ascii="Times New Roman" w:hAnsi="Times New Roman" w:hint="eastAsia"/>
          <w:sz w:val="22"/>
        </w:rPr>
        <w:t>≤</w:t>
      </w:r>
      <w:r w:rsidR="00C76B41" w:rsidRPr="00C43D4C">
        <w:rPr>
          <w:rFonts w:ascii="Times New Roman" w:hAnsi="Times New Roman"/>
          <w:sz w:val="22"/>
        </w:rPr>
        <w:t xml:space="preserve"> 40 years vs. &gt; 40 years</w:t>
      </w:r>
      <w:r w:rsidR="0091661A" w:rsidRPr="00C43D4C">
        <w:rPr>
          <w:rFonts w:ascii="Times New Roman" w:hAnsi="Times New Roman"/>
          <w:sz w:val="22"/>
        </w:rPr>
        <w:t>;</w:t>
      </w:r>
      <w:r w:rsidR="00C76B41" w:rsidRPr="00C43D4C">
        <w:rPr>
          <w:rFonts w:ascii="Times New Roman" w:hAnsi="Times New Roman"/>
          <w:sz w:val="22"/>
        </w:rPr>
        <w:t xml:space="preserve"> </w:t>
      </w:r>
      <w:r w:rsidR="000D5B5D" w:rsidRPr="002778D2">
        <w:rPr>
          <w:rFonts w:ascii="Times New Roman" w:hAnsi="Times New Roman"/>
          <w:sz w:val="22"/>
        </w:rPr>
        <w:t xml:space="preserve">76.8% vs. </w:t>
      </w:r>
      <w:r w:rsidR="00C76B41" w:rsidRPr="00C43D4C">
        <w:rPr>
          <w:rFonts w:ascii="Times New Roman" w:hAnsi="Times New Roman"/>
          <w:sz w:val="22"/>
        </w:rPr>
        <w:t>6</w:t>
      </w:r>
      <w:r w:rsidR="001A2CAC" w:rsidRPr="00C43D4C">
        <w:rPr>
          <w:rFonts w:ascii="Times New Roman" w:hAnsi="Times New Roman"/>
          <w:sz w:val="22"/>
        </w:rPr>
        <w:t>4</w:t>
      </w:r>
      <w:r w:rsidR="00C76B41" w:rsidRPr="00C43D4C">
        <w:rPr>
          <w:rFonts w:ascii="Times New Roman" w:hAnsi="Times New Roman"/>
          <w:sz w:val="22"/>
        </w:rPr>
        <w:t>.3% at 6 years</w:t>
      </w:r>
      <w:r w:rsidR="0091661A" w:rsidRPr="00C43D4C">
        <w:rPr>
          <w:rFonts w:ascii="Times New Roman" w:hAnsi="Times New Roman"/>
          <w:sz w:val="22"/>
        </w:rPr>
        <w:t>,</w:t>
      </w:r>
      <w:r w:rsidR="00C76B41" w:rsidRPr="00C43D4C">
        <w:rPr>
          <w:rFonts w:ascii="Times New Roman" w:hAnsi="Times New Roman"/>
          <w:sz w:val="22"/>
        </w:rPr>
        <w:t xml:space="preserve"> </w:t>
      </w:r>
      <w:r w:rsidR="00C76B41" w:rsidRPr="00C43D4C">
        <w:rPr>
          <w:rFonts w:ascii="Times New Roman" w:hAnsi="Times New Roman"/>
          <w:i/>
          <w:sz w:val="22"/>
        </w:rPr>
        <w:t>P</w:t>
      </w:r>
      <w:r w:rsidR="00C76B41" w:rsidRPr="00C43D4C">
        <w:rPr>
          <w:rFonts w:ascii="Times New Roman" w:hAnsi="Times New Roman"/>
          <w:sz w:val="22"/>
        </w:rPr>
        <w:t xml:space="preserve"> = 0.0</w:t>
      </w:r>
      <w:r w:rsidR="001A2CAC" w:rsidRPr="00C43D4C">
        <w:rPr>
          <w:rFonts w:ascii="Times New Roman" w:hAnsi="Times New Roman"/>
          <w:sz w:val="22"/>
        </w:rPr>
        <w:t>6</w:t>
      </w:r>
      <w:r w:rsidR="00C76B41" w:rsidRPr="00C43D4C">
        <w:rPr>
          <w:rFonts w:ascii="Times New Roman" w:hAnsi="Times New Roman"/>
          <w:sz w:val="22"/>
        </w:rPr>
        <w:t>)</w:t>
      </w:r>
      <w:r w:rsidR="001A2CAC" w:rsidRPr="00C43D4C">
        <w:rPr>
          <w:rFonts w:ascii="Times New Roman" w:hAnsi="Times New Roman"/>
          <w:sz w:val="22"/>
        </w:rPr>
        <w:t xml:space="preserve"> and </w:t>
      </w:r>
      <w:r w:rsidR="0002568E" w:rsidRPr="00C43D4C">
        <w:rPr>
          <w:rFonts w:ascii="Times New Roman" w:hAnsi="Times New Roman"/>
          <w:sz w:val="22"/>
        </w:rPr>
        <w:t>pr</w:t>
      </w:r>
      <w:r w:rsidR="00CA318B" w:rsidRPr="00C43D4C">
        <w:rPr>
          <w:rFonts w:ascii="Times New Roman" w:hAnsi="Times New Roman"/>
          <w:sz w:val="22"/>
        </w:rPr>
        <w:t>eceding IST history (yes vs. no</w:t>
      </w:r>
      <w:r w:rsidR="0091661A" w:rsidRPr="00C43D4C">
        <w:rPr>
          <w:rFonts w:ascii="Times New Roman" w:hAnsi="Times New Roman"/>
          <w:sz w:val="22"/>
        </w:rPr>
        <w:t>;</w:t>
      </w:r>
      <w:r w:rsidR="0002568E" w:rsidRPr="00C43D4C">
        <w:rPr>
          <w:rFonts w:ascii="Times New Roman" w:hAnsi="Times New Roman"/>
          <w:sz w:val="22"/>
        </w:rPr>
        <w:t xml:space="preserve"> </w:t>
      </w:r>
      <w:r w:rsidR="000D5B5D" w:rsidRPr="002778D2">
        <w:rPr>
          <w:rFonts w:ascii="Times New Roman" w:hAnsi="Times New Roman"/>
          <w:sz w:val="22"/>
        </w:rPr>
        <w:t xml:space="preserve">61.3% vs. </w:t>
      </w:r>
      <w:r w:rsidR="0002568E" w:rsidRPr="00C43D4C">
        <w:rPr>
          <w:rFonts w:ascii="Times New Roman" w:hAnsi="Times New Roman"/>
          <w:sz w:val="22"/>
        </w:rPr>
        <w:t>7</w:t>
      </w:r>
      <w:r w:rsidR="001A2CAC" w:rsidRPr="00C43D4C">
        <w:rPr>
          <w:rFonts w:ascii="Times New Roman" w:hAnsi="Times New Roman"/>
          <w:sz w:val="22"/>
        </w:rPr>
        <w:t>6.7</w:t>
      </w:r>
      <w:r w:rsidR="0002568E" w:rsidRPr="00C43D4C">
        <w:rPr>
          <w:rFonts w:ascii="Times New Roman" w:hAnsi="Times New Roman"/>
          <w:sz w:val="22"/>
        </w:rPr>
        <w:t>% at 6 years</w:t>
      </w:r>
      <w:r w:rsidR="0091661A" w:rsidRPr="00C43D4C">
        <w:rPr>
          <w:rFonts w:ascii="Times New Roman" w:hAnsi="Times New Roman"/>
          <w:sz w:val="22"/>
        </w:rPr>
        <w:t>,</w:t>
      </w:r>
      <w:r w:rsidR="0002568E" w:rsidRPr="00C43D4C">
        <w:rPr>
          <w:rFonts w:ascii="Times New Roman" w:hAnsi="Times New Roman"/>
          <w:sz w:val="22"/>
        </w:rPr>
        <w:t xml:space="preserve"> </w:t>
      </w:r>
      <w:r w:rsidR="0002568E" w:rsidRPr="00C43D4C">
        <w:rPr>
          <w:rFonts w:ascii="Times New Roman" w:hAnsi="Times New Roman"/>
          <w:i/>
          <w:sz w:val="22"/>
        </w:rPr>
        <w:t>P</w:t>
      </w:r>
      <w:r w:rsidR="0002568E" w:rsidRPr="00C43D4C">
        <w:rPr>
          <w:rFonts w:ascii="Times New Roman" w:hAnsi="Times New Roman"/>
          <w:sz w:val="22"/>
        </w:rPr>
        <w:t xml:space="preserve"> = 0.0</w:t>
      </w:r>
      <w:r w:rsidR="001A2CAC" w:rsidRPr="00C43D4C">
        <w:rPr>
          <w:rFonts w:ascii="Times New Roman" w:hAnsi="Times New Roman"/>
          <w:sz w:val="22"/>
        </w:rPr>
        <w:t>1</w:t>
      </w:r>
      <w:r w:rsidR="0002568E" w:rsidRPr="00C43D4C">
        <w:rPr>
          <w:rFonts w:ascii="Times New Roman" w:hAnsi="Times New Roman"/>
          <w:sz w:val="22"/>
        </w:rPr>
        <w:t>)</w:t>
      </w:r>
      <w:r w:rsidR="00EE7A94" w:rsidRPr="00C43D4C">
        <w:rPr>
          <w:rFonts w:ascii="Times New Roman" w:hAnsi="Times New Roman"/>
          <w:sz w:val="22"/>
        </w:rPr>
        <w:t xml:space="preserve"> </w:t>
      </w:r>
      <w:r w:rsidR="0002568E" w:rsidRPr="00C43D4C">
        <w:rPr>
          <w:rFonts w:ascii="Times New Roman" w:hAnsi="Times New Roman"/>
          <w:sz w:val="22"/>
        </w:rPr>
        <w:t>were also potential candidates affecting GFFS</w:t>
      </w:r>
      <w:r w:rsidR="0095485E" w:rsidRPr="00C43D4C">
        <w:rPr>
          <w:rFonts w:ascii="Times New Roman" w:hAnsi="Times New Roman"/>
          <w:sz w:val="22"/>
        </w:rPr>
        <w:t xml:space="preserve"> </w:t>
      </w:r>
      <w:r w:rsidR="00DA658C" w:rsidRPr="00C43D4C">
        <w:rPr>
          <w:rFonts w:ascii="Times New Roman" w:hAnsi="Times New Roman"/>
          <w:sz w:val="22"/>
        </w:rPr>
        <w:t>rate</w:t>
      </w:r>
      <w:r w:rsidR="0002568E" w:rsidRPr="00C43D4C">
        <w:rPr>
          <w:rFonts w:ascii="Times New Roman" w:hAnsi="Times New Roman"/>
          <w:sz w:val="22"/>
        </w:rPr>
        <w:t xml:space="preserve">. </w:t>
      </w:r>
      <w:r w:rsidR="0074328F" w:rsidRPr="00C43D4C">
        <w:rPr>
          <w:rFonts w:ascii="Times New Roman" w:hAnsi="Times New Roman"/>
          <w:sz w:val="22"/>
        </w:rPr>
        <w:t>However,</w:t>
      </w:r>
      <w:r w:rsidR="0002568E" w:rsidRPr="00C43D4C">
        <w:rPr>
          <w:rFonts w:ascii="Times New Roman" w:hAnsi="Times New Roman"/>
          <w:sz w:val="22"/>
        </w:rPr>
        <w:t xml:space="preserve"> </w:t>
      </w:r>
      <w:r w:rsidR="00A262EA" w:rsidRPr="00C43D4C">
        <w:rPr>
          <w:rFonts w:ascii="Times New Roman" w:hAnsi="Times New Roman"/>
          <w:sz w:val="22"/>
        </w:rPr>
        <w:lastRenderedPageBreak/>
        <w:t>donor</w:t>
      </w:r>
      <w:r w:rsidR="00CA318B" w:rsidRPr="00C43D4C">
        <w:rPr>
          <w:rFonts w:ascii="Times New Roman" w:hAnsi="Times New Roman"/>
          <w:sz w:val="22"/>
        </w:rPr>
        <w:t>-type</w:t>
      </w:r>
      <w:r w:rsidR="0074328F" w:rsidRPr="00C43D4C">
        <w:rPr>
          <w:rFonts w:ascii="Times New Roman" w:hAnsi="Times New Roman"/>
          <w:sz w:val="22"/>
        </w:rPr>
        <w:t xml:space="preserve"> group</w:t>
      </w:r>
      <w:r w:rsidR="00CA318B" w:rsidRPr="00C43D4C">
        <w:rPr>
          <w:rFonts w:ascii="Times New Roman" w:hAnsi="Times New Roman"/>
          <w:sz w:val="22"/>
        </w:rPr>
        <w:t xml:space="preserve"> (WM-URD vs. MSD</w:t>
      </w:r>
      <w:r w:rsidR="008150A2" w:rsidRPr="002778D2">
        <w:rPr>
          <w:rFonts w:ascii="Times New Roman" w:hAnsi="Times New Roman"/>
          <w:sz w:val="22"/>
        </w:rPr>
        <w:t>;</w:t>
      </w:r>
      <w:r w:rsidR="00CA318B" w:rsidRPr="00C43D4C">
        <w:rPr>
          <w:rFonts w:ascii="Times New Roman" w:hAnsi="Times New Roman"/>
          <w:sz w:val="22"/>
        </w:rPr>
        <w:t xml:space="preserve"> hazard ratio</w:t>
      </w:r>
      <w:r w:rsidR="00113935" w:rsidRPr="00C43D4C">
        <w:rPr>
          <w:rFonts w:ascii="Times New Roman" w:hAnsi="Times New Roman"/>
          <w:sz w:val="22"/>
        </w:rPr>
        <w:t xml:space="preserve"> </w:t>
      </w:r>
      <w:r w:rsidR="00CA318B" w:rsidRPr="00C43D4C">
        <w:rPr>
          <w:rFonts w:ascii="Times New Roman" w:hAnsi="Times New Roman"/>
          <w:sz w:val="22"/>
        </w:rPr>
        <w:t>[</w:t>
      </w:r>
      <w:r w:rsidR="00113935" w:rsidRPr="00C43D4C">
        <w:rPr>
          <w:rFonts w:ascii="Times New Roman" w:hAnsi="Times New Roman"/>
          <w:sz w:val="22"/>
        </w:rPr>
        <w:t>HR</w:t>
      </w:r>
      <w:r w:rsidR="00CA318B" w:rsidRPr="00C43D4C">
        <w:rPr>
          <w:rFonts w:ascii="Times New Roman" w:hAnsi="Times New Roman"/>
          <w:sz w:val="22"/>
        </w:rPr>
        <w:t>]</w:t>
      </w:r>
      <w:r w:rsidR="00113935" w:rsidRPr="00C43D4C">
        <w:rPr>
          <w:rFonts w:ascii="Times New Roman" w:hAnsi="Times New Roman"/>
          <w:sz w:val="22"/>
        </w:rPr>
        <w:t xml:space="preserve"> </w:t>
      </w:r>
      <w:r w:rsidR="00751992" w:rsidRPr="00C43D4C">
        <w:rPr>
          <w:rFonts w:ascii="Times New Roman" w:hAnsi="Times New Roman"/>
          <w:sz w:val="22"/>
        </w:rPr>
        <w:t>1.78</w:t>
      </w:r>
      <w:r w:rsidR="0085491A" w:rsidRPr="00C43D4C">
        <w:rPr>
          <w:rFonts w:ascii="Times New Roman" w:hAnsi="Times New Roman"/>
          <w:sz w:val="22"/>
        </w:rPr>
        <w:t>,</w:t>
      </w:r>
      <w:r w:rsidR="00113935" w:rsidRPr="00C43D4C">
        <w:rPr>
          <w:rFonts w:ascii="Times New Roman" w:hAnsi="Times New Roman"/>
          <w:sz w:val="22"/>
        </w:rPr>
        <w:t xml:space="preserve"> 95% CI </w:t>
      </w:r>
      <w:r w:rsidR="00751992" w:rsidRPr="00C43D4C">
        <w:rPr>
          <w:rFonts w:ascii="Times New Roman" w:hAnsi="Times New Roman"/>
          <w:sz w:val="22"/>
        </w:rPr>
        <w:t>1.02</w:t>
      </w:r>
      <w:r w:rsidR="00113935" w:rsidRPr="00C43D4C">
        <w:rPr>
          <w:rFonts w:ascii="Times New Roman" w:hAnsi="Times New Roman"/>
          <w:sz w:val="22"/>
        </w:rPr>
        <w:t>–</w:t>
      </w:r>
      <w:r w:rsidR="003751D7" w:rsidRPr="00C43D4C">
        <w:rPr>
          <w:rFonts w:ascii="Times New Roman" w:hAnsi="Times New Roman"/>
          <w:sz w:val="22"/>
        </w:rPr>
        <w:t>3.13</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113935" w:rsidRPr="00C43D4C">
        <w:rPr>
          <w:rFonts w:ascii="Times New Roman" w:hAnsi="Times New Roman"/>
          <w:sz w:val="22"/>
        </w:rPr>
        <w:t xml:space="preserve"> = 0.</w:t>
      </w:r>
      <w:r w:rsidR="00751992" w:rsidRPr="00C43D4C">
        <w:rPr>
          <w:rFonts w:ascii="Times New Roman" w:hAnsi="Times New Roman"/>
          <w:sz w:val="22"/>
        </w:rPr>
        <w:t>04</w:t>
      </w:r>
      <w:r w:rsidR="00113935" w:rsidRPr="00C43D4C">
        <w:rPr>
          <w:rFonts w:ascii="Times New Roman" w:hAnsi="Times New Roman"/>
          <w:sz w:val="22"/>
        </w:rPr>
        <w:t xml:space="preserve"> and PM-URD vs. MSD</w:t>
      </w:r>
      <w:r w:rsidR="008150A2" w:rsidRPr="002778D2">
        <w:rPr>
          <w:rFonts w:ascii="Times New Roman" w:hAnsi="Times New Roman"/>
          <w:sz w:val="22"/>
        </w:rPr>
        <w:t>;</w:t>
      </w:r>
      <w:r w:rsidR="00113935" w:rsidRPr="00C43D4C">
        <w:rPr>
          <w:rFonts w:ascii="Times New Roman" w:hAnsi="Times New Roman"/>
          <w:sz w:val="22"/>
        </w:rPr>
        <w:t xml:space="preserve"> HR </w:t>
      </w:r>
      <w:r w:rsidR="00751992" w:rsidRPr="00C43D4C">
        <w:rPr>
          <w:rFonts w:ascii="Times New Roman" w:hAnsi="Times New Roman"/>
          <w:sz w:val="22"/>
        </w:rPr>
        <w:t>2.44</w:t>
      </w:r>
      <w:r w:rsidR="00113935" w:rsidRPr="00C43D4C">
        <w:rPr>
          <w:rFonts w:ascii="Times New Roman" w:hAnsi="Times New Roman"/>
          <w:sz w:val="22"/>
        </w:rPr>
        <w:t>, 95% CI 1.</w:t>
      </w:r>
      <w:r w:rsidR="00751992" w:rsidRPr="00C43D4C">
        <w:rPr>
          <w:rFonts w:ascii="Times New Roman" w:hAnsi="Times New Roman"/>
          <w:sz w:val="22"/>
        </w:rPr>
        <w:t>25</w:t>
      </w:r>
      <w:r w:rsidR="00113935" w:rsidRPr="00C43D4C">
        <w:rPr>
          <w:rFonts w:ascii="Times New Roman" w:hAnsi="Times New Roman"/>
          <w:sz w:val="22"/>
        </w:rPr>
        <w:t>–</w:t>
      </w:r>
      <w:r w:rsidR="00751992" w:rsidRPr="00C43D4C">
        <w:rPr>
          <w:rFonts w:ascii="Times New Roman" w:hAnsi="Times New Roman"/>
          <w:sz w:val="22"/>
        </w:rPr>
        <w:t>4.76</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751992" w:rsidRPr="00C43D4C">
        <w:rPr>
          <w:rFonts w:ascii="Times New Roman" w:hAnsi="Times New Roman"/>
          <w:sz w:val="22"/>
        </w:rPr>
        <w:t xml:space="preserve"> &lt;</w:t>
      </w:r>
      <w:r w:rsidR="00113935" w:rsidRPr="00C43D4C">
        <w:rPr>
          <w:rFonts w:ascii="Times New Roman" w:hAnsi="Times New Roman"/>
          <w:sz w:val="22"/>
        </w:rPr>
        <w:t xml:space="preserve"> 0.0</w:t>
      </w:r>
      <w:r w:rsidR="000B4CD0" w:rsidRPr="00C43D4C">
        <w:rPr>
          <w:rFonts w:ascii="Times New Roman" w:hAnsi="Times New Roman"/>
          <w:sz w:val="22"/>
        </w:rPr>
        <w:t>1</w:t>
      </w:r>
      <w:r w:rsidR="00113935" w:rsidRPr="00C43D4C">
        <w:rPr>
          <w:rFonts w:ascii="Times New Roman" w:hAnsi="Times New Roman"/>
          <w:sz w:val="22"/>
        </w:rPr>
        <w:t xml:space="preserve">) </w:t>
      </w:r>
      <w:r w:rsidR="00DA658C" w:rsidRPr="00C43D4C">
        <w:rPr>
          <w:rFonts w:ascii="Times New Roman" w:hAnsi="Times New Roman"/>
          <w:sz w:val="22"/>
        </w:rPr>
        <w:t>was</w:t>
      </w:r>
      <w:r w:rsidR="00DA658C">
        <w:rPr>
          <w:rFonts w:ascii="Times New Roman" w:hAnsi="Times New Roman"/>
          <w:sz w:val="22"/>
        </w:rPr>
        <w:t xml:space="preserve"> </w:t>
      </w:r>
      <w:r w:rsidR="00A13253">
        <w:rPr>
          <w:rFonts w:ascii="Times New Roman" w:hAnsi="Times New Roman"/>
          <w:sz w:val="22"/>
        </w:rPr>
        <w:t xml:space="preserve">the </w:t>
      </w:r>
      <w:r w:rsidR="00DA658C">
        <w:rPr>
          <w:rFonts w:ascii="Times New Roman" w:hAnsi="Times New Roman"/>
          <w:sz w:val="22"/>
        </w:rPr>
        <w:t xml:space="preserve">only significant factor affecting </w:t>
      </w:r>
      <w:r w:rsidR="005D6C64">
        <w:rPr>
          <w:rFonts w:ascii="Times New Roman" w:hAnsi="Times New Roman"/>
          <w:sz w:val="22"/>
        </w:rPr>
        <w:t>GFFS rate</w:t>
      </w:r>
      <w:r w:rsidR="00113935">
        <w:rPr>
          <w:rFonts w:ascii="Times New Roman" w:hAnsi="Times New Roman"/>
          <w:sz w:val="22"/>
        </w:rPr>
        <w:t xml:space="preserve"> in multivariate analysis</w:t>
      </w:r>
      <w:r w:rsidR="00376B88">
        <w:rPr>
          <w:rFonts w:ascii="Times New Roman" w:hAnsi="Times New Roman"/>
          <w:sz w:val="22"/>
        </w:rPr>
        <w:t xml:space="preserve"> (</w:t>
      </w:r>
      <w:r w:rsidR="00376B88" w:rsidRPr="00376B88">
        <w:rPr>
          <w:rFonts w:ascii="Times New Roman" w:hAnsi="Times New Roman"/>
          <w:i/>
          <w:sz w:val="22"/>
        </w:rPr>
        <w:t xml:space="preserve">P </w:t>
      </w:r>
      <w:r w:rsidR="00751992">
        <w:rPr>
          <w:rFonts w:ascii="Times New Roman" w:hAnsi="Times New Roman"/>
          <w:sz w:val="22"/>
        </w:rPr>
        <w:t>&lt; 0.01</w:t>
      </w:r>
      <w:r w:rsidR="00376B88">
        <w:rPr>
          <w:rFonts w:ascii="Times New Roman" w:hAnsi="Times New Roman"/>
          <w:sz w:val="22"/>
        </w:rPr>
        <w:t>)</w:t>
      </w:r>
      <w:r w:rsidR="004E09D5">
        <w:rPr>
          <w:rFonts w:ascii="Times New Roman" w:hAnsi="Times New Roman"/>
          <w:sz w:val="22"/>
        </w:rPr>
        <w:t xml:space="preserve"> (Table 4)</w:t>
      </w:r>
      <w:r w:rsidR="00113935">
        <w:rPr>
          <w:rFonts w:ascii="Times New Roman" w:hAnsi="Times New Roman"/>
          <w:sz w:val="22"/>
        </w:rPr>
        <w:t>.</w:t>
      </w:r>
    </w:p>
    <w:p w14:paraId="5313A021" w14:textId="6FEB5924" w:rsidR="00974B6E" w:rsidRPr="00BC7A8C" w:rsidRDefault="001A2CAC" w:rsidP="00974B6E">
      <w:pPr>
        <w:spacing w:line="480" w:lineRule="auto"/>
        <w:ind w:firstLine="800"/>
        <w:rPr>
          <w:rFonts w:ascii="Times New Roman" w:hAnsi="Times New Roman"/>
          <w:color w:val="FF0000"/>
          <w:sz w:val="22"/>
        </w:rPr>
      </w:pPr>
      <w:r>
        <w:rPr>
          <w:rFonts w:ascii="Times New Roman" w:hAnsi="Times New Roman"/>
          <w:sz w:val="22"/>
        </w:rPr>
        <w:t>At the time of analysis</w:t>
      </w:r>
      <w:r w:rsidR="00A47093">
        <w:rPr>
          <w:rFonts w:ascii="Times New Roman" w:hAnsi="Times New Roman"/>
          <w:sz w:val="22"/>
        </w:rPr>
        <w:t xml:space="preserve">, 234 </w:t>
      </w:r>
      <w:r w:rsidR="00BD7B00">
        <w:rPr>
          <w:rFonts w:ascii="Times New Roman" w:hAnsi="Times New Roman"/>
          <w:sz w:val="22"/>
        </w:rPr>
        <w:t>(90.</w:t>
      </w:r>
      <w:r w:rsidR="00A47093">
        <w:rPr>
          <w:rFonts w:ascii="Times New Roman" w:hAnsi="Times New Roman"/>
          <w:sz w:val="22"/>
        </w:rPr>
        <w:t>7</w:t>
      </w:r>
      <w:r w:rsidR="00BD7B00">
        <w:rPr>
          <w:rFonts w:ascii="Times New Roman" w:hAnsi="Times New Roman"/>
          <w:sz w:val="22"/>
        </w:rPr>
        <w:t xml:space="preserve">%) patients </w:t>
      </w:r>
      <w:r w:rsidR="0059680A">
        <w:rPr>
          <w:rFonts w:ascii="Times New Roman" w:hAnsi="Times New Roman"/>
          <w:sz w:val="22"/>
        </w:rPr>
        <w:t>were alive</w:t>
      </w:r>
      <w:r w:rsidR="00BD7B00">
        <w:rPr>
          <w:rFonts w:ascii="Times New Roman" w:hAnsi="Times New Roman"/>
          <w:sz w:val="22"/>
        </w:rPr>
        <w:t>. The OS rate</w:t>
      </w:r>
      <w:r w:rsidR="005D6C64">
        <w:rPr>
          <w:rFonts w:ascii="Times New Roman" w:hAnsi="Times New Roman"/>
          <w:sz w:val="22"/>
        </w:rPr>
        <w:t xml:space="preserve">s </w:t>
      </w:r>
      <w:r w:rsidR="00BD7B00">
        <w:rPr>
          <w:rFonts w:ascii="Times New Roman" w:hAnsi="Times New Roman"/>
          <w:sz w:val="22"/>
        </w:rPr>
        <w:t xml:space="preserve">of </w:t>
      </w:r>
      <w:r w:rsidR="00096456">
        <w:rPr>
          <w:rFonts w:ascii="Times New Roman" w:hAnsi="Times New Roman"/>
          <w:sz w:val="22"/>
        </w:rPr>
        <w:t>the MSD</w:t>
      </w:r>
      <w:r w:rsidR="005D6C64">
        <w:rPr>
          <w:rFonts w:ascii="Times New Roman" w:hAnsi="Times New Roman"/>
          <w:sz w:val="22"/>
        </w:rPr>
        <w:t>, the WM-URD, and PM-URD</w:t>
      </w:r>
      <w:r w:rsidR="00096456">
        <w:rPr>
          <w:rFonts w:ascii="Times New Roman" w:hAnsi="Times New Roman"/>
          <w:sz w:val="22"/>
        </w:rPr>
        <w:t xml:space="preserve"> group</w:t>
      </w:r>
      <w:r w:rsidR="005D6C64">
        <w:rPr>
          <w:rFonts w:ascii="Times New Roman" w:hAnsi="Times New Roman"/>
          <w:sz w:val="22"/>
        </w:rPr>
        <w:t>s</w:t>
      </w:r>
      <w:r w:rsidR="00096456">
        <w:rPr>
          <w:rFonts w:ascii="Times New Roman" w:hAnsi="Times New Roman"/>
          <w:sz w:val="22"/>
        </w:rPr>
        <w:t xml:space="preserve"> </w:t>
      </w:r>
      <w:r w:rsidR="005D6C64">
        <w:rPr>
          <w:rFonts w:ascii="Times New Roman" w:hAnsi="Times New Roman"/>
          <w:sz w:val="22"/>
        </w:rPr>
        <w:t>were 93.</w:t>
      </w:r>
      <w:r w:rsidR="00A47093">
        <w:rPr>
          <w:rFonts w:ascii="Times New Roman" w:hAnsi="Times New Roman"/>
          <w:sz w:val="22"/>
        </w:rPr>
        <w:t>9</w:t>
      </w:r>
      <w:r w:rsidR="005D6C64">
        <w:rPr>
          <w:rFonts w:ascii="Times New Roman" w:hAnsi="Times New Roman"/>
          <w:sz w:val="22"/>
        </w:rPr>
        <w:t>% (95% CI, 8</w:t>
      </w:r>
      <w:r w:rsidR="00A47093">
        <w:rPr>
          <w:rFonts w:ascii="Times New Roman" w:hAnsi="Times New Roman"/>
          <w:sz w:val="22"/>
        </w:rPr>
        <w:t>8.6</w:t>
      </w:r>
      <w:r w:rsidR="005D6C64">
        <w:rPr>
          <w:rFonts w:ascii="Times New Roman" w:hAnsi="Times New Roman"/>
          <w:sz w:val="22"/>
        </w:rPr>
        <w:t>–9</w:t>
      </w:r>
      <w:r w:rsidR="00A47093">
        <w:rPr>
          <w:rFonts w:ascii="Times New Roman" w:hAnsi="Times New Roman"/>
          <w:sz w:val="22"/>
        </w:rPr>
        <w:t>6.8</w:t>
      </w:r>
      <w:r w:rsidR="005D6C64">
        <w:rPr>
          <w:rFonts w:ascii="Times New Roman" w:hAnsi="Times New Roman"/>
          <w:sz w:val="22"/>
        </w:rPr>
        <w:t xml:space="preserve">), </w:t>
      </w:r>
      <w:r w:rsidR="00A47093">
        <w:rPr>
          <w:rFonts w:ascii="Times New Roman" w:hAnsi="Times New Roman"/>
          <w:sz w:val="22"/>
        </w:rPr>
        <w:t>86.2</w:t>
      </w:r>
      <w:r w:rsidR="005D6C64">
        <w:rPr>
          <w:rFonts w:ascii="Times New Roman" w:hAnsi="Times New Roman"/>
          <w:sz w:val="22"/>
        </w:rPr>
        <w:t>% (95% CI, 7</w:t>
      </w:r>
      <w:r w:rsidR="00A47093">
        <w:rPr>
          <w:rFonts w:ascii="Times New Roman" w:hAnsi="Times New Roman"/>
          <w:sz w:val="22"/>
        </w:rPr>
        <w:t>2.9</w:t>
      </w:r>
      <w:r w:rsidR="005D6C64">
        <w:rPr>
          <w:rFonts w:ascii="Times New Roman" w:hAnsi="Times New Roman"/>
          <w:sz w:val="22"/>
        </w:rPr>
        <w:t>–</w:t>
      </w:r>
      <w:r w:rsidR="00A47093">
        <w:rPr>
          <w:rFonts w:ascii="Times New Roman" w:hAnsi="Times New Roman"/>
          <w:sz w:val="22"/>
        </w:rPr>
        <w:t>93.3</w:t>
      </w:r>
      <w:r w:rsidR="005D6C64">
        <w:rPr>
          <w:rFonts w:ascii="Times New Roman" w:hAnsi="Times New Roman"/>
          <w:sz w:val="22"/>
        </w:rPr>
        <w:t xml:space="preserve">), and </w:t>
      </w:r>
      <w:r w:rsidR="00A47093">
        <w:rPr>
          <w:rFonts w:ascii="Times New Roman" w:hAnsi="Times New Roman"/>
          <w:sz w:val="22"/>
        </w:rPr>
        <w:t>78.3</w:t>
      </w:r>
      <w:r w:rsidR="005D6C64">
        <w:rPr>
          <w:rFonts w:ascii="Times New Roman" w:hAnsi="Times New Roman"/>
          <w:sz w:val="22"/>
        </w:rPr>
        <w:t>% (95% CI,</w:t>
      </w:r>
      <w:r w:rsidR="00A47093">
        <w:rPr>
          <w:rFonts w:ascii="Times New Roman" w:hAnsi="Times New Roman"/>
          <w:sz w:val="22"/>
        </w:rPr>
        <w:t xml:space="preserve"> 59.6</w:t>
      </w:r>
      <w:r w:rsidR="005D6C64">
        <w:rPr>
          <w:rFonts w:ascii="Times New Roman" w:hAnsi="Times New Roman"/>
          <w:sz w:val="22"/>
        </w:rPr>
        <w:t>–</w:t>
      </w:r>
      <w:r w:rsidR="00A47093">
        <w:rPr>
          <w:rFonts w:ascii="Times New Roman" w:hAnsi="Times New Roman"/>
          <w:sz w:val="22"/>
        </w:rPr>
        <w:t>89.0</w:t>
      </w:r>
      <w:r w:rsidR="005D6C64">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 0.0</w:t>
      </w:r>
      <w:r w:rsidR="00A47093">
        <w:rPr>
          <w:rFonts w:ascii="Times New Roman" w:hAnsi="Times New Roman"/>
          <w:sz w:val="22"/>
        </w:rPr>
        <w:t>2</w:t>
      </w:r>
      <w:r w:rsidR="005434AC">
        <w:rPr>
          <w:rFonts w:ascii="Times New Roman" w:hAnsi="Times New Roman"/>
          <w:sz w:val="22"/>
        </w:rPr>
        <w:t>)</w:t>
      </w:r>
      <w:r w:rsidR="005D6C64">
        <w:rPr>
          <w:rFonts w:ascii="Times New Roman" w:hAnsi="Times New Roman"/>
          <w:sz w:val="22"/>
        </w:rPr>
        <w:t xml:space="preserve">. The OS rate of the MSD group was </w:t>
      </w:r>
      <w:r w:rsidR="00096456">
        <w:rPr>
          <w:rFonts w:ascii="Times New Roman" w:hAnsi="Times New Roman"/>
          <w:sz w:val="22"/>
        </w:rPr>
        <w:t xml:space="preserve">significantly higher </w:t>
      </w:r>
      <w:r w:rsidR="00A13253">
        <w:rPr>
          <w:rFonts w:ascii="Times New Roman" w:hAnsi="Times New Roman"/>
          <w:sz w:val="22"/>
        </w:rPr>
        <w:t xml:space="preserve">than that of </w:t>
      </w:r>
      <w:r w:rsidR="00096456">
        <w:rPr>
          <w:rFonts w:ascii="Times New Roman" w:hAnsi="Times New Roman"/>
          <w:sz w:val="22"/>
        </w:rPr>
        <w:t xml:space="preserve">the </w:t>
      </w:r>
      <w:r w:rsidR="0059680A">
        <w:rPr>
          <w:rFonts w:ascii="Times New Roman" w:hAnsi="Times New Roman"/>
          <w:sz w:val="22"/>
        </w:rPr>
        <w:t>P</w:t>
      </w:r>
      <w:r w:rsidR="00096456">
        <w:rPr>
          <w:rFonts w:ascii="Times New Roman" w:hAnsi="Times New Roman"/>
          <w:sz w:val="22"/>
        </w:rPr>
        <w:t xml:space="preserve">M-URD </w:t>
      </w:r>
      <w:r w:rsidR="001755B7">
        <w:rPr>
          <w:rFonts w:ascii="Times New Roman" w:hAnsi="Times New Roman"/>
          <w:sz w:val="22"/>
        </w:rPr>
        <w:t>(</w:t>
      </w:r>
      <w:r w:rsidR="001755B7" w:rsidRPr="005D6C64">
        <w:rPr>
          <w:rFonts w:ascii="Times New Roman" w:hAnsi="Times New Roman"/>
          <w:i/>
          <w:sz w:val="22"/>
        </w:rPr>
        <w:t>P</w:t>
      </w:r>
      <w:r w:rsidR="001755B7">
        <w:rPr>
          <w:rFonts w:ascii="Times New Roman" w:hAnsi="Times New Roman"/>
          <w:sz w:val="22"/>
        </w:rPr>
        <w:t xml:space="preserve"> </w:t>
      </w:r>
      <w:r w:rsidR="0059680A">
        <w:rPr>
          <w:rFonts w:ascii="Times New Roman" w:hAnsi="Times New Roman"/>
          <w:sz w:val="22"/>
        </w:rPr>
        <w:t>&lt; 0.01</w:t>
      </w:r>
      <w:r w:rsidR="001755B7">
        <w:rPr>
          <w:rFonts w:ascii="Times New Roman" w:hAnsi="Times New Roman"/>
          <w:sz w:val="22"/>
        </w:rPr>
        <w:t>)</w:t>
      </w:r>
      <w:r w:rsidR="00096456">
        <w:rPr>
          <w:rFonts w:ascii="Times New Roman" w:hAnsi="Times New Roman"/>
          <w:sz w:val="22"/>
        </w:rPr>
        <w:t xml:space="preserve">, but </w:t>
      </w:r>
      <w:r w:rsidR="0059680A">
        <w:rPr>
          <w:rFonts w:ascii="Times New Roman" w:hAnsi="Times New Roman"/>
          <w:sz w:val="22"/>
        </w:rPr>
        <w:t xml:space="preserve">not </w:t>
      </w:r>
      <w:r w:rsidR="00096456">
        <w:rPr>
          <w:rFonts w:ascii="Times New Roman" w:hAnsi="Times New Roman"/>
          <w:sz w:val="22"/>
        </w:rPr>
        <w:t xml:space="preserve">to </w:t>
      </w:r>
      <w:r w:rsidR="00A47093">
        <w:rPr>
          <w:rFonts w:ascii="Times New Roman" w:hAnsi="Times New Roman"/>
          <w:sz w:val="22"/>
        </w:rPr>
        <w:t xml:space="preserve">that of </w:t>
      </w:r>
      <w:r w:rsidR="00096456">
        <w:rPr>
          <w:rFonts w:ascii="Times New Roman" w:hAnsi="Times New Roman"/>
          <w:sz w:val="22"/>
        </w:rPr>
        <w:t xml:space="preserve">the </w:t>
      </w:r>
      <w:r w:rsidR="0059680A">
        <w:rPr>
          <w:rFonts w:ascii="Times New Roman" w:hAnsi="Times New Roman"/>
          <w:sz w:val="22"/>
        </w:rPr>
        <w:t>W</w:t>
      </w:r>
      <w:r w:rsidR="00096456">
        <w:rPr>
          <w:rFonts w:ascii="Times New Roman" w:hAnsi="Times New Roman"/>
          <w:sz w:val="22"/>
        </w:rPr>
        <w:t>M-URD</w:t>
      </w:r>
      <w:r w:rsidR="002F0A1E">
        <w:rPr>
          <w:rFonts w:ascii="Times New Roman" w:hAnsi="Times New Roman"/>
          <w:sz w:val="22"/>
        </w:rPr>
        <w:t xml:space="preserve"> (</w:t>
      </w:r>
      <w:r w:rsidR="002F0A1E" w:rsidRPr="005D6C64">
        <w:rPr>
          <w:rFonts w:ascii="Times New Roman" w:hAnsi="Times New Roman"/>
          <w:i/>
          <w:sz w:val="22"/>
        </w:rPr>
        <w:t>P</w:t>
      </w:r>
      <w:r w:rsidR="002F0A1E">
        <w:rPr>
          <w:rFonts w:ascii="Times New Roman" w:hAnsi="Times New Roman"/>
          <w:sz w:val="22"/>
        </w:rPr>
        <w:t xml:space="preserve"> </w:t>
      </w:r>
      <w:r w:rsidR="0059680A">
        <w:rPr>
          <w:rFonts w:ascii="Times New Roman" w:hAnsi="Times New Roman"/>
          <w:sz w:val="22"/>
        </w:rPr>
        <w:t>=</w:t>
      </w:r>
      <w:r w:rsidR="00A47093">
        <w:rPr>
          <w:rFonts w:ascii="Times New Roman" w:hAnsi="Times New Roman"/>
          <w:sz w:val="22"/>
        </w:rPr>
        <w:t xml:space="preserve"> 0.</w:t>
      </w:r>
      <w:r w:rsidR="0059680A">
        <w:rPr>
          <w:rFonts w:ascii="Times New Roman" w:hAnsi="Times New Roman"/>
          <w:sz w:val="22"/>
        </w:rPr>
        <w:t>18</w:t>
      </w:r>
      <w:r w:rsidR="002F0A1E">
        <w:rPr>
          <w:rFonts w:ascii="Times New Roman" w:hAnsi="Times New Roman"/>
          <w:sz w:val="22"/>
        </w:rPr>
        <w:t xml:space="preserve">) </w:t>
      </w:r>
      <w:r w:rsidR="001755B7">
        <w:rPr>
          <w:rFonts w:ascii="Times New Roman" w:hAnsi="Times New Roman"/>
          <w:sz w:val="22"/>
        </w:rPr>
        <w:t xml:space="preserve">group </w:t>
      </w:r>
      <w:r w:rsidR="009948E1">
        <w:rPr>
          <w:rFonts w:ascii="Times New Roman" w:hAnsi="Times New Roman"/>
          <w:sz w:val="22"/>
        </w:rPr>
        <w:t>(Figure 1</w:t>
      </w:r>
      <w:r w:rsidR="00DB654E">
        <w:rPr>
          <w:rFonts w:ascii="Times New Roman" w:hAnsi="Times New Roman"/>
          <w:sz w:val="22"/>
        </w:rPr>
        <w:t>D)</w:t>
      </w:r>
      <w:r w:rsidR="00096456">
        <w:rPr>
          <w:rFonts w:ascii="Times New Roman" w:hAnsi="Times New Roman"/>
          <w:sz w:val="22"/>
        </w:rPr>
        <w:t xml:space="preserve">. </w:t>
      </w:r>
      <w:r w:rsidR="00A47093">
        <w:rPr>
          <w:rFonts w:ascii="Times New Roman" w:hAnsi="Times New Roman"/>
          <w:sz w:val="22"/>
        </w:rPr>
        <w:t>T</w:t>
      </w:r>
      <w:r w:rsidR="00096456" w:rsidRPr="00FF19F6">
        <w:rPr>
          <w:rFonts w:ascii="Times New Roman" w:hAnsi="Times New Roman"/>
          <w:sz w:val="22"/>
        </w:rPr>
        <w:t xml:space="preserve">here was no significant difference </w:t>
      </w:r>
      <w:r w:rsidR="00A13253">
        <w:rPr>
          <w:rFonts w:ascii="Times New Roman" w:hAnsi="Times New Roman"/>
          <w:sz w:val="22"/>
        </w:rPr>
        <w:t>in</w:t>
      </w:r>
      <w:r w:rsidR="00096456" w:rsidRPr="00FF19F6">
        <w:rPr>
          <w:rFonts w:ascii="Times New Roman" w:hAnsi="Times New Roman"/>
          <w:sz w:val="22"/>
        </w:rPr>
        <w:t xml:space="preserve"> OS rate</w:t>
      </w:r>
      <w:r w:rsidR="000757C9">
        <w:rPr>
          <w:rFonts w:ascii="Times New Roman" w:hAnsi="Times New Roman"/>
          <w:sz w:val="22"/>
        </w:rPr>
        <w:t>s</w:t>
      </w:r>
      <w:r w:rsidR="00096456" w:rsidRPr="00FF19F6">
        <w:rPr>
          <w:rFonts w:ascii="Times New Roman" w:hAnsi="Times New Roman"/>
          <w:sz w:val="22"/>
        </w:rPr>
        <w:t xml:space="preserve"> between the WM-URD and the PM-URD groups (</w:t>
      </w:r>
      <w:r w:rsidR="00096456" w:rsidRPr="00FF19F6">
        <w:rPr>
          <w:rFonts w:ascii="Times New Roman" w:hAnsi="Times New Roman"/>
          <w:i/>
          <w:sz w:val="22"/>
        </w:rPr>
        <w:t xml:space="preserve">P </w:t>
      </w:r>
      <w:r w:rsidR="00096456" w:rsidRPr="00FF19F6">
        <w:rPr>
          <w:rFonts w:ascii="Times New Roman" w:hAnsi="Times New Roman"/>
          <w:sz w:val="22"/>
        </w:rPr>
        <w:t>= 0.</w:t>
      </w:r>
      <w:r w:rsidR="00A47093">
        <w:rPr>
          <w:rFonts w:ascii="Times New Roman" w:hAnsi="Times New Roman"/>
          <w:sz w:val="22"/>
        </w:rPr>
        <w:t>18</w:t>
      </w:r>
      <w:r w:rsidR="00974B6E">
        <w:rPr>
          <w:rFonts w:ascii="Times New Roman" w:hAnsi="Times New Roman"/>
          <w:sz w:val="22"/>
        </w:rPr>
        <w:t xml:space="preserve">). </w:t>
      </w:r>
      <w:r w:rsidR="005C3603">
        <w:rPr>
          <w:rFonts w:ascii="Times New Roman" w:hAnsi="Times New Roman"/>
          <w:sz w:val="22"/>
        </w:rPr>
        <w:t>Heavily</w:t>
      </w:r>
      <w:r w:rsidR="0059680A" w:rsidRPr="0059680A">
        <w:rPr>
          <w:rFonts w:ascii="Times New Roman" w:hAnsi="Times New Roman"/>
          <w:sz w:val="22"/>
        </w:rPr>
        <w:t xml:space="preserve"> transfusion history (</w:t>
      </w:r>
      <w:r w:rsidR="0059680A" w:rsidRPr="00FE7B84">
        <w:rPr>
          <w:rFonts w:ascii="Times New Roman" w:hAnsi="Times New Roman"/>
          <w:sz w:val="22"/>
        </w:rPr>
        <w:t>≤</w:t>
      </w:r>
      <w:r w:rsidR="0059680A">
        <w:rPr>
          <w:rFonts w:ascii="Times New Roman" w:hAnsi="Times New Roman"/>
          <w:sz w:val="22"/>
        </w:rPr>
        <w:t xml:space="preserve"> 100 units vs. </w:t>
      </w:r>
      <w:r w:rsidR="0059680A" w:rsidRPr="0059680A">
        <w:rPr>
          <w:rFonts w:ascii="Times New Roman" w:hAnsi="Times New Roman"/>
          <w:sz w:val="22"/>
        </w:rPr>
        <w:t>&gt; 100 units</w:t>
      </w:r>
      <w:r w:rsidR="006D27BA">
        <w:rPr>
          <w:rFonts w:ascii="Times New Roman" w:hAnsi="Times New Roman"/>
          <w:sz w:val="22"/>
        </w:rPr>
        <w:t>;</w:t>
      </w:r>
      <w:r w:rsidR="0059680A">
        <w:rPr>
          <w:rFonts w:ascii="Times New Roman" w:hAnsi="Times New Roman"/>
          <w:sz w:val="22"/>
        </w:rPr>
        <w:t xml:space="preserve"> 97.7% vs. 89.3%</w:t>
      </w:r>
      <w:r w:rsidR="006D27BA">
        <w:rPr>
          <w:rFonts w:ascii="Times New Roman" w:hAnsi="Times New Roman"/>
          <w:sz w:val="22"/>
        </w:rPr>
        <w:t>,</w:t>
      </w:r>
      <w:r w:rsidR="0059680A">
        <w:rPr>
          <w:rFonts w:ascii="Times New Roman" w:hAnsi="Times New Roman"/>
          <w:sz w:val="22"/>
        </w:rPr>
        <w:t xml:space="preserve"> </w:t>
      </w:r>
      <w:r w:rsidR="0059680A" w:rsidRPr="0059680A">
        <w:rPr>
          <w:rFonts w:ascii="Times New Roman" w:hAnsi="Times New Roman"/>
          <w:i/>
          <w:sz w:val="22"/>
        </w:rPr>
        <w:t>P</w:t>
      </w:r>
      <w:r w:rsidR="0059680A">
        <w:rPr>
          <w:rFonts w:ascii="Times New Roman" w:hAnsi="Times New Roman"/>
          <w:sz w:val="22"/>
        </w:rPr>
        <w:t xml:space="preserve"> = 0.09</w:t>
      </w:r>
      <w:r w:rsidR="0059680A" w:rsidRPr="0059680A">
        <w:rPr>
          <w:rFonts w:ascii="Times New Roman" w:hAnsi="Times New Roman"/>
          <w:sz w:val="22"/>
        </w:rPr>
        <w:t xml:space="preserve">) </w:t>
      </w:r>
      <w:r w:rsidR="0059680A">
        <w:rPr>
          <w:rFonts w:ascii="Times New Roman" w:hAnsi="Times New Roman"/>
          <w:sz w:val="22"/>
        </w:rPr>
        <w:t xml:space="preserve">was </w:t>
      </w:r>
      <w:r w:rsidR="000F24D5">
        <w:rPr>
          <w:rFonts w:ascii="Times New Roman" w:hAnsi="Times New Roman"/>
          <w:sz w:val="22"/>
        </w:rPr>
        <w:t>another</w:t>
      </w:r>
      <w:r w:rsidR="0059680A">
        <w:rPr>
          <w:rFonts w:ascii="Times New Roman" w:hAnsi="Times New Roman"/>
          <w:sz w:val="22"/>
        </w:rPr>
        <w:t xml:space="preserve"> potential candidate affecting </w:t>
      </w:r>
      <w:r w:rsidR="004F01E1">
        <w:rPr>
          <w:rFonts w:ascii="Times New Roman" w:hAnsi="Times New Roman"/>
          <w:sz w:val="22"/>
        </w:rPr>
        <w:t>OS</w:t>
      </w:r>
      <w:r w:rsidR="0059680A">
        <w:rPr>
          <w:rFonts w:ascii="Times New Roman" w:hAnsi="Times New Roman"/>
          <w:sz w:val="22"/>
        </w:rPr>
        <w:t xml:space="preserve"> rate. </w:t>
      </w:r>
      <w:r w:rsidR="004F01E1">
        <w:rPr>
          <w:rFonts w:ascii="Times New Roman" w:hAnsi="Times New Roman"/>
          <w:sz w:val="22"/>
        </w:rPr>
        <w:t>Howev</w:t>
      </w:r>
      <w:r w:rsidR="00CA318B">
        <w:rPr>
          <w:rFonts w:ascii="Times New Roman" w:hAnsi="Times New Roman"/>
          <w:sz w:val="22"/>
        </w:rPr>
        <w:t>er, donor group (WM-URD vs. MSD,</w:t>
      </w:r>
      <w:r w:rsidR="004F01E1">
        <w:rPr>
          <w:rFonts w:ascii="Times New Roman" w:hAnsi="Times New Roman"/>
          <w:sz w:val="22"/>
        </w:rPr>
        <w:t xml:space="preserve"> HR </w:t>
      </w:r>
      <w:r w:rsidR="000F24D5">
        <w:rPr>
          <w:rFonts w:ascii="Times New Roman" w:hAnsi="Times New Roman"/>
          <w:sz w:val="22"/>
        </w:rPr>
        <w:t>1.69</w:t>
      </w:r>
      <w:r w:rsidR="004F01E1">
        <w:rPr>
          <w:rFonts w:ascii="Times New Roman" w:hAnsi="Times New Roman"/>
          <w:sz w:val="22"/>
        </w:rPr>
        <w:t>, 95% CI 0.6</w:t>
      </w:r>
      <w:r w:rsidR="000F24D5">
        <w:rPr>
          <w:rFonts w:ascii="Times New Roman" w:hAnsi="Times New Roman"/>
          <w:sz w:val="22"/>
        </w:rPr>
        <w:t>5</w:t>
      </w:r>
      <w:r w:rsidR="004F01E1">
        <w:rPr>
          <w:rFonts w:ascii="Times New Roman" w:hAnsi="Times New Roman"/>
          <w:sz w:val="22"/>
        </w:rPr>
        <w:t>–</w:t>
      </w:r>
      <w:r w:rsidR="000F24D5">
        <w:rPr>
          <w:rFonts w:ascii="Times New Roman" w:hAnsi="Times New Roman"/>
          <w:sz w:val="22"/>
        </w:rPr>
        <w:t>4.40</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w:t>
      </w:r>
      <w:r w:rsidR="000F24D5">
        <w:rPr>
          <w:rFonts w:ascii="Times New Roman" w:hAnsi="Times New Roman"/>
          <w:sz w:val="22"/>
        </w:rPr>
        <w:t>28</w:t>
      </w:r>
      <w:r w:rsidR="004F01E1">
        <w:rPr>
          <w:rFonts w:ascii="Times New Roman" w:hAnsi="Times New Roman"/>
          <w:sz w:val="22"/>
        </w:rPr>
        <w:t xml:space="preserve"> and PM-URD vs. MSD; HR </w:t>
      </w:r>
      <w:r w:rsidR="000F24D5">
        <w:rPr>
          <w:rFonts w:ascii="Times New Roman" w:hAnsi="Times New Roman"/>
          <w:sz w:val="22"/>
        </w:rPr>
        <w:t>3.27</w:t>
      </w:r>
      <w:r w:rsidR="004F01E1">
        <w:rPr>
          <w:rFonts w:ascii="Times New Roman" w:hAnsi="Times New Roman"/>
          <w:sz w:val="22"/>
        </w:rPr>
        <w:t xml:space="preserve">, 95% CI </w:t>
      </w:r>
      <w:r w:rsidR="000F24D5">
        <w:rPr>
          <w:rFonts w:ascii="Times New Roman" w:hAnsi="Times New Roman"/>
          <w:sz w:val="22"/>
        </w:rPr>
        <w:t>1.</w:t>
      </w:r>
      <w:r w:rsidR="006D27BA">
        <w:rPr>
          <w:rFonts w:ascii="Times New Roman" w:hAnsi="Times New Roman"/>
          <w:sz w:val="22"/>
        </w:rPr>
        <w:t>21</w:t>
      </w:r>
      <w:r w:rsidR="004F01E1">
        <w:rPr>
          <w:rFonts w:ascii="Times New Roman" w:hAnsi="Times New Roman"/>
          <w:sz w:val="22"/>
        </w:rPr>
        <w:t>–</w:t>
      </w:r>
      <w:r w:rsidR="000F24D5">
        <w:rPr>
          <w:rFonts w:ascii="Times New Roman" w:hAnsi="Times New Roman"/>
          <w:sz w:val="22"/>
        </w:rPr>
        <w:t>8.85</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0.0</w:t>
      </w:r>
      <w:r w:rsidR="000F24D5">
        <w:rPr>
          <w:rFonts w:ascii="Times New Roman" w:hAnsi="Times New Roman"/>
          <w:sz w:val="22"/>
        </w:rPr>
        <w:t>2</w:t>
      </w:r>
      <w:r w:rsidR="004F01E1">
        <w:rPr>
          <w:rFonts w:ascii="Times New Roman" w:hAnsi="Times New Roman"/>
          <w:sz w:val="22"/>
        </w:rPr>
        <w:t>) was only significant factor affecting</w:t>
      </w:r>
      <w:r w:rsidR="000F24D5">
        <w:rPr>
          <w:rFonts w:ascii="Times New Roman" w:hAnsi="Times New Roman"/>
          <w:sz w:val="22"/>
        </w:rPr>
        <w:t xml:space="preserve"> OS</w:t>
      </w:r>
      <w:r w:rsidR="004F01E1">
        <w:rPr>
          <w:rFonts w:ascii="Times New Roman" w:hAnsi="Times New Roman"/>
          <w:sz w:val="22"/>
        </w:rPr>
        <w:t xml:space="preserve"> rate in multivariate analysis (</w:t>
      </w:r>
      <w:r w:rsidR="004F01E1" w:rsidRPr="00376B88">
        <w:rPr>
          <w:rFonts w:ascii="Times New Roman" w:hAnsi="Times New Roman"/>
          <w:i/>
          <w:sz w:val="22"/>
        </w:rPr>
        <w:t xml:space="preserve">P </w:t>
      </w:r>
      <w:r w:rsidR="004F01E1">
        <w:rPr>
          <w:rFonts w:ascii="Times New Roman" w:hAnsi="Times New Roman"/>
          <w:sz w:val="22"/>
        </w:rPr>
        <w:t>= 0.0</w:t>
      </w:r>
      <w:r w:rsidR="000F24D5">
        <w:rPr>
          <w:rFonts w:ascii="Times New Roman" w:hAnsi="Times New Roman"/>
          <w:sz w:val="22"/>
        </w:rPr>
        <w:t>4</w:t>
      </w:r>
      <w:r w:rsidR="004F01E1">
        <w:rPr>
          <w:rFonts w:ascii="Times New Roman" w:hAnsi="Times New Roman"/>
          <w:sz w:val="22"/>
        </w:rPr>
        <w:t>)</w:t>
      </w:r>
      <w:r w:rsidR="004E09D5">
        <w:rPr>
          <w:rFonts w:ascii="Times New Roman" w:hAnsi="Times New Roman"/>
          <w:sz w:val="22"/>
        </w:rPr>
        <w:t xml:space="preserve"> (Table 4)</w:t>
      </w:r>
      <w:r w:rsidR="004F01E1">
        <w:rPr>
          <w:rFonts w:ascii="Times New Roman" w:hAnsi="Times New Roman"/>
          <w:sz w:val="22"/>
        </w:rPr>
        <w:t>.</w:t>
      </w:r>
    </w:p>
    <w:p w14:paraId="32F2F0B3" w14:textId="77777777" w:rsidR="007D7BB3" w:rsidRDefault="007D7BB3" w:rsidP="00AF30FA">
      <w:pPr>
        <w:spacing w:line="480" w:lineRule="auto"/>
        <w:rPr>
          <w:rFonts w:ascii="Times New Roman" w:hAnsi="Times New Roman"/>
          <w:sz w:val="22"/>
        </w:rPr>
      </w:pPr>
    </w:p>
    <w:p w14:paraId="2D08CD48" w14:textId="77777777" w:rsidR="00471907" w:rsidRDefault="007D7BB3" w:rsidP="0050582F">
      <w:pPr>
        <w:spacing w:line="480" w:lineRule="auto"/>
        <w:rPr>
          <w:rFonts w:ascii="Times New Roman" w:hAnsi="Times New Roman"/>
          <w:b/>
          <w:sz w:val="22"/>
        </w:rPr>
      </w:pPr>
      <w:r>
        <w:rPr>
          <w:rFonts w:ascii="Times New Roman" w:hAnsi="Times New Roman"/>
          <w:b/>
          <w:sz w:val="22"/>
        </w:rPr>
        <w:t xml:space="preserve">Subgroup </w:t>
      </w:r>
      <w:r w:rsidRPr="007D7BB3">
        <w:rPr>
          <w:rFonts w:ascii="Times New Roman" w:hAnsi="Times New Roman"/>
          <w:b/>
          <w:sz w:val="22"/>
        </w:rPr>
        <w:t>analysis</w:t>
      </w:r>
      <w:r>
        <w:rPr>
          <w:rFonts w:ascii="Times New Roman" w:hAnsi="Times New Roman"/>
          <w:b/>
          <w:sz w:val="22"/>
        </w:rPr>
        <w:t xml:space="preserve"> for</w:t>
      </w:r>
      <w:r w:rsidR="008B5254">
        <w:rPr>
          <w:rFonts w:ascii="Times New Roman" w:hAnsi="Times New Roman"/>
          <w:b/>
          <w:sz w:val="22"/>
        </w:rPr>
        <w:t xml:space="preserve"> the</w:t>
      </w:r>
      <w:r w:rsidR="00471907">
        <w:rPr>
          <w:rFonts w:ascii="Times New Roman" w:hAnsi="Times New Roman"/>
          <w:b/>
          <w:sz w:val="22"/>
        </w:rPr>
        <w:t xml:space="preserve"> propensity-score matching</w:t>
      </w:r>
      <w:r>
        <w:rPr>
          <w:rFonts w:ascii="Times New Roman" w:hAnsi="Times New Roman"/>
          <w:b/>
          <w:sz w:val="22"/>
        </w:rPr>
        <w:t xml:space="preserve"> </w:t>
      </w:r>
      <w:r w:rsidR="00285203">
        <w:rPr>
          <w:rFonts w:ascii="Times New Roman" w:hAnsi="Times New Roman"/>
          <w:b/>
          <w:sz w:val="22"/>
        </w:rPr>
        <w:t>cohort of patients receiving</w:t>
      </w:r>
      <w:r w:rsidR="008B5254">
        <w:rPr>
          <w:rFonts w:ascii="Times New Roman" w:hAnsi="Times New Roman"/>
          <w:b/>
          <w:sz w:val="22"/>
        </w:rPr>
        <w:t xml:space="preserve"> </w:t>
      </w:r>
      <w:r w:rsidR="00552D50">
        <w:rPr>
          <w:rFonts w:ascii="Times New Roman" w:hAnsi="Times New Roman"/>
          <w:b/>
          <w:sz w:val="22"/>
        </w:rPr>
        <w:t xml:space="preserve">allogeneic stem cell transplant </w:t>
      </w:r>
      <w:r w:rsidR="00285203">
        <w:rPr>
          <w:rFonts w:ascii="Times New Roman" w:hAnsi="Times New Roman"/>
          <w:b/>
          <w:sz w:val="22"/>
        </w:rPr>
        <w:t>as</w:t>
      </w:r>
      <w:r w:rsidR="00A13253">
        <w:rPr>
          <w:rFonts w:ascii="Times New Roman" w:hAnsi="Times New Roman"/>
          <w:b/>
          <w:sz w:val="22"/>
        </w:rPr>
        <w:t xml:space="preserve"> a</w:t>
      </w:r>
      <w:r w:rsidR="00285203">
        <w:rPr>
          <w:rFonts w:ascii="Times New Roman" w:hAnsi="Times New Roman"/>
          <w:b/>
          <w:sz w:val="22"/>
        </w:rPr>
        <w:t xml:space="preserve"> first-line </w:t>
      </w:r>
      <w:r w:rsidR="00471907">
        <w:rPr>
          <w:rFonts w:ascii="Times New Roman" w:hAnsi="Times New Roman"/>
          <w:b/>
          <w:sz w:val="22"/>
        </w:rPr>
        <w:t>treatment</w:t>
      </w:r>
    </w:p>
    <w:p w14:paraId="45B81D38" w14:textId="77777777" w:rsidR="00A038F4" w:rsidRDefault="00A038F4" w:rsidP="00D328E7">
      <w:pPr>
        <w:spacing w:line="480" w:lineRule="auto"/>
        <w:rPr>
          <w:rFonts w:ascii="Times New Roman" w:hAnsi="Times New Roman"/>
          <w:sz w:val="22"/>
        </w:rPr>
      </w:pPr>
    </w:p>
    <w:p w14:paraId="4345D3EC" w14:textId="1B1A99B0" w:rsidR="009748F0" w:rsidRDefault="00A038F4" w:rsidP="00D328E7">
      <w:pPr>
        <w:spacing w:line="480" w:lineRule="auto"/>
        <w:rPr>
          <w:rFonts w:ascii="Times New Roman" w:hAnsi="Times New Roman"/>
          <w:sz w:val="22"/>
        </w:rPr>
      </w:pPr>
      <w:r>
        <w:rPr>
          <w:rFonts w:ascii="Times New Roman" w:hAnsi="Times New Roman"/>
          <w:sz w:val="22"/>
        </w:rPr>
        <w:t>W</w:t>
      </w:r>
      <w:r w:rsidR="009748F0" w:rsidRPr="00A038F4">
        <w:rPr>
          <w:rFonts w:ascii="Times New Roman" w:hAnsi="Times New Roman"/>
          <w:sz w:val="22"/>
        </w:rPr>
        <w:t xml:space="preserve">e compared </w:t>
      </w:r>
      <w:r w:rsidR="00A13253">
        <w:rPr>
          <w:rFonts w:ascii="Times New Roman" w:hAnsi="Times New Roman"/>
          <w:sz w:val="22"/>
        </w:rPr>
        <w:t xml:space="preserve">the </w:t>
      </w:r>
      <w:r w:rsidR="009748F0" w:rsidRPr="00A038F4">
        <w:rPr>
          <w:rFonts w:ascii="Times New Roman" w:hAnsi="Times New Roman"/>
          <w:sz w:val="22"/>
        </w:rPr>
        <w:t>major</w:t>
      </w:r>
      <w:r>
        <w:rPr>
          <w:rFonts w:ascii="Times New Roman" w:hAnsi="Times New Roman"/>
          <w:sz w:val="22"/>
        </w:rPr>
        <w:t xml:space="preserve"> post-transplant</w:t>
      </w:r>
      <w:r w:rsidR="009748F0" w:rsidRPr="00A038F4">
        <w:rPr>
          <w:rFonts w:ascii="Times New Roman" w:hAnsi="Times New Roman"/>
          <w:sz w:val="22"/>
        </w:rPr>
        <w:t xml:space="preserve"> outcomes between the MSD and the URD </w:t>
      </w:r>
      <w:r w:rsidR="00F1330E">
        <w:rPr>
          <w:rFonts w:ascii="Times New Roman" w:hAnsi="Times New Roman"/>
          <w:sz w:val="22"/>
        </w:rPr>
        <w:t xml:space="preserve">groups for the propensity score </w:t>
      </w:r>
      <w:r w:rsidR="009748F0" w:rsidRPr="00A038F4">
        <w:rPr>
          <w:rFonts w:ascii="Times New Roman" w:hAnsi="Times New Roman"/>
          <w:sz w:val="22"/>
        </w:rPr>
        <w:t>matching cohort of patients who received allogeneic SCT as a first-line treatment</w:t>
      </w:r>
      <w:r w:rsidR="004175A7">
        <w:rPr>
          <w:rFonts w:ascii="Times New Roman" w:hAnsi="Times New Roman"/>
          <w:sz w:val="22"/>
        </w:rPr>
        <w:t xml:space="preserve"> </w:t>
      </w:r>
      <w:r w:rsidR="004175A7" w:rsidRPr="008150A2">
        <w:rPr>
          <w:rFonts w:ascii="Times New Roman" w:hAnsi="Times New Roman"/>
          <w:sz w:val="22"/>
        </w:rPr>
        <w:t>(</w:t>
      </w:r>
      <w:r w:rsidR="004B7F07" w:rsidRPr="008150A2">
        <w:rPr>
          <w:rFonts w:ascii="Times New Roman" w:hAnsi="Times New Roman"/>
          <w:sz w:val="22"/>
        </w:rPr>
        <w:t>one</w:t>
      </w:r>
      <w:r w:rsidR="008150A2" w:rsidRPr="002778D2">
        <w:rPr>
          <w:rFonts w:ascii="Times New Roman" w:hAnsi="Times New Roman"/>
          <w:sz w:val="22"/>
        </w:rPr>
        <w:t>-</w:t>
      </w:r>
      <w:r w:rsidR="004B7F07" w:rsidRPr="008150A2">
        <w:rPr>
          <w:rFonts w:ascii="Times New Roman" w:hAnsi="Times New Roman"/>
          <w:sz w:val="22"/>
        </w:rPr>
        <w:t xml:space="preserve">to-three matching; </w:t>
      </w:r>
      <w:r w:rsidR="008150A2" w:rsidRPr="002778D2">
        <w:rPr>
          <w:rFonts w:ascii="Times New Roman" w:hAnsi="Times New Roman"/>
          <w:sz w:val="22"/>
        </w:rPr>
        <w:t>54 and 18 patients of the MSD and URD groups, respectively)</w:t>
      </w:r>
      <w:r w:rsidR="009748F0" w:rsidRPr="008150A2">
        <w:rPr>
          <w:rFonts w:ascii="Times New Roman" w:hAnsi="Times New Roman"/>
          <w:sz w:val="22"/>
        </w:rPr>
        <w:t>.</w:t>
      </w:r>
      <w:r w:rsidR="00471907" w:rsidRPr="00A038F4">
        <w:rPr>
          <w:rFonts w:ascii="Times New Roman" w:hAnsi="Times New Roman"/>
          <w:sz w:val="22"/>
        </w:rPr>
        <w:t xml:space="preserve"> </w:t>
      </w:r>
      <w:r w:rsidR="001B6031" w:rsidRPr="00A038F4">
        <w:rPr>
          <w:rFonts w:ascii="Times New Roman" w:hAnsi="Times New Roman"/>
          <w:sz w:val="22"/>
        </w:rPr>
        <w:t xml:space="preserve">The patients’ baseline and transplant-related characteristics </w:t>
      </w:r>
      <w:r w:rsidR="00471907" w:rsidRPr="00A038F4">
        <w:rPr>
          <w:rFonts w:ascii="Times New Roman" w:hAnsi="Times New Roman"/>
          <w:sz w:val="22"/>
        </w:rPr>
        <w:t>were not significantly different between the MSD and the URD groups</w:t>
      </w:r>
      <w:r>
        <w:rPr>
          <w:rFonts w:ascii="Times New Roman" w:hAnsi="Times New Roman"/>
          <w:sz w:val="22"/>
        </w:rPr>
        <w:t>, except significantly higher proportion of patients who had male sex (</w:t>
      </w:r>
      <w:r w:rsidRPr="00A13253">
        <w:rPr>
          <w:rFonts w:ascii="Times New Roman" w:hAnsi="Times New Roman"/>
          <w:i/>
          <w:sz w:val="22"/>
        </w:rPr>
        <w:t>P</w:t>
      </w:r>
      <w:r w:rsidR="009948E1">
        <w:rPr>
          <w:rFonts w:ascii="Times New Roman" w:hAnsi="Times New Roman"/>
          <w:sz w:val="22"/>
        </w:rPr>
        <w:t xml:space="preserve"> = 0.03), long interval from diagnosis to transplant (P &lt; 0.01), and</w:t>
      </w:r>
      <w:r w:rsidR="00536B6E">
        <w:rPr>
          <w:rFonts w:ascii="Times New Roman" w:hAnsi="Times New Roman"/>
          <w:sz w:val="22"/>
        </w:rPr>
        <w:t xml:space="preserve"> used PB stem cells </w:t>
      </w:r>
      <w:r>
        <w:rPr>
          <w:rFonts w:ascii="Times New Roman" w:hAnsi="Times New Roman"/>
          <w:sz w:val="22"/>
        </w:rPr>
        <w:t>(</w:t>
      </w:r>
      <w:r w:rsidRPr="00A13253">
        <w:rPr>
          <w:rFonts w:ascii="Times New Roman" w:hAnsi="Times New Roman"/>
          <w:i/>
          <w:sz w:val="22"/>
        </w:rPr>
        <w:t>P</w:t>
      </w:r>
      <w:r>
        <w:rPr>
          <w:rFonts w:ascii="Times New Roman" w:hAnsi="Times New Roman"/>
          <w:sz w:val="22"/>
        </w:rPr>
        <w:t xml:space="preserve"> &lt; 0.01) in the URD group</w:t>
      </w:r>
      <w:r w:rsidR="00471907" w:rsidRPr="00A038F4">
        <w:rPr>
          <w:rFonts w:ascii="Times New Roman" w:hAnsi="Times New Roman"/>
          <w:sz w:val="22"/>
        </w:rPr>
        <w:t xml:space="preserve"> (Table S1).</w:t>
      </w:r>
      <w:r w:rsidR="00F259CE" w:rsidRPr="00A038F4">
        <w:rPr>
          <w:rFonts w:ascii="Times New Roman" w:hAnsi="Times New Roman"/>
          <w:sz w:val="22"/>
        </w:rPr>
        <w:t xml:space="preserve"> </w:t>
      </w:r>
      <w:r w:rsidR="00843680" w:rsidRPr="00A038F4">
        <w:rPr>
          <w:rFonts w:ascii="Times New Roman" w:hAnsi="Times New Roman"/>
          <w:sz w:val="22"/>
        </w:rPr>
        <w:t>G</w:t>
      </w:r>
      <w:r w:rsidR="001E352F" w:rsidRPr="00A038F4">
        <w:rPr>
          <w:rFonts w:ascii="Times New Roman" w:hAnsi="Times New Roman"/>
          <w:sz w:val="22"/>
        </w:rPr>
        <w:t>rade</w:t>
      </w:r>
      <w:r w:rsidR="00A13253">
        <w:rPr>
          <w:rFonts w:ascii="Times New Roman" w:hAnsi="Times New Roman"/>
          <w:sz w:val="22"/>
        </w:rPr>
        <w:t>s II–</w:t>
      </w:r>
      <w:r w:rsidR="001E352F" w:rsidRPr="00A038F4">
        <w:rPr>
          <w:rFonts w:ascii="Times New Roman" w:hAnsi="Times New Roman"/>
          <w:sz w:val="22"/>
        </w:rPr>
        <w:t>IV</w:t>
      </w:r>
      <w:r w:rsidR="001A5BED" w:rsidRPr="00A038F4">
        <w:rPr>
          <w:rFonts w:ascii="Times New Roman" w:hAnsi="Times New Roman"/>
          <w:sz w:val="22"/>
        </w:rPr>
        <w:t xml:space="preserve"> acute (</w:t>
      </w:r>
      <w:r w:rsidR="001342BB">
        <w:rPr>
          <w:rFonts w:ascii="Times New Roman" w:hAnsi="Times New Roman"/>
          <w:sz w:val="22"/>
        </w:rPr>
        <w:t>5.6</w:t>
      </w:r>
      <w:r w:rsidR="001A5BED" w:rsidRPr="00A038F4">
        <w:rPr>
          <w:rFonts w:ascii="Times New Roman" w:hAnsi="Times New Roman"/>
          <w:sz w:val="22"/>
        </w:rPr>
        <w:t>% vs. 5</w:t>
      </w:r>
      <w:r w:rsidR="001342BB">
        <w:rPr>
          <w:rFonts w:ascii="Times New Roman" w:hAnsi="Times New Roman"/>
          <w:sz w:val="22"/>
        </w:rPr>
        <w:t>0.0</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A13253">
        <w:rPr>
          <w:rFonts w:ascii="Times New Roman" w:hAnsi="Times New Roman"/>
          <w:sz w:val="22"/>
        </w:rPr>
        <w:t xml:space="preserve"> &lt; 0.01) and</w:t>
      </w:r>
      <w:r w:rsidR="001A5BED" w:rsidRPr="00A038F4">
        <w:rPr>
          <w:rFonts w:ascii="Times New Roman" w:hAnsi="Times New Roman"/>
          <w:sz w:val="22"/>
        </w:rPr>
        <w:t xml:space="preserve"> grade</w:t>
      </w:r>
      <w:r w:rsidR="00A13253">
        <w:rPr>
          <w:rFonts w:ascii="Times New Roman" w:hAnsi="Times New Roman"/>
          <w:sz w:val="22"/>
        </w:rPr>
        <w:t>s</w:t>
      </w:r>
      <w:r w:rsidR="001A5BED" w:rsidRPr="00A038F4">
        <w:rPr>
          <w:rFonts w:ascii="Times New Roman" w:hAnsi="Times New Roman"/>
          <w:sz w:val="22"/>
        </w:rPr>
        <w:t xml:space="preserve"> </w:t>
      </w:r>
      <w:r w:rsidR="001E352F" w:rsidRPr="00A038F4">
        <w:rPr>
          <w:rFonts w:ascii="Times New Roman" w:hAnsi="Times New Roman"/>
          <w:sz w:val="22"/>
        </w:rPr>
        <w:t>III</w:t>
      </w:r>
      <w:r w:rsidR="00A13253">
        <w:rPr>
          <w:rFonts w:ascii="Times New Roman" w:hAnsi="Times New Roman"/>
          <w:sz w:val="22"/>
        </w:rPr>
        <w:t>–</w:t>
      </w:r>
      <w:r w:rsidR="001E352F" w:rsidRPr="00A038F4">
        <w:rPr>
          <w:rFonts w:ascii="Times New Roman" w:hAnsi="Times New Roman"/>
          <w:sz w:val="22"/>
        </w:rPr>
        <w:t>IV</w:t>
      </w:r>
      <w:r w:rsidR="001A5BED" w:rsidRPr="00A038F4">
        <w:rPr>
          <w:rFonts w:ascii="Times New Roman" w:hAnsi="Times New Roman"/>
          <w:sz w:val="22"/>
        </w:rPr>
        <w:t xml:space="preserve"> </w:t>
      </w:r>
      <w:r w:rsidR="001E352F" w:rsidRPr="00A038F4">
        <w:rPr>
          <w:rFonts w:ascii="Times New Roman" w:hAnsi="Times New Roman"/>
          <w:sz w:val="22"/>
        </w:rPr>
        <w:t>acute</w:t>
      </w:r>
      <w:r w:rsidR="001A5BED" w:rsidRPr="00A038F4">
        <w:rPr>
          <w:rFonts w:ascii="Times New Roman" w:hAnsi="Times New Roman"/>
          <w:sz w:val="22"/>
        </w:rPr>
        <w:t xml:space="preserve"> </w:t>
      </w:r>
      <w:r w:rsidR="00AA53FA">
        <w:rPr>
          <w:rFonts w:ascii="Times New Roman" w:hAnsi="Times New Roman"/>
          <w:sz w:val="22"/>
        </w:rPr>
        <w:t xml:space="preserve">GVHD </w:t>
      </w:r>
      <w:r w:rsidR="001A5BED" w:rsidRPr="00A038F4">
        <w:rPr>
          <w:rFonts w:ascii="Times New Roman" w:hAnsi="Times New Roman"/>
          <w:sz w:val="22"/>
        </w:rPr>
        <w:t xml:space="preserve">(0% vs. </w:t>
      </w:r>
      <w:r w:rsidR="001342BB">
        <w:rPr>
          <w:rFonts w:ascii="Times New Roman" w:hAnsi="Times New Roman"/>
          <w:sz w:val="22"/>
        </w:rPr>
        <w:t>16.7</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xml:space="preserve"> and mild-to-severe</w:t>
      </w:r>
      <w:r w:rsidR="001A5BED" w:rsidRPr="00A038F4">
        <w:rPr>
          <w:rFonts w:ascii="Times New Roman" w:hAnsi="Times New Roman"/>
          <w:sz w:val="22"/>
        </w:rPr>
        <w:t xml:space="preserve"> chronic (12.0% vs. 38.7% at 6 years;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moderate-to-severe</w:t>
      </w:r>
      <w:r w:rsidR="001A5BED" w:rsidRPr="00A038F4">
        <w:rPr>
          <w:rFonts w:ascii="Times New Roman" w:hAnsi="Times New Roman"/>
          <w:sz w:val="22"/>
        </w:rPr>
        <w:t xml:space="preserve"> chronic (</w:t>
      </w:r>
      <w:r w:rsidR="001342BB">
        <w:rPr>
          <w:rFonts w:ascii="Times New Roman" w:hAnsi="Times New Roman"/>
          <w:sz w:val="22"/>
        </w:rPr>
        <w:t>1</w:t>
      </w:r>
      <w:r w:rsidR="001A5BED" w:rsidRPr="00A038F4">
        <w:rPr>
          <w:rFonts w:ascii="Times New Roman" w:hAnsi="Times New Roman"/>
          <w:sz w:val="22"/>
        </w:rPr>
        <w:t>9% vs. 2</w:t>
      </w:r>
      <w:r w:rsidR="001342BB">
        <w:rPr>
          <w:rFonts w:ascii="Times New Roman" w:hAnsi="Times New Roman"/>
          <w:sz w:val="22"/>
        </w:rPr>
        <w:t>2.2% at</w:t>
      </w:r>
      <w:r w:rsidR="001A5BED" w:rsidRPr="00A038F4">
        <w:rPr>
          <w:rFonts w:ascii="Times New Roman" w:hAnsi="Times New Roman"/>
          <w:sz w:val="22"/>
        </w:rPr>
        <w:t xml:space="preserve">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A13253">
        <w:rPr>
          <w:rFonts w:ascii="Times New Roman" w:hAnsi="Times New Roman"/>
          <w:sz w:val="22"/>
        </w:rPr>
        <w:t>,</w:t>
      </w:r>
      <w:r w:rsidR="00843680" w:rsidRPr="00A038F4">
        <w:rPr>
          <w:rFonts w:ascii="Times New Roman" w:hAnsi="Times New Roman"/>
          <w:sz w:val="22"/>
        </w:rPr>
        <w:t xml:space="preserve"> and severe</w:t>
      </w:r>
      <w:r w:rsidR="001A5BED" w:rsidRPr="00A038F4">
        <w:rPr>
          <w:rFonts w:ascii="Times New Roman" w:hAnsi="Times New Roman"/>
          <w:sz w:val="22"/>
        </w:rPr>
        <w:t xml:space="preserve"> chronic (0% vs. 1</w:t>
      </w:r>
      <w:r w:rsidR="001342BB">
        <w:rPr>
          <w:rFonts w:ascii="Times New Roman" w:hAnsi="Times New Roman"/>
          <w:sz w:val="22"/>
        </w:rPr>
        <w:t>6</w:t>
      </w:r>
      <w:r w:rsidR="001A5BED" w:rsidRPr="00A038F4">
        <w:rPr>
          <w:rFonts w:ascii="Times New Roman" w:hAnsi="Times New Roman"/>
          <w:sz w:val="22"/>
        </w:rPr>
        <w:t>.</w:t>
      </w:r>
      <w:r w:rsidR="001342BB">
        <w:rPr>
          <w:rFonts w:ascii="Times New Roman" w:hAnsi="Times New Roman"/>
          <w:sz w:val="22"/>
        </w:rPr>
        <w:t>7</w:t>
      </w:r>
      <w:r w:rsidR="001A5BED" w:rsidRPr="00A038F4">
        <w:rPr>
          <w:rFonts w:ascii="Times New Roman" w:hAnsi="Times New Roman"/>
          <w:sz w:val="22"/>
        </w:rPr>
        <w:t xml:space="preserve">% at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843680" w:rsidRPr="00A038F4">
        <w:rPr>
          <w:rFonts w:ascii="Times New Roman" w:hAnsi="Times New Roman"/>
          <w:sz w:val="22"/>
        </w:rPr>
        <w:t xml:space="preserve"> GVHD</w:t>
      </w:r>
      <w:r w:rsidR="001E352F" w:rsidRPr="00A038F4">
        <w:rPr>
          <w:rFonts w:ascii="Times New Roman" w:hAnsi="Times New Roman"/>
          <w:sz w:val="22"/>
        </w:rPr>
        <w:t xml:space="preserve"> incidences were significantly higher</w:t>
      </w:r>
      <w:r w:rsidR="001B6031" w:rsidRPr="00A038F4">
        <w:rPr>
          <w:rFonts w:ascii="Times New Roman" w:hAnsi="Times New Roman"/>
          <w:sz w:val="22"/>
        </w:rPr>
        <w:t xml:space="preserve"> in the URD group</w:t>
      </w:r>
      <w:r w:rsidR="001E352F" w:rsidRPr="00A038F4">
        <w:rPr>
          <w:rFonts w:ascii="Times New Roman" w:hAnsi="Times New Roman"/>
          <w:sz w:val="22"/>
        </w:rPr>
        <w:t xml:space="preserve"> compared to </w:t>
      </w:r>
      <w:r w:rsidR="001342BB">
        <w:rPr>
          <w:rFonts w:ascii="Times New Roman" w:hAnsi="Times New Roman"/>
          <w:sz w:val="22"/>
        </w:rPr>
        <w:t xml:space="preserve">that of </w:t>
      </w:r>
      <w:r w:rsidR="001E352F" w:rsidRPr="00A038F4">
        <w:rPr>
          <w:rFonts w:ascii="Times New Roman" w:hAnsi="Times New Roman"/>
          <w:sz w:val="22"/>
        </w:rPr>
        <w:t>the MSD group</w:t>
      </w:r>
      <w:r w:rsidR="00843680" w:rsidRPr="00A038F4">
        <w:rPr>
          <w:rFonts w:ascii="Times New Roman" w:hAnsi="Times New Roman"/>
          <w:sz w:val="22"/>
        </w:rPr>
        <w:t>.</w:t>
      </w:r>
      <w:r w:rsidR="00F259CE" w:rsidRPr="00A038F4">
        <w:rPr>
          <w:rFonts w:ascii="Times New Roman" w:hAnsi="Times New Roman" w:hint="eastAsia"/>
          <w:sz w:val="22"/>
        </w:rPr>
        <w:t xml:space="preserve"> </w:t>
      </w:r>
      <w:r w:rsidR="00F259CE" w:rsidRPr="00A038F4">
        <w:rPr>
          <w:rFonts w:ascii="Times New Roman" w:hAnsi="Times New Roman"/>
          <w:sz w:val="22"/>
        </w:rPr>
        <w:t>There were no</w:t>
      </w:r>
      <w:r w:rsidR="001A5BED" w:rsidRPr="00A038F4">
        <w:rPr>
          <w:rFonts w:ascii="Times New Roman" w:hAnsi="Times New Roman"/>
          <w:sz w:val="22"/>
        </w:rPr>
        <w:t xml:space="preserve"> significant differences of</w:t>
      </w:r>
      <w:r w:rsidR="00843680" w:rsidRPr="00A038F4">
        <w:rPr>
          <w:rFonts w:ascii="Times New Roman" w:hAnsi="Times New Roman"/>
          <w:sz w:val="22"/>
        </w:rPr>
        <w:t xml:space="preserve"> </w:t>
      </w:r>
      <w:r w:rsidR="008B7F71">
        <w:rPr>
          <w:rFonts w:ascii="Times New Roman" w:hAnsi="Times New Roman"/>
          <w:sz w:val="22"/>
        </w:rPr>
        <w:t xml:space="preserve">GF incidence (15.9% vs. 0%; </w:t>
      </w:r>
      <w:r w:rsidR="008B7F71" w:rsidRPr="008B7F71">
        <w:rPr>
          <w:rFonts w:ascii="Times New Roman" w:hAnsi="Times New Roman"/>
          <w:i/>
          <w:sz w:val="22"/>
        </w:rPr>
        <w:t>P</w:t>
      </w:r>
      <w:r w:rsidR="008B7F71">
        <w:rPr>
          <w:rFonts w:ascii="Times New Roman" w:hAnsi="Times New Roman"/>
          <w:sz w:val="22"/>
        </w:rPr>
        <w:t xml:space="preserve"> = 0.06), </w:t>
      </w:r>
      <w:r w:rsidR="00843680" w:rsidRPr="00A038F4">
        <w:rPr>
          <w:rFonts w:ascii="Times New Roman" w:hAnsi="Times New Roman"/>
          <w:sz w:val="22"/>
        </w:rPr>
        <w:t>TRM incidence (3.</w:t>
      </w:r>
      <w:r w:rsidR="008B7F71">
        <w:rPr>
          <w:rFonts w:ascii="Times New Roman" w:hAnsi="Times New Roman"/>
          <w:sz w:val="22"/>
        </w:rPr>
        <w:t>7</w:t>
      </w:r>
      <w:r w:rsidR="00843680" w:rsidRPr="00A038F4">
        <w:rPr>
          <w:rFonts w:ascii="Times New Roman" w:hAnsi="Times New Roman"/>
          <w:sz w:val="22"/>
        </w:rPr>
        <w:t xml:space="preserve">% </w:t>
      </w:r>
      <w:r w:rsidR="00843680" w:rsidRPr="00A038F4">
        <w:rPr>
          <w:rFonts w:ascii="Times New Roman" w:hAnsi="Times New Roman"/>
          <w:sz w:val="22"/>
        </w:rPr>
        <w:lastRenderedPageBreak/>
        <w:t xml:space="preserve">vs. 11.8% at 6 years; </w:t>
      </w:r>
      <w:r w:rsidR="00843680" w:rsidRPr="00A038F4">
        <w:rPr>
          <w:rFonts w:ascii="Times New Roman" w:hAnsi="Times New Roman"/>
          <w:i/>
          <w:sz w:val="22"/>
        </w:rPr>
        <w:t>P</w:t>
      </w:r>
      <w:r w:rsidR="00843680" w:rsidRPr="00A038F4">
        <w:rPr>
          <w:rFonts w:ascii="Times New Roman" w:hAnsi="Times New Roman"/>
          <w:sz w:val="22"/>
        </w:rPr>
        <w:t xml:space="preserve"> = 0.25), GFFS rate (7</w:t>
      </w:r>
      <w:r w:rsidR="008B7F71">
        <w:rPr>
          <w:rFonts w:ascii="Times New Roman" w:hAnsi="Times New Roman"/>
          <w:sz w:val="22"/>
        </w:rPr>
        <w:t>8.5</w:t>
      </w:r>
      <w:r w:rsidR="00843680" w:rsidRPr="00A038F4">
        <w:rPr>
          <w:rFonts w:ascii="Times New Roman" w:hAnsi="Times New Roman"/>
          <w:sz w:val="22"/>
        </w:rPr>
        <w:t>% vs 6</w:t>
      </w:r>
      <w:r w:rsidR="008B7F71">
        <w:rPr>
          <w:rFonts w:ascii="Times New Roman" w:hAnsi="Times New Roman"/>
          <w:sz w:val="22"/>
        </w:rPr>
        <w:t>6</w:t>
      </w:r>
      <w:r w:rsidR="00843680" w:rsidRPr="00A038F4">
        <w:rPr>
          <w:rFonts w:ascii="Times New Roman" w:hAnsi="Times New Roman"/>
          <w:sz w:val="22"/>
        </w:rPr>
        <w:t xml:space="preserve">.7% at 6 years; </w:t>
      </w:r>
      <w:r w:rsidR="00843680" w:rsidRPr="00A038F4">
        <w:rPr>
          <w:rFonts w:ascii="Times New Roman" w:hAnsi="Times New Roman"/>
          <w:i/>
          <w:sz w:val="22"/>
        </w:rPr>
        <w:t>P</w:t>
      </w:r>
      <w:r w:rsidR="00843680" w:rsidRPr="00A038F4">
        <w:rPr>
          <w:rFonts w:ascii="Times New Roman" w:hAnsi="Times New Roman"/>
          <w:sz w:val="22"/>
        </w:rPr>
        <w:t xml:space="preserve"> = 0.</w:t>
      </w:r>
      <w:r w:rsidR="008B7F71">
        <w:rPr>
          <w:rFonts w:ascii="Times New Roman" w:hAnsi="Times New Roman"/>
          <w:sz w:val="22"/>
        </w:rPr>
        <w:t>2</w:t>
      </w:r>
      <w:r w:rsidR="00843680" w:rsidRPr="00A038F4">
        <w:rPr>
          <w:rFonts w:ascii="Times New Roman" w:hAnsi="Times New Roman"/>
          <w:sz w:val="22"/>
        </w:rPr>
        <w:t>1), and OS rate (96.</w:t>
      </w:r>
      <w:r w:rsidR="008B7F71">
        <w:rPr>
          <w:rFonts w:ascii="Times New Roman" w:hAnsi="Times New Roman"/>
          <w:sz w:val="22"/>
        </w:rPr>
        <w:t>3</w:t>
      </w:r>
      <w:r w:rsidR="00843680" w:rsidRPr="00A038F4">
        <w:rPr>
          <w:rFonts w:ascii="Times New Roman" w:hAnsi="Times New Roman"/>
          <w:sz w:val="22"/>
        </w:rPr>
        <w:t>% vs. 88.</w:t>
      </w:r>
      <w:r w:rsidR="008B7F71">
        <w:rPr>
          <w:rFonts w:ascii="Times New Roman" w:hAnsi="Times New Roman"/>
          <w:sz w:val="22"/>
        </w:rPr>
        <w:t>9</w:t>
      </w:r>
      <w:r w:rsidR="00843680" w:rsidRPr="00A038F4">
        <w:rPr>
          <w:rFonts w:ascii="Times New Roman" w:hAnsi="Times New Roman"/>
          <w:sz w:val="22"/>
        </w:rPr>
        <w:t xml:space="preserve">% at 6 years; </w:t>
      </w:r>
      <w:r w:rsidR="00843680" w:rsidRPr="00A038F4">
        <w:rPr>
          <w:rFonts w:ascii="Times New Roman" w:hAnsi="Times New Roman"/>
          <w:i/>
          <w:sz w:val="22"/>
        </w:rPr>
        <w:t>P</w:t>
      </w:r>
      <w:r w:rsidR="00843680" w:rsidRPr="00A038F4">
        <w:rPr>
          <w:rFonts w:ascii="Times New Roman" w:hAnsi="Times New Roman"/>
          <w:sz w:val="22"/>
        </w:rPr>
        <w:t xml:space="preserve"> = 0.24)</w:t>
      </w:r>
      <w:r w:rsidR="001B6031" w:rsidRPr="00A038F4">
        <w:rPr>
          <w:rFonts w:ascii="Times New Roman" w:hAnsi="Times New Roman"/>
          <w:sz w:val="22"/>
        </w:rPr>
        <w:t xml:space="preserve"> between the MDS and the URD groups</w:t>
      </w:r>
      <w:r w:rsidR="00843680" w:rsidRPr="00A038F4">
        <w:rPr>
          <w:rFonts w:ascii="Times New Roman" w:hAnsi="Times New Roman"/>
          <w:sz w:val="22"/>
        </w:rPr>
        <w:t>.</w:t>
      </w:r>
      <w:r w:rsidR="00F259CE" w:rsidRPr="00A038F4">
        <w:rPr>
          <w:rFonts w:ascii="Times New Roman" w:hAnsi="Times New Roman"/>
          <w:sz w:val="22"/>
        </w:rPr>
        <w:t xml:space="preserve"> </w:t>
      </w:r>
      <w:r w:rsidR="001B6031" w:rsidRPr="00A038F4">
        <w:rPr>
          <w:rFonts w:ascii="Times New Roman" w:hAnsi="Times New Roman"/>
          <w:sz w:val="22"/>
        </w:rPr>
        <w:t>(Figure 2)</w:t>
      </w:r>
      <w:r w:rsidR="00F259CE" w:rsidRPr="00A038F4">
        <w:rPr>
          <w:rFonts w:ascii="Times New Roman" w:hAnsi="Times New Roman"/>
          <w:sz w:val="22"/>
        </w:rPr>
        <w:t>.</w:t>
      </w:r>
    </w:p>
    <w:p w14:paraId="68DFD1C2" w14:textId="77777777" w:rsidR="00A038F4" w:rsidRDefault="00A038F4" w:rsidP="00D328E7">
      <w:pPr>
        <w:spacing w:line="480" w:lineRule="auto"/>
        <w:rPr>
          <w:rFonts w:ascii="Times New Roman" w:hAnsi="Times New Roman"/>
          <w:sz w:val="22"/>
        </w:rPr>
      </w:pPr>
    </w:p>
    <w:p w14:paraId="6D7EF530" w14:textId="77777777" w:rsidR="00CD60E9" w:rsidRPr="00CD60E9" w:rsidRDefault="00CD60E9" w:rsidP="00D328E7">
      <w:pPr>
        <w:spacing w:line="480" w:lineRule="auto"/>
        <w:rPr>
          <w:rFonts w:ascii="Times New Roman" w:hAnsi="Times New Roman"/>
          <w:b/>
          <w:sz w:val="22"/>
        </w:rPr>
      </w:pPr>
      <w:r w:rsidRPr="00CD60E9">
        <w:rPr>
          <w:rFonts w:ascii="Times New Roman" w:hAnsi="Times New Roman" w:hint="eastAsia"/>
          <w:b/>
          <w:sz w:val="22"/>
        </w:rPr>
        <w:t>D</w:t>
      </w:r>
      <w:r w:rsidRPr="00CD60E9">
        <w:rPr>
          <w:rFonts w:ascii="Times New Roman" w:hAnsi="Times New Roman"/>
          <w:b/>
          <w:sz w:val="22"/>
        </w:rPr>
        <w:t>ISCUSSION</w:t>
      </w:r>
    </w:p>
    <w:p w14:paraId="3A9119FD" w14:textId="77777777" w:rsidR="00FB2690" w:rsidRDefault="00FB2690" w:rsidP="00950228">
      <w:pPr>
        <w:spacing w:line="480" w:lineRule="auto"/>
        <w:rPr>
          <w:rFonts w:ascii="Times New Roman" w:hAnsi="Times New Roman"/>
          <w:sz w:val="22"/>
        </w:rPr>
      </w:pPr>
    </w:p>
    <w:p w14:paraId="6B9ED9F2" w14:textId="77777777" w:rsidR="001B6347" w:rsidRDefault="00950228" w:rsidP="001B6347">
      <w:pPr>
        <w:spacing w:line="480" w:lineRule="auto"/>
        <w:rPr>
          <w:rFonts w:ascii="Times New Roman" w:hAnsi="Times New Roman"/>
          <w:sz w:val="22"/>
        </w:rPr>
      </w:pPr>
      <w:r>
        <w:rPr>
          <w:rFonts w:ascii="Times New Roman" w:hAnsi="Times New Roman" w:hint="eastAsia"/>
          <w:sz w:val="22"/>
        </w:rPr>
        <w:t>I</w:t>
      </w:r>
      <w:r>
        <w:rPr>
          <w:rFonts w:ascii="Times New Roman" w:hAnsi="Times New Roman"/>
          <w:sz w:val="22"/>
        </w:rPr>
        <w:t xml:space="preserve">n </w:t>
      </w:r>
      <w:r w:rsidR="003E52EB">
        <w:rPr>
          <w:rFonts w:ascii="Times New Roman" w:hAnsi="Times New Roman"/>
          <w:sz w:val="22"/>
        </w:rPr>
        <w:t>our current</w:t>
      </w:r>
      <w:r>
        <w:rPr>
          <w:rFonts w:ascii="Times New Roman" w:hAnsi="Times New Roman"/>
          <w:sz w:val="22"/>
        </w:rPr>
        <w:t xml:space="preserve"> study</w:t>
      </w:r>
      <w:r w:rsidR="00244AD3">
        <w:rPr>
          <w:rFonts w:ascii="Times New Roman" w:hAnsi="Times New Roman"/>
          <w:sz w:val="22"/>
        </w:rPr>
        <w:t xml:space="preserve">, which </w:t>
      </w:r>
      <w:r w:rsidR="001B6347">
        <w:rPr>
          <w:rFonts w:ascii="Times New Roman" w:hAnsi="Times New Roman"/>
          <w:sz w:val="22"/>
        </w:rPr>
        <w:t>compared</w:t>
      </w:r>
      <w:r w:rsidR="00244AD3">
        <w:rPr>
          <w:rFonts w:ascii="Times New Roman" w:hAnsi="Times New Roman"/>
          <w:sz w:val="22"/>
        </w:rPr>
        <w:t xml:space="preserve"> the </w:t>
      </w:r>
      <w:r w:rsidR="00C00017">
        <w:rPr>
          <w:rFonts w:ascii="Times New Roman" w:hAnsi="Times New Roman"/>
          <w:sz w:val="22"/>
        </w:rPr>
        <w:t>long-term</w:t>
      </w:r>
      <w:r w:rsidR="000326B9">
        <w:rPr>
          <w:rFonts w:ascii="Times New Roman" w:hAnsi="Times New Roman"/>
          <w:sz w:val="22"/>
        </w:rPr>
        <w:t xml:space="preserve"> </w:t>
      </w:r>
      <w:r w:rsidR="00244AD3">
        <w:rPr>
          <w:rFonts w:ascii="Times New Roman" w:hAnsi="Times New Roman"/>
          <w:sz w:val="22"/>
        </w:rPr>
        <w:t>outcomes of</w:t>
      </w:r>
      <w:r>
        <w:rPr>
          <w:rFonts w:ascii="Times New Roman" w:hAnsi="Times New Roman"/>
          <w:sz w:val="22"/>
        </w:rPr>
        <w:t xml:space="preserve"> </w:t>
      </w:r>
      <w:r w:rsidR="009748F0">
        <w:rPr>
          <w:rFonts w:ascii="Times New Roman" w:hAnsi="Times New Roman"/>
          <w:sz w:val="22"/>
        </w:rPr>
        <w:t>adult</w:t>
      </w:r>
      <w:r>
        <w:rPr>
          <w:rFonts w:ascii="Times New Roman" w:hAnsi="Times New Roman"/>
          <w:sz w:val="22"/>
        </w:rPr>
        <w:t xml:space="preserve"> </w:t>
      </w:r>
      <w:r w:rsidR="00766D74">
        <w:rPr>
          <w:rFonts w:ascii="Times New Roman" w:hAnsi="Times New Roman"/>
          <w:sz w:val="22"/>
        </w:rPr>
        <w:t xml:space="preserve">SAA </w:t>
      </w:r>
      <w:r>
        <w:rPr>
          <w:rFonts w:ascii="Times New Roman" w:hAnsi="Times New Roman"/>
          <w:sz w:val="22"/>
        </w:rPr>
        <w:t>patients</w:t>
      </w:r>
      <w:r w:rsidR="009748F0">
        <w:rPr>
          <w:rFonts w:ascii="Times New Roman" w:hAnsi="Times New Roman"/>
          <w:sz w:val="22"/>
        </w:rPr>
        <w:t xml:space="preserve"> who received </w:t>
      </w:r>
      <w:r>
        <w:rPr>
          <w:rFonts w:ascii="Times New Roman" w:hAnsi="Times New Roman"/>
          <w:sz w:val="22"/>
        </w:rPr>
        <w:t>allogeneic SCT</w:t>
      </w:r>
      <w:r w:rsidR="00284CC2">
        <w:rPr>
          <w:rFonts w:ascii="Times New Roman" w:hAnsi="Times New Roman"/>
          <w:sz w:val="22"/>
        </w:rPr>
        <w:t xml:space="preserve"> according to donor</w:t>
      </w:r>
      <w:r w:rsidR="00766D74">
        <w:rPr>
          <w:rFonts w:ascii="Times New Roman" w:hAnsi="Times New Roman"/>
          <w:sz w:val="22"/>
        </w:rPr>
        <w:t>-type</w:t>
      </w:r>
      <w:r w:rsidR="0063662D">
        <w:rPr>
          <w:rFonts w:ascii="Times New Roman" w:hAnsi="Times New Roman"/>
          <w:sz w:val="22"/>
        </w:rPr>
        <w:t xml:space="preserve"> </w:t>
      </w:r>
      <w:r w:rsidR="00284CC2">
        <w:rPr>
          <w:rFonts w:ascii="Times New Roman" w:hAnsi="Times New Roman"/>
          <w:sz w:val="22"/>
        </w:rPr>
        <w:t>groups</w:t>
      </w:r>
      <w:r>
        <w:rPr>
          <w:rFonts w:ascii="Times New Roman" w:hAnsi="Times New Roman"/>
          <w:sz w:val="22"/>
        </w:rPr>
        <w:t xml:space="preserve">, there was no significant difference </w:t>
      </w:r>
      <w:r w:rsidR="000A63C7">
        <w:rPr>
          <w:rFonts w:ascii="Times New Roman" w:hAnsi="Times New Roman"/>
          <w:sz w:val="22"/>
        </w:rPr>
        <w:t>of</w:t>
      </w:r>
      <w:r>
        <w:rPr>
          <w:rFonts w:ascii="Times New Roman" w:hAnsi="Times New Roman"/>
          <w:sz w:val="22"/>
        </w:rPr>
        <w:t xml:space="preserve"> </w:t>
      </w:r>
      <w:r w:rsidR="00321F05">
        <w:rPr>
          <w:rFonts w:ascii="Times New Roman" w:hAnsi="Times New Roman"/>
          <w:sz w:val="22"/>
        </w:rPr>
        <w:t xml:space="preserve">the </w:t>
      </w:r>
      <w:r>
        <w:rPr>
          <w:rFonts w:ascii="Times New Roman" w:hAnsi="Times New Roman"/>
          <w:sz w:val="22"/>
        </w:rPr>
        <w:t>OS rate</w:t>
      </w:r>
      <w:r w:rsidR="00BB3EFE">
        <w:rPr>
          <w:rFonts w:ascii="Times New Roman" w:hAnsi="Times New Roman"/>
          <w:sz w:val="22"/>
        </w:rPr>
        <w:t>s</w:t>
      </w:r>
      <w:r>
        <w:rPr>
          <w:rFonts w:ascii="Times New Roman" w:hAnsi="Times New Roman"/>
          <w:sz w:val="22"/>
        </w:rPr>
        <w:t xml:space="preserve"> between the MSD and the WM-URD group</w:t>
      </w:r>
      <w:r w:rsidR="00ED07DA">
        <w:rPr>
          <w:rFonts w:ascii="Times New Roman" w:hAnsi="Times New Roman"/>
          <w:sz w:val="22"/>
        </w:rPr>
        <w:t>s</w:t>
      </w:r>
      <w:r>
        <w:rPr>
          <w:rFonts w:ascii="Times New Roman" w:hAnsi="Times New Roman"/>
          <w:sz w:val="22"/>
        </w:rPr>
        <w:t xml:space="preserve">. </w:t>
      </w:r>
      <w:r w:rsidR="00BB3EFE">
        <w:rPr>
          <w:rFonts w:ascii="Times New Roman" w:hAnsi="Times New Roman"/>
          <w:sz w:val="22"/>
        </w:rPr>
        <w:t>However</w:t>
      </w:r>
      <w:r w:rsidR="001B6347">
        <w:rPr>
          <w:rFonts w:ascii="Times New Roman" w:hAnsi="Times New Roman"/>
          <w:sz w:val="22"/>
        </w:rPr>
        <w:t>,</w:t>
      </w:r>
      <w:r w:rsidR="00BB3EFE">
        <w:rPr>
          <w:rFonts w:ascii="Times New Roman" w:hAnsi="Times New Roman"/>
          <w:sz w:val="22"/>
        </w:rPr>
        <w:t xml:space="preserve"> </w:t>
      </w:r>
      <w:r>
        <w:rPr>
          <w:rFonts w:ascii="Times New Roman" w:hAnsi="Times New Roman"/>
          <w:sz w:val="22"/>
        </w:rPr>
        <w:t>the OS rate of the PM-URD group was significantly lower</w:t>
      </w:r>
      <w:r w:rsidR="001B6347">
        <w:rPr>
          <w:rFonts w:ascii="Times New Roman" w:hAnsi="Times New Roman"/>
          <w:sz w:val="22"/>
        </w:rPr>
        <w:t xml:space="preserve"> </w:t>
      </w:r>
      <w:r>
        <w:rPr>
          <w:rFonts w:ascii="Times New Roman" w:hAnsi="Times New Roman"/>
          <w:sz w:val="22"/>
        </w:rPr>
        <w:t>compare</w:t>
      </w:r>
      <w:r w:rsidR="00244AD3">
        <w:rPr>
          <w:rFonts w:ascii="Times New Roman" w:hAnsi="Times New Roman"/>
          <w:sz w:val="22"/>
        </w:rPr>
        <w:t>d</w:t>
      </w:r>
      <w:r>
        <w:rPr>
          <w:rFonts w:ascii="Times New Roman" w:hAnsi="Times New Roman"/>
          <w:sz w:val="22"/>
        </w:rPr>
        <w:t xml:space="preserve"> to </w:t>
      </w:r>
      <w:r w:rsidR="0074776B">
        <w:rPr>
          <w:rFonts w:ascii="Times New Roman" w:hAnsi="Times New Roman"/>
          <w:sz w:val="22"/>
        </w:rPr>
        <w:t xml:space="preserve">that of </w:t>
      </w:r>
      <w:r>
        <w:rPr>
          <w:rFonts w:ascii="Times New Roman" w:hAnsi="Times New Roman"/>
          <w:sz w:val="22"/>
        </w:rPr>
        <w:t>the MSD group</w:t>
      </w:r>
      <w:r w:rsidR="001B6347">
        <w:rPr>
          <w:rFonts w:ascii="Times New Roman" w:hAnsi="Times New Roman"/>
          <w:sz w:val="22"/>
        </w:rPr>
        <w:t xml:space="preserve">, although it was acceptable to be </w:t>
      </w:r>
      <w:r w:rsidR="00766D74">
        <w:rPr>
          <w:rFonts w:ascii="Times New Roman" w:hAnsi="Times New Roman"/>
          <w:sz w:val="22"/>
        </w:rPr>
        <w:t>used</w:t>
      </w:r>
      <w:r w:rsidR="001B6347">
        <w:rPr>
          <w:rFonts w:ascii="Times New Roman" w:hAnsi="Times New Roman"/>
          <w:sz w:val="22"/>
        </w:rPr>
        <w:t xml:space="preserve"> in the clinical practice. </w:t>
      </w:r>
      <w:r w:rsidR="00BB3EFE">
        <w:rPr>
          <w:rFonts w:ascii="Times New Roman" w:hAnsi="Times New Roman"/>
          <w:sz w:val="22"/>
        </w:rPr>
        <w:t xml:space="preserve">These results </w:t>
      </w:r>
      <w:r w:rsidR="001B6347">
        <w:rPr>
          <w:rFonts w:ascii="Times New Roman" w:hAnsi="Times New Roman"/>
          <w:sz w:val="22"/>
        </w:rPr>
        <w:t>suggest</w:t>
      </w:r>
      <w:r w:rsidR="00244AD3">
        <w:rPr>
          <w:rFonts w:ascii="Times New Roman" w:hAnsi="Times New Roman"/>
          <w:sz w:val="22"/>
        </w:rPr>
        <w:t xml:space="preserve"> the </w:t>
      </w:r>
      <w:r w:rsidR="0063662D">
        <w:rPr>
          <w:rFonts w:ascii="Times New Roman" w:hAnsi="Times New Roman"/>
          <w:sz w:val="22"/>
        </w:rPr>
        <w:t>possibility</w:t>
      </w:r>
      <w:r w:rsidR="00ED07DA">
        <w:rPr>
          <w:rFonts w:ascii="Times New Roman" w:hAnsi="Times New Roman"/>
          <w:sz w:val="22"/>
        </w:rPr>
        <w:t xml:space="preserve"> </w:t>
      </w:r>
      <w:r w:rsidR="00244AD3">
        <w:rPr>
          <w:rFonts w:ascii="Times New Roman" w:hAnsi="Times New Roman"/>
          <w:sz w:val="22"/>
        </w:rPr>
        <w:t>of URD-SCT</w:t>
      </w:r>
      <w:r w:rsidR="003E52EB">
        <w:rPr>
          <w:rFonts w:ascii="Times New Roman" w:hAnsi="Times New Roman"/>
          <w:sz w:val="22"/>
        </w:rPr>
        <w:t>, especially using WM-URD,</w:t>
      </w:r>
      <w:r w:rsidR="00244AD3">
        <w:rPr>
          <w:rFonts w:ascii="Times New Roman" w:hAnsi="Times New Roman"/>
          <w:sz w:val="22"/>
        </w:rPr>
        <w:t xml:space="preserve"> as a </w:t>
      </w:r>
      <w:r w:rsidR="009748F0">
        <w:rPr>
          <w:rFonts w:ascii="Times New Roman" w:hAnsi="Times New Roman"/>
          <w:sz w:val="22"/>
        </w:rPr>
        <w:t>first</w:t>
      </w:r>
      <w:r w:rsidR="00244AD3">
        <w:rPr>
          <w:rFonts w:ascii="Times New Roman" w:hAnsi="Times New Roman"/>
          <w:sz w:val="22"/>
        </w:rPr>
        <w:t xml:space="preserve">-line treatment option for </w:t>
      </w:r>
      <w:r w:rsidR="009748F0">
        <w:rPr>
          <w:rFonts w:ascii="Times New Roman" w:hAnsi="Times New Roman"/>
          <w:sz w:val="22"/>
        </w:rPr>
        <w:t xml:space="preserve">adult </w:t>
      </w:r>
      <w:r w:rsidR="00766D74">
        <w:rPr>
          <w:rFonts w:ascii="Times New Roman" w:hAnsi="Times New Roman"/>
          <w:sz w:val="22"/>
        </w:rPr>
        <w:t xml:space="preserve">SAA </w:t>
      </w:r>
      <w:r w:rsidR="00ED07DA">
        <w:rPr>
          <w:rFonts w:ascii="Times New Roman" w:hAnsi="Times New Roman"/>
          <w:sz w:val="22"/>
        </w:rPr>
        <w:t>patients</w:t>
      </w:r>
      <w:r w:rsidR="00766D74">
        <w:rPr>
          <w:rFonts w:ascii="Times New Roman" w:hAnsi="Times New Roman"/>
          <w:sz w:val="22"/>
        </w:rPr>
        <w:t>,</w:t>
      </w:r>
      <w:r w:rsidR="001B6347">
        <w:rPr>
          <w:rFonts w:ascii="Times New Roman" w:hAnsi="Times New Roman"/>
          <w:sz w:val="22"/>
        </w:rPr>
        <w:t xml:space="preserve"> at least in terms of </w:t>
      </w:r>
      <w:r w:rsidR="0063662D">
        <w:rPr>
          <w:rFonts w:ascii="Times New Roman" w:hAnsi="Times New Roman"/>
          <w:sz w:val="22"/>
        </w:rPr>
        <w:t>OS</w:t>
      </w:r>
      <w:r w:rsidR="00766D74">
        <w:rPr>
          <w:rFonts w:ascii="Times New Roman" w:hAnsi="Times New Roman"/>
          <w:sz w:val="22"/>
        </w:rPr>
        <w:t xml:space="preserve"> rate</w:t>
      </w:r>
      <w:r w:rsidR="001B6347">
        <w:rPr>
          <w:rFonts w:ascii="Times New Roman" w:hAnsi="Times New Roman"/>
          <w:sz w:val="22"/>
        </w:rPr>
        <w:t xml:space="preserve">. Nevertheless, </w:t>
      </w:r>
      <w:r w:rsidR="00ED07DA">
        <w:rPr>
          <w:rFonts w:ascii="Times New Roman" w:hAnsi="Times New Roman"/>
          <w:sz w:val="22"/>
        </w:rPr>
        <w:t xml:space="preserve">there are </w:t>
      </w:r>
      <w:r w:rsidR="009147F4">
        <w:rPr>
          <w:rFonts w:ascii="Times New Roman" w:hAnsi="Times New Roman" w:hint="eastAsia"/>
          <w:sz w:val="22"/>
        </w:rPr>
        <w:t>s</w:t>
      </w:r>
      <w:r w:rsidR="003E52EB">
        <w:rPr>
          <w:rFonts w:ascii="Times New Roman" w:hAnsi="Times New Roman"/>
          <w:sz w:val="22"/>
        </w:rPr>
        <w:t xml:space="preserve">everal </w:t>
      </w:r>
      <w:r w:rsidR="00BB3EFE">
        <w:rPr>
          <w:rFonts w:ascii="Times New Roman" w:hAnsi="Times New Roman"/>
          <w:sz w:val="22"/>
        </w:rPr>
        <w:t>considerations</w:t>
      </w:r>
      <w:r w:rsidR="00F1166B">
        <w:rPr>
          <w:rFonts w:ascii="Times New Roman" w:hAnsi="Times New Roman"/>
          <w:sz w:val="22"/>
        </w:rPr>
        <w:t xml:space="preserve"> </w:t>
      </w:r>
      <w:r w:rsidR="00766D74">
        <w:rPr>
          <w:rFonts w:ascii="Times New Roman" w:hAnsi="Times New Roman"/>
          <w:sz w:val="22"/>
        </w:rPr>
        <w:t>that should be taken with caution.</w:t>
      </w:r>
    </w:p>
    <w:p w14:paraId="481C0D5A" w14:textId="4EFD0BDB" w:rsidR="005E5DFD" w:rsidRPr="005116D7" w:rsidRDefault="00216D8A" w:rsidP="005E5DFD">
      <w:pPr>
        <w:spacing w:line="480" w:lineRule="auto"/>
        <w:ind w:firstLine="800"/>
        <w:rPr>
          <w:rFonts w:ascii="Times New Roman" w:hAnsi="Times New Roman"/>
          <w:sz w:val="22"/>
        </w:rPr>
      </w:pPr>
      <w:r w:rsidRPr="004A22E0">
        <w:rPr>
          <w:rFonts w:ascii="Times New Roman" w:hAnsi="Times New Roman"/>
          <w:sz w:val="22"/>
        </w:rPr>
        <w:t xml:space="preserve">The </w:t>
      </w:r>
      <w:r w:rsidR="003E52EB">
        <w:rPr>
          <w:rFonts w:ascii="Times New Roman" w:hAnsi="Times New Roman"/>
          <w:sz w:val="22"/>
        </w:rPr>
        <w:t xml:space="preserve">most </w:t>
      </w:r>
      <w:r w:rsidR="009B01A7">
        <w:rPr>
          <w:rFonts w:ascii="Times New Roman" w:hAnsi="Times New Roman"/>
          <w:sz w:val="22"/>
        </w:rPr>
        <w:t>evident</w:t>
      </w:r>
      <w:r w:rsidR="001B6347">
        <w:rPr>
          <w:rFonts w:ascii="Times New Roman" w:hAnsi="Times New Roman"/>
          <w:sz w:val="22"/>
        </w:rPr>
        <w:t xml:space="preserve"> </w:t>
      </w:r>
      <w:r w:rsidR="00766D74">
        <w:rPr>
          <w:rFonts w:ascii="Times New Roman" w:hAnsi="Times New Roman"/>
          <w:sz w:val="22"/>
        </w:rPr>
        <w:t xml:space="preserve">limitation </w:t>
      </w:r>
      <w:r w:rsidR="001D6C3A" w:rsidRPr="004A22E0">
        <w:rPr>
          <w:rFonts w:ascii="Times New Roman" w:hAnsi="Times New Roman"/>
          <w:sz w:val="22"/>
        </w:rPr>
        <w:t xml:space="preserve">of </w:t>
      </w:r>
      <w:r w:rsidR="001B6347">
        <w:rPr>
          <w:rFonts w:ascii="Times New Roman" w:hAnsi="Times New Roman"/>
          <w:sz w:val="22"/>
        </w:rPr>
        <w:t>this</w:t>
      </w:r>
      <w:r w:rsidR="001D6C3A" w:rsidRPr="004A22E0">
        <w:rPr>
          <w:rFonts w:ascii="Times New Roman" w:hAnsi="Times New Roman"/>
          <w:sz w:val="22"/>
        </w:rPr>
        <w:t xml:space="preserve"> study </w:t>
      </w:r>
      <w:r w:rsidR="00766D74">
        <w:rPr>
          <w:rFonts w:ascii="Times New Roman" w:hAnsi="Times New Roman"/>
          <w:sz w:val="22"/>
        </w:rPr>
        <w:t xml:space="preserve">is the </w:t>
      </w:r>
      <w:r w:rsidR="00952871">
        <w:rPr>
          <w:rFonts w:ascii="Times New Roman" w:hAnsi="Times New Roman"/>
          <w:sz w:val="22"/>
        </w:rPr>
        <w:t>un</w:t>
      </w:r>
      <w:r w:rsidR="00952871" w:rsidRPr="00AF22FE">
        <w:rPr>
          <w:rFonts w:ascii="Times New Roman" w:hAnsi="Times New Roman"/>
          <w:sz w:val="22"/>
        </w:rPr>
        <w:t>balanced</w:t>
      </w:r>
      <w:r w:rsidR="009B3647" w:rsidRPr="00AF22FE">
        <w:rPr>
          <w:rFonts w:ascii="Times New Roman" w:hAnsi="Times New Roman"/>
          <w:sz w:val="22"/>
        </w:rPr>
        <w:t xml:space="preserve"> distribution of</w:t>
      </w:r>
      <w:r w:rsidR="001D6C3A" w:rsidRPr="00AF22FE">
        <w:rPr>
          <w:rFonts w:ascii="Times New Roman" w:hAnsi="Times New Roman"/>
          <w:sz w:val="22"/>
        </w:rPr>
        <w:t xml:space="preserve"> </w:t>
      </w:r>
      <w:r w:rsidR="009B3647" w:rsidRPr="00AF22FE">
        <w:rPr>
          <w:rFonts w:ascii="Times New Roman" w:hAnsi="Times New Roman"/>
          <w:sz w:val="22"/>
        </w:rPr>
        <w:t xml:space="preserve">the </w:t>
      </w:r>
      <w:r w:rsidR="001D6C3A" w:rsidRPr="00AF22FE">
        <w:rPr>
          <w:rFonts w:ascii="Times New Roman" w:hAnsi="Times New Roman"/>
          <w:sz w:val="22"/>
        </w:rPr>
        <w:t xml:space="preserve">clinical and transplant-related characteristics </w:t>
      </w:r>
      <w:r w:rsidR="00944D58" w:rsidRPr="006A442F">
        <w:rPr>
          <w:rFonts w:ascii="Times New Roman" w:hAnsi="Times New Roman"/>
          <w:sz w:val="22"/>
        </w:rPr>
        <w:t>of</w:t>
      </w:r>
      <w:r w:rsidR="00FB2690" w:rsidRPr="006A442F">
        <w:rPr>
          <w:rFonts w:ascii="Times New Roman" w:hAnsi="Times New Roman"/>
          <w:sz w:val="22"/>
        </w:rPr>
        <w:t xml:space="preserve"> </w:t>
      </w:r>
      <w:r w:rsidR="009147F4" w:rsidRPr="006A442F">
        <w:rPr>
          <w:rFonts w:ascii="Times New Roman" w:hAnsi="Times New Roman" w:hint="eastAsia"/>
          <w:sz w:val="22"/>
        </w:rPr>
        <w:t>the donor</w:t>
      </w:r>
      <w:r w:rsidR="00766D74" w:rsidRPr="006A442F">
        <w:rPr>
          <w:rFonts w:ascii="Times New Roman" w:hAnsi="Times New Roman"/>
          <w:sz w:val="22"/>
        </w:rPr>
        <w:t>-type</w:t>
      </w:r>
      <w:r w:rsidR="0074776B" w:rsidRPr="006A442F">
        <w:rPr>
          <w:rFonts w:ascii="Times New Roman" w:hAnsi="Times New Roman"/>
          <w:sz w:val="22"/>
        </w:rPr>
        <w:t xml:space="preserve"> </w:t>
      </w:r>
      <w:r w:rsidR="009147F4" w:rsidRPr="006A442F">
        <w:rPr>
          <w:rFonts w:ascii="Times New Roman" w:hAnsi="Times New Roman" w:hint="eastAsia"/>
          <w:sz w:val="22"/>
        </w:rPr>
        <w:t>groups.</w:t>
      </w:r>
      <w:r w:rsidR="00FD2EE9" w:rsidRPr="006A442F">
        <w:rPr>
          <w:rFonts w:ascii="Times New Roman" w:hAnsi="Times New Roman"/>
          <w:sz w:val="22"/>
        </w:rPr>
        <w:t xml:space="preserve"> </w:t>
      </w:r>
      <w:r w:rsidR="00AF22FE" w:rsidRPr="006A442F">
        <w:rPr>
          <w:rFonts w:ascii="Times New Roman" w:hAnsi="Times New Roman"/>
          <w:sz w:val="22"/>
        </w:rPr>
        <w:t>According to</w:t>
      </w:r>
      <w:r w:rsidR="00FD2EE9" w:rsidRPr="006A442F">
        <w:rPr>
          <w:rFonts w:ascii="Times New Roman" w:hAnsi="Times New Roman"/>
          <w:sz w:val="22"/>
        </w:rPr>
        <w:t xml:space="preserve"> </w:t>
      </w:r>
      <w:r w:rsidR="001D6C3A" w:rsidRPr="006A442F">
        <w:rPr>
          <w:rFonts w:ascii="Times New Roman" w:hAnsi="Times New Roman"/>
          <w:sz w:val="22"/>
        </w:rPr>
        <w:t xml:space="preserve">our </w:t>
      </w:r>
      <w:r w:rsidR="00945181" w:rsidRPr="006A442F">
        <w:rPr>
          <w:rFonts w:ascii="Times New Roman" w:hAnsi="Times New Roman"/>
          <w:sz w:val="22"/>
        </w:rPr>
        <w:t>therapeutic scheme</w:t>
      </w:r>
      <w:r w:rsidR="001D6C3A" w:rsidRPr="006A442F">
        <w:rPr>
          <w:rFonts w:ascii="Times New Roman" w:hAnsi="Times New Roman"/>
          <w:sz w:val="22"/>
        </w:rPr>
        <w:t xml:space="preserve">, </w:t>
      </w:r>
      <w:r w:rsidRPr="006A442F">
        <w:rPr>
          <w:rFonts w:ascii="Times New Roman" w:hAnsi="Times New Roman"/>
          <w:sz w:val="22"/>
        </w:rPr>
        <w:t xml:space="preserve">the </w:t>
      </w:r>
      <w:r w:rsidR="00FD2EE9" w:rsidRPr="006A442F">
        <w:rPr>
          <w:rFonts w:ascii="Times New Roman" w:hAnsi="Times New Roman"/>
          <w:sz w:val="22"/>
        </w:rPr>
        <w:t xml:space="preserve">proportion of </w:t>
      </w:r>
      <w:r w:rsidR="006A442F" w:rsidRPr="006A442F">
        <w:rPr>
          <w:rFonts w:ascii="Times New Roman" w:hAnsi="Times New Roman" w:hint="eastAsia"/>
          <w:sz w:val="22"/>
        </w:rPr>
        <w:t>o</w:t>
      </w:r>
      <w:r w:rsidR="006A442F" w:rsidRPr="006A442F">
        <w:rPr>
          <w:rFonts w:ascii="Times New Roman" w:hAnsi="Times New Roman"/>
          <w:sz w:val="22"/>
        </w:rPr>
        <w:t xml:space="preserve">lder (&gt; 40 years) </w:t>
      </w:r>
      <w:r w:rsidR="00FD2EE9" w:rsidRPr="006A442F">
        <w:rPr>
          <w:rFonts w:ascii="Times New Roman" w:hAnsi="Times New Roman"/>
          <w:sz w:val="22"/>
        </w:rPr>
        <w:t xml:space="preserve">patients </w:t>
      </w:r>
      <w:r w:rsidR="00766D74" w:rsidRPr="006A442F">
        <w:rPr>
          <w:rFonts w:ascii="Times New Roman" w:hAnsi="Times New Roman"/>
          <w:sz w:val="22"/>
        </w:rPr>
        <w:t>was</w:t>
      </w:r>
      <w:r w:rsidR="00AF22FE" w:rsidRPr="006A442F">
        <w:rPr>
          <w:rFonts w:ascii="Times New Roman" w:hAnsi="Times New Roman"/>
          <w:sz w:val="22"/>
        </w:rPr>
        <w:t xml:space="preserve"> significantly</w:t>
      </w:r>
      <w:r w:rsidR="00766D74" w:rsidRPr="006A442F">
        <w:rPr>
          <w:rFonts w:ascii="Times New Roman" w:hAnsi="Times New Roman"/>
          <w:sz w:val="22"/>
        </w:rPr>
        <w:t xml:space="preserve"> higher in the MSD group </w:t>
      </w:r>
      <w:r w:rsidR="00766D74" w:rsidRPr="006A442F">
        <w:rPr>
          <w:rFonts w:ascii="Times New Roman" w:hAnsi="Times New Roman" w:hint="eastAsia"/>
          <w:sz w:val="22"/>
        </w:rPr>
        <w:t>compared to that of URD groups</w:t>
      </w:r>
      <w:r w:rsidR="00AF22FE" w:rsidRPr="006A442F">
        <w:rPr>
          <w:rFonts w:ascii="Times New Roman" w:hAnsi="Times New Roman"/>
          <w:sz w:val="22"/>
        </w:rPr>
        <w:t xml:space="preserve">. </w:t>
      </w:r>
      <w:r w:rsidR="00FD2EE9" w:rsidRPr="006A442F">
        <w:rPr>
          <w:rFonts w:ascii="Times New Roman" w:hAnsi="Times New Roman"/>
          <w:sz w:val="22"/>
        </w:rPr>
        <w:t xml:space="preserve">Conversely, </w:t>
      </w:r>
      <w:r w:rsidR="00080810" w:rsidRPr="006A442F">
        <w:rPr>
          <w:rFonts w:ascii="Times New Roman" w:hAnsi="Times New Roman"/>
          <w:sz w:val="22"/>
        </w:rPr>
        <w:t>t</w:t>
      </w:r>
      <w:r w:rsidR="00916B45" w:rsidRPr="006A442F">
        <w:rPr>
          <w:rFonts w:ascii="Times New Roman" w:hAnsi="Times New Roman"/>
          <w:sz w:val="22"/>
        </w:rPr>
        <w:t>he</w:t>
      </w:r>
      <w:r w:rsidR="003E6C7F" w:rsidRPr="006A442F">
        <w:rPr>
          <w:rFonts w:ascii="Times New Roman" w:hAnsi="Times New Roman"/>
          <w:sz w:val="22"/>
        </w:rPr>
        <w:t xml:space="preserve"> </w:t>
      </w:r>
      <w:r w:rsidR="002E0F85" w:rsidRPr="006A442F">
        <w:rPr>
          <w:rFonts w:ascii="Times New Roman" w:hAnsi="Times New Roman"/>
          <w:sz w:val="22"/>
        </w:rPr>
        <w:t>proportion</w:t>
      </w:r>
      <w:r w:rsidR="0051693F" w:rsidRPr="006A442F">
        <w:rPr>
          <w:rFonts w:ascii="Times New Roman" w:hAnsi="Times New Roman"/>
          <w:sz w:val="22"/>
        </w:rPr>
        <w:t>s</w:t>
      </w:r>
      <w:r w:rsidR="002E0F85" w:rsidRPr="00FD2EE9">
        <w:rPr>
          <w:rFonts w:ascii="Times New Roman" w:hAnsi="Times New Roman"/>
          <w:sz w:val="22"/>
        </w:rPr>
        <w:t xml:space="preserve"> </w:t>
      </w:r>
      <w:r w:rsidR="00916B45" w:rsidRPr="00FD2EE9">
        <w:rPr>
          <w:rFonts w:ascii="Times New Roman" w:hAnsi="Times New Roman"/>
          <w:sz w:val="22"/>
        </w:rPr>
        <w:t xml:space="preserve">of </w:t>
      </w:r>
      <w:r w:rsidR="00FD2EE9" w:rsidRPr="00FD2EE9">
        <w:rPr>
          <w:rFonts w:ascii="Times New Roman" w:hAnsi="Times New Roman"/>
          <w:sz w:val="22"/>
        </w:rPr>
        <w:t>those</w:t>
      </w:r>
      <w:r w:rsidR="00916B45" w:rsidRPr="00FD2EE9">
        <w:rPr>
          <w:rFonts w:ascii="Times New Roman" w:hAnsi="Times New Roman"/>
          <w:sz w:val="22"/>
        </w:rPr>
        <w:t xml:space="preserve"> </w:t>
      </w:r>
      <w:r w:rsidR="004A22E0" w:rsidRPr="00FD2EE9">
        <w:rPr>
          <w:rFonts w:ascii="Times New Roman" w:hAnsi="Times New Roman"/>
          <w:sz w:val="22"/>
        </w:rPr>
        <w:t>who had</w:t>
      </w:r>
      <w:r w:rsidR="003E0055" w:rsidRPr="00FD2EE9">
        <w:rPr>
          <w:rFonts w:ascii="Times New Roman" w:hAnsi="Times New Roman"/>
          <w:sz w:val="22"/>
        </w:rPr>
        <w:t xml:space="preserve"> </w:t>
      </w:r>
      <w:r w:rsidR="00FB2690" w:rsidRPr="00FD2EE9">
        <w:rPr>
          <w:rFonts w:ascii="Times New Roman" w:hAnsi="Times New Roman"/>
          <w:sz w:val="22"/>
        </w:rPr>
        <w:t>long</w:t>
      </w:r>
      <w:r w:rsidR="003E0055" w:rsidRPr="00FD2EE9">
        <w:rPr>
          <w:rFonts w:ascii="Times New Roman" w:hAnsi="Times New Roman"/>
          <w:sz w:val="22"/>
        </w:rPr>
        <w:t>er</w:t>
      </w:r>
      <w:r w:rsidR="00FB2690" w:rsidRPr="00FD2EE9">
        <w:rPr>
          <w:rFonts w:ascii="Times New Roman" w:hAnsi="Times New Roman"/>
          <w:sz w:val="22"/>
        </w:rPr>
        <w:t xml:space="preserve"> interval from diagnosis to transplant</w:t>
      </w:r>
      <w:r w:rsidR="00FB2690" w:rsidRPr="004A22E0">
        <w:rPr>
          <w:rFonts w:ascii="Times New Roman" w:hAnsi="Times New Roman"/>
          <w:sz w:val="22"/>
        </w:rPr>
        <w:t xml:space="preserve"> </w:t>
      </w:r>
      <w:r w:rsidR="00FD2EE9" w:rsidRPr="00FD2EE9">
        <w:rPr>
          <w:rFonts w:ascii="Times New Roman" w:hAnsi="Times New Roman"/>
          <w:sz w:val="22"/>
        </w:rPr>
        <w:t>(&gt; 12 mo</w:t>
      </w:r>
      <w:r w:rsidR="00766D74">
        <w:rPr>
          <w:rFonts w:ascii="Times New Roman" w:hAnsi="Times New Roman"/>
          <w:sz w:val="22"/>
        </w:rPr>
        <w:t>nths</w:t>
      </w:r>
      <w:r w:rsidR="00FD2EE9" w:rsidRPr="00FD2EE9">
        <w:rPr>
          <w:rFonts w:ascii="Times New Roman" w:hAnsi="Times New Roman"/>
          <w:sz w:val="22"/>
        </w:rPr>
        <w:t>)</w:t>
      </w:r>
      <w:r w:rsidR="00FD2EE9">
        <w:rPr>
          <w:rFonts w:ascii="Times New Roman" w:hAnsi="Times New Roman"/>
          <w:sz w:val="22"/>
        </w:rPr>
        <w:t xml:space="preserve"> </w:t>
      </w:r>
      <w:r w:rsidR="00FB2690" w:rsidRPr="00D83F56">
        <w:rPr>
          <w:rFonts w:ascii="Times New Roman" w:hAnsi="Times New Roman"/>
          <w:sz w:val="22"/>
        </w:rPr>
        <w:t>and</w:t>
      </w:r>
      <w:r w:rsidR="00080810" w:rsidRPr="00D83F56">
        <w:rPr>
          <w:rFonts w:ascii="Times New Roman" w:hAnsi="Times New Roman"/>
          <w:sz w:val="22"/>
        </w:rPr>
        <w:t xml:space="preserve"> </w:t>
      </w:r>
      <w:r w:rsidR="005C3603">
        <w:rPr>
          <w:rFonts w:ascii="Times New Roman" w:hAnsi="Times New Roman"/>
          <w:sz w:val="22"/>
        </w:rPr>
        <w:t>heavily</w:t>
      </w:r>
      <w:r w:rsidR="00766D74" w:rsidRPr="00D83F56">
        <w:rPr>
          <w:rFonts w:ascii="Times New Roman" w:hAnsi="Times New Roman"/>
          <w:sz w:val="22"/>
        </w:rPr>
        <w:t xml:space="preserve"> </w:t>
      </w:r>
      <w:r w:rsidR="002E0F85" w:rsidRPr="00D83F56">
        <w:rPr>
          <w:rFonts w:ascii="Times New Roman" w:hAnsi="Times New Roman"/>
          <w:sz w:val="22"/>
        </w:rPr>
        <w:t>transfusion</w:t>
      </w:r>
      <w:r w:rsidR="00080810" w:rsidRPr="00D83F56">
        <w:rPr>
          <w:rFonts w:ascii="Times New Roman" w:hAnsi="Times New Roman"/>
          <w:sz w:val="22"/>
        </w:rPr>
        <w:t xml:space="preserve"> history</w:t>
      </w:r>
      <w:r w:rsidR="00916B45" w:rsidRPr="00D83F56">
        <w:rPr>
          <w:rFonts w:ascii="Times New Roman" w:hAnsi="Times New Roman"/>
          <w:sz w:val="22"/>
        </w:rPr>
        <w:t xml:space="preserve"> </w:t>
      </w:r>
      <w:r w:rsidR="00FD2EE9" w:rsidRPr="00D83F56">
        <w:rPr>
          <w:rFonts w:ascii="Times New Roman" w:hAnsi="Times New Roman"/>
          <w:sz w:val="22"/>
        </w:rPr>
        <w:t xml:space="preserve">(&gt; </w:t>
      </w:r>
      <w:r w:rsidR="009B01A7" w:rsidRPr="00D83F56">
        <w:rPr>
          <w:rFonts w:ascii="Times New Roman" w:hAnsi="Times New Roman"/>
          <w:sz w:val="22"/>
        </w:rPr>
        <w:t>10</w:t>
      </w:r>
      <w:r w:rsidR="00FD2EE9" w:rsidRPr="00D83F56">
        <w:rPr>
          <w:rFonts w:ascii="Times New Roman" w:hAnsi="Times New Roman"/>
          <w:sz w:val="22"/>
        </w:rPr>
        <w:t xml:space="preserve">0 units) </w:t>
      </w:r>
      <w:r w:rsidR="0051693F" w:rsidRPr="00D83F56">
        <w:rPr>
          <w:rFonts w:ascii="Times New Roman" w:hAnsi="Times New Roman"/>
          <w:sz w:val="22"/>
        </w:rPr>
        <w:t>were</w:t>
      </w:r>
      <w:r w:rsidR="00916B45" w:rsidRPr="00D83F56">
        <w:rPr>
          <w:rFonts w:ascii="Times New Roman" w:hAnsi="Times New Roman"/>
          <w:sz w:val="22"/>
        </w:rPr>
        <w:t xml:space="preserve"> </w:t>
      </w:r>
      <w:r w:rsidR="008076B5" w:rsidRPr="00D83F56">
        <w:rPr>
          <w:rFonts w:ascii="Times New Roman" w:hAnsi="Times New Roman"/>
          <w:sz w:val="22"/>
        </w:rPr>
        <w:t>significantly</w:t>
      </w:r>
      <w:r w:rsidR="00B7296C" w:rsidRPr="00D83F56">
        <w:rPr>
          <w:rFonts w:ascii="Times New Roman" w:hAnsi="Times New Roman"/>
          <w:sz w:val="22"/>
        </w:rPr>
        <w:t xml:space="preserve"> </w:t>
      </w:r>
      <w:r w:rsidR="003E6C7F" w:rsidRPr="00D83F56">
        <w:rPr>
          <w:rFonts w:ascii="Times New Roman" w:hAnsi="Times New Roman"/>
          <w:sz w:val="22"/>
        </w:rPr>
        <w:t xml:space="preserve">higher </w:t>
      </w:r>
      <w:r w:rsidR="00BE0357" w:rsidRPr="00D83F56">
        <w:rPr>
          <w:rFonts w:ascii="Times New Roman" w:hAnsi="Times New Roman"/>
          <w:sz w:val="22"/>
        </w:rPr>
        <w:t xml:space="preserve">in the </w:t>
      </w:r>
      <w:r w:rsidR="00950228" w:rsidRPr="00D83F56">
        <w:rPr>
          <w:rFonts w:ascii="Times New Roman" w:hAnsi="Times New Roman"/>
          <w:sz w:val="22"/>
        </w:rPr>
        <w:t>URD</w:t>
      </w:r>
      <w:r w:rsidR="007C0B38" w:rsidRPr="00D83F56">
        <w:rPr>
          <w:rFonts w:ascii="Times New Roman" w:hAnsi="Times New Roman"/>
          <w:sz w:val="22"/>
        </w:rPr>
        <w:t xml:space="preserve"> groups</w:t>
      </w:r>
      <w:r w:rsidR="00FD2EE9" w:rsidRPr="00D83F56">
        <w:rPr>
          <w:rFonts w:ascii="Times New Roman" w:hAnsi="Times New Roman"/>
          <w:sz w:val="22"/>
        </w:rPr>
        <w:t xml:space="preserve">, </w:t>
      </w:r>
      <w:r w:rsidR="00766D74" w:rsidRPr="00D83F56">
        <w:rPr>
          <w:rFonts w:ascii="Times New Roman" w:hAnsi="Times New Roman"/>
          <w:sz w:val="22"/>
        </w:rPr>
        <w:t>since most patients</w:t>
      </w:r>
      <w:r w:rsidR="00766D74" w:rsidRPr="005116D7">
        <w:rPr>
          <w:rFonts w:ascii="Times New Roman" w:hAnsi="Times New Roman"/>
          <w:sz w:val="22"/>
        </w:rPr>
        <w:t xml:space="preserve"> in the URD groups experienced previous IST failures, compared</w:t>
      </w:r>
      <w:r w:rsidR="00766D74">
        <w:rPr>
          <w:rFonts w:ascii="Times New Roman" w:hAnsi="Times New Roman"/>
          <w:sz w:val="22"/>
        </w:rPr>
        <w:t xml:space="preserve"> to that of the MSD group</w:t>
      </w:r>
      <w:r w:rsidR="00FD2EE9">
        <w:rPr>
          <w:rFonts w:ascii="Times New Roman" w:hAnsi="Times New Roman"/>
          <w:sz w:val="22"/>
        </w:rPr>
        <w:t>.</w:t>
      </w:r>
      <w:r w:rsidR="00080810" w:rsidRPr="004A22E0">
        <w:rPr>
          <w:rFonts w:ascii="Times New Roman" w:hAnsi="Times New Roman"/>
          <w:sz w:val="22"/>
        </w:rPr>
        <w:t xml:space="preserve"> </w:t>
      </w:r>
      <w:r w:rsidR="00766D74" w:rsidRPr="005116D7">
        <w:rPr>
          <w:rFonts w:ascii="Times New Roman" w:hAnsi="Times New Roman"/>
          <w:sz w:val="22"/>
        </w:rPr>
        <w:t>Additionally</w:t>
      </w:r>
      <w:r w:rsidR="00E80939" w:rsidRPr="004A22E0">
        <w:rPr>
          <w:rFonts w:ascii="Times New Roman" w:hAnsi="Times New Roman"/>
          <w:sz w:val="22"/>
        </w:rPr>
        <w:t xml:space="preserve">, </w:t>
      </w:r>
      <w:r w:rsidR="00B90610" w:rsidRPr="00766D74">
        <w:rPr>
          <w:rFonts w:ascii="Times New Roman" w:hAnsi="Times New Roman"/>
          <w:sz w:val="22"/>
        </w:rPr>
        <w:t xml:space="preserve">PB </w:t>
      </w:r>
      <w:r w:rsidR="00766D74" w:rsidRPr="00766D74">
        <w:rPr>
          <w:rFonts w:ascii="Times New Roman" w:hAnsi="Times New Roman"/>
          <w:sz w:val="22"/>
        </w:rPr>
        <w:t>stem cells</w:t>
      </w:r>
      <w:r w:rsidR="00E80939" w:rsidRPr="004A22E0">
        <w:rPr>
          <w:rFonts w:ascii="Times New Roman" w:hAnsi="Times New Roman"/>
          <w:sz w:val="22"/>
        </w:rPr>
        <w:t xml:space="preserve"> </w:t>
      </w:r>
      <w:r w:rsidR="00F1010B">
        <w:rPr>
          <w:rFonts w:ascii="Times New Roman" w:hAnsi="Times New Roman"/>
          <w:sz w:val="22"/>
        </w:rPr>
        <w:t>were</w:t>
      </w:r>
      <w:r w:rsidR="00E80939" w:rsidRPr="004A22E0">
        <w:rPr>
          <w:rFonts w:ascii="Times New Roman" w:hAnsi="Times New Roman"/>
          <w:sz w:val="22"/>
        </w:rPr>
        <w:t xml:space="preserve"> </w:t>
      </w:r>
      <w:r w:rsidR="00825251" w:rsidRPr="004A22E0">
        <w:rPr>
          <w:rFonts w:ascii="Times New Roman" w:hAnsi="Times New Roman"/>
          <w:sz w:val="22"/>
        </w:rPr>
        <w:t>more frequently</w:t>
      </w:r>
      <w:r w:rsidR="00933854" w:rsidRPr="004A22E0">
        <w:rPr>
          <w:rFonts w:ascii="Times New Roman" w:hAnsi="Times New Roman"/>
          <w:sz w:val="22"/>
        </w:rPr>
        <w:t xml:space="preserve"> used</w:t>
      </w:r>
      <w:r w:rsidR="000265A7" w:rsidRPr="004A22E0">
        <w:rPr>
          <w:rFonts w:ascii="Times New Roman" w:hAnsi="Times New Roman"/>
          <w:sz w:val="22"/>
        </w:rPr>
        <w:t xml:space="preserve"> in the URD groups</w:t>
      </w:r>
      <w:r w:rsidR="00E80939" w:rsidRPr="004A22E0">
        <w:rPr>
          <w:rFonts w:ascii="Times New Roman" w:hAnsi="Times New Roman"/>
          <w:sz w:val="22"/>
        </w:rPr>
        <w:t xml:space="preserve"> </w:t>
      </w:r>
      <w:r w:rsidR="009B3647">
        <w:rPr>
          <w:rFonts w:ascii="Times New Roman" w:hAnsi="Times New Roman"/>
          <w:sz w:val="22"/>
        </w:rPr>
        <w:t>due</w:t>
      </w:r>
      <w:r w:rsidR="00E80939" w:rsidRPr="004A22E0">
        <w:rPr>
          <w:rFonts w:ascii="Times New Roman" w:hAnsi="Times New Roman"/>
          <w:sz w:val="22"/>
        </w:rPr>
        <w:t xml:space="preserve"> to </w:t>
      </w:r>
      <w:r w:rsidR="00825251" w:rsidRPr="004A22E0">
        <w:rPr>
          <w:rFonts w:ascii="Times New Roman" w:hAnsi="Times New Roman"/>
          <w:sz w:val="22"/>
        </w:rPr>
        <w:t>donors’</w:t>
      </w:r>
      <w:r w:rsidR="00E80939" w:rsidRPr="004A22E0">
        <w:rPr>
          <w:rFonts w:ascii="Times New Roman" w:hAnsi="Times New Roman"/>
          <w:sz w:val="22"/>
        </w:rPr>
        <w:t xml:space="preserve"> preference</w:t>
      </w:r>
      <w:r w:rsidR="00B90610" w:rsidRPr="004A22E0">
        <w:rPr>
          <w:rFonts w:ascii="Times New Roman" w:hAnsi="Times New Roman"/>
          <w:sz w:val="22"/>
        </w:rPr>
        <w:t>s</w:t>
      </w:r>
      <w:r w:rsidR="00766D74">
        <w:rPr>
          <w:rFonts w:ascii="Times New Roman" w:hAnsi="Times New Roman"/>
          <w:sz w:val="22"/>
        </w:rPr>
        <w:t xml:space="preserve"> than in the MSD group</w:t>
      </w:r>
      <w:r w:rsidR="000265A7" w:rsidRPr="004A22E0">
        <w:rPr>
          <w:rFonts w:ascii="Times New Roman" w:hAnsi="Times New Roman" w:hint="eastAsia"/>
          <w:sz w:val="22"/>
        </w:rPr>
        <w:t>.</w:t>
      </w:r>
      <w:r w:rsidR="00E80939" w:rsidRPr="004A22E0">
        <w:rPr>
          <w:rFonts w:ascii="Times New Roman" w:hAnsi="Times New Roman"/>
          <w:sz w:val="22"/>
        </w:rPr>
        <w:t xml:space="preserve"> </w:t>
      </w:r>
      <w:r w:rsidR="00113527">
        <w:rPr>
          <w:rFonts w:ascii="Times New Roman" w:hAnsi="Times New Roman"/>
          <w:sz w:val="22"/>
        </w:rPr>
        <w:t>The</w:t>
      </w:r>
      <w:r w:rsidR="007B34FE">
        <w:rPr>
          <w:rFonts w:ascii="Times New Roman" w:hAnsi="Times New Roman"/>
          <w:sz w:val="22"/>
        </w:rPr>
        <w:t xml:space="preserve"> unequally distributed characteristics </w:t>
      </w:r>
      <w:r w:rsidR="003B5F8A">
        <w:rPr>
          <w:rFonts w:ascii="Times New Roman" w:hAnsi="Times New Roman"/>
          <w:sz w:val="22"/>
        </w:rPr>
        <w:t xml:space="preserve">might </w:t>
      </w:r>
      <w:r w:rsidR="007B34FE">
        <w:rPr>
          <w:rFonts w:ascii="Times New Roman" w:hAnsi="Times New Roman"/>
          <w:sz w:val="22"/>
        </w:rPr>
        <w:t>suggest that</w:t>
      </w:r>
      <w:r w:rsidR="004A22E0" w:rsidRPr="004A22E0">
        <w:rPr>
          <w:rFonts w:ascii="Times New Roman" w:hAnsi="Times New Roman"/>
          <w:sz w:val="22"/>
        </w:rPr>
        <w:t xml:space="preserve"> </w:t>
      </w:r>
      <w:r w:rsidR="009B3647">
        <w:rPr>
          <w:rFonts w:ascii="Times New Roman" w:hAnsi="Times New Roman"/>
          <w:sz w:val="22"/>
        </w:rPr>
        <w:t>most of</w:t>
      </w:r>
      <w:r w:rsidR="00766D74">
        <w:rPr>
          <w:rFonts w:ascii="Times New Roman" w:hAnsi="Times New Roman"/>
          <w:sz w:val="22"/>
        </w:rPr>
        <w:t xml:space="preserve"> the </w:t>
      </w:r>
      <w:r w:rsidR="00321F05">
        <w:rPr>
          <w:rFonts w:ascii="Times New Roman" w:hAnsi="Times New Roman"/>
          <w:sz w:val="22"/>
        </w:rPr>
        <w:t>results</w:t>
      </w:r>
      <w:r w:rsidR="004A22E0" w:rsidRPr="004A22E0">
        <w:rPr>
          <w:rFonts w:ascii="Times New Roman" w:hAnsi="Times New Roman"/>
          <w:sz w:val="22"/>
        </w:rPr>
        <w:t xml:space="preserve"> from </w:t>
      </w:r>
      <w:r w:rsidR="005234AC">
        <w:rPr>
          <w:rFonts w:ascii="Times New Roman" w:hAnsi="Times New Roman"/>
          <w:sz w:val="22"/>
        </w:rPr>
        <w:t>our current</w:t>
      </w:r>
      <w:r w:rsidR="004A22E0" w:rsidRPr="004A22E0">
        <w:rPr>
          <w:rFonts w:ascii="Times New Roman" w:hAnsi="Times New Roman"/>
          <w:sz w:val="22"/>
        </w:rPr>
        <w:t xml:space="preserve"> study</w:t>
      </w:r>
      <w:r w:rsidR="00321F05">
        <w:rPr>
          <w:rFonts w:ascii="Times New Roman" w:hAnsi="Times New Roman"/>
          <w:sz w:val="22"/>
        </w:rPr>
        <w:t xml:space="preserve"> </w:t>
      </w:r>
      <w:r w:rsidR="00C00017">
        <w:rPr>
          <w:rFonts w:ascii="Times New Roman" w:hAnsi="Times New Roman"/>
          <w:sz w:val="22"/>
        </w:rPr>
        <w:t>can</w:t>
      </w:r>
      <w:r w:rsidR="007B34FE">
        <w:rPr>
          <w:rFonts w:ascii="Times New Roman" w:hAnsi="Times New Roman"/>
          <w:sz w:val="22"/>
        </w:rPr>
        <w:t xml:space="preserve"> </w:t>
      </w:r>
      <w:r w:rsidR="00284CC2" w:rsidRPr="004A22E0">
        <w:rPr>
          <w:rFonts w:ascii="Times New Roman" w:hAnsi="Times New Roman"/>
          <w:sz w:val="22"/>
        </w:rPr>
        <w:t>be</w:t>
      </w:r>
      <w:r w:rsidR="001F778A" w:rsidRPr="004A22E0">
        <w:rPr>
          <w:rFonts w:ascii="Times New Roman" w:hAnsi="Times New Roman"/>
          <w:sz w:val="22"/>
        </w:rPr>
        <w:t xml:space="preserve"> </w:t>
      </w:r>
      <w:r w:rsidR="00C00017">
        <w:rPr>
          <w:rFonts w:ascii="Times New Roman" w:hAnsi="Times New Roman"/>
          <w:sz w:val="22"/>
        </w:rPr>
        <w:t>depreciate</w:t>
      </w:r>
      <w:r w:rsidR="00766D74">
        <w:rPr>
          <w:rFonts w:ascii="Times New Roman" w:hAnsi="Times New Roman"/>
          <w:sz w:val="22"/>
        </w:rPr>
        <w:t>d</w:t>
      </w:r>
      <w:r w:rsidR="001F778A" w:rsidRPr="004A22E0">
        <w:rPr>
          <w:rFonts w:ascii="Times New Roman" w:hAnsi="Times New Roman"/>
          <w:sz w:val="22"/>
        </w:rPr>
        <w:t xml:space="preserve">. However, </w:t>
      </w:r>
      <w:r w:rsidR="005D1492" w:rsidRPr="004A22E0">
        <w:rPr>
          <w:rFonts w:ascii="Times New Roman" w:hAnsi="Times New Roman"/>
          <w:sz w:val="22"/>
        </w:rPr>
        <w:t>most of</w:t>
      </w:r>
      <w:r w:rsidR="00FB2690" w:rsidRPr="004A22E0">
        <w:rPr>
          <w:rFonts w:ascii="Times New Roman" w:hAnsi="Times New Roman"/>
          <w:sz w:val="22"/>
        </w:rPr>
        <w:t xml:space="preserve"> </w:t>
      </w:r>
      <w:r w:rsidR="007B34FE">
        <w:rPr>
          <w:rFonts w:ascii="Times New Roman" w:hAnsi="Times New Roman"/>
          <w:sz w:val="22"/>
        </w:rPr>
        <w:t>these</w:t>
      </w:r>
      <w:r w:rsidR="009B3647">
        <w:rPr>
          <w:rFonts w:ascii="Times New Roman" w:hAnsi="Times New Roman"/>
          <w:sz w:val="22"/>
        </w:rPr>
        <w:t xml:space="preserve"> factors</w:t>
      </w:r>
      <w:r w:rsidR="00944D58" w:rsidRPr="004A22E0">
        <w:rPr>
          <w:rFonts w:ascii="Times New Roman" w:hAnsi="Times New Roman"/>
          <w:sz w:val="22"/>
        </w:rPr>
        <w:t xml:space="preserve"> </w:t>
      </w:r>
      <w:r w:rsidR="005E5DFD">
        <w:rPr>
          <w:rFonts w:ascii="Times New Roman" w:hAnsi="Times New Roman"/>
          <w:sz w:val="22"/>
        </w:rPr>
        <w:t>were</w:t>
      </w:r>
      <w:r w:rsidR="00C00017">
        <w:rPr>
          <w:rFonts w:ascii="Times New Roman" w:hAnsi="Times New Roman"/>
          <w:sz w:val="22"/>
        </w:rPr>
        <w:t xml:space="preserve"> </w:t>
      </w:r>
      <w:r w:rsidR="005D1492" w:rsidRPr="004A22E0">
        <w:rPr>
          <w:rFonts w:ascii="Times New Roman" w:hAnsi="Times New Roman"/>
          <w:sz w:val="22"/>
        </w:rPr>
        <w:t>associated with poor</w:t>
      </w:r>
      <w:r w:rsidR="00C00017">
        <w:rPr>
          <w:rFonts w:ascii="Times New Roman" w:hAnsi="Times New Roman"/>
          <w:sz w:val="22"/>
        </w:rPr>
        <w:t xml:space="preserve"> post-transplant </w:t>
      </w:r>
      <w:r w:rsidR="005D1492" w:rsidRPr="004A22E0">
        <w:rPr>
          <w:rFonts w:ascii="Times New Roman" w:hAnsi="Times New Roman"/>
          <w:sz w:val="22"/>
        </w:rPr>
        <w:t>outcomes</w:t>
      </w:r>
      <w:r w:rsidR="00087A50">
        <w:rPr>
          <w:rFonts w:ascii="Times New Roman" w:hAnsi="Times New Roman"/>
          <w:sz w:val="22"/>
        </w:rPr>
        <w:t>,</w:t>
      </w:r>
      <w:hyperlink w:anchor="_ENREF_21" w:tooltip="Bacigalupo, 2015 #19" w:history="1">
        <w:r w:rsidR="008150A2" w:rsidRPr="004A22E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4A22E0">
          <w:rPr>
            <w:rFonts w:ascii="Times New Roman" w:hAnsi="Times New Roman"/>
            <w:sz w:val="22"/>
          </w:rPr>
        </w:r>
        <w:r w:rsidR="008150A2" w:rsidRPr="004A22E0">
          <w:rPr>
            <w:rFonts w:ascii="Times New Roman" w:hAnsi="Times New Roman"/>
            <w:sz w:val="22"/>
          </w:rPr>
          <w:fldChar w:fldCharType="separate"/>
        </w:r>
        <w:r w:rsidR="008150A2" w:rsidRPr="00FF0905">
          <w:rPr>
            <w:rFonts w:ascii="Times New Roman" w:hAnsi="Times New Roman"/>
            <w:noProof/>
            <w:sz w:val="22"/>
            <w:vertAlign w:val="superscript"/>
          </w:rPr>
          <w:t>21-24</w:t>
        </w:r>
        <w:r w:rsidR="008150A2" w:rsidRPr="004A22E0">
          <w:rPr>
            <w:rFonts w:ascii="Times New Roman" w:hAnsi="Times New Roman"/>
            <w:sz w:val="22"/>
          </w:rPr>
          <w:fldChar w:fldCharType="end"/>
        </w:r>
      </w:hyperlink>
      <w:r w:rsidR="00087A50">
        <w:rPr>
          <w:rFonts w:ascii="Times New Roman" w:hAnsi="Times New Roman"/>
          <w:sz w:val="22"/>
        </w:rPr>
        <w:t xml:space="preserve"> </w:t>
      </w:r>
      <w:r w:rsidR="005E5DFD" w:rsidRPr="005116D7">
        <w:rPr>
          <w:rFonts w:ascii="Times New Roman" w:hAnsi="Times New Roman"/>
          <w:sz w:val="22"/>
        </w:rPr>
        <w:t>except a significantly higher proportion of patients having older age (&gt; 40 years) that was more frequently observed in the MSD group than in the URD groups.</w:t>
      </w:r>
      <w:r w:rsidR="00C00017">
        <w:rPr>
          <w:rFonts w:ascii="Times New Roman" w:hAnsi="Times New Roman"/>
          <w:sz w:val="22"/>
        </w:rPr>
        <w:t xml:space="preserve"> It </w:t>
      </w:r>
      <w:r w:rsidR="000326B9" w:rsidRPr="004A22E0">
        <w:rPr>
          <w:rFonts w:ascii="Times New Roman" w:hAnsi="Times New Roman"/>
          <w:sz w:val="22"/>
        </w:rPr>
        <w:t>might</w:t>
      </w:r>
      <w:r w:rsidR="005E5DFD">
        <w:rPr>
          <w:rFonts w:ascii="Times New Roman" w:hAnsi="Times New Roman"/>
          <w:sz w:val="22"/>
        </w:rPr>
        <w:t xml:space="preserve"> more</w:t>
      </w:r>
      <w:r w:rsidR="000326B9" w:rsidRPr="004A22E0">
        <w:rPr>
          <w:rFonts w:ascii="Times New Roman" w:hAnsi="Times New Roman"/>
          <w:sz w:val="22"/>
        </w:rPr>
        <w:t xml:space="preserve"> </w:t>
      </w:r>
      <w:r w:rsidR="00952871">
        <w:rPr>
          <w:rFonts w:ascii="Times New Roman" w:hAnsi="Times New Roman"/>
          <w:sz w:val="22"/>
        </w:rPr>
        <w:t xml:space="preserve">negatively </w:t>
      </w:r>
      <w:r w:rsidR="00C00017">
        <w:rPr>
          <w:rFonts w:ascii="Times New Roman" w:hAnsi="Times New Roman"/>
          <w:sz w:val="22"/>
        </w:rPr>
        <w:t>attribute</w:t>
      </w:r>
      <w:r w:rsidR="00952871">
        <w:rPr>
          <w:rFonts w:ascii="Times New Roman" w:hAnsi="Times New Roman"/>
          <w:sz w:val="22"/>
        </w:rPr>
        <w:t xml:space="preserve"> </w:t>
      </w:r>
      <w:r w:rsidR="000326B9" w:rsidRPr="004A22E0">
        <w:rPr>
          <w:rFonts w:ascii="Times New Roman" w:hAnsi="Times New Roman"/>
          <w:sz w:val="22"/>
        </w:rPr>
        <w:t>post-transplant outcomes</w:t>
      </w:r>
      <w:r w:rsidR="00952871">
        <w:rPr>
          <w:rFonts w:ascii="Times New Roman" w:hAnsi="Times New Roman"/>
          <w:sz w:val="22"/>
        </w:rPr>
        <w:t xml:space="preserve"> of </w:t>
      </w:r>
      <w:r w:rsidR="00EB1BB4">
        <w:rPr>
          <w:rFonts w:ascii="Times New Roman" w:hAnsi="Times New Roman"/>
          <w:sz w:val="22"/>
        </w:rPr>
        <w:t xml:space="preserve">the </w:t>
      </w:r>
      <w:r w:rsidR="00C00017">
        <w:rPr>
          <w:rFonts w:ascii="Times New Roman" w:hAnsi="Times New Roman"/>
          <w:sz w:val="22"/>
        </w:rPr>
        <w:t xml:space="preserve">URD </w:t>
      </w:r>
      <w:r w:rsidR="00952871">
        <w:rPr>
          <w:rFonts w:ascii="Times New Roman" w:hAnsi="Times New Roman"/>
          <w:sz w:val="22"/>
        </w:rPr>
        <w:t>groups than the MSD group</w:t>
      </w:r>
      <w:r w:rsidR="004933F7" w:rsidRPr="004A22E0">
        <w:rPr>
          <w:rFonts w:ascii="Times New Roman" w:hAnsi="Times New Roman"/>
          <w:sz w:val="22"/>
        </w:rPr>
        <w:t>.</w:t>
      </w:r>
      <w:r w:rsidR="00321F05">
        <w:rPr>
          <w:rFonts w:ascii="Times New Roman" w:hAnsi="Times New Roman"/>
          <w:sz w:val="22"/>
        </w:rPr>
        <w:t xml:space="preserve"> </w:t>
      </w:r>
      <w:r w:rsidR="000321A2">
        <w:rPr>
          <w:rFonts w:ascii="Times New Roman" w:hAnsi="Times New Roman"/>
          <w:sz w:val="22"/>
        </w:rPr>
        <w:t>Consequently</w:t>
      </w:r>
      <w:r w:rsidR="00321F05">
        <w:rPr>
          <w:rFonts w:ascii="Times New Roman" w:hAnsi="Times New Roman"/>
          <w:sz w:val="22"/>
        </w:rPr>
        <w:t xml:space="preserve">, </w:t>
      </w:r>
      <w:r w:rsidR="000321A2">
        <w:rPr>
          <w:rFonts w:ascii="Times New Roman" w:hAnsi="Times New Roman"/>
          <w:sz w:val="22"/>
        </w:rPr>
        <w:t>an unbalanced</w:t>
      </w:r>
      <w:r w:rsidR="00321F05">
        <w:rPr>
          <w:rFonts w:ascii="Times New Roman" w:hAnsi="Times New Roman"/>
          <w:sz w:val="22"/>
        </w:rPr>
        <w:t xml:space="preserve"> distribution of</w:t>
      </w:r>
      <w:r w:rsidR="00321F05" w:rsidRPr="004A22E0">
        <w:rPr>
          <w:rFonts w:ascii="Times New Roman" w:hAnsi="Times New Roman"/>
          <w:sz w:val="22"/>
        </w:rPr>
        <w:t xml:space="preserve"> </w:t>
      </w:r>
      <w:r w:rsidR="000321A2">
        <w:rPr>
          <w:rFonts w:ascii="Times New Roman" w:hAnsi="Times New Roman"/>
          <w:sz w:val="22"/>
        </w:rPr>
        <w:t xml:space="preserve">the </w:t>
      </w:r>
      <w:r w:rsidR="00321F05" w:rsidRPr="004A22E0">
        <w:rPr>
          <w:rFonts w:ascii="Times New Roman" w:hAnsi="Times New Roman"/>
          <w:sz w:val="22"/>
        </w:rPr>
        <w:t xml:space="preserve">clinical and transplant-related characteristics of </w:t>
      </w:r>
      <w:r w:rsidR="00321F05" w:rsidRPr="004A22E0">
        <w:rPr>
          <w:rFonts w:ascii="Times New Roman" w:hAnsi="Times New Roman" w:hint="eastAsia"/>
          <w:sz w:val="22"/>
        </w:rPr>
        <w:t>the donor</w:t>
      </w:r>
      <w:r w:rsidR="005E5DFD">
        <w:rPr>
          <w:rFonts w:ascii="Times New Roman" w:hAnsi="Times New Roman"/>
          <w:sz w:val="22"/>
        </w:rPr>
        <w:t>-type</w:t>
      </w:r>
      <w:r w:rsidR="00321F05" w:rsidRPr="004A22E0">
        <w:rPr>
          <w:rFonts w:ascii="Times New Roman" w:hAnsi="Times New Roman" w:hint="eastAsia"/>
          <w:sz w:val="22"/>
        </w:rPr>
        <w:t xml:space="preserve"> groups</w:t>
      </w:r>
      <w:r w:rsidR="00321F05">
        <w:rPr>
          <w:rFonts w:ascii="Times New Roman" w:hAnsi="Times New Roman"/>
          <w:sz w:val="22"/>
        </w:rPr>
        <w:t xml:space="preserve"> </w:t>
      </w:r>
      <w:r w:rsidR="000F4B94">
        <w:rPr>
          <w:rFonts w:ascii="Times New Roman" w:hAnsi="Times New Roman"/>
          <w:sz w:val="22"/>
        </w:rPr>
        <w:t>can</w:t>
      </w:r>
      <w:r w:rsidR="00321F05">
        <w:rPr>
          <w:rFonts w:ascii="Times New Roman" w:hAnsi="Times New Roman"/>
          <w:sz w:val="22"/>
        </w:rPr>
        <w:t xml:space="preserve">not </w:t>
      </w:r>
      <w:r w:rsidR="005E5DFD">
        <w:rPr>
          <w:rFonts w:ascii="Times New Roman" w:hAnsi="Times New Roman"/>
          <w:sz w:val="22"/>
        </w:rPr>
        <w:t>significantly affect</w:t>
      </w:r>
      <w:r w:rsidR="00321F05">
        <w:rPr>
          <w:rFonts w:ascii="Times New Roman" w:hAnsi="Times New Roman"/>
          <w:sz w:val="22"/>
        </w:rPr>
        <w:t xml:space="preserve"> our major conclusion of the</w:t>
      </w:r>
      <w:r w:rsidR="005E5DFD">
        <w:rPr>
          <w:rFonts w:ascii="Times New Roman" w:hAnsi="Times New Roman"/>
          <w:sz w:val="22"/>
        </w:rPr>
        <w:t xml:space="preserve"> </w:t>
      </w:r>
      <w:r w:rsidR="00321F05">
        <w:rPr>
          <w:rFonts w:ascii="Times New Roman" w:hAnsi="Times New Roman"/>
          <w:sz w:val="22"/>
        </w:rPr>
        <w:t>comparable OS rates between the MSD and the WM-URD groups.</w:t>
      </w:r>
      <w:r w:rsidR="002B307A">
        <w:rPr>
          <w:rFonts w:ascii="Times New Roman" w:hAnsi="Times New Roman"/>
          <w:sz w:val="22"/>
        </w:rPr>
        <w:t xml:space="preserve"> </w:t>
      </w:r>
      <w:r w:rsidR="005E5DFD" w:rsidRPr="005116D7">
        <w:rPr>
          <w:rFonts w:ascii="Times New Roman" w:hAnsi="Times New Roman"/>
          <w:sz w:val="22"/>
        </w:rPr>
        <w:t xml:space="preserve">Certainly, this observed limitation of this study should be </w:t>
      </w:r>
      <w:r w:rsidR="005E5DFD" w:rsidRPr="005116D7">
        <w:rPr>
          <w:rFonts w:ascii="Times New Roman" w:hAnsi="Times New Roman"/>
          <w:sz w:val="22"/>
        </w:rPr>
        <w:lastRenderedPageBreak/>
        <w:t>validated by further well-designed prospective cohorts with well-balanced groups.</w:t>
      </w:r>
    </w:p>
    <w:p w14:paraId="77391A05" w14:textId="588FE9D0" w:rsidR="00AD64DE" w:rsidRPr="008922CB" w:rsidRDefault="00A24323" w:rsidP="008922CB">
      <w:pPr>
        <w:spacing w:line="480" w:lineRule="auto"/>
        <w:ind w:firstLine="800"/>
        <w:rPr>
          <w:rFonts w:ascii="Times New Roman" w:hAnsi="Times New Roman"/>
          <w:sz w:val="22"/>
        </w:rPr>
      </w:pPr>
      <w:r w:rsidRPr="00362F0A">
        <w:rPr>
          <w:rFonts w:ascii="Times New Roman" w:hAnsi="Times New Roman"/>
          <w:sz w:val="22"/>
        </w:rPr>
        <w:t>A</w:t>
      </w:r>
      <w:r w:rsidR="004077CB" w:rsidRPr="00362F0A">
        <w:rPr>
          <w:rFonts w:ascii="Times New Roman" w:hAnsi="Times New Roman"/>
          <w:sz w:val="22"/>
        </w:rPr>
        <w:t xml:space="preserve"> </w:t>
      </w:r>
      <w:r w:rsidR="00EF5E6A" w:rsidRPr="00362F0A">
        <w:rPr>
          <w:rFonts w:ascii="Times New Roman" w:hAnsi="Times New Roman"/>
          <w:sz w:val="22"/>
        </w:rPr>
        <w:t>substantially high secondary</w:t>
      </w:r>
      <w:r w:rsidR="00EF5E6A">
        <w:rPr>
          <w:rFonts w:ascii="Times New Roman" w:hAnsi="Times New Roman"/>
          <w:sz w:val="22"/>
        </w:rPr>
        <w:t xml:space="preserve"> </w:t>
      </w:r>
      <w:r w:rsidR="00C00017">
        <w:rPr>
          <w:rFonts w:ascii="Times New Roman" w:hAnsi="Times New Roman"/>
          <w:sz w:val="22"/>
        </w:rPr>
        <w:t>GF</w:t>
      </w:r>
      <w:r w:rsidR="00EF5E6A">
        <w:rPr>
          <w:rFonts w:ascii="Times New Roman" w:hAnsi="Times New Roman"/>
          <w:sz w:val="22"/>
        </w:rPr>
        <w:t xml:space="preserve"> incidence </w:t>
      </w:r>
      <w:r>
        <w:rPr>
          <w:rFonts w:ascii="Times New Roman" w:hAnsi="Times New Roman"/>
          <w:sz w:val="22"/>
        </w:rPr>
        <w:t>only</w:t>
      </w:r>
      <w:r w:rsidR="00F72A3F">
        <w:rPr>
          <w:rFonts w:ascii="Times New Roman" w:hAnsi="Times New Roman"/>
          <w:sz w:val="22"/>
        </w:rPr>
        <w:t xml:space="preserve"> in</w:t>
      </w:r>
      <w:r>
        <w:rPr>
          <w:rFonts w:ascii="Times New Roman" w:hAnsi="Times New Roman"/>
          <w:sz w:val="22"/>
        </w:rPr>
        <w:t xml:space="preserve"> </w:t>
      </w:r>
      <w:r w:rsidR="00DE7898">
        <w:rPr>
          <w:rFonts w:ascii="Times New Roman" w:hAnsi="Times New Roman"/>
          <w:sz w:val="22"/>
        </w:rPr>
        <w:t xml:space="preserve">the </w:t>
      </w:r>
      <w:r w:rsidR="004077CB">
        <w:rPr>
          <w:rFonts w:ascii="Times New Roman" w:hAnsi="Times New Roman"/>
          <w:sz w:val="22"/>
        </w:rPr>
        <w:t>MSD group</w:t>
      </w:r>
      <w:r w:rsidR="009C6AF2">
        <w:rPr>
          <w:rFonts w:ascii="Times New Roman" w:hAnsi="Times New Roman"/>
          <w:sz w:val="22"/>
        </w:rPr>
        <w:t xml:space="preserve"> may be an additional </w:t>
      </w:r>
      <w:r w:rsidR="00362F0A">
        <w:rPr>
          <w:rFonts w:ascii="Times New Roman" w:hAnsi="Times New Roman"/>
          <w:sz w:val="22"/>
        </w:rPr>
        <w:t xml:space="preserve">limitation </w:t>
      </w:r>
      <w:r w:rsidR="009C6AF2">
        <w:rPr>
          <w:rFonts w:ascii="Times New Roman" w:hAnsi="Times New Roman"/>
          <w:sz w:val="22"/>
        </w:rPr>
        <w:t>in our study</w:t>
      </w:r>
      <w:r w:rsidR="00AD5754">
        <w:rPr>
          <w:rFonts w:ascii="Times New Roman" w:hAnsi="Times New Roman"/>
          <w:sz w:val="22"/>
        </w:rPr>
        <w:t xml:space="preserve">. </w:t>
      </w:r>
      <w:r w:rsidR="00C00017">
        <w:rPr>
          <w:rFonts w:ascii="Times New Roman" w:hAnsi="Times New Roman"/>
          <w:sz w:val="22"/>
        </w:rPr>
        <w:t>GF</w:t>
      </w:r>
      <w:r w:rsidR="00091910">
        <w:rPr>
          <w:rFonts w:ascii="Times New Roman" w:hAnsi="Times New Roman"/>
          <w:sz w:val="22"/>
        </w:rPr>
        <w:t xml:space="preserve"> incidences of </w:t>
      </w:r>
      <w:r w:rsidR="00362F0A">
        <w:rPr>
          <w:rFonts w:ascii="Times New Roman" w:hAnsi="Times New Roman"/>
          <w:sz w:val="22"/>
        </w:rPr>
        <w:t xml:space="preserve">the </w:t>
      </w:r>
      <w:r w:rsidR="00A660D0">
        <w:rPr>
          <w:rFonts w:ascii="Times New Roman" w:hAnsi="Times New Roman"/>
          <w:sz w:val="22"/>
        </w:rPr>
        <w:t>previously published studies</w:t>
      </w:r>
      <w:r w:rsidR="009C6AF2">
        <w:rPr>
          <w:rFonts w:ascii="Times New Roman" w:hAnsi="Times New Roman"/>
          <w:sz w:val="22"/>
        </w:rPr>
        <w:t xml:space="preserve"> using </w:t>
      </w:r>
      <w:r w:rsidR="00091910">
        <w:rPr>
          <w:rFonts w:ascii="Times New Roman" w:hAnsi="Times New Roman"/>
          <w:sz w:val="22"/>
        </w:rPr>
        <w:t>Flu</w:t>
      </w:r>
      <w:r w:rsidR="0017210D">
        <w:rPr>
          <w:rFonts w:ascii="Times New Roman" w:hAnsi="Times New Roman"/>
          <w:sz w:val="22"/>
        </w:rPr>
        <w:t xml:space="preserve">-based conditioning </w:t>
      </w:r>
      <w:r w:rsidR="00091910">
        <w:rPr>
          <w:rFonts w:ascii="Times New Roman" w:hAnsi="Times New Roman"/>
          <w:sz w:val="22"/>
        </w:rPr>
        <w:t xml:space="preserve">were </w:t>
      </w:r>
      <w:r w:rsidR="009250C5">
        <w:rPr>
          <w:rFonts w:ascii="Times New Roman" w:hAnsi="Times New Roman"/>
          <w:sz w:val="22"/>
        </w:rPr>
        <w:t>commonly</w:t>
      </w:r>
      <w:r w:rsidR="00AD64DE">
        <w:rPr>
          <w:rFonts w:ascii="Times New Roman" w:hAnsi="Times New Roman"/>
          <w:sz w:val="22"/>
        </w:rPr>
        <w:t xml:space="preserve"> l</w:t>
      </w:r>
      <w:r w:rsidR="00091910">
        <w:rPr>
          <w:rFonts w:ascii="Times New Roman" w:hAnsi="Times New Roman"/>
          <w:sz w:val="22"/>
        </w:rPr>
        <w:t xml:space="preserve">ow </w:t>
      </w:r>
      <w:r w:rsidR="00362F0A">
        <w:rPr>
          <w:rFonts w:ascii="Times New Roman" w:hAnsi="Times New Roman"/>
          <w:sz w:val="22"/>
        </w:rPr>
        <w:t>(</w:t>
      </w:r>
      <w:r w:rsidR="00091910">
        <w:rPr>
          <w:rFonts w:ascii="Times New Roman" w:hAnsi="Times New Roman"/>
          <w:sz w:val="22"/>
        </w:rPr>
        <w:t xml:space="preserve">from </w:t>
      </w:r>
      <w:r w:rsidR="00AD5754">
        <w:rPr>
          <w:rFonts w:ascii="Times New Roman" w:hAnsi="Times New Roman"/>
          <w:sz w:val="22"/>
        </w:rPr>
        <w:t>0</w:t>
      </w:r>
      <w:r w:rsidR="00091910">
        <w:rPr>
          <w:rFonts w:ascii="Times New Roman" w:hAnsi="Times New Roman"/>
          <w:sz w:val="22"/>
        </w:rPr>
        <w:t xml:space="preserve">% to </w:t>
      </w:r>
      <w:r w:rsidR="00AD5754">
        <w:rPr>
          <w:rFonts w:ascii="Times New Roman" w:hAnsi="Times New Roman"/>
          <w:sz w:val="22"/>
        </w:rPr>
        <w:t>13.9%</w:t>
      </w:r>
      <w:r w:rsidR="00362F0A">
        <w:rPr>
          <w:rFonts w:ascii="Times New Roman" w:hAnsi="Times New Roman"/>
          <w:sz w:val="22"/>
        </w:rPr>
        <w:t>),</w:t>
      </w:r>
      <w:hyperlink w:anchor="_ENREF_25" w:tooltip="George, 2007 #23" w:history="1">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25-27</w:t>
        </w:r>
        <w:r w:rsidR="008150A2">
          <w:rPr>
            <w:rFonts w:ascii="Times New Roman" w:hAnsi="Times New Roman"/>
            <w:sz w:val="22"/>
          </w:rPr>
          <w:fldChar w:fldCharType="end"/>
        </w:r>
      </w:hyperlink>
      <w:r w:rsidR="00AD5754">
        <w:rPr>
          <w:rFonts w:ascii="Times New Roman" w:hAnsi="Times New Roman"/>
          <w:sz w:val="22"/>
        </w:rPr>
        <w:t xml:space="preserve"> </w:t>
      </w:r>
      <w:r w:rsidR="00203090">
        <w:rPr>
          <w:rFonts w:ascii="Times New Roman" w:hAnsi="Times New Roman"/>
          <w:sz w:val="22"/>
        </w:rPr>
        <w:t>support</w:t>
      </w:r>
      <w:r w:rsidR="00362F0A">
        <w:rPr>
          <w:rFonts w:ascii="Times New Roman" w:hAnsi="Times New Roman"/>
          <w:sz w:val="22"/>
        </w:rPr>
        <w:t xml:space="preserve">ing the hypothesis that </w:t>
      </w:r>
      <w:r w:rsidR="00AD5754">
        <w:rPr>
          <w:rFonts w:ascii="Times New Roman" w:hAnsi="Times New Roman"/>
          <w:sz w:val="22"/>
        </w:rPr>
        <w:t xml:space="preserve">a high </w:t>
      </w:r>
      <w:r w:rsidR="00091910">
        <w:rPr>
          <w:rFonts w:ascii="Times New Roman" w:hAnsi="Times New Roman"/>
          <w:sz w:val="22"/>
        </w:rPr>
        <w:t>secondary</w:t>
      </w:r>
      <w:r w:rsidR="00AD5754">
        <w:rPr>
          <w:rFonts w:ascii="Times New Roman" w:hAnsi="Times New Roman"/>
          <w:sz w:val="22"/>
        </w:rPr>
        <w:t xml:space="preserve"> </w:t>
      </w:r>
      <w:r w:rsidR="00C00017">
        <w:rPr>
          <w:rFonts w:ascii="Times New Roman" w:hAnsi="Times New Roman"/>
          <w:sz w:val="22"/>
        </w:rPr>
        <w:t>GF</w:t>
      </w:r>
      <w:r w:rsidR="00AD5754">
        <w:rPr>
          <w:rFonts w:ascii="Times New Roman" w:hAnsi="Times New Roman"/>
          <w:sz w:val="22"/>
        </w:rPr>
        <w:t xml:space="preserve"> incidence of </w:t>
      </w:r>
      <w:r w:rsidR="00B45419">
        <w:rPr>
          <w:rFonts w:ascii="Times New Roman" w:hAnsi="Times New Roman"/>
          <w:sz w:val="22"/>
        </w:rPr>
        <w:t xml:space="preserve">the </w:t>
      </w:r>
      <w:r w:rsidR="00AD5754">
        <w:rPr>
          <w:rFonts w:ascii="Times New Roman" w:hAnsi="Times New Roman"/>
          <w:sz w:val="22"/>
        </w:rPr>
        <w:t>MSD group</w:t>
      </w:r>
      <w:r w:rsidR="00B45419">
        <w:rPr>
          <w:rFonts w:ascii="Times New Roman" w:hAnsi="Times New Roman"/>
          <w:sz w:val="22"/>
        </w:rPr>
        <w:t xml:space="preserve"> </w:t>
      </w:r>
      <w:r w:rsidR="00C00017">
        <w:rPr>
          <w:rFonts w:ascii="Times New Roman" w:hAnsi="Times New Roman"/>
          <w:sz w:val="22"/>
        </w:rPr>
        <w:t xml:space="preserve">was not </w:t>
      </w:r>
      <w:r w:rsidR="00362F0A">
        <w:rPr>
          <w:rFonts w:ascii="Times New Roman" w:hAnsi="Times New Roman"/>
          <w:sz w:val="22"/>
        </w:rPr>
        <w:t xml:space="preserve">only due to the low </w:t>
      </w:r>
      <w:r w:rsidR="0017210D">
        <w:rPr>
          <w:rFonts w:ascii="Times New Roman" w:hAnsi="Times New Roman"/>
          <w:sz w:val="22"/>
        </w:rPr>
        <w:t>intensity</w:t>
      </w:r>
      <w:r w:rsidR="000F4B94">
        <w:rPr>
          <w:rFonts w:ascii="Times New Roman" w:hAnsi="Times New Roman"/>
          <w:sz w:val="22"/>
        </w:rPr>
        <w:t xml:space="preserve"> of conditioning regimen</w:t>
      </w:r>
      <w:r w:rsidR="0017210D">
        <w:rPr>
          <w:rFonts w:ascii="Times New Roman" w:hAnsi="Times New Roman"/>
          <w:sz w:val="22"/>
        </w:rPr>
        <w:t xml:space="preserve">. When we compared </w:t>
      </w:r>
      <w:r w:rsidR="009250C5">
        <w:rPr>
          <w:rFonts w:ascii="Times New Roman" w:hAnsi="Times New Roman"/>
          <w:sz w:val="22"/>
        </w:rPr>
        <w:t xml:space="preserve">the </w:t>
      </w:r>
      <w:r w:rsidR="00F72A3F">
        <w:rPr>
          <w:rFonts w:ascii="Times New Roman" w:hAnsi="Times New Roman"/>
          <w:sz w:val="22"/>
        </w:rPr>
        <w:t xml:space="preserve">clinical and transplant-related characteristics of </w:t>
      </w:r>
      <w:r w:rsidR="00362F0A">
        <w:rPr>
          <w:rFonts w:ascii="Times New Roman" w:hAnsi="Times New Roman"/>
          <w:sz w:val="22"/>
        </w:rPr>
        <w:t xml:space="preserve">the </w:t>
      </w:r>
      <w:r w:rsidR="0017210D">
        <w:rPr>
          <w:rFonts w:ascii="Times New Roman" w:hAnsi="Times New Roman"/>
          <w:sz w:val="22"/>
        </w:rPr>
        <w:t xml:space="preserve">current </w:t>
      </w:r>
      <w:r w:rsidR="00A660D0">
        <w:rPr>
          <w:rFonts w:ascii="Times New Roman" w:hAnsi="Times New Roman"/>
          <w:sz w:val="22"/>
        </w:rPr>
        <w:t xml:space="preserve">study </w:t>
      </w:r>
      <w:r w:rsidR="0017210D">
        <w:rPr>
          <w:rFonts w:ascii="Times New Roman" w:hAnsi="Times New Roman"/>
          <w:sz w:val="22"/>
        </w:rPr>
        <w:t xml:space="preserve">and </w:t>
      </w:r>
      <w:r w:rsidR="00A660D0">
        <w:rPr>
          <w:rFonts w:ascii="Times New Roman" w:hAnsi="Times New Roman"/>
          <w:sz w:val="22"/>
        </w:rPr>
        <w:t xml:space="preserve">other previous </w:t>
      </w:r>
      <w:r w:rsidR="0017210D">
        <w:rPr>
          <w:rFonts w:ascii="Times New Roman" w:hAnsi="Times New Roman"/>
          <w:sz w:val="22"/>
        </w:rPr>
        <w:t>studies</w:t>
      </w:r>
      <w:r w:rsidR="00362F0A">
        <w:rPr>
          <w:rFonts w:ascii="Times New Roman" w:hAnsi="Times New Roman"/>
          <w:sz w:val="22"/>
        </w:rPr>
        <w:t>’</w:t>
      </w:r>
      <w:r w:rsidR="00F72A3F">
        <w:rPr>
          <w:rFonts w:ascii="Times New Roman" w:hAnsi="Times New Roman"/>
          <w:sz w:val="22"/>
        </w:rPr>
        <w:t xml:space="preserve"> cohorts</w:t>
      </w:r>
      <w:r w:rsidR="00203090">
        <w:rPr>
          <w:rFonts w:ascii="Times New Roman" w:hAnsi="Times New Roman"/>
          <w:sz w:val="22"/>
        </w:rPr>
        <w:t xml:space="preserve">, </w:t>
      </w:r>
      <w:r w:rsidR="000F4B94">
        <w:rPr>
          <w:rFonts w:ascii="Times New Roman" w:hAnsi="Times New Roman"/>
          <w:sz w:val="22"/>
        </w:rPr>
        <w:t>t</w:t>
      </w:r>
      <w:r w:rsidR="0017210D">
        <w:rPr>
          <w:rFonts w:ascii="Times New Roman" w:hAnsi="Times New Roman"/>
          <w:sz w:val="22"/>
        </w:rPr>
        <w:t>he proportion of</w:t>
      </w:r>
      <w:r w:rsidR="00C00017">
        <w:rPr>
          <w:rFonts w:ascii="Times New Roman" w:hAnsi="Times New Roman"/>
          <w:sz w:val="22"/>
        </w:rPr>
        <w:t xml:space="preserve"> </w:t>
      </w:r>
      <w:r w:rsidR="00196960">
        <w:rPr>
          <w:rFonts w:ascii="Times New Roman" w:hAnsi="Times New Roman"/>
          <w:sz w:val="22"/>
        </w:rPr>
        <w:t>patients</w:t>
      </w:r>
      <w:r w:rsidR="00C00017">
        <w:rPr>
          <w:rFonts w:ascii="Times New Roman" w:hAnsi="Times New Roman"/>
          <w:sz w:val="22"/>
        </w:rPr>
        <w:t xml:space="preserve"> </w:t>
      </w:r>
      <w:r w:rsidR="000F4B94">
        <w:rPr>
          <w:rFonts w:ascii="Times New Roman" w:hAnsi="Times New Roman"/>
          <w:sz w:val="22"/>
        </w:rPr>
        <w:t xml:space="preserve">who had </w:t>
      </w:r>
      <w:r w:rsidR="005C3603">
        <w:rPr>
          <w:rFonts w:ascii="Times New Roman" w:hAnsi="Times New Roman"/>
          <w:sz w:val="22"/>
        </w:rPr>
        <w:t>heavily</w:t>
      </w:r>
      <w:r w:rsidR="00BC403A" w:rsidRPr="004A22E0">
        <w:rPr>
          <w:rFonts w:ascii="Times New Roman" w:hAnsi="Times New Roman"/>
          <w:sz w:val="22"/>
        </w:rPr>
        <w:t xml:space="preserve"> transfusion history</w:t>
      </w:r>
      <w:r w:rsidR="00C00017">
        <w:rPr>
          <w:rFonts w:ascii="Times New Roman" w:hAnsi="Times New Roman"/>
          <w:sz w:val="22"/>
        </w:rPr>
        <w:t xml:space="preserve"> </w:t>
      </w:r>
      <w:hyperlink w:anchor="_ENREF_26" w:tooltip="Champlin, 1989 #32" w:history="1"/>
      <w:r w:rsidR="00203090">
        <w:rPr>
          <w:rFonts w:ascii="Times New Roman" w:hAnsi="Times New Roman"/>
          <w:sz w:val="22"/>
        </w:rPr>
        <w:t xml:space="preserve">was </w:t>
      </w:r>
      <w:r w:rsidR="00F72A3F">
        <w:rPr>
          <w:rFonts w:ascii="Times New Roman" w:hAnsi="Times New Roman"/>
          <w:sz w:val="22"/>
        </w:rPr>
        <w:t>relatively</w:t>
      </w:r>
      <w:r w:rsidR="000F4B94">
        <w:rPr>
          <w:rFonts w:ascii="Times New Roman" w:hAnsi="Times New Roman"/>
          <w:sz w:val="22"/>
        </w:rPr>
        <w:t xml:space="preserve"> high</w:t>
      </w:r>
      <w:r w:rsidR="00203090">
        <w:rPr>
          <w:rFonts w:ascii="Times New Roman" w:hAnsi="Times New Roman"/>
          <w:sz w:val="22"/>
        </w:rPr>
        <w:t>e</w:t>
      </w:r>
      <w:r w:rsidR="000F4B94">
        <w:rPr>
          <w:rFonts w:ascii="Times New Roman" w:hAnsi="Times New Roman"/>
          <w:sz w:val="22"/>
        </w:rPr>
        <w:t>r</w:t>
      </w:r>
      <w:r w:rsidR="009250C5">
        <w:rPr>
          <w:rFonts w:ascii="Times New Roman" w:hAnsi="Times New Roman"/>
          <w:sz w:val="22"/>
        </w:rPr>
        <w:t xml:space="preserve"> in our cohort</w:t>
      </w:r>
      <w:r w:rsidR="00362F0A">
        <w:rPr>
          <w:rFonts w:ascii="Times New Roman" w:hAnsi="Times New Roman"/>
          <w:sz w:val="22"/>
        </w:rPr>
        <w:t xml:space="preserve"> </w:t>
      </w:r>
      <w:r w:rsidR="009948E1">
        <w:rPr>
          <w:rFonts w:ascii="Times New Roman" w:hAnsi="Times New Roman"/>
          <w:sz w:val="22"/>
        </w:rPr>
        <w:t xml:space="preserve">(77.1%) </w:t>
      </w:r>
      <w:r w:rsidR="00362F0A">
        <w:rPr>
          <w:rFonts w:ascii="Times New Roman" w:hAnsi="Times New Roman"/>
          <w:sz w:val="22"/>
        </w:rPr>
        <w:t>than that in the previous studies’ cohort</w:t>
      </w:r>
      <w:r w:rsidR="009D2CA8">
        <w:rPr>
          <w:rFonts w:ascii="Times New Roman" w:hAnsi="Times New Roman"/>
          <w:sz w:val="22"/>
        </w:rPr>
        <w:t>.</w:t>
      </w:r>
      <w:r w:rsidR="00124C40">
        <w:rPr>
          <w:rFonts w:ascii="Times New Roman" w:hAnsi="Times New Roman"/>
          <w:sz w:val="22"/>
        </w:rPr>
        <w:t xml:space="preserve"> </w:t>
      </w:r>
      <w:r w:rsidR="00F72A3F">
        <w:rPr>
          <w:rFonts w:ascii="Times New Roman" w:hAnsi="Times New Roman"/>
          <w:sz w:val="22"/>
        </w:rPr>
        <w:t>Consequently, it</w:t>
      </w:r>
      <w:r w:rsidR="00124C40">
        <w:rPr>
          <w:rFonts w:ascii="Times New Roman" w:hAnsi="Times New Roman"/>
          <w:sz w:val="22"/>
        </w:rPr>
        <w:t xml:space="preserve"> </w:t>
      </w:r>
      <w:r w:rsidR="00203090">
        <w:rPr>
          <w:rFonts w:ascii="Times New Roman" w:hAnsi="Times New Roman"/>
          <w:sz w:val="22"/>
        </w:rPr>
        <w:t xml:space="preserve">suggests that a Flu-based conditioning might be insufficient to </w:t>
      </w:r>
      <w:r w:rsidR="009D2CA8">
        <w:rPr>
          <w:rFonts w:ascii="Times New Roman" w:hAnsi="Times New Roman"/>
          <w:sz w:val="22"/>
        </w:rPr>
        <w:t>overcome</w:t>
      </w:r>
      <w:r w:rsidR="00124C40">
        <w:rPr>
          <w:rFonts w:ascii="Times New Roman" w:hAnsi="Times New Roman"/>
          <w:sz w:val="22"/>
        </w:rPr>
        <w:t xml:space="preserve"> </w:t>
      </w:r>
      <w:r w:rsidR="00362F0A">
        <w:rPr>
          <w:rFonts w:ascii="Times New Roman" w:hAnsi="Times New Roman"/>
          <w:sz w:val="22"/>
        </w:rPr>
        <w:t>the possible occurrence of</w:t>
      </w:r>
      <w:r w:rsidR="008922CB">
        <w:rPr>
          <w:rFonts w:ascii="Times New Roman" w:hAnsi="Times New Roman"/>
          <w:sz w:val="22"/>
        </w:rPr>
        <w:t xml:space="preserve"> </w:t>
      </w:r>
      <w:r w:rsidR="00C00017">
        <w:rPr>
          <w:rFonts w:ascii="Times New Roman" w:hAnsi="Times New Roman"/>
          <w:sz w:val="22"/>
        </w:rPr>
        <w:t xml:space="preserve">GF </w:t>
      </w:r>
      <w:r w:rsidR="00362F0A">
        <w:rPr>
          <w:rFonts w:ascii="Times New Roman" w:hAnsi="Times New Roman"/>
          <w:sz w:val="22"/>
        </w:rPr>
        <w:t>in</w:t>
      </w:r>
      <w:r w:rsidR="00F72A3F">
        <w:rPr>
          <w:rFonts w:ascii="Times New Roman" w:hAnsi="Times New Roman"/>
          <w:sz w:val="22"/>
        </w:rPr>
        <w:t xml:space="preserve"> </w:t>
      </w:r>
      <w:r w:rsidR="009D2CA8">
        <w:rPr>
          <w:rFonts w:ascii="Times New Roman" w:hAnsi="Times New Roman"/>
          <w:sz w:val="22"/>
        </w:rPr>
        <w:t xml:space="preserve">these </w:t>
      </w:r>
      <w:r w:rsidR="008922CB">
        <w:rPr>
          <w:rFonts w:ascii="Times New Roman" w:hAnsi="Times New Roman"/>
          <w:sz w:val="22"/>
        </w:rPr>
        <w:t xml:space="preserve">high-risk </w:t>
      </w:r>
      <w:r w:rsidR="00F72A3F">
        <w:rPr>
          <w:rFonts w:ascii="Times New Roman" w:hAnsi="Times New Roman"/>
          <w:sz w:val="22"/>
        </w:rPr>
        <w:t xml:space="preserve">patients </w:t>
      </w:r>
      <w:r w:rsidR="00203090">
        <w:rPr>
          <w:rFonts w:ascii="Times New Roman" w:hAnsi="Times New Roman"/>
          <w:sz w:val="22"/>
        </w:rPr>
        <w:t xml:space="preserve">of the MSD-SCT </w:t>
      </w:r>
      <w:r w:rsidR="00203090" w:rsidRPr="00D83F56">
        <w:rPr>
          <w:rFonts w:ascii="Times New Roman" w:hAnsi="Times New Roman"/>
          <w:sz w:val="22"/>
        </w:rPr>
        <w:t>group.</w:t>
      </w:r>
      <w:r w:rsidRPr="00D83F56">
        <w:rPr>
          <w:rFonts w:ascii="Times New Roman" w:hAnsi="Times New Roman"/>
          <w:sz w:val="22"/>
        </w:rPr>
        <w:t xml:space="preserve"> </w:t>
      </w:r>
      <w:r w:rsidR="00637E5A" w:rsidRPr="00D83F56">
        <w:rPr>
          <w:rFonts w:ascii="Times New Roman" w:hAnsi="Times New Roman"/>
          <w:sz w:val="22"/>
        </w:rPr>
        <w:t>In contrast</w:t>
      </w:r>
      <w:r w:rsidRPr="00D83F56">
        <w:rPr>
          <w:rFonts w:ascii="Times New Roman" w:hAnsi="Times New Roman"/>
          <w:sz w:val="22"/>
        </w:rPr>
        <w:t xml:space="preserve">, </w:t>
      </w:r>
      <w:r w:rsidR="00637E5A" w:rsidRPr="00D83F56">
        <w:rPr>
          <w:rFonts w:ascii="Times New Roman" w:hAnsi="Times New Roman"/>
          <w:sz w:val="22"/>
        </w:rPr>
        <w:t>despite the fact that</w:t>
      </w:r>
      <w:r w:rsidR="00017A48" w:rsidRPr="00D83F56">
        <w:rPr>
          <w:rFonts w:ascii="Times New Roman" w:hAnsi="Times New Roman"/>
          <w:sz w:val="22"/>
        </w:rPr>
        <w:t xml:space="preserve"> a substantial proportion of patients </w:t>
      </w:r>
      <w:r w:rsidR="00362F0A" w:rsidRPr="00D83F56">
        <w:rPr>
          <w:rFonts w:ascii="Times New Roman" w:hAnsi="Times New Roman"/>
          <w:sz w:val="22"/>
        </w:rPr>
        <w:t>in the</w:t>
      </w:r>
      <w:r w:rsidR="00017A48" w:rsidRPr="00D83F56">
        <w:rPr>
          <w:rFonts w:ascii="Times New Roman" w:hAnsi="Times New Roman"/>
          <w:sz w:val="22"/>
        </w:rPr>
        <w:t xml:space="preserve"> URD groups also had </w:t>
      </w:r>
      <w:r w:rsidR="00362F0A" w:rsidRPr="00D83F56">
        <w:rPr>
          <w:rFonts w:ascii="Times New Roman" w:hAnsi="Times New Roman"/>
          <w:sz w:val="22"/>
        </w:rPr>
        <w:t xml:space="preserve">a </w:t>
      </w:r>
      <w:r w:rsidR="005C3603">
        <w:rPr>
          <w:rFonts w:ascii="Times New Roman" w:hAnsi="Times New Roman"/>
          <w:sz w:val="22"/>
        </w:rPr>
        <w:t>heavily</w:t>
      </w:r>
      <w:r w:rsidR="00017A48" w:rsidRPr="00D83F56">
        <w:rPr>
          <w:rFonts w:ascii="Times New Roman" w:hAnsi="Times New Roman"/>
          <w:sz w:val="22"/>
        </w:rPr>
        <w:t xml:space="preserve"> transfusion history</w:t>
      </w:r>
      <w:r w:rsidR="00637E5A" w:rsidRPr="00D83F56">
        <w:rPr>
          <w:rFonts w:ascii="Times New Roman" w:hAnsi="Times New Roman"/>
          <w:sz w:val="22"/>
        </w:rPr>
        <w:t xml:space="preserve"> and some of them with </w:t>
      </w:r>
      <w:r w:rsidR="00017A48" w:rsidRPr="00D83F56">
        <w:rPr>
          <w:rFonts w:ascii="Times New Roman" w:hAnsi="Times New Roman"/>
          <w:sz w:val="22"/>
        </w:rPr>
        <w:t>1–2 allele mismatched donor</w:t>
      </w:r>
      <w:hyperlink w:anchor="_ENREF_26" w:tooltip="Champlin, 1989 #32" w:history="1"/>
      <w:r w:rsidR="00017A48" w:rsidRPr="00D83F56">
        <w:rPr>
          <w:rFonts w:ascii="Times New Roman" w:hAnsi="Times New Roman"/>
          <w:sz w:val="22"/>
        </w:rPr>
        <w:t xml:space="preserve">, </w:t>
      </w:r>
      <w:r w:rsidR="00A660D0" w:rsidRPr="00D83F56">
        <w:rPr>
          <w:rFonts w:ascii="Times New Roman" w:hAnsi="Times New Roman"/>
          <w:sz w:val="22"/>
        </w:rPr>
        <w:t xml:space="preserve">secondary </w:t>
      </w:r>
      <w:r w:rsidR="004F21EC" w:rsidRPr="00D83F56">
        <w:rPr>
          <w:rFonts w:ascii="Times New Roman" w:hAnsi="Times New Roman"/>
          <w:sz w:val="22"/>
        </w:rPr>
        <w:t>GF</w:t>
      </w:r>
      <w:r w:rsidR="00A660D0" w:rsidRPr="00D83F56">
        <w:rPr>
          <w:rFonts w:ascii="Times New Roman" w:hAnsi="Times New Roman"/>
          <w:sz w:val="22"/>
        </w:rPr>
        <w:t xml:space="preserve"> </w:t>
      </w:r>
      <w:r w:rsidR="00017A48" w:rsidRPr="00D83F56">
        <w:rPr>
          <w:rFonts w:ascii="Times New Roman" w:hAnsi="Times New Roman"/>
          <w:sz w:val="22"/>
        </w:rPr>
        <w:t xml:space="preserve">was not observed </w:t>
      </w:r>
      <w:r w:rsidR="00637E5A" w:rsidRPr="00D83F56">
        <w:rPr>
          <w:rFonts w:ascii="Times New Roman" w:hAnsi="Times New Roman"/>
          <w:sz w:val="22"/>
        </w:rPr>
        <w:t>in any of them</w:t>
      </w:r>
      <w:r w:rsidR="00017A48" w:rsidRPr="00D83F56">
        <w:rPr>
          <w:rFonts w:ascii="Times New Roman" w:hAnsi="Times New Roman"/>
          <w:sz w:val="22"/>
        </w:rPr>
        <w:t xml:space="preserve">. </w:t>
      </w:r>
      <w:r w:rsidR="004F21EC" w:rsidRPr="00D83F56">
        <w:rPr>
          <w:rFonts w:ascii="Times New Roman" w:hAnsi="Times New Roman"/>
          <w:sz w:val="22"/>
        </w:rPr>
        <w:t>Previous</w:t>
      </w:r>
      <w:r w:rsidR="00ED2108" w:rsidRPr="00D83F56">
        <w:rPr>
          <w:rFonts w:ascii="Times New Roman" w:hAnsi="Times New Roman"/>
          <w:sz w:val="22"/>
        </w:rPr>
        <w:t xml:space="preserve"> </w:t>
      </w:r>
      <w:r w:rsidR="000E7A13" w:rsidRPr="00D83F56">
        <w:rPr>
          <w:rFonts w:ascii="Times New Roman" w:hAnsi="Times New Roman"/>
          <w:sz w:val="22"/>
        </w:rPr>
        <w:t>studies</w:t>
      </w:r>
      <w:r w:rsidR="000E7A13">
        <w:rPr>
          <w:rFonts w:ascii="Times New Roman" w:hAnsi="Times New Roman"/>
          <w:sz w:val="22"/>
        </w:rPr>
        <w:t xml:space="preserve"> </w:t>
      </w:r>
      <w:r w:rsidR="00ED2108">
        <w:rPr>
          <w:rFonts w:ascii="Times New Roman" w:hAnsi="Times New Roman"/>
          <w:sz w:val="22"/>
        </w:rPr>
        <w:t>investigating</w:t>
      </w:r>
      <w:r w:rsidR="00362F0A">
        <w:rPr>
          <w:rFonts w:ascii="Times New Roman" w:hAnsi="Times New Roman"/>
          <w:sz w:val="22"/>
        </w:rPr>
        <w:t xml:space="preserve"> the</w:t>
      </w:r>
      <w:r w:rsidR="000E7A13">
        <w:rPr>
          <w:rFonts w:ascii="Times New Roman" w:hAnsi="Times New Roman"/>
          <w:sz w:val="22"/>
        </w:rPr>
        <w:t xml:space="preserve"> factor</w:t>
      </w:r>
      <w:r w:rsidR="00017A48">
        <w:rPr>
          <w:rFonts w:ascii="Times New Roman" w:hAnsi="Times New Roman"/>
          <w:sz w:val="22"/>
        </w:rPr>
        <w:t>s</w:t>
      </w:r>
      <w:r w:rsidR="000E7A13">
        <w:rPr>
          <w:rFonts w:ascii="Times New Roman" w:hAnsi="Times New Roman"/>
          <w:sz w:val="22"/>
        </w:rPr>
        <w:t xml:space="preserve"> </w:t>
      </w:r>
      <w:r w:rsidR="00017A48">
        <w:rPr>
          <w:rFonts w:ascii="Times New Roman" w:hAnsi="Times New Roman"/>
          <w:sz w:val="22"/>
        </w:rPr>
        <w:t>affecting</w:t>
      </w:r>
      <w:r w:rsidR="000E7A13">
        <w:rPr>
          <w:rFonts w:ascii="Times New Roman" w:hAnsi="Times New Roman"/>
          <w:sz w:val="22"/>
        </w:rPr>
        <w:t xml:space="preserve"> </w:t>
      </w:r>
      <w:r w:rsidR="004F21EC">
        <w:rPr>
          <w:rFonts w:ascii="Times New Roman" w:hAnsi="Times New Roman"/>
          <w:sz w:val="22"/>
        </w:rPr>
        <w:t>GF</w:t>
      </w:r>
      <w:r w:rsidR="00017A48">
        <w:rPr>
          <w:rFonts w:ascii="Times New Roman" w:hAnsi="Times New Roman"/>
          <w:sz w:val="22"/>
        </w:rPr>
        <w:t xml:space="preserve"> incidence</w:t>
      </w:r>
      <w:r w:rsidR="000E7A13">
        <w:rPr>
          <w:rFonts w:ascii="Times New Roman" w:hAnsi="Times New Roman"/>
          <w:sz w:val="22"/>
        </w:rPr>
        <w:t xml:space="preserve"> for </w:t>
      </w:r>
      <w:r w:rsidR="00017A48">
        <w:rPr>
          <w:rFonts w:ascii="Times New Roman" w:hAnsi="Times New Roman"/>
          <w:sz w:val="22"/>
        </w:rPr>
        <w:t xml:space="preserve">SAA </w:t>
      </w:r>
      <w:r w:rsidR="000E7A13">
        <w:rPr>
          <w:rFonts w:ascii="Times New Roman" w:hAnsi="Times New Roman"/>
          <w:sz w:val="22"/>
        </w:rPr>
        <w:t>patients</w:t>
      </w:r>
      <w:r w:rsidR="00017A48">
        <w:rPr>
          <w:rFonts w:ascii="Times New Roman" w:hAnsi="Times New Roman"/>
          <w:sz w:val="22"/>
        </w:rPr>
        <w:t xml:space="preserve"> </w:t>
      </w:r>
      <w:r w:rsidR="00ED2108">
        <w:rPr>
          <w:rFonts w:ascii="Times New Roman" w:hAnsi="Times New Roman"/>
          <w:sz w:val="22"/>
        </w:rPr>
        <w:t>who received</w:t>
      </w:r>
      <w:r w:rsidR="000E7A13">
        <w:rPr>
          <w:rFonts w:ascii="Times New Roman" w:hAnsi="Times New Roman"/>
          <w:sz w:val="22"/>
        </w:rPr>
        <w:t xml:space="preserve"> allogeneic SCT </w:t>
      </w:r>
      <w:r w:rsidR="00017A48">
        <w:rPr>
          <w:rFonts w:ascii="Times New Roman" w:hAnsi="Times New Roman"/>
          <w:sz w:val="22"/>
        </w:rPr>
        <w:t>showed</w:t>
      </w:r>
      <w:r w:rsidR="000E7A13">
        <w:rPr>
          <w:rFonts w:ascii="Times New Roman" w:hAnsi="Times New Roman"/>
          <w:sz w:val="22"/>
        </w:rPr>
        <w:t xml:space="preserve"> that irradiation-based conditioning might facilitate sustained engraftment</w:t>
      </w:r>
      <w:r w:rsidR="00113527">
        <w:rPr>
          <w:rFonts w:ascii="Times New Roman" w:hAnsi="Times New Roman"/>
          <w:sz w:val="22"/>
        </w:rPr>
        <w:t>.</w:t>
      </w:r>
      <w:r w:rsidR="00113527">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13527">
        <w:rPr>
          <w:rFonts w:ascii="Times New Roman" w:hAnsi="Times New Roman"/>
          <w:sz w:val="22"/>
        </w:rPr>
      </w:r>
      <w:r w:rsidR="00113527">
        <w:rPr>
          <w:rFonts w:ascii="Times New Roman" w:hAnsi="Times New Roman"/>
          <w:sz w:val="22"/>
        </w:rPr>
        <w:fldChar w:fldCharType="separate"/>
      </w:r>
      <w:hyperlink w:anchor="_ENREF_28" w:tooltip="Champlin, 1989 #26" w:history="1">
        <w:r w:rsidR="008150A2" w:rsidRPr="00FF0905">
          <w:rPr>
            <w:rFonts w:ascii="Times New Roman" w:hAnsi="Times New Roman"/>
            <w:noProof/>
            <w:sz w:val="22"/>
            <w:vertAlign w:val="superscript"/>
          </w:rPr>
          <w:t>28</w:t>
        </w:r>
      </w:hyperlink>
      <w:r w:rsidR="00FF0905" w:rsidRPr="00FF0905">
        <w:rPr>
          <w:rFonts w:ascii="Times New Roman" w:hAnsi="Times New Roman"/>
          <w:noProof/>
          <w:sz w:val="22"/>
          <w:vertAlign w:val="superscript"/>
        </w:rPr>
        <w:t xml:space="preserve">, </w:t>
      </w:r>
      <w:hyperlink w:anchor="_ENREF_29" w:tooltip="Gluckman, 1992 #27" w:history="1">
        <w:r w:rsidR="008150A2" w:rsidRPr="00FF0905">
          <w:rPr>
            <w:rFonts w:ascii="Times New Roman" w:hAnsi="Times New Roman"/>
            <w:noProof/>
            <w:sz w:val="22"/>
            <w:vertAlign w:val="superscript"/>
          </w:rPr>
          <w:t>29</w:t>
        </w:r>
      </w:hyperlink>
      <w:r w:rsidR="00113527">
        <w:rPr>
          <w:rFonts w:ascii="Times New Roman" w:hAnsi="Times New Roman"/>
          <w:sz w:val="22"/>
        </w:rPr>
        <w:fldChar w:fldCharType="end"/>
      </w:r>
      <w:r w:rsidR="00113527">
        <w:rPr>
          <w:rFonts w:ascii="Times New Roman" w:hAnsi="Times New Roman"/>
          <w:sz w:val="22"/>
        </w:rPr>
        <w:t xml:space="preserve"> </w:t>
      </w:r>
      <w:r w:rsidR="00124C40">
        <w:rPr>
          <w:rFonts w:ascii="Times New Roman" w:hAnsi="Times New Roman"/>
          <w:sz w:val="22"/>
        </w:rPr>
        <w:t>Therefore, a</w:t>
      </w:r>
      <w:r w:rsidR="00002E49">
        <w:rPr>
          <w:rFonts w:ascii="Times New Roman" w:hAnsi="Times New Roman"/>
          <w:sz w:val="22"/>
        </w:rPr>
        <w:t xml:space="preserve"> very low </w:t>
      </w:r>
      <w:r w:rsidR="004F21EC">
        <w:rPr>
          <w:rFonts w:ascii="Times New Roman" w:hAnsi="Times New Roman"/>
          <w:sz w:val="22"/>
        </w:rPr>
        <w:t>GF</w:t>
      </w:r>
      <w:r w:rsidR="00002E49">
        <w:rPr>
          <w:rFonts w:ascii="Times New Roman" w:hAnsi="Times New Roman"/>
          <w:sz w:val="22"/>
        </w:rPr>
        <w:t xml:space="preserve"> incidence of the URD groups might be </w:t>
      </w:r>
      <w:r w:rsidR="00362F0A">
        <w:rPr>
          <w:rFonts w:ascii="Times New Roman" w:hAnsi="Times New Roman"/>
          <w:sz w:val="22"/>
        </w:rPr>
        <w:t>due to</w:t>
      </w:r>
      <w:r w:rsidR="00002E49">
        <w:rPr>
          <w:rFonts w:ascii="Times New Roman" w:hAnsi="Times New Roman"/>
          <w:sz w:val="22"/>
        </w:rPr>
        <w:t xml:space="preserve"> </w:t>
      </w:r>
      <w:r w:rsidR="00F1330E">
        <w:rPr>
          <w:rFonts w:ascii="Times New Roman" w:hAnsi="Times New Roman"/>
          <w:sz w:val="22"/>
        </w:rPr>
        <w:t xml:space="preserve">the </w:t>
      </w:r>
      <w:r w:rsidR="00002E49">
        <w:rPr>
          <w:rFonts w:ascii="Times New Roman" w:hAnsi="Times New Roman"/>
          <w:sz w:val="22"/>
        </w:rPr>
        <w:t xml:space="preserve">potent </w:t>
      </w:r>
      <w:r w:rsidR="00362F0A">
        <w:rPr>
          <w:rFonts w:ascii="Times New Roman" w:hAnsi="Times New Roman"/>
          <w:sz w:val="22"/>
        </w:rPr>
        <w:t>immuno</w:t>
      </w:r>
      <w:r w:rsidR="00002E49">
        <w:rPr>
          <w:rFonts w:ascii="Times New Roman" w:hAnsi="Times New Roman"/>
          <w:sz w:val="22"/>
        </w:rPr>
        <w:t xml:space="preserve">suppression of the TBI-based conditioning </w:t>
      </w:r>
      <w:r w:rsidR="00362F0A">
        <w:rPr>
          <w:rFonts w:ascii="Times New Roman" w:hAnsi="Times New Roman"/>
          <w:sz w:val="22"/>
        </w:rPr>
        <w:t>sufficient</w:t>
      </w:r>
      <w:r w:rsidR="00002E49">
        <w:rPr>
          <w:rFonts w:ascii="Times New Roman" w:hAnsi="Times New Roman"/>
          <w:sz w:val="22"/>
        </w:rPr>
        <w:t xml:space="preserve"> to overcome </w:t>
      </w:r>
      <w:r w:rsidR="008922CB">
        <w:rPr>
          <w:rFonts w:ascii="Times New Roman" w:hAnsi="Times New Roman"/>
          <w:sz w:val="22"/>
        </w:rPr>
        <w:t xml:space="preserve">a </w:t>
      </w:r>
      <w:r w:rsidR="00362F0A">
        <w:rPr>
          <w:rFonts w:ascii="Times New Roman" w:hAnsi="Times New Roman"/>
          <w:sz w:val="22"/>
        </w:rPr>
        <w:t xml:space="preserve">possible occurrence in high-risk patients of </w:t>
      </w:r>
      <w:r w:rsidR="008922CB">
        <w:rPr>
          <w:rFonts w:ascii="Times New Roman" w:hAnsi="Times New Roman"/>
          <w:sz w:val="22"/>
        </w:rPr>
        <w:t>the URD groups</w:t>
      </w:r>
      <w:r w:rsidR="00EC3C76">
        <w:rPr>
          <w:rStyle w:val="a8"/>
        </w:rPr>
        <w:commentReference w:id="2"/>
      </w:r>
      <w:r w:rsidR="008922CB">
        <w:rPr>
          <w:rFonts w:ascii="Times New Roman" w:hAnsi="Times New Roman"/>
          <w:sz w:val="22"/>
        </w:rPr>
        <w:t>.</w:t>
      </w:r>
      <w:hyperlink w:anchor="_ENREF_30" w:tooltip="Umeda, 2019 #32" w:history="1">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8150A2">
          <w:rPr>
            <w:rFonts w:ascii="Times New Roman" w:hAnsi="Times New Roman"/>
            <w:noProof/>
            <w:sz w:val="22"/>
            <w:vertAlign w:val="superscript"/>
          </w:rPr>
          <w:t>30</w:t>
        </w:r>
        <w:r w:rsidR="008150A2">
          <w:rPr>
            <w:rFonts w:ascii="Times New Roman" w:hAnsi="Times New Roman"/>
            <w:sz w:val="22"/>
          </w:rPr>
          <w:fldChar w:fldCharType="end"/>
        </w:r>
      </w:hyperlink>
      <w:r w:rsidR="008922CB">
        <w:rPr>
          <w:rFonts w:ascii="Times New Roman" w:hAnsi="Times New Roman"/>
          <w:sz w:val="22"/>
        </w:rPr>
        <w:t xml:space="preserve"> Furthermore, whether this </w:t>
      </w:r>
      <w:r w:rsidR="00362F0A" w:rsidRPr="005D4D96">
        <w:rPr>
          <w:rFonts w:ascii="Times New Roman" w:hAnsi="Times New Roman"/>
          <w:sz w:val="22"/>
        </w:rPr>
        <w:t>limitation</w:t>
      </w:r>
      <w:r w:rsidR="008922CB">
        <w:rPr>
          <w:rFonts w:ascii="Times New Roman" w:hAnsi="Times New Roman"/>
          <w:sz w:val="22"/>
        </w:rPr>
        <w:t xml:space="preserve"> of Flu-based conditioning can be </w:t>
      </w:r>
      <w:r w:rsidR="00362F0A">
        <w:rPr>
          <w:rFonts w:ascii="Times New Roman" w:hAnsi="Times New Roman"/>
          <w:sz w:val="22"/>
        </w:rPr>
        <w:t>solved</w:t>
      </w:r>
      <w:r w:rsidR="008922CB">
        <w:rPr>
          <w:rFonts w:ascii="Times New Roman" w:hAnsi="Times New Roman"/>
          <w:sz w:val="22"/>
        </w:rPr>
        <w:t xml:space="preserve"> by </w:t>
      </w:r>
      <w:r w:rsidR="00362F0A">
        <w:rPr>
          <w:rFonts w:ascii="Times New Roman" w:hAnsi="Times New Roman"/>
          <w:sz w:val="22"/>
        </w:rPr>
        <w:t xml:space="preserve">the </w:t>
      </w:r>
      <w:r w:rsidR="008922CB">
        <w:rPr>
          <w:rFonts w:ascii="Times New Roman" w:hAnsi="Times New Roman"/>
          <w:sz w:val="22"/>
        </w:rPr>
        <w:t xml:space="preserve">intensification of </w:t>
      </w:r>
      <w:r w:rsidR="004F21EC">
        <w:rPr>
          <w:rFonts w:ascii="Times New Roman" w:hAnsi="Times New Roman"/>
          <w:sz w:val="22"/>
        </w:rPr>
        <w:t xml:space="preserve">conditioning </w:t>
      </w:r>
      <w:r w:rsidR="009948E1">
        <w:rPr>
          <w:rFonts w:ascii="Times New Roman" w:hAnsi="Times New Roman"/>
          <w:sz w:val="22"/>
        </w:rPr>
        <w:t xml:space="preserve">in high risk patients </w:t>
      </w:r>
      <w:r w:rsidR="008922CB">
        <w:rPr>
          <w:rFonts w:ascii="Times New Roman" w:hAnsi="Times New Roman"/>
          <w:sz w:val="22"/>
        </w:rPr>
        <w:t>should be investigated by further studies.</w:t>
      </w:r>
    </w:p>
    <w:p w14:paraId="64A83A55" w14:textId="7C28F7D9" w:rsidR="00E76CE6" w:rsidRDefault="00473C38" w:rsidP="008861E1">
      <w:pPr>
        <w:spacing w:line="480" w:lineRule="auto"/>
        <w:ind w:firstLine="800"/>
        <w:rPr>
          <w:rFonts w:ascii="Times New Roman" w:hAnsi="Times New Roman"/>
          <w:sz w:val="22"/>
        </w:rPr>
      </w:pPr>
      <w:r>
        <w:rPr>
          <w:rFonts w:ascii="Times New Roman" w:hAnsi="Times New Roman"/>
          <w:sz w:val="22"/>
        </w:rPr>
        <w:t xml:space="preserve">Yagasaki et al. </w:t>
      </w:r>
      <w:r w:rsidR="00E2665B">
        <w:rPr>
          <w:rFonts w:ascii="Times New Roman" w:hAnsi="Times New Roman" w:hint="eastAsia"/>
          <w:sz w:val="22"/>
        </w:rPr>
        <w:t>analyzed</w:t>
      </w:r>
      <w:r w:rsidR="008C534F">
        <w:rPr>
          <w:rFonts w:ascii="Times New Roman" w:hAnsi="Times New Roman"/>
          <w:sz w:val="22"/>
        </w:rPr>
        <w:t xml:space="preserve"> </w:t>
      </w:r>
      <w:r w:rsidR="00087A50">
        <w:rPr>
          <w:rFonts w:ascii="Times New Roman" w:hAnsi="Times New Roman"/>
          <w:sz w:val="22"/>
        </w:rPr>
        <w:t>the outcomes</w:t>
      </w:r>
      <w:r w:rsidR="00FF3177">
        <w:rPr>
          <w:rFonts w:ascii="Times New Roman" w:hAnsi="Times New Roman" w:hint="eastAsia"/>
          <w:sz w:val="22"/>
        </w:rPr>
        <w:t xml:space="preserve"> </w:t>
      </w:r>
      <w:r w:rsidR="008C534F">
        <w:rPr>
          <w:rFonts w:ascii="Times New Roman" w:hAnsi="Times New Roman"/>
          <w:sz w:val="22"/>
        </w:rPr>
        <w:t xml:space="preserve">of children and adolescent </w:t>
      </w:r>
      <w:r w:rsidR="002F48E5">
        <w:rPr>
          <w:rFonts w:ascii="Times New Roman" w:hAnsi="Times New Roman"/>
          <w:sz w:val="22"/>
        </w:rPr>
        <w:t xml:space="preserve">SAA </w:t>
      </w:r>
      <w:r w:rsidR="008C534F">
        <w:rPr>
          <w:rFonts w:ascii="Times New Roman" w:hAnsi="Times New Roman"/>
          <w:sz w:val="22"/>
        </w:rPr>
        <w:t>patients</w:t>
      </w:r>
      <w:r w:rsidR="003C684C">
        <w:rPr>
          <w:rFonts w:ascii="Times New Roman" w:hAnsi="Times New Roman"/>
          <w:sz w:val="22"/>
        </w:rPr>
        <w:t xml:space="preserve"> </w:t>
      </w:r>
      <w:r w:rsidR="008C534F">
        <w:rPr>
          <w:rFonts w:ascii="Times New Roman" w:hAnsi="Times New Roman"/>
          <w:sz w:val="22"/>
        </w:rPr>
        <w:t xml:space="preserve">who received allogeneic SCT, which </w:t>
      </w:r>
      <w:r w:rsidR="002B486C">
        <w:rPr>
          <w:rFonts w:ascii="Times New Roman" w:hAnsi="Times New Roman" w:hint="eastAsia"/>
          <w:sz w:val="22"/>
        </w:rPr>
        <w:t>showed no</w:t>
      </w:r>
      <w:r w:rsidR="002B486C">
        <w:rPr>
          <w:rFonts w:ascii="Times New Roman" w:hAnsi="Times New Roman"/>
          <w:sz w:val="22"/>
        </w:rPr>
        <w:t xml:space="preserve"> significant differen</w:t>
      </w:r>
      <w:r w:rsidR="002B486C">
        <w:rPr>
          <w:rFonts w:ascii="Times New Roman" w:hAnsi="Times New Roman" w:hint="eastAsia"/>
          <w:sz w:val="22"/>
        </w:rPr>
        <w:t>ce</w:t>
      </w:r>
      <w:r w:rsidR="00E2665B">
        <w:rPr>
          <w:rFonts w:ascii="Times New Roman" w:hAnsi="Times New Roman" w:hint="eastAsia"/>
          <w:sz w:val="22"/>
        </w:rPr>
        <w:t xml:space="preserve"> </w:t>
      </w:r>
      <w:r w:rsidR="00087A50">
        <w:rPr>
          <w:rFonts w:ascii="Times New Roman" w:hAnsi="Times New Roman"/>
          <w:sz w:val="22"/>
        </w:rPr>
        <w:t xml:space="preserve">of OS rates </w:t>
      </w:r>
      <w:r w:rsidR="00E2665B">
        <w:rPr>
          <w:rFonts w:ascii="Times New Roman" w:hAnsi="Times New Roman"/>
          <w:sz w:val="22"/>
        </w:rPr>
        <w:t>between the MSD and the URD group</w:t>
      </w:r>
      <w:r w:rsidR="00E2665B">
        <w:rPr>
          <w:rFonts w:ascii="Times New Roman" w:hAnsi="Times New Roman" w:hint="eastAsia"/>
          <w:sz w:val="22"/>
        </w:rPr>
        <w:t>s</w:t>
      </w:r>
      <w:r w:rsidR="00F4733C">
        <w:rPr>
          <w:rFonts w:ascii="Times New Roman" w:hAnsi="Times New Roman"/>
          <w:sz w:val="22"/>
        </w:rPr>
        <w:t xml:space="preserve"> (100% vs. 93.8% at 10 years; </w:t>
      </w:r>
      <w:r w:rsidR="00F4733C" w:rsidRPr="008C534F">
        <w:rPr>
          <w:rFonts w:ascii="Times New Roman" w:hAnsi="Times New Roman"/>
          <w:i/>
          <w:sz w:val="22"/>
        </w:rPr>
        <w:t>P</w:t>
      </w:r>
      <w:r w:rsidR="00F4733C">
        <w:rPr>
          <w:rFonts w:ascii="Times New Roman" w:hAnsi="Times New Roman"/>
          <w:sz w:val="22"/>
        </w:rPr>
        <w:t xml:space="preserve"> = 0.25)</w:t>
      </w:r>
      <w:r w:rsidR="008C534F">
        <w:rPr>
          <w:rFonts w:ascii="Times New Roman" w:hAnsi="Times New Roman"/>
          <w:sz w:val="22"/>
        </w:rPr>
        <w:t>.</w:t>
      </w:r>
      <w:hyperlink w:anchor="_ENREF_11" w:tooltip="Yagasaki, 2010 #11" w:history="1">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11</w:t>
        </w:r>
        <w:r w:rsidR="008150A2">
          <w:rPr>
            <w:rFonts w:ascii="Times New Roman" w:hAnsi="Times New Roman"/>
            <w:sz w:val="22"/>
          </w:rPr>
          <w:fldChar w:fldCharType="end"/>
        </w:r>
      </w:hyperlink>
      <w:r w:rsidR="003C684C">
        <w:rPr>
          <w:rFonts w:ascii="Times New Roman" w:hAnsi="Times New Roman"/>
          <w:sz w:val="22"/>
        </w:rPr>
        <w:t xml:space="preserve"> </w:t>
      </w:r>
      <w:r w:rsidR="008C534F">
        <w:rPr>
          <w:rFonts w:ascii="Times New Roman" w:hAnsi="Times New Roman"/>
          <w:sz w:val="22"/>
        </w:rPr>
        <w:t>Dufour et al.</w:t>
      </w:r>
      <w:r w:rsidR="002F48E5">
        <w:rPr>
          <w:rFonts w:ascii="Times New Roman" w:hAnsi="Times New Roman"/>
          <w:sz w:val="22"/>
        </w:rPr>
        <w:t xml:space="preserve"> also</w:t>
      </w:r>
      <w:r w:rsidR="008C534F">
        <w:rPr>
          <w:rFonts w:ascii="Times New Roman" w:hAnsi="Times New Roman"/>
          <w:sz w:val="22"/>
        </w:rPr>
        <w:t xml:space="preserve"> showed </w:t>
      </w:r>
      <w:r w:rsidR="000321A2">
        <w:rPr>
          <w:rFonts w:ascii="Times New Roman" w:hAnsi="Times New Roman"/>
          <w:sz w:val="22"/>
        </w:rPr>
        <w:t xml:space="preserve">comparable </w:t>
      </w:r>
      <w:r w:rsidR="008C534F">
        <w:rPr>
          <w:rFonts w:ascii="Times New Roman" w:hAnsi="Times New Roman"/>
          <w:sz w:val="22"/>
        </w:rPr>
        <w:t>OS rate</w:t>
      </w:r>
      <w:r w:rsidR="002F48E5">
        <w:rPr>
          <w:rFonts w:ascii="Times New Roman" w:hAnsi="Times New Roman"/>
          <w:sz w:val="22"/>
        </w:rPr>
        <w:t>s</w:t>
      </w:r>
      <w:r w:rsidR="008C534F">
        <w:rPr>
          <w:rFonts w:ascii="Times New Roman" w:hAnsi="Times New Roman"/>
          <w:sz w:val="22"/>
        </w:rPr>
        <w:t xml:space="preserve"> </w:t>
      </w:r>
      <w:r w:rsidR="00E2665B">
        <w:rPr>
          <w:rFonts w:ascii="Times New Roman" w:hAnsi="Times New Roman" w:hint="eastAsia"/>
          <w:sz w:val="22"/>
        </w:rPr>
        <w:t xml:space="preserve">of </w:t>
      </w:r>
      <w:r w:rsidR="008861E1">
        <w:rPr>
          <w:rFonts w:ascii="Times New Roman" w:hAnsi="Times New Roman"/>
          <w:sz w:val="22"/>
        </w:rPr>
        <w:t xml:space="preserve">pediatric </w:t>
      </w:r>
      <w:r w:rsidR="002F48E5">
        <w:rPr>
          <w:rFonts w:ascii="Times New Roman" w:hAnsi="Times New Roman"/>
          <w:sz w:val="22"/>
        </w:rPr>
        <w:t xml:space="preserve">SAA </w:t>
      </w:r>
      <w:r w:rsidR="008861E1">
        <w:rPr>
          <w:rFonts w:ascii="Times New Roman" w:hAnsi="Times New Roman"/>
          <w:sz w:val="22"/>
        </w:rPr>
        <w:t>patients</w:t>
      </w:r>
      <w:r w:rsidR="003C684C">
        <w:rPr>
          <w:rFonts w:ascii="Times New Roman" w:hAnsi="Times New Roman"/>
          <w:sz w:val="22"/>
        </w:rPr>
        <w:t xml:space="preserve"> </w:t>
      </w:r>
      <w:r w:rsidR="008861E1">
        <w:rPr>
          <w:rFonts w:ascii="Times New Roman" w:hAnsi="Times New Roman"/>
          <w:sz w:val="22"/>
        </w:rPr>
        <w:t>who received allogeneic SCT as a first-line treatment</w:t>
      </w:r>
      <w:r w:rsidR="00E2665B">
        <w:rPr>
          <w:rFonts w:ascii="Times New Roman" w:hAnsi="Times New Roman" w:hint="eastAsia"/>
          <w:sz w:val="22"/>
        </w:rPr>
        <w:t xml:space="preserve"> </w:t>
      </w:r>
      <w:r w:rsidR="00F4733C">
        <w:rPr>
          <w:rFonts w:ascii="Times New Roman" w:hAnsi="Times New Roman"/>
          <w:sz w:val="22"/>
        </w:rPr>
        <w:t xml:space="preserve">between the MSD and the URD groups (91% vs. 96% at 2 years; </w:t>
      </w:r>
      <w:r w:rsidR="00F4733C" w:rsidRPr="008861E1">
        <w:rPr>
          <w:rFonts w:ascii="Times New Roman" w:hAnsi="Times New Roman"/>
          <w:i/>
          <w:sz w:val="22"/>
        </w:rPr>
        <w:t>P</w:t>
      </w:r>
      <w:r w:rsidR="00F4733C">
        <w:rPr>
          <w:rFonts w:ascii="Times New Roman" w:hAnsi="Times New Roman"/>
          <w:sz w:val="22"/>
        </w:rPr>
        <w:t xml:space="preserve"> = 0.30)</w:t>
      </w:r>
      <w:r w:rsidR="008861E1">
        <w:rPr>
          <w:rFonts w:ascii="Times New Roman" w:hAnsi="Times New Roman"/>
          <w:sz w:val="22"/>
        </w:rPr>
        <w:t>.</w:t>
      </w:r>
      <w:hyperlink w:anchor="_ENREF_12" w:tooltip="Dufour, 2015 #12" w:history="1">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12</w:t>
        </w:r>
        <w:r w:rsidR="008150A2">
          <w:rPr>
            <w:rFonts w:ascii="Times New Roman" w:hAnsi="Times New Roman"/>
            <w:sz w:val="22"/>
          </w:rPr>
          <w:fldChar w:fldCharType="end"/>
        </w:r>
      </w:hyperlink>
      <w:r w:rsidR="003C684C">
        <w:rPr>
          <w:rFonts w:ascii="Times New Roman" w:hAnsi="Times New Roman"/>
          <w:sz w:val="22"/>
        </w:rPr>
        <w:t xml:space="preserve"> </w:t>
      </w:r>
      <w:r w:rsidR="003727FF">
        <w:rPr>
          <w:rFonts w:ascii="Times New Roman" w:hAnsi="Times New Roman"/>
          <w:sz w:val="22"/>
        </w:rPr>
        <w:t>T</w:t>
      </w:r>
      <w:r w:rsidR="008861E1">
        <w:rPr>
          <w:rFonts w:ascii="Times New Roman" w:hAnsi="Times New Roman"/>
          <w:sz w:val="22"/>
        </w:rPr>
        <w:t xml:space="preserve">hey </w:t>
      </w:r>
      <w:r w:rsidR="003727FF">
        <w:rPr>
          <w:rFonts w:ascii="Times New Roman" w:hAnsi="Times New Roman"/>
          <w:sz w:val="22"/>
        </w:rPr>
        <w:t xml:space="preserve">also </w:t>
      </w:r>
      <w:r w:rsidR="008861E1">
        <w:rPr>
          <w:rFonts w:ascii="Times New Roman" w:hAnsi="Times New Roman"/>
          <w:sz w:val="22"/>
        </w:rPr>
        <w:t xml:space="preserve">compared the </w:t>
      </w:r>
      <w:r w:rsidR="003727FF">
        <w:rPr>
          <w:rFonts w:ascii="Times New Roman" w:hAnsi="Times New Roman"/>
          <w:sz w:val="22"/>
        </w:rPr>
        <w:t>outcomes</w:t>
      </w:r>
      <w:r w:rsidR="008861E1">
        <w:rPr>
          <w:rFonts w:ascii="Times New Roman" w:hAnsi="Times New Roman"/>
          <w:sz w:val="22"/>
        </w:rPr>
        <w:t xml:space="preserve"> </w:t>
      </w:r>
      <w:r w:rsidR="00E2665B">
        <w:rPr>
          <w:rFonts w:ascii="Times New Roman" w:hAnsi="Times New Roman" w:hint="eastAsia"/>
          <w:sz w:val="22"/>
        </w:rPr>
        <w:t xml:space="preserve">of </w:t>
      </w:r>
      <w:r w:rsidR="00C7286C">
        <w:rPr>
          <w:rFonts w:ascii="Times New Roman" w:hAnsi="Times New Roman"/>
          <w:sz w:val="22"/>
        </w:rPr>
        <w:t>those</w:t>
      </w:r>
      <w:r w:rsidR="008861E1">
        <w:rPr>
          <w:rFonts w:ascii="Times New Roman" w:hAnsi="Times New Roman"/>
          <w:sz w:val="22"/>
        </w:rPr>
        <w:t xml:space="preserve"> who received </w:t>
      </w:r>
      <w:r w:rsidR="003727FF">
        <w:rPr>
          <w:rFonts w:ascii="Times New Roman" w:hAnsi="Times New Roman"/>
          <w:sz w:val="22"/>
        </w:rPr>
        <w:t>IST and URD-SCT</w:t>
      </w:r>
      <w:r w:rsidR="008861E1">
        <w:rPr>
          <w:rFonts w:ascii="Times New Roman" w:hAnsi="Times New Roman"/>
          <w:sz w:val="22"/>
        </w:rPr>
        <w:t xml:space="preserve"> as </w:t>
      </w:r>
      <w:r w:rsidR="003C684C">
        <w:rPr>
          <w:rFonts w:ascii="Times New Roman" w:hAnsi="Times New Roman"/>
          <w:sz w:val="22"/>
        </w:rPr>
        <w:t>a first-line</w:t>
      </w:r>
      <w:r w:rsidR="008861E1">
        <w:rPr>
          <w:rFonts w:ascii="Times New Roman" w:hAnsi="Times New Roman"/>
          <w:sz w:val="22"/>
        </w:rPr>
        <w:t xml:space="preserve"> treatment, which</w:t>
      </w:r>
      <w:r w:rsidR="003727FF">
        <w:rPr>
          <w:rFonts w:ascii="Times New Roman" w:hAnsi="Times New Roman"/>
          <w:sz w:val="22"/>
        </w:rPr>
        <w:t xml:space="preserve"> showed a significantly higher </w:t>
      </w:r>
      <w:r w:rsidR="003C684C">
        <w:rPr>
          <w:rFonts w:ascii="Times New Roman" w:hAnsi="Times New Roman"/>
          <w:sz w:val="22"/>
        </w:rPr>
        <w:t xml:space="preserve">event-free survival </w:t>
      </w:r>
      <w:r w:rsidR="003727FF">
        <w:rPr>
          <w:rFonts w:ascii="Times New Roman" w:hAnsi="Times New Roman"/>
          <w:sz w:val="22"/>
        </w:rPr>
        <w:t>rate</w:t>
      </w:r>
      <w:r w:rsidR="007C0B38">
        <w:rPr>
          <w:rFonts w:ascii="Times New Roman" w:hAnsi="Times New Roman"/>
          <w:sz w:val="22"/>
        </w:rPr>
        <w:t xml:space="preserve"> </w:t>
      </w:r>
      <w:r w:rsidR="003C684C">
        <w:rPr>
          <w:rFonts w:ascii="Times New Roman" w:hAnsi="Times New Roman"/>
          <w:sz w:val="22"/>
        </w:rPr>
        <w:t>of the latter group</w:t>
      </w:r>
      <w:r w:rsidR="006A64AD">
        <w:rPr>
          <w:rFonts w:ascii="Times New Roman" w:hAnsi="Times New Roman"/>
          <w:sz w:val="22"/>
        </w:rPr>
        <w:t xml:space="preserve"> </w:t>
      </w:r>
      <w:r w:rsidR="00362F0A">
        <w:rPr>
          <w:rFonts w:ascii="Times New Roman" w:hAnsi="Times New Roman"/>
          <w:sz w:val="22"/>
        </w:rPr>
        <w:t xml:space="preserve">than that of the former group </w:t>
      </w:r>
      <w:r w:rsidR="006A64AD">
        <w:rPr>
          <w:rFonts w:ascii="Times New Roman" w:hAnsi="Times New Roman"/>
          <w:sz w:val="22"/>
        </w:rPr>
        <w:t>(40% vs</w:t>
      </w:r>
      <w:r w:rsidR="00362F0A">
        <w:rPr>
          <w:rFonts w:ascii="Times New Roman" w:hAnsi="Times New Roman"/>
          <w:sz w:val="22"/>
        </w:rPr>
        <w:t>.</w:t>
      </w:r>
      <w:r w:rsidR="006A64AD">
        <w:rPr>
          <w:rFonts w:ascii="Times New Roman" w:hAnsi="Times New Roman"/>
          <w:sz w:val="22"/>
        </w:rPr>
        <w:t xml:space="preserve"> 92% at 2 years; </w:t>
      </w:r>
      <w:r w:rsidR="006A64AD" w:rsidRPr="003727FF">
        <w:rPr>
          <w:rFonts w:ascii="Times New Roman" w:hAnsi="Times New Roman"/>
          <w:i/>
          <w:sz w:val="22"/>
        </w:rPr>
        <w:t>P</w:t>
      </w:r>
      <w:r w:rsidR="006A64AD">
        <w:rPr>
          <w:rFonts w:ascii="Times New Roman" w:hAnsi="Times New Roman"/>
          <w:sz w:val="22"/>
        </w:rPr>
        <w:t xml:space="preserve"> &lt; 0.01)</w:t>
      </w:r>
      <w:r w:rsidR="003727FF">
        <w:rPr>
          <w:rFonts w:ascii="Times New Roman" w:hAnsi="Times New Roman"/>
          <w:sz w:val="22"/>
        </w:rPr>
        <w:t>.</w:t>
      </w:r>
      <w:r w:rsidR="008861E1">
        <w:rPr>
          <w:rFonts w:ascii="Times New Roman" w:hAnsi="Times New Roman"/>
          <w:sz w:val="22"/>
        </w:rPr>
        <w:t xml:space="preserve"> </w:t>
      </w:r>
      <w:r w:rsidR="000321A2">
        <w:rPr>
          <w:rFonts w:ascii="Times New Roman" w:hAnsi="Times New Roman"/>
          <w:sz w:val="22"/>
        </w:rPr>
        <w:t>These above-mentioned</w:t>
      </w:r>
      <w:r w:rsidR="003468D4">
        <w:rPr>
          <w:rFonts w:ascii="Times New Roman" w:hAnsi="Times New Roman"/>
          <w:sz w:val="22"/>
        </w:rPr>
        <w:t xml:space="preserve"> studies</w:t>
      </w:r>
      <w:r w:rsidR="005850F3">
        <w:rPr>
          <w:rFonts w:ascii="Times New Roman" w:hAnsi="Times New Roman"/>
          <w:sz w:val="22"/>
        </w:rPr>
        <w:t xml:space="preserve"> </w:t>
      </w:r>
      <w:r w:rsidR="00087A50">
        <w:rPr>
          <w:rFonts w:ascii="Times New Roman" w:hAnsi="Times New Roman"/>
          <w:sz w:val="22"/>
        </w:rPr>
        <w:t>suggest</w:t>
      </w:r>
      <w:r w:rsidR="00E2665B">
        <w:rPr>
          <w:rFonts w:ascii="Times New Roman" w:hAnsi="Times New Roman" w:hint="eastAsia"/>
          <w:sz w:val="22"/>
        </w:rPr>
        <w:t xml:space="preserve"> </w:t>
      </w:r>
      <w:r w:rsidR="005206AC">
        <w:rPr>
          <w:rFonts w:ascii="Times New Roman" w:hAnsi="Times New Roman"/>
          <w:sz w:val="22"/>
        </w:rPr>
        <w:t xml:space="preserve">an </w:t>
      </w:r>
      <w:r w:rsidR="00275C03">
        <w:rPr>
          <w:rFonts w:ascii="Times New Roman" w:hAnsi="Times New Roman"/>
          <w:sz w:val="22"/>
        </w:rPr>
        <w:t>extending</w:t>
      </w:r>
      <w:r w:rsidR="00E2665B">
        <w:rPr>
          <w:rFonts w:ascii="Times New Roman" w:hAnsi="Times New Roman" w:hint="eastAsia"/>
          <w:sz w:val="22"/>
        </w:rPr>
        <w:t xml:space="preserve"> </w:t>
      </w:r>
      <w:r w:rsidR="005850F3">
        <w:rPr>
          <w:rFonts w:ascii="Times New Roman" w:hAnsi="Times New Roman"/>
          <w:sz w:val="22"/>
        </w:rPr>
        <w:t>role</w:t>
      </w:r>
      <w:r w:rsidR="00E73CAA">
        <w:rPr>
          <w:rFonts w:ascii="Times New Roman" w:hAnsi="Times New Roman"/>
          <w:sz w:val="22"/>
        </w:rPr>
        <w:t xml:space="preserve"> of URD-SCT</w:t>
      </w:r>
      <w:r w:rsidR="005850F3">
        <w:rPr>
          <w:rFonts w:ascii="Times New Roman" w:hAnsi="Times New Roman"/>
          <w:sz w:val="22"/>
        </w:rPr>
        <w:t xml:space="preserve"> </w:t>
      </w:r>
      <w:r w:rsidR="00E2665B">
        <w:rPr>
          <w:rFonts w:ascii="Times New Roman" w:hAnsi="Times New Roman" w:hint="eastAsia"/>
          <w:sz w:val="22"/>
        </w:rPr>
        <w:t>as</w:t>
      </w:r>
      <w:r w:rsidR="005850F3">
        <w:rPr>
          <w:rFonts w:ascii="Times New Roman" w:hAnsi="Times New Roman"/>
          <w:sz w:val="22"/>
        </w:rPr>
        <w:t xml:space="preserve"> a considerable first-line treatment option for children and adolescent</w:t>
      </w:r>
      <w:r w:rsidR="00547559">
        <w:rPr>
          <w:rFonts w:ascii="Times New Roman" w:hAnsi="Times New Roman"/>
          <w:sz w:val="22"/>
        </w:rPr>
        <w:t xml:space="preserve"> </w:t>
      </w:r>
      <w:r w:rsidR="00362F0A">
        <w:rPr>
          <w:rFonts w:ascii="Times New Roman" w:hAnsi="Times New Roman"/>
          <w:sz w:val="22"/>
        </w:rPr>
        <w:t xml:space="preserve">SAA </w:t>
      </w:r>
      <w:r w:rsidR="00547559">
        <w:rPr>
          <w:rFonts w:ascii="Times New Roman" w:hAnsi="Times New Roman"/>
          <w:sz w:val="22"/>
        </w:rPr>
        <w:t>patients</w:t>
      </w:r>
      <w:r w:rsidR="005A42E2">
        <w:rPr>
          <w:rFonts w:ascii="Times New Roman" w:hAnsi="Times New Roman"/>
          <w:sz w:val="22"/>
        </w:rPr>
        <w:t xml:space="preserve">, which </w:t>
      </w:r>
      <w:r w:rsidR="00087A50">
        <w:rPr>
          <w:rFonts w:ascii="Times New Roman" w:hAnsi="Times New Roman"/>
          <w:sz w:val="22"/>
        </w:rPr>
        <w:t>ha</w:t>
      </w:r>
      <w:r w:rsidR="00547559">
        <w:rPr>
          <w:rFonts w:ascii="Times New Roman" w:hAnsi="Times New Roman"/>
          <w:sz w:val="22"/>
        </w:rPr>
        <w:t>ve</w:t>
      </w:r>
      <w:r w:rsidR="00087A50">
        <w:rPr>
          <w:rFonts w:ascii="Times New Roman" w:hAnsi="Times New Roman"/>
          <w:sz w:val="22"/>
        </w:rPr>
        <w:t xml:space="preserve"> c</w:t>
      </w:r>
      <w:r w:rsidR="005206AC">
        <w:rPr>
          <w:rFonts w:ascii="Times New Roman" w:hAnsi="Times New Roman"/>
          <w:sz w:val="22"/>
        </w:rPr>
        <w:t xml:space="preserve">hanged </w:t>
      </w:r>
      <w:r w:rsidR="00087A50">
        <w:rPr>
          <w:rFonts w:ascii="Times New Roman" w:hAnsi="Times New Roman"/>
          <w:sz w:val="22"/>
        </w:rPr>
        <w:t>the</w:t>
      </w:r>
      <w:r w:rsidR="0084107E">
        <w:rPr>
          <w:rFonts w:ascii="Times New Roman" w:hAnsi="Times New Roman"/>
          <w:sz w:val="22"/>
        </w:rPr>
        <w:t xml:space="preserve"> </w:t>
      </w:r>
      <w:r w:rsidR="005206AC">
        <w:rPr>
          <w:rFonts w:ascii="Times New Roman" w:hAnsi="Times New Roman"/>
          <w:sz w:val="22"/>
        </w:rPr>
        <w:t xml:space="preserve">treatment </w:t>
      </w:r>
      <w:r w:rsidR="00087A50">
        <w:rPr>
          <w:rFonts w:ascii="Times New Roman" w:hAnsi="Times New Roman"/>
          <w:sz w:val="22"/>
        </w:rPr>
        <w:t>scheme</w:t>
      </w:r>
      <w:r w:rsidR="000321A2">
        <w:rPr>
          <w:rFonts w:ascii="Times New Roman" w:hAnsi="Times New Roman"/>
          <w:sz w:val="22"/>
        </w:rPr>
        <w:t xml:space="preserve"> for </w:t>
      </w:r>
      <w:r w:rsidR="00547559">
        <w:rPr>
          <w:rFonts w:ascii="Times New Roman" w:hAnsi="Times New Roman"/>
          <w:sz w:val="22"/>
        </w:rPr>
        <w:t xml:space="preserve">these </w:t>
      </w:r>
      <w:r w:rsidR="00547559">
        <w:rPr>
          <w:rFonts w:ascii="Times New Roman" w:hAnsi="Times New Roman"/>
          <w:sz w:val="22"/>
        </w:rPr>
        <w:lastRenderedPageBreak/>
        <w:t>patients</w:t>
      </w:r>
      <w:r w:rsidR="005206AC">
        <w:rPr>
          <w:rFonts w:ascii="Times New Roman" w:hAnsi="Times New Roman"/>
          <w:sz w:val="22"/>
        </w:rPr>
        <w:t>.</w:t>
      </w:r>
      <w:hyperlink w:anchor="_ENREF_3" w:tooltip="Killick, 2016 #3" w:history="1">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3</w:t>
        </w:r>
        <w:r w:rsidR="008150A2">
          <w:rPr>
            <w:rFonts w:ascii="Times New Roman" w:hAnsi="Times New Roman"/>
            <w:sz w:val="22"/>
          </w:rPr>
          <w:fldChar w:fldCharType="end"/>
        </w:r>
      </w:hyperlink>
      <w:r w:rsidR="00E73CAA" w:rsidRPr="006A64AD">
        <w:rPr>
          <w:rFonts w:ascii="Times New Roman" w:hAnsi="Times New Roman"/>
          <w:sz w:val="22"/>
        </w:rPr>
        <w:t xml:space="preserve"> </w:t>
      </w:r>
      <w:r w:rsidR="0084107E">
        <w:rPr>
          <w:rFonts w:ascii="Times New Roman" w:hAnsi="Times New Roman"/>
          <w:sz w:val="22"/>
        </w:rPr>
        <w:t>However</w:t>
      </w:r>
      <w:r w:rsidR="00EF291D" w:rsidRPr="006A64AD">
        <w:rPr>
          <w:rFonts w:ascii="Times New Roman" w:hAnsi="Times New Roman"/>
          <w:sz w:val="22"/>
        </w:rPr>
        <w:t>,</w:t>
      </w:r>
      <w:r w:rsidR="00EF291D">
        <w:rPr>
          <w:rFonts w:ascii="Times New Roman" w:hAnsi="Times New Roman"/>
          <w:sz w:val="22"/>
        </w:rPr>
        <w:t xml:space="preserve"> </w:t>
      </w:r>
      <w:r w:rsidR="006A64AD">
        <w:rPr>
          <w:rFonts w:ascii="Times New Roman" w:hAnsi="Times New Roman"/>
          <w:sz w:val="22"/>
        </w:rPr>
        <w:t xml:space="preserve">comparative </w:t>
      </w:r>
      <w:r w:rsidR="00EF291D">
        <w:rPr>
          <w:rFonts w:ascii="Times New Roman" w:hAnsi="Times New Roman"/>
          <w:sz w:val="22"/>
        </w:rPr>
        <w:t>stud</w:t>
      </w:r>
      <w:r w:rsidR="0084107E">
        <w:rPr>
          <w:rFonts w:ascii="Times New Roman" w:hAnsi="Times New Roman"/>
          <w:sz w:val="22"/>
        </w:rPr>
        <w:t>ies</w:t>
      </w:r>
      <w:r w:rsidR="003C684C">
        <w:rPr>
          <w:rFonts w:ascii="Times New Roman" w:hAnsi="Times New Roman"/>
          <w:sz w:val="22"/>
        </w:rPr>
        <w:t xml:space="preserve"> </w:t>
      </w:r>
      <w:r w:rsidR="00B711DA">
        <w:rPr>
          <w:rFonts w:ascii="Times New Roman" w:hAnsi="Times New Roman"/>
          <w:sz w:val="22"/>
        </w:rPr>
        <w:t>that</w:t>
      </w:r>
      <w:r w:rsidR="00EF291D">
        <w:rPr>
          <w:rFonts w:ascii="Times New Roman" w:hAnsi="Times New Roman"/>
          <w:sz w:val="22"/>
        </w:rPr>
        <w:t xml:space="preserve"> </w:t>
      </w:r>
      <w:r w:rsidR="006A64AD">
        <w:rPr>
          <w:rFonts w:ascii="Times New Roman" w:hAnsi="Times New Roman"/>
          <w:sz w:val="22"/>
        </w:rPr>
        <w:t xml:space="preserve">analyzed </w:t>
      </w:r>
      <w:r w:rsidR="00B711DA">
        <w:rPr>
          <w:rFonts w:ascii="Times New Roman" w:hAnsi="Times New Roman"/>
          <w:sz w:val="22"/>
        </w:rPr>
        <w:t xml:space="preserve">the </w:t>
      </w:r>
      <w:r w:rsidR="00EF291D">
        <w:rPr>
          <w:rFonts w:ascii="Times New Roman" w:hAnsi="Times New Roman"/>
          <w:sz w:val="22"/>
        </w:rPr>
        <w:t xml:space="preserve">outcomes of </w:t>
      </w:r>
      <w:r w:rsidR="006A64AD">
        <w:rPr>
          <w:rFonts w:ascii="Times New Roman" w:hAnsi="Times New Roman"/>
          <w:sz w:val="22"/>
        </w:rPr>
        <w:t>adult SAA patients who received</w:t>
      </w:r>
      <w:r w:rsidR="00EF291D">
        <w:rPr>
          <w:rFonts w:ascii="Times New Roman" w:hAnsi="Times New Roman"/>
          <w:sz w:val="22"/>
        </w:rPr>
        <w:t xml:space="preserve"> </w:t>
      </w:r>
      <w:r w:rsidR="00387BC4">
        <w:rPr>
          <w:rFonts w:ascii="Times New Roman" w:hAnsi="Times New Roman"/>
          <w:sz w:val="22"/>
        </w:rPr>
        <w:t>MSD</w:t>
      </w:r>
      <w:r w:rsidR="006A64AD">
        <w:rPr>
          <w:rFonts w:ascii="Times New Roman" w:hAnsi="Times New Roman"/>
          <w:sz w:val="22"/>
        </w:rPr>
        <w:t>-SCT</w:t>
      </w:r>
      <w:r w:rsidR="00EF291D">
        <w:rPr>
          <w:rFonts w:ascii="Times New Roman" w:hAnsi="Times New Roman"/>
          <w:sz w:val="22"/>
        </w:rPr>
        <w:t xml:space="preserve"> and </w:t>
      </w:r>
      <w:r w:rsidR="007C0B38">
        <w:rPr>
          <w:rFonts w:ascii="Times New Roman" w:hAnsi="Times New Roman"/>
          <w:sz w:val="22"/>
        </w:rPr>
        <w:t xml:space="preserve">the </w:t>
      </w:r>
      <w:r w:rsidR="00EF291D">
        <w:rPr>
          <w:rFonts w:ascii="Times New Roman" w:hAnsi="Times New Roman"/>
          <w:sz w:val="22"/>
        </w:rPr>
        <w:t>URD</w:t>
      </w:r>
      <w:r w:rsidR="006A64AD">
        <w:rPr>
          <w:rFonts w:ascii="Times New Roman" w:hAnsi="Times New Roman"/>
          <w:sz w:val="22"/>
        </w:rPr>
        <w:t>-SCT</w:t>
      </w:r>
      <w:r w:rsidR="00B711DA">
        <w:rPr>
          <w:rFonts w:ascii="Times New Roman" w:hAnsi="Times New Roman"/>
          <w:sz w:val="22"/>
        </w:rPr>
        <w:t xml:space="preserve"> are insufficient</w:t>
      </w:r>
      <w:r w:rsidR="005A0539">
        <w:rPr>
          <w:rFonts w:ascii="Times New Roman" w:hAnsi="Times New Roman"/>
          <w:sz w:val="22"/>
        </w:rPr>
        <w:t xml:space="preserve">. </w:t>
      </w:r>
      <w:r w:rsidR="0084107E">
        <w:rPr>
          <w:rFonts w:ascii="Times New Roman" w:hAnsi="Times New Roman"/>
          <w:sz w:val="22"/>
        </w:rPr>
        <w:t>A</w:t>
      </w:r>
      <w:r w:rsidR="00951054">
        <w:rPr>
          <w:rFonts w:ascii="Times New Roman" w:hAnsi="Times New Roman"/>
          <w:sz w:val="22"/>
        </w:rPr>
        <w:t xml:space="preserve"> large </w:t>
      </w:r>
      <w:r w:rsidR="005A0539" w:rsidRPr="005A0539">
        <w:rPr>
          <w:rFonts w:ascii="Times New Roman" w:hAnsi="Times New Roman"/>
          <w:sz w:val="22"/>
        </w:rPr>
        <w:t>European Group for Blood and Marrow Transplantation</w:t>
      </w:r>
      <w:r w:rsidR="005A0539">
        <w:rPr>
          <w:rFonts w:ascii="Times New Roman" w:hAnsi="Times New Roman"/>
          <w:sz w:val="22"/>
        </w:rPr>
        <w:t xml:space="preserve"> registry-based </w:t>
      </w:r>
      <w:r w:rsidR="005206AC">
        <w:rPr>
          <w:rFonts w:ascii="Times New Roman" w:hAnsi="Times New Roman"/>
          <w:sz w:val="22"/>
        </w:rPr>
        <w:t>study</w:t>
      </w:r>
      <w:r w:rsidR="005A0539">
        <w:rPr>
          <w:rFonts w:ascii="Times New Roman" w:hAnsi="Times New Roman"/>
          <w:sz w:val="22"/>
        </w:rPr>
        <w:t xml:space="preserve"> by Bacigalupo et al. showed</w:t>
      </w:r>
      <w:r>
        <w:rPr>
          <w:rFonts w:ascii="Times New Roman" w:hAnsi="Times New Roman"/>
          <w:sz w:val="22"/>
        </w:rPr>
        <w:t xml:space="preserve"> </w:t>
      </w:r>
      <w:r w:rsidR="00B711DA">
        <w:rPr>
          <w:rFonts w:ascii="Times New Roman" w:hAnsi="Times New Roman"/>
          <w:sz w:val="22"/>
        </w:rPr>
        <w:t>in</w:t>
      </w:r>
      <w:r w:rsidR="00F4733C">
        <w:rPr>
          <w:rFonts w:ascii="Times New Roman" w:hAnsi="Times New Roman"/>
          <w:sz w:val="22"/>
        </w:rPr>
        <w:t xml:space="preserve">significantly different </w:t>
      </w:r>
      <w:r w:rsidR="005A0539">
        <w:rPr>
          <w:rFonts w:ascii="Times New Roman" w:hAnsi="Times New Roman"/>
          <w:sz w:val="22"/>
        </w:rPr>
        <w:t>OS rate</w:t>
      </w:r>
      <w:r w:rsidR="005206AC">
        <w:rPr>
          <w:rFonts w:ascii="Times New Roman" w:hAnsi="Times New Roman"/>
          <w:sz w:val="22"/>
        </w:rPr>
        <w:t>s</w:t>
      </w:r>
      <w:r w:rsidR="005A0539">
        <w:rPr>
          <w:rFonts w:ascii="Times New Roman" w:hAnsi="Times New Roman"/>
          <w:sz w:val="22"/>
        </w:rPr>
        <w:t xml:space="preserve"> </w:t>
      </w:r>
      <w:r w:rsidR="00F4733C">
        <w:rPr>
          <w:rFonts w:ascii="Times New Roman" w:hAnsi="Times New Roman"/>
          <w:sz w:val="22"/>
        </w:rPr>
        <w:t xml:space="preserve">between </w:t>
      </w:r>
      <w:r w:rsidR="00087A50">
        <w:rPr>
          <w:rFonts w:ascii="Times New Roman" w:hAnsi="Times New Roman"/>
          <w:sz w:val="22"/>
        </w:rPr>
        <w:t xml:space="preserve">the MSD and the URD groups </w:t>
      </w:r>
      <w:r w:rsidR="005A0539" w:rsidRPr="001353A7">
        <w:rPr>
          <w:rFonts w:ascii="Times New Roman" w:hAnsi="Times New Roman"/>
          <w:sz w:val="22"/>
        </w:rPr>
        <w:t>(HR</w:t>
      </w:r>
      <w:r w:rsidR="00B711DA">
        <w:rPr>
          <w:rFonts w:ascii="Times New Roman" w:hAnsi="Times New Roman"/>
          <w:sz w:val="22"/>
        </w:rPr>
        <w:t xml:space="preserve"> 1.20;</w:t>
      </w:r>
      <w:r w:rsidR="00951054" w:rsidRPr="001353A7">
        <w:rPr>
          <w:rFonts w:ascii="Times New Roman" w:hAnsi="Times New Roman"/>
          <w:sz w:val="22"/>
        </w:rPr>
        <w:t xml:space="preserve"> 95% CI 0.93</w:t>
      </w:r>
      <w:r w:rsidR="005206AC">
        <w:rPr>
          <w:rFonts w:ascii="Times New Roman" w:hAnsi="Times New Roman"/>
          <w:sz w:val="22"/>
        </w:rPr>
        <w:t>–</w:t>
      </w:r>
      <w:r w:rsidR="00951054" w:rsidRPr="001353A7">
        <w:rPr>
          <w:rFonts w:ascii="Times New Roman" w:hAnsi="Times New Roman"/>
          <w:sz w:val="22"/>
        </w:rPr>
        <w:t xml:space="preserve">1.55; </w:t>
      </w:r>
      <w:r w:rsidR="00951054" w:rsidRPr="001353A7">
        <w:rPr>
          <w:rFonts w:ascii="Times New Roman" w:hAnsi="Times New Roman"/>
          <w:i/>
          <w:sz w:val="22"/>
        </w:rPr>
        <w:t>P</w:t>
      </w:r>
      <w:r w:rsidR="00951054" w:rsidRPr="001353A7">
        <w:rPr>
          <w:rFonts w:ascii="Times New Roman" w:hAnsi="Times New Roman"/>
          <w:sz w:val="22"/>
        </w:rPr>
        <w:t xml:space="preserve"> = 0.16).</w:t>
      </w:r>
      <w:hyperlink w:anchor="_ENREF_21" w:tooltip="Bacigalupo, 2015 #19" w:history="1">
        <w:r w:rsidR="008150A2" w:rsidRPr="001353A7">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1353A7">
          <w:rPr>
            <w:rFonts w:ascii="Times New Roman" w:hAnsi="Times New Roman"/>
            <w:sz w:val="22"/>
          </w:rPr>
        </w:r>
        <w:r w:rsidR="008150A2" w:rsidRPr="001353A7">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sidRPr="001353A7">
          <w:rPr>
            <w:rFonts w:ascii="Times New Roman" w:hAnsi="Times New Roman"/>
            <w:sz w:val="22"/>
          </w:rPr>
          <w:fldChar w:fldCharType="end"/>
        </w:r>
      </w:hyperlink>
      <w:r w:rsidR="005206AC">
        <w:rPr>
          <w:rFonts w:ascii="Times New Roman" w:hAnsi="Times New Roman"/>
          <w:sz w:val="22"/>
        </w:rPr>
        <w:t xml:space="preserve"> </w:t>
      </w:r>
      <w:r w:rsidR="005A42E2">
        <w:rPr>
          <w:rFonts w:ascii="Times New Roman" w:hAnsi="Times New Roman"/>
          <w:sz w:val="22"/>
        </w:rPr>
        <w:t xml:space="preserve">However, </w:t>
      </w:r>
      <w:r w:rsidR="006A64AD">
        <w:rPr>
          <w:rFonts w:ascii="Times New Roman" w:hAnsi="Times New Roman"/>
          <w:sz w:val="22"/>
        </w:rPr>
        <w:t>this study</w:t>
      </w:r>
      <w:r w:rsidR="00614FBA">
        <w:rPr>
          <w:rFonts w:ascii="Times New Roman" w:hAnsi="Times New Roman"/>
          <w:sz w:val="22"/>
        </w:rPr>
        <w:t xml:space="preserve"> </w:t>
      </w:r>
      <w:r w:rsidR="00B711DA">
        <w:rPr>
          <w:rFonts w:ascii="Times New Roman" w:hAnsi="Times New Roman"/>
          <w:sz w:val="22"/>
        </w:rPr>
        <w:t>has</w:t>
      </w:r>
      <w:r w:rsidR="00614FBA">
        <w:rPr>
          <w:rFonts w:ascii="Times New Roman" w:hAnsi="Times New Roman"/>
          <w:sz w:val="22"/>
        </w:rPr>
        <w:t xml:space="preserve"> difficult</w:t>
      </w:r>
      <w:r w:rsidR="00B711DA">
        <w:rPr>
          <w:rFonts w:ascii="Times New Roman" w:hAnsi="Times New Roman"/>
          <w:sz w:val="22"/>
        </w:rPr>
        <w:t>y</w:t>
      </w:r>
      <w:r w:rsidR="006A64AD">
        <w:rPr>
          <w:rFonts w:ascii="Times New Roman" w:hAnsi="Times New Roman"/>
          <w:sz w:val="22"/>
        </w:rPr>
        <w:t xml:space="preserve"> </w:t>
      </w:r>
      <w:r w:rsidR="00B711DA">
        <w:rPr>
          <w:rFonts w:ascii="Times New Roman" w:hAnsi="Times New Roman"/>
          <w:sz w:val="22"/>
        </w:rPr>
        <w:t>in</w:t>
      </w:r>
      <w:r w:rsidR="006A64AD">
        <w:rPr>
          <w:rFonts w:ascii="Times New Roman" w:hAnsi="Times New Roman"/>
          <w:sz w:val="22"/>
        </w:rPr>
        <w:t xml:space="preserve"> represent</w:t>
      </w:r>
      <w:r w:rsidR="00B711DA">
        <w:rPr>
          <w:rFonts w:ascii="Times New Roman" w:hAnsi="Times New Roman"/>
          <w:sz w:val="22"/>
        </w:rPr>
        <w:t>ing</w:t>
      </w:r>
      <w:r w:rsidR="006B62F5">
        <w:rPr>
          <w:rFonts w:ascii="Times New Roman" w:hAnsi="Times New Roman"/>
          <w:sz w:val="22"/>
        </w:rPr>
        <w:t xml:space="preserve"> </w:t>
      </w:r>
      <w:r w:rsidR="006A64AD">
        <w:rPr>
          <w:rFonts w:ascii="Times New Roman" w:hAnsi="Times New Roman"/>
          <w:sz w:val="22"/>
        </w:rPr>
        <w:t>the comparable</w:t>
      </w:r>
      <w:r w:rsidR="00216795">
        <w:rPr>
          <w:rFonts w:ascii="Times New Roman" w:hAnsi="Times New Roman"/>
          <w:sz w:val="22"/>
        </w:rPr>
        <w:t xml:space="preserve"> </w:t>
      </w:r>
      <w:r w:rsidR="006B62F5">
        <w:rPr>
          <w:rFonts w:ascii="Times New Roman" w:hAnsi="Times New Roman"/>
          <w:sz w:val="22"/>
        </w:rPr>
        <w:t xml:space="preserve">OS rates </w:t>
      </w:r>
      <w:r w:rsidR="005206AC">
        <w:rPr>
          <w:rFonts w:ascii="Times New Roman" w:hAnsi="Times New Roman"/>
          <w:sz w:val="22"/>
        </w:rPr>
        <w:t xml:space="preserve">of </w:t>
      </w:r>
      <w:r w:rsidR="00087A50">
        <w:rPr>
          <w:rFonts w:ascii="Times New Roman" w:hAnsi="Times New Roman"/>
          <w:sz w:val="22"/>
        </w:rPr>
        <w:t>adult SAA patients who received MSD-SCT and URD-SCT</w:t>
      </w:r>
      <w:r w:rsidR="005206AC">
        <w:rPr>
          <w:rFonts w:ascii="Times New Roman" w:hAnsi="Times New Roman"/>
          <w:sz w:val="22"/>
        </w:rPr>
        <w:t>,</w:t>
      </w:r>
      <w:r w:rsidR="006B62F5">
        <w:rPr>
          <w:rFonts w:ascii="Times New Roman" w:hAnsi="Times New Roman"/>
          <w:sz w:val="22"/>
        </w:rPr>
        <w:t xml:space="preserve"> </w:t>
      </w:r>
      <w:r w:rsidR="006A64AD">
        <w:rPr>
          <w:rFonts w:ascii="Times New Roman" w:hAnsi="Times New Roman"/>
          <w:sz w:val="22"/>
        </w:rPr>
        <w:t>considering</w:t>
      </w:r>
      <w:r w:rsidR="006B62F5">
        <w:rPr>
          <w:rFonts w:ascii="Times New Roman" w:hAnsi="Times New Roman"/>
          <w:sz w:val="22"/>
        </w:rPr>
        <w:t xml:space="preserve"> </w:t>
      </w:r>
      <w:r w:rsidR="001353A7" w:rsidRPr="001353A7">
        <w:rPr>
          <w:rFonts w:ascii="Times New Roman" w:hAnsi="Times New Roman"/>
          <w:sz w:val="22"/>
        </w:rPr>
        <w:t xml:space="preserve">the proportion of </w:t>
      </w:r>
      <w:r w:rsidR="00B711DA">
        <w:rPr>
          <w:rFonts w:ascii="Times New Roman" w:hAnsi="Times New Roman"/>
          <w:sz w:val="22"/>
        </w:rPr>
        <w:t>patients</w:t>
      </w:r>
      <w:r w:rsidR="001353A7" w:rsidRPr="001353A7">
        <w:rPr>
          <w:rFonts w:ascii="Times New Roman" w:hAnsi="Times New Roman"/>
          <w:sz w:val="22"/>
        </w:rPr>
        <w:t xml:space="preserve"> age</w:t>
      </w:r>
      <w:r w:rsidR="00B711DA">
        <w:rPr>
          <w:rFonts w:ascii="Times New Roman" w:hAnsi="Times New Roman"/>
          <w:sz w:val="22"/>
        </w:rPr>
        <w:t>d</w:t>
      </w:r>
      <w:r w:rsidR="001353A7" w:rsidRPr="001353A7">
        <w:rPr>
          <w:rFonts w:ascii="Times New Roman" w:hAnsi="Times New Roman"/>
          <w:sz w:val="22"/>
        </w:rPr>
        <w:t xml:space="preserve"> of ≤</w:t>
      </w:r>
      <w:r w:rsidR="001353A7">
        <w:rPr>
          <w:rFonts w:ascii="Times New Roman" w:hAnsi="Times New Roman"/>
          <w:sz w:val="22"/>
        </w:rPr>
        <w:t xml:space="preserve"> 20 years</w:t>
      </w:r>
      <w:r w:rsidR="006B62F5">
        <w:rPr>
          <w:rFonts w:ascii="Times New Roman" w:hAnsi="Times New Roman"/>
          <w:sz w:val="22"/>
        </w:rPr>
        <w:t xml:space="preserve"> </w:t>
      </w:r>
      <w:r w:rsidR="00B711DA">
        <w:rPr>
          <w:rFonts w:ascii="Times New Roman" w:hAnsi="Times New Roman"/>
          <w:sz w:val="22"/>
        </w:rPr>
        <w:t>approaching</w:t>
      </w:r>
      <w:r w:rsidR="006B62F5">
        <w:rPr>
          <w:rFonts w:ascii="Times New Roman" w:hAnsi="Times New Roman"/>
          <w:sz w:val="22"/>
        </w:rPr>
        <w:t xml:space="preserve"> to </w:t>
      </w:r>
      <w:r w:rsidR="00B711DA">
        <w:rPr>
          <w:rFonts w:ascii="Times New Roman" w:hAnsi="Times New Roman"/>
          <w:sz w:val="22"/>
        </w:rPr>
        <w:t xml:space="preserve">approximately </w:t>
      </w:r>
      <w:r w:rsidR="00EF419B">
        <w:rPr>
          <w:rFonts w:ascii="Times New Roman" w:hAnsi="Times New Roman"/>
          <w:sz w:val="22"/>
        </w:rPr>
        <w:t xml:space="preserve">50%. </w:t>
      </w:r>
      <w:r w:rsidR="005A42E2">
        <w:rPr>
          <w:rFonts w:ascii="Times New Roman" w:hAnsi="Times New Roman"/>
          <w:sz w:val="22"/>
        </w:rPr>
        <w:t>Our</w:t>
      </w:r>
      <w:r w:rsidR="00387BC4">
        <w:rPr>
          <w:rFonts w:ascii="Times New Roman" w:hAnsi="Times New Roman"/>
          <w:sz w:val="22"/>
        </w:rPr>
        <w:t xml:space="preserve"> </w:t>
      </w:r>
      <w:r w:rsidR="00EF419B">
        <w:rPr>
          <w:rFonts w:ascii="Times New Roman" w:hAnsi="Times New Roman"/>
          <w:sz w:val="22"/>
        </w:rPr>
        <w:t xml:space="preserve">study </w:t>
      </w:r>
      <w:r w:rsidR="00EC6679">
        <w:rPr>
          <w:rFonts w:ascii="Times New Roman" w:hAnsi="Times New Roman"/>
          <w:sz w:val="22"/>
        </w:rPr>
        <w:t>show</w:t>
      </w:r>
      <w:r w:rsidR="00547559">
        <w:rPr>
          <w:rFonts w:ascii="Times New Roman" w:hAnsi="Times New Roman"/>
          <w:sz w:val="22"/>
        </w:rPr>
        <w:t>ed</w:t>
      </w:r>
      <w:r w:rsidR="00EC6679">
        <w:rPr>
          <w:rFonts w:ascii="Times New Roman" w:hAnsi="Times New Roman"/>
          <w:sz w:val="22"/>
        </w:rPr>
        <w:t xml:space="preserve"> </w:t>
      </w:r>
      <w:r w:rsidR="00B711DA">
        <w:rPr>
          <w:rFonts w:ascii="Times New Roman" w:hAnsi="Times New Roman"/>
          <w:sz w:val="22"/>
        </w:rPr>
        <w:t>in</w:t>
      </w:r>
      <w:r w:rsidR="0031572F">
        <w:rPr>
          <w:rFonts w:ascii="Times New Roman" w:hAnsi="Times New Roman"/>
          <w:sz w:val="22"/>
        </w:rPr>
        <w:t>significantly different O</w:t>
      </w:r>
      <w:r w:rsidR="00210CD3">
        <w:rPr>
          <w:rFonts w:ascii="Times New Roman" w:hAnsi="Times New Roman"/>
          <w:sz w:val="22"/>
        </w:rPr>
        <w:t>S rate</w:t>
      </w:r>
      <w:r w:rsidR="0031572F">
        <w:rPr>
          <w:rFonts w:ascii="Times New Roman" w:hAnsi="Times New Roman"/>
          <w:sz w:val="22"/>
        </w:rPr>
        <w:t>s</w:t>
      </w:r>
      <w:r w:rsidR="00210CD3">
        <w:rPr>
          <w:rFonts w:ascii="Times New Roman" w:hAnsi="Times New Roman"/>
          <w:sz w:val="22"/>
        </w:rPr>
        <w:t xml:space="preserve"> </w:t>
      </w:r>
      <w:r w:rsidR="00275C03">
        <w:rPr>
          <w:rFonts w:ascii="Times New Roman" w:hAnsi="Times New Roman"/>
          <w:sz w:val="22"/>
        </w:rPr>
        <w:t xml:space="preserve">between the MSD and </w:t>
      </w:r>
      <w:r w:rsidR="0031572F">
        <w:rPr>
          <w:rFonts w:ascii="Times New Roman" w:hAnsi="Times New Roman"/>
          <w:sz w:val="22"/>
        </w:rPr>
        <w:t>WM-</w:t>
      </w:r>
      <w:r w:rsidR="00275C03">
        <w:rPr>
          <w:rFonts w:ascii="Times New Roman" w:hAnsi="Times New Roman"/>
          <w:sz w:val="22"/>
        </w:rPr>
        <w:t>URD group</w:t>
      </w:r>
      <w:r w:rsidR="0031572F">
        <w:rPr>
          <w:rFonts w:ascii="Times New Roman" w:hAnsi="Times New Roman"/>
          <w:sz w:val="22"/>
        </w:rPr>
        <w:t>s</w:t>
      </w:r>
      <w:r w:rsidR="00547559">
        <w:rPr>
          <w:rFonts w:ascii="Times New Roman" w:hAnsi="Times New Roman"/>
          <w:sz w:val="22"/>
        </w:rPr>
        <w:t xml:space="preserve"> in adult SAA patients</w:t>
      </w:r>
      <w:r w:rsidR="005A42E2">
        <w:rPr>
          <w:rFonts w:ascii="Times New Roman" w:hAnsi="Times New Roman"/>
          <w:sz w:val="22"/>
        </w:rPr>
        <w:t xml:space="preserve"> </w:t>
      </w:r>
      <w:r w:rsidR="00547559">
        <w:rPr>
          <w:rFonts w:ascii="Times New Roman" w:hAnsi="Times New Roman"/>
          <w:sz w:val="22"/>
        </w:rPr>
        <w:t xml:space="preserve">along </w:t>
      </w:r>
      <w:r w:rsidR="0031572F">
        <w:rPr>
          <w:rFonts w:ascii="Times New Roman" w:hAnsi="Times New Roman"/>
          <w:sz w:val="22"/>
        </w:rPr>
        <w:t xml:space="preserve">with </w:t>
      </w:r>
      <w:r w:rsidR="00547559">
        <w:rPr>
          <w:rFonts w:ascii="Times New Roman" w:hAnsi="Times New Roman"/>
          <w:sz w:val="22"/>
        </w:rPr>
        <w:t xml:space="preserve">the clinically </w:t>
      </w:r>
      <w:r w:rsidR="00B711DA">
        <w:rPr>
          <w:rFonts w:ascii="Times New Roman" w:hAnsi="Times New Roman"/>
          <w:sz w:val="22"/>
        </w:rPr>
        <w:t xml:space="preserve">acceptable outcomes of the </w:t>
      </w:r>
      <w:r w:rsidR="0031572F">
        <w:rPr>
          <w:rFonts w:ascii="Times New Roman" w:hAnsi="Times New Roman"/>
          <w:sz w:val="22"/>
        </w:rPr>
        <w:t xml:space="preserve">PM-URD group. </w:t>
      </w:r>
      <w:r w:rsidR="00547559">
        <w:rPr>
          <w:rFonts w:ascii="Times New Roman" w:hAnsi="Times New Roman"/>
          <w:sz w:val="22"/>
        </w:rPr>
        <w:t xml:space="preserve">This </w:t>
      </w:r>
      <w:r w:rsidR="00387BC4">
        <w:rPr>
          <w:rFonts w:ascii="Times New Roman" w:hAnsi="Times New Roman"/>
          <w:sz w:val="22"/>
        </w:rPr>
        <w:t>support</w:t>
      </w:r>
      <w:r w:rsidR="00614FBA">
        <w:rPr>
          <w:rFonts w:ascii="Times New Roman" w:hAnsi="Times New Roman"/>
          <w:sz w:val="22"/>
        </w:rPr>
        <w:t>s</w:t>
      </w:r>
      <w:r w:rsidR="00387BC4">
        <w:rPr>
          <w:rFonts w:ascii="Times New Roman" w:hAnsi="Times New Roman"/>
          <w:sz w:val="22"/>
        </w:rPr>
        <w:t xml:space="preserve"> </w:t>
      </w:r>
      <w:r w:rsidR="00614FBA">
        <w:rPr>
          <w:rFonts w:ascii="Times New Roman" w:hAnsi="Times New Roman"/>
          <w:sz w:val="22"/>
        </w:rPr>
        <w:t xml:space="preserve">a considerable </w:t>
      </w:r>
      <w:r w:rsidR="00387BC4">
        <w:rPr>
          <w:rFonts w:ascii="Times New Roman" w:hAnsi="Times New Roman"/>
          <w:sz w:val="22"/>
        </w:rPr>
        <w:t xml:space="preserve">role of URD-SCT as a </w:t>
      </w:r>
      <w:r w:rsidR="00216795">
        <w:rPr>
          <w:rFonts w:ascii="Times New Roman" w:hAnsi="Times New Roman"/>
          <w:sz w:val="22"/>
        </w:rPr>
        <w:t xml:space="preserve">first-line </w:t>
      </w:r>
      <w:r w:rsidR="00387BC4">
        <w:rPr>
          <w:rFonts w:ascii="Times New Roman" w:hAnsi="Times New Roman"/>
          <w:sz w:val="22"/>
        </w:rPr>
        <w:t>treatment option</w:t>
      </w:r>
      <w:r w:rsidR="0031572F">
        <w:rPr>
          <w:rFonts w:ascii="Times New Roman" w:hAnsi="Times New Roman"/>
          <w:sz w:val="22"/>
        </w:rPr>
        <w:t xml:space="preserve"> in adult SAA patients</w:t>
      </w:r>
      <w:r w:rsidR="000F086F">
        <w:rPr>
          <w:rFonts w:ascii="Times New Roman" w:hAnsi="Times New Roman"/>
          <w:sz w:val="22"/>
        </w:rPr>
        <w:t>.</w:t>
      </w:r>
      <w:r w:rsidR="00275C03">
        <w:rPr>
          <w:rFonts w:ascii="Times New Roman" w:hAnsi="Times New Roman"/>
          <w:sz w:val="22"/>
        </w:rPr>
        <w:t xml:space="preserve"> </w:t>
      </w:r>
      <w:r w:rsidR="0031572F">
        <w:rPr>
          <w:rFonts w:ascii="Times New Roman" w:hAnsi="Times New Roman"/>
          <w:sz w:val="22"/>
        </w:rPr>
        <w:t xml:space="preserve">Furthermore, </w:t>
      </w:r>
      <w:r w:rsidR="00547559">
        <w:rPr>
          <w:rFonts w:ascii="Times New Roman" w:hAnsi="Times New Roman"/>
          <w:sz w:val="22"/>
        </w:rPr>
        <w:t>our additional</w:t>
      </w:r>
      <w:r w:rsidR="008D59A4">
        <w:rPr>
          <w:rFonts w:ascii="Times New Roman" w:hAnsi="Times New Roman"/>
          <w:sz w:val="22"/>
        </w:rPr>
        <w:t xml:space="preserve"> </w:t>
      </w:r>
      <w:r w:rsidR="00B711DA">
        <w:rPr>
          <w:rFonts w:ascii="Times New Roman" w:hAnsi="Times New Roman"/>
          <w:sz w:val="22"/>
        </w:rPr>
        <w:t xml:space="preserve">propensity </w:t>
      </w:r>
      <w:r w:rsidR="0031572F" w:rsidRPr="00216795">
        <w:rPr>
          <w:rFonts w:ascii="Times New Roman" w:hAnsi="Times New Roman"/>
          <w:sz w:val="22"/>
        </w:rPr>
        <w:t>score matching sub-cohort</w:t>
      </w:r>
      <w:r w:rsidR="008D59A4">
        <w:rPr>
          <w:rFonts w:ascii="Times New Roman" w:hAnsi="Times New Roman"/>
          <w:sz w:val="22"/>
        </w:rPr>
        <w:t xml:space="preserve"> analysis</w:t>
      </w:r>
      <w:r w:rsidR="0031572F">
        <w:rPr>
          <w:rFonts w:ascii="Times New Roman" w:hAnsi="Times New Roman"/>
          <w:sz w:val="22"/>
        </w:rPr>
        <w:t xml:space="preserve"> </w:t>
      </w:r>
      <w:r w:rsidR="00B711DA">
        <w:rPr>
          <w:rFonts w:ascii="Times New Roman" w:hAnsi="Times New Roman"/>
          <w:sz w:val="22"/>
        </w:rPr>
        <w:t xml:space="preserve">showing </w:t>
      </w:r>
      <w:r w:rsidR="0031572F">
        <w:rPr>
          <w:rFonts w:ascii="Times New Roman" w:hAnsi="Times New Roman"/>
          <w:sz w:val="22"/>
        </w:rPr>
        <w:t xml:space="preserve">a comparable </w:t>
      </w:r>
      <w:r w:rsidR="00275C03">
        <w:rPr>
          <w:rFonts w:ascii="Times New Roman" w:hAnsi="Times New Roman"/>
          <w:sz w:val="22"/>
        </w:rPr>
        <w:t xml:space="preserve">OS </w:t>
      </w:r>
      <w:r w:rsidR="00216795">
        <w:rPr>
          <w:rFonts w:ascii="Times New Roman" w:hAnsi="Times New Roman"/>
          <w:sz w:val="22"/>
        </w:rPr>
        <w:t>rate</w:t>
      </w:r>
      <w:r w:rsidR="000F086F">
        <w:rPr>
          <w:rFonts w:ascii="Times New Roman" w:hAnsi="Times New Roman"/>
          <w:sz w:val="22"/>
        </w:rPr>
        <w:t xml:space="preserve"> of </w:t>
      </w:r>
      <w:r w:rsidR="0031572F">
        <w:rPr>
          <w:rFonts w:ascii="Times New Roman" w:hAnsi="Times New Roman"/>
          <w:sz w:val="22"/>
        </w:rPr>
        <w:t xml:space="preserve">SAA </w:t>
      </w:r>
      <w:r w:rsidR="00275C03">
        <w:rPr>
          <w:rFonts w:ascii="Times New Roman" w:hAnsi="Times New Roman"/>
          <w:sz w:val="22"/>
        </w:rPr>
        <w:t>patients</w:t>
      </w:r>
      <w:r w:rsidR="000F086F">
        <w:rPr>
          <w:rFonts w:ascii="Times New Roman" w:hAnsi="Times New Roman"/>
          <w:sz w:val="22"/>
        </w:rPr>
        <w:t xml:space="preserve"> who received MSD-SCT and URD-SCT as a </w:t>
      </w:r>
      <w:r w:rsidR="00EC7F0F">
        <w:rPr>
          <w:rFonts w:ascii="Times New Roman" w:hAnsi="Times New Roman"/>
          <w:sz w:val="22"/>
        </w:rPr>
        <w:t xml:space="preserve">first-line </w:t>
      </w:r>
      <w:r w:rsidR="000F086F">
        <w:rPr>
          <w:rFonts w:ascii="Times New Roman" w:hAnsi="Times New Roman"/>
          <w:sz w:val="22"/>
        </w:rPr>
        <w:t>treatment</w:t>
      </w:r>
      <w:r w:rsidR="0031572F">
        <w:rPr>
          <w:rFonts w:ascii="Times New Roman" w:hAnsi="Times New Roman"/>
          <w:sz w:val="22"/>
        </w:rPr>
        <w:t xml:space="preserve"> might </w:t>
      </w:r>
      <w:r w:rsidR="00614FBA">
        <w:rPr>
          <w:rFonts w:ascii="Times New Roman" w:hAnsi="Times New Roman"/>
          <w:sz w:val="22"/>
        </w:rPr>
        <w:t>make</w:t>
      </w:r>
      <w:r w:rsidR="0031572F">
        <w:rPr>
          <w:rFonts w:ascii="Times New Roman" w:hAnsi="Times New Roman"/>
          <w:sz w:val="22"/>
        </w:rPr>
        <w:t xml:space="preserve"> our </w:t>
      </w:r>
      <w:r w:rsidR="00547559">
        <w:rPr>
          <w:rFonts w:ascii="Times New Roman" w:hAnsi="Times New Roman"/>
          <w:sz w:val="22"/>
        </w:rPr>
        <w:t>results</w:t>
      </w:r>
      <w:r w:rsidR="00614FBA">
        <w:rPr>
          <w:rFonts w:ascii="Times New Roman" w:hAnsi="Times New Roman"/>
          <w:sz w:val="22"/>
        </w:rPr>
        <w:t xml:space="preserve"> more </w:t>
      </w:r>
      <w:r w:rsidR="00B711DA">
        <w:rPr>
          <w:rFonts w:ascii="Times New Roman" w:hAnsi="Times New Roman"/>
          <w:sz w:val="22"/>
        </w:rPr>
        <w:t>evident</w:t>
      </w:r>
      <w:r w:rsidR="00F1330E">
        <w:rPr>
          <w:rFonts w:ascii="Times New Roman" w:hAnsi="Times New Roman"/>
          <w:sz w:val="22"/>
        </w:rPr>
        <w:t xml:space="preserve">, </w:t>
      </w:r>
      <w:r w:rsidR="000F086F">
        <w:rPr>
          <w:rFonts w:ascii="Times New Roman" w:hAnsi="Times New Roman"/>
          <w:sz w:val="22"/>
        </w:rPr>
        <w:t xml:space="preserve">although a </w:t>
      </w:r>
      <w:r w:rsidR="00EC7F0F">
        <w:rPr>
          <w:rFonts w:ascii="Times New Roman" w:hAnsi="Times New Roman"/>
          <w:sz w:val="22"/>
        </w:rPr>
        <w:t xml:space="preserve">very </w:t>
      </w:r>
      <w:r w:rsidR="000F086F">
        <w:rPr>
          <w:rFonts w:ascii="Times New Roman" w:hAnsi="Times New Roman"/>
          <w:sz w:val="22"/>
        </w:rPr>
        <w:t>limited number of</w:t>
      </w:r>
      <w:r w:rsidR="00EC7F0F">
        <w:rPr>
          <w:rFonts w:ascii="Times New Roman" w:hAnsi="Times New Roman"/>
          <w:sz w:val="22"/>
        </w:rPr>
        <w:t xml:space="preserve"> patients</w:t>
      </w:r>
      <w:r w:rsidR="00275C03">
        <w:rPr>
          <w:rFonts w:ascii="Times New Roman" w:hAnsi="Times New Roman"/>
          <w:sz w:val="22"/>
        </w:rPr>
        <w:t xml:space="preserve"> of </w:t>
      </w:r>
      <w:r w:rsidR="005A42E2">
        <w:rPr>
          <w:rFonts w:ascii="Times New Roman" w:hAnsi="Times New Roman"/>
          <w:sz w:val="22"/>
        </w:rPr>
        <w:t>this</w:t>
      </w:r>
      <w:r w:rsidR="00275C03">
        <w:rPr>
          <w:rFonts w:ascii="Times New Roman" w:hAnsi="Times New Roman"/>
          <w:sz w:val="22"/>
        </w:rPr>
        <w:t xml:space="preserve"> cohort</w:t>
      </w:r>
      <w:r w:rsidR="005A42E2">
        <w:rPr>
          <w:rFonts w:ascii="Times New Roman" w:hAnsi="Times New Roman"/>
          <w:sz w:val="22"/>
        </w:rPr>
        <w:t xml:space="preserve"> </w:t>
      </w:r>
      <w:r w:rsidR="00B711DA">
        <w:rPr>
          <w:rFonts w:ascii="Times New Roman" w:hAnsi="Times New Roman"/>
          <w:sz w:val="22"/>
        </w:rPr>
        <w:t xml:space="preserve">result in a difficulty in </w:t>
      </w:r>
      <w:r w:rsidR="005A42E2">
        <w:rPr>
          <w:rFonts w:ascii="Times New Roman" w:hAnsi="Times New Roman"/>
          <w:sz w:val="22"/>
        </w:rPr>
        <w:t>draw</w:t>
      </w:r>
      <w:r w:rsidR="00B711DA">
        <w:rPr>
          <w:rFonts w:ascii="Times New Roman" w:hAnsi="Times New Roman"/>
          <w:sz w:val="22"/>
        </w:rPr>
        <w:t>ing</w:t>
      </w:r>
      <w:r w:rsidR="005A42E2">
        <w:rPr>
          <w:rFonts w:ascii="Times New Roman" w:hAnsi="Times New Roman"/>
          <w:sz w:val="22"/>
        </w:rPr>
        <w:t xml:space="preserve"> conclusive results.</w:t>
      </w:r>
    </w:p>
    <w:p w14:paraId="24D2CD49" w14:textId="1374871E" w:rsidR="00D33C20" w:rsidRPr="00D33C20" w:rsidRDefault="005567C3" w:rsidP="00511BCA">
      <w:pPr>
        <w:spacing w:line="480" w:lineRule="auto"/>
        <w:ind w:firstLine="800"/>
        <w:rPr>
          <w:rFonts w:ascii="Times New Roman" w:hAnsi="Times New Roman"/>
          <w:sz w:val="22"/>
        </w:rPr>
      </w:pPr>
      <w:r>
        <w:rPr>
          <w:rFonts w:ascii="Times New Roman" w:hAnsi="Times New Roman"/>
          <w:sz w:val="22"/>
        </w:rPr>
        <w:t xml:space="preserve">The incidences of acute and chronic GVHD </w:t>
      </w:r>
      <w:r w:rsidR="00D776AB">
        <w:rPr>
          <w:rFonts w:ascii="Times New Roman" w:hAnsi="Times New Roman"/>
          <w:sz w:val="22"/>
        </w:rPr>
        <w:t xml:space="preserve">of the URD groups </w:t>
      </w:r>
      <w:r>
        <w:rPr>
          <w:rFonts w:ascii="Times New Roman" w:hAnsi="Times New Roman"/>
          <w:sz w:val="22"/>
        </w:rPr>
        <w:t xml:space="preserve">were significantly </w:t>
      </w:r>
      <w:r w:rsidR="00D776AB">
        <w:rPr>
          <w:rFonts w:ascii="Times New Roman" w:hAnsi="Times New Roman"/>
          <w:sz w:val="22"/>
        </w:rPr>
        <w:t xml:space="preserve">higher </w:t>
      </w:r>
      <w:r w:rsidR="001B2DBD">
        <w:rPr>
          <w:rFonts w:ascii="Times New Roman" w:hAnsi="Times New Roman"/>
          <w:sz w:val="22"/>
        </w:rPr>
        <w:t>than</w:t>
      </w:r>
      <w:r>
        <w:rPr>
          <w:rFonts w:ascii="Times New Roman" w:hAnsi="Times New Roman"/>
          <w:sz w:val="22"/>
        </w:rPr>
        <w:t xml:space="preserve"> </w:t>
      </w:r>
      <w:r w:rsidR="001B2DBD">
        <w:rPr>
          <w:rFonts w:ascii="Times New Roman" w:hAnsi="Times New Roman"/>
          <w:sz w:val="22"/>
        </w:rPr>
        <w:t>those</w:t>
      </w:r>
      <w:r w:rsidR="005A42E2">
        <w:rPr>
          <w:rFonts w:ascii="Times New Roman" w:hAnsi="Times New Roman"/>
          <w:sz w:val="22"/>
        </w:rPr>
        <w:t xml:space="preserve"> of </w:t>
      </w:r>
      <w:r>
        <w:rPr>
          <w:rFonts w:ascii="Times New Roman" w:hAnsi="Times New Roman"/>
          <w:sz w:val="22"/>
        </w:rPr>
        <w:t xml:space="preserve">the MSD group. </w:t>
      </w:r>
      <w:r w:rsidR="001B2DBD">
        <w:rPr>
          <w:rFonts w:ascii="Times New Roman" w:hAnsi="Times New Roman"/>
          <w:sz w:val="22"/>
        </w:rPr>
        <w:t>Additionally</w:t>
      </w:r>
      <w:r w:rsidR="00EA070B">
        <w:rPr>
          <w:rFonts w:ascii="Times New Roman" w:hAnsi="Times New Roman"/>
          <w:sz w:val="22"/>
        </w:rPr>
        <w:t>, w</w:t>
      </w:r>
      <w:r w:rsidR="00D776AB">
        <w:rPr>
          <w:rFonts w:ascii="Times New Roman" w:hAnsi="Times New Roman"/>
          <w:sz w:val="22"/>
        </w:rPr>
        <w:t xml:space="preserve">e </w:t>
      </w:r>
      <w:r w:rsidR="00014F08">
        <w:rPr>
          <w:rFonts w:ascii="Times New Roman" w:hAnsi="Times New Roman"/>
          <w:sz w:val="22"/>
        </w:rPr>
        <w:t>showed</w:t>
      </w:r>
      <w:r w:rsidR="00D776AB">
        <w:rPr>
          <w:rFonts w:ascii="Times New Roman" w:hAnsi="Times New Roman"/>
          <w:sz w:val="22"/>
        </w:rPr>
        <w:t xml:space="preserve"> the </w:t>
      </w:r>
      <w:r w:rsidR="009948E1">
        <w:rPr>
          <w:rFonts w:ascii="Times New Roman" w:hAnsi="Times New Roman"/>
          <w:sz w:val="22"/>
        </w:rPr>
        <w:t>GFFS</w:t>
      </w:r>
      <w:hyperlink w:anchor="_ENREF_18" w:tooltip="Holtan, 2015 #18" w:history="1"/>
      <w:r w:rsidR="009948E1">
        <w:rPr>
          <w:rFonts w:ascii="Times New Roman" w:hAnsi="Times New Roman"/>
          <w:sz w:val="22"/>
        </w:rPr>
        <w:t xml:space="preserve"> </w:t>
      </w:r>
      <w:r w:rsidR="00D776AB">
        <w:rPr>
          <w:rFonts w:ascii="Times New Roman" w:hAnsi="Times New Roman"/>
          <w:sz w:val="22"/>
        </w:rPr>
        <w:t xml:space="preserve">was significantly </w:t>
      </w:r>
      <w:r w:rsidR="00EA070B">
        <w:rPr>
          <w:rFonts w:ascii="Times New Roman" w:hAnsi="Times New Roman"/>
          <w:sz w:val="22"/>
        </w:rPr>
        <w:t>higher</w:t>
      </w:r>
      <w:r w:rsidR="00D776AB">
        <w:rPr>
          <w:rFonts w:ascii="Times New Roman" w:hAnsi="Times New Roman"/>
          <w:sz w:val="22"/>
        </w:rPr>
        <w:t xml:space="preserve"> in the</w:t>
      </w:r>
      <w:r w:rsidR="00EA070B">
        <w:rPr>
          <w:rFonts w:ascii="Times New Roman" w:hAnsi="Times New Roman"/>
          <w:sz w:val="22"/>
        </w:rPr>
        <w:t xml:space="preserve"> MSD</w:t>
      </w:r>
      <w:r w:rsidR="00D776AB">
        <w:rPr>
          <w:rFonts w:ascii="Times New Roman" w:hAnsi="Times New Roman"/>
          <w:sz w:val="22"/>
        </w:rPr>
        <w:t xml:space="preserve"> group </w:t>
      </w:r>
      <w:r w:rsidR="001B2DBD">
        <w:rPr>
          <w:rFonts w:ascii="Times New Roman" w:hAnsi="Times New Roman"/>
          <w:sz w:val="22"/>
        </w:rPr>
        <w:t>than</w:t>
      </w:r>
      <w:r w:rsidR="00EA070B">
        <w:rPr>
          <w:rFonts w:ascii="Times New Roman" w:hAnsi="Times New Roman"/>
          <w:sz w:val="22"/>
        </w:rPr>
        <w:t xml:space="preserve"> </w:t>
      </w:r>
      <w:r w:rsidR="005A42E2">
        <w:rPr>
          <w:rFonts w:ascii="Times New Roman" w:hAnsi="Times New Roman"/>
          <w:sz w:val="22"/>
        </w:rPr>
        <w:t xml:space="preserve">that of </w:t>
      </w:r>
      <w:r w:rsidR="00D776AB">
        <w:rPr>
          <w:rFonts w:ascii="Times New Roman" w:hAnsi="Times New Roman"/>
          <w:sz w:val="22"/>
        </w:rPr>
        <w:t xml:space="preserve">the </w:t>
      </w:r>
      <w:r w:rsidR="00EA070B">
        <w:rPr>
          <w:rFonts w:ascii="Times New Roman" w:hAnsi="Times New Roman"/>
          <w:sz w:val="22"/>
        </w:rPr>
        <w:t>URD</w:t>
      </w:r>
      <w:r w:rsidR="00D776AB">
        <w:rPr>
          <w:rFonts w:ascii="Times New Roman" w:hAnsi="Times New Roman"/>
          <w:sz w:val="22"/>
        </w:rPr>
        <w:t xml:space="preserve"> group. </w:t>
      </w:r>
      <w:r>
        <w:rPr>
          <w:rFonts w:ascii="Times New Roman" w:hAnsi="Times New Roman"/>
          <w:sz w:val="22"/>
        </w:rPr>
        <w:t xml:space="preserve">Considering </w:t>
      </w:r>
      <w:r w:rsidR="00014F08">
        <w:rPr>
          <w:rFonts w:ascii="Times New Roman" w:hAnsi="Times New Roman"/>
          <w:sz w:val="22"/>
        </w:rPr>
        <w:t>relatively</w:t>
      </w:r>
      <w:r w:rsidR="00264DDB">
        <w:rPr>
          <w:rFonts w:ascii="Times New Roman" w:hAnsi="Times New Roman"/>
          <w:sz w:val="22"/>
        </w:rPr>
        <w:t xml:space="preserve"> high </w:t>
      </w:r>
      <w:r w:rsidR="00E178A9">
        <w:rPr>
          <w:rFonts w:ascii="Times New Roman" w:hAnsi="Times New Roman"/>
          <w:sz w:val="22"/>
        </w:rPr>
        <w:t xml:space="preserve">morbidity and </w:t>
      </w:r>
      <w:r w:rsidR="00264DDB">
        <w:rPr>
          <w:rFonts w:ascii="Times New Roman" w:hAnsi="Times New Roman"/>
          <w:sz w:val="22"/>
        </w:rPr>
        <w:t xml:space="preserve">mortality </w:t>
      </w:r>
      <w:r w:rsidR="00D71059">
        <w:rPr>
          <w:rFonts w:ascii="Times New Roman" w:hAnsi="Times New Roman"/>
          <w:sz w:val="22"/>
        </w:rPr>
        <w:t xml:space="preserve">of </w:t>
      </w:r>
      <w:r w:rsidR="00EA070B">
        <w:rPr>
          <w:rFonts w:ascii="Times New Roman" w:hAnsi="Times New Roman"/>
          <w:sz w:val="22"/>
        </w:rPr>
        <w:t>patients</w:t>
      </w:r>
      <w:r w:rsidR="00E178A9">
        <w:rPr>
          <w:rFonts w:ascii="Times New Roman" w:hAnsi="Times New Roman"/>
          <w:sz w:val="22"/>
        </w:rPr>
        <w:t xml:space="preserve"> experiencing</w:t>
      </w:r>
      <w:r w:rsidR="00D71059">
        <w:rPr>
          <w:rFonts w:ascii="Times New Roman" w:hAnsi="Times New Roman"/>
          <w:sz w:val="22"/>
        </w:rPr>
        <w:t xml:space="preserve"> </w:t>
      </w:r>
      <w:r w:rsidR="00264DDB">
        <w:rPr>
          <w:rFonts w:ascii="Times New Roman" w:hAnsi="Times New Roman"/>
          <w:sz w:val="22"/>
        </w:rPr>
        <w:t xml:space="preserve">acute and chronic </w:t>
      </w:r>
      <w:r w:rsidR="00D71059">
        <w:rPr>
          <w:rFonts w:ascii="Times New Roman" w:hAnsi="Times New Roman"/>
          <w:sz w:val="22"/>
        </w:rPr>
        <w:t>GVHD</w:t>
      </w:r>
      <w:r w:rsidR="00305685">
        <w:rPr>
          <w:rFonts w:ascii="Times New Roman" w:hAnsi="Times New Roman"/>
          <w:sz w:val="22"/>
        </w:rPr>
        <w:t>,</w:t>
      </w:r>
      <w:r w:rsidR="00305685">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305685">
        <w:rPr>
          <w:rFonts w:ascii="Times New Roman" w:hAnsi="Times New Roman"/>
          <w:sz w:val="22"/>
        </w:rPr>
      </w:r>
      <w:r w:rsidR="00305685">
        <w:rPr>
          <w:rFonts w:ascii="Times New Roman" w:hAnsi="Times New Roman"/>
          <w:sz w:val="22"/>
        </w:rPr>
        <w:fldChar w:fldCharType="separate"/>
      </w:r>
      <w:hyperlink w:anchor="_ENREF_31" w:tooltip="MacMillan, 2015 #28" w:history="1">
        <w:r w:rsidR="008150A2" w:rsidRPr="008150A2">
          <w:rPr>
            <w:rFonts w:ascii="Times New Roman" w:hAnsi="Times New Roman"/>
            <w:noProof/>
            <w:sz w:val="22"/>
            <w:vertAlign w:val="superscript"/>
          </w:rPr>
          <w:t>31</w:t>
        </w:r>
      </w:hyperlink>
      <w:r w:rsidR="008150A2" w:rsidRPr="008150A2">
        <w:rPr>
          <w:rFonts w:ascii="Times New Roman" w:hAnsi="Times New Roman"/>
          <w:noProof/>
          <w:sz w:val="22"/>
          <w:vertAlign w:val="superscript"/>
        </w:rPr>
        <w:t xml:space="preserve">, </w:t>
      </w:r>
      <w:hyperlink w:anchor="_ENREF_32" w:tooltip="Fiuza-Luces, 2016 #29" w:history="1">
        <w:r w:rsidR="008150A2" w:rsidRPr="008150A2">
          <w:rPr>
            <w:rFonts w:ascii="Times New Roman" w:hAnsi="Times New Roman"/>
            <w:noProof/>
            <w:sz w:val="22"/>
            <w:vertAlign w:val="superscript"/>
          </w:rPr>
          <w:t>32</w:t>
        </w:r>
      </w:hyperlink>
      <w:r w:rsidR="00305685">
        <w:rPr>
          <w:rFonts w:ascii="Times New Roman" w:hAnsi="Times New Roman"/>
          <w:sz w:val="22"/>
        </w:rPr>
        <w:fldChar w:fldCharType="end"/>
      </w:r>
      <w:hyperlink w:anchor="_ENREF_24" w:tooltip="Fiuza-Luces, 2016 #72" w:history="1"/>
      <w:hyperlink w:anchor="_ENREF_24" w:tooltip="Kurosawa, 2017 #71" w:history="1"/>
      <w:r w:rsidR="0030123C">
        <w:rPr>
          <w:rFonts w:ascii="Times New Roman" w:hAnsi="Times New Roman"/>
          <w:sz w:val="22"/>
        </w:rPr>
        <w:t xml:space="preserve"> </w:t>
      </w:r>
      <w:r w:rsidR="00EA070B">
        <w:rPr>
          <w:rFonts w:ascii="Times New Roman" w:hAnsi="Times New Roman"/>
          <w:sz w:val="22"/>
        </w:rPr>
        <w:t>these results</w:t>
      </w:r>
      <w:r>
        <w:rPr>
          <w:rFonts w:ascii="Times New Roman" w:hAnsi="Times New Roman"/>
          <w:sz w:val="22"/>
        </w:rPr>
        <w:t xml:space="preserve"> </w:t>
      </w:r>
      <w:r w:rsidR="00014F08">
        <w:rPr>
          <w:rFonts w:ascii="Times New Roman" w:hAnsi="Times New Roman"/>
          <w:sz w:val="22"/>
        </w:rPr>
        <w:t>should</w:t>
      </w:r>
      <w:r>
        <w:rPr>
          <w:rFonts w:ascii="Times New Roman" w:hAnsi="Times New Roman"/>
          <w:sz w:val="22"/>
        </w:rPr>
        <w:t xml:space="preserve"> be </w:t>
      </w:r>
      <w:r w:rsidR="00E178A9">
        <w:rPr>
          <w:rFonts w:ascii="Times New Roman" w:hAnsi="Times New Roman"/>
          <w:sz w:val="22"/>
        </w:rPr>
        <w:t xml:space="preserve">a </w:t>
      </w:r>
      <w:r>
        <w:rPr>
          <w:rFonts w:ascii="Times New Roman" w:hAnsi="Times New Roman"/>
          <w:sz w:val="22"/>
        </w:rPr>
        <w:t xml:space="preserve">major </w:t>
      </w:r>
      <w:r w:rsidR="00014F08">
        <w:rPr>
          <w:rFonts w:ascii="Times New Roman" w:hAnsi="Times New Roman"/>
          <w:sz w:val="22"/>
        </w:rPr>
        <w:t>consideration</w:t>
      </w:r>
      <w:r>
        <w:rPr>
          <w:rFonts w:ascii="Times New Roman" w:hAnsi="Times New Roman"/>
          <w:sz w:val="22"/>
        </w:rPr>
        <w:t xml:space="preserve"> </w:t>
      </w:r>
      <w:r w:rsidR="001B2DBD">
        <w:rPr>
          <w:rFonts w:ascii="Times New Roman" w:hAnsi="Times New Roman"/>
          <w:sz w:val="22"/>
        </w:rPr>
        <w:t>when</w:t>
      </w:r>
      <w:r>
        <w:rPr>
          <w:rFonts w:ascii="Times New Roman" w:hAnsi="Times New Roman"/>
          <w:sz w:val="22"/>
        </w:rPr>
        <w:t xml:space="preserve"> performing URD-SCT</w:t>
      </w:r>
      <w:r w:rsidR="00014F08">
        <w:rPr>
          <w:rFonts w:ascii="Times New Roman" w:hAnsi="Times New Roman"/>
          <w:sz w:val="22"/>
        </w:rPr>
        <w:t xml:space="preserve"> as a first-line treatment</w:t>
      </w:r>
      <w:r w:rsidR="0030123C">
        <w:rPr>
          <w:rFonts w:ascii="Times New Roman" w:hAnsi="Times New Roman"/>
          <w:sz w:val="22"/>
        </w:rPr>
        <w:t xml:space="preserve"> for </w:t>
      </w:r>
      <w:r w:rsidR="00014F08">
        <w:rPr>
          <w:rFonts w:ascii="Times New Roman" w:hAnsi="Times New Roman"/>
          <w:sz w:val="22"/>
        </w:rPr>
        <w:t xml:space="preserve">adult </w:t>
      </w:r>
      <w:r w:rsidR="001B2DBD">
        <w:rPr>
          <w:rFonts w:ascii="Times New Roman" w:hAnsi="Times New Roman"/>
          <w:sz w:val="22"/>
        </w:rPr>
        <w:t xml:space="preserve">SAA </w:t>
      </w:r>
      <w:r w:rsidR="009A7A61">
        <w:rPr>
          <w:rFonts w:ascii="Times New Roman" w:hAnsi="Times New Roman"/>
          <w:sz w:val="22"/>
        </w:rPr>
        <w:t>patients</w:t>
      </w:r>
      <w:r w:rsidR="0030123C">
        <w:rPr>
          <w:rFonts w:ascii="Times New Roman" w:hAnsi="Times New Roman"/>
          <w:sz w:val="22"/>
        </w:rPr>
        <w:t>.</w:t>
      </w:r>
      <w:r w:rsidR="00014F08">
        <w:rPr>
          <w:rFonts w:ascii="Times New Roman" w:hAnsi="Times New Roman"/>
          <w:sz w:val="22"/>
        </w:rPr>
        <w:t xml:space="preserve"> </w:t>
      </w:r>
      <w:r w:rsidR="00E178A9">
        <w:rPr>
          <w:rFonts w:ascii="Times New Roman" w:hAnsi="Times New Roman"/>
          <w:sz w:val="22"/>
        </w:rPr>
        <w:t>Therefore</w:t>
      </w:r>
      <w:r w:rsidR="00D776AB">
        <w:rPr>
          <w:rFonts w:ascii="Times New Roman" w:hAnsi="Times New Roman"/>
          <w:sz w:val="22"/>
        </w:rPr>
        <w:t xml:space="preserve">, </w:t>
      </w:r>
      <w:r w:rsidR="00E178A9">
        <w:rPr>
          <w:rFonts w:ascii="Times New Roman" w:hAnsi="Times New Roman"/>
          <w:sz w:val="22"/>
        </w:rPr>
        <w:t xml:space="preserve">all possible </w:t>
      </w:r>
      <w:r w:rsidR="00014F08">
        <w:rPr>
          <w:rFonts w:ascii="Times New Roman" w:hAnsi="Times New Roman"/>
          <w:sz w:val="22"/>
        </w:rPr>
        <w:t>efforts</w:t>
      </w:r>
      <w:r w:rsidR="009A7A61">
        <w:rPr>
          <w:rFonts w:ascii="Times New Roman" w:hAnsi="Times New Roman"/>
          <w:sz w:val="22"/>
        </w:rPr>
        <w:t xml:space="preserve"> </w:t>
      </w:r>
      <w:r w:rsidR="00D776AB">
        <w:rPr>
          <w:rFonts w:ascii="Times New Roman" w:hAnsi="Times New Roman"/>
          <w:sz w:val="22"/>
        </w:rPr>
        <w:t xml:space="preserve">to </w:t>
      </w:r>
      <w:r w:rsidR="009A7A61">
        <w:rPr>
          <w:rFonts w:ascii="Times New Roman" w:hAnsi="Times New Roman"/>
          <w:sz w:val="22"/>
        </w:rPr>
        <w:t xml:space="preserve">ameliorate </w:t>
      </w:r>
      <w:r w:rsidR="00D776AB">
        <w:rPr>
          <w:rFonts w:ascii="Times New Roman" w:hAnsi="Times New Roman"/>
          <w:sz w:val="22"/>
        </w:rPr>
        <w:t xml:space="preserve">the incidences of acute and chronic GVHD </w:t>
      </w:r>
      <w:r w:rsidR="00014F08">
        <w:rPr>
          <w:rFonts w:ascii="Times New Roman" w:hAnsi="Times New Roman"/>
          <w:sz w:val="22"/>
        </w:rPr>
        <w:t xml:space="preserve">for </w:t>
      </w:r>
      <w:r w:rsidR="001B2DBD">
        <w:rPr>
          <w:rFonts w:ascii="Times New Roman" w:hAnsi="Times New Roman"/>
          <w:sz w:val="22"/>
        </w:rPr>
        <w:t xml:space="preserve">patients </w:t>
      </w:r>
      <w:r w:rsidR="00D776AB">
        <w:rPr>
          <w:rFonts w:ascii="Times New Roman" w:hAnsi="Times New Roman"/>
          <w:sz w:val="22"/>
        </w:rPr>
        <w:t xml:space="preserve">to achieve long-term survival </w:t>
      </w:r>
      <w:r w:rsidR="001B2DBD">
        <w:rPr>
          <w:rFonts w:ascii="Times New Roman" w:hAnsi="Times New Roman"/>
          <w:sz w:val="22"/>
        </w:rPr>
        <w:t xml:space="preserve">with an adequate quality of </w:t>
      </w:r>
      <w:r w:rsidR="00E178A9">
        <w:rPr>
          <w:rFonts w:ascii="Times New Roman" w:hAnsi="Times New Roman"/>
          <w:sz w:val="22"/>
        </w:rPr>
        <w:t xml:space="preserve">life are </w:t>
      </w:r>
      <w:r w:rsidR="00014F08">
        <w:rPr>
          <w:rFonts w:ascii="Times New Roman" w:hAnsi="Times New Roman"/>
          <w:sz w:val="22"/>
        </w:rPr>
        <w:t>essential</w:t>
      </w:r>
      <w:r w:rsidR="00F430A8">
        <w:rPr>
          <w:rFonts w:ascii="Times New Roman" w:hAnsi="Times New Roman"/>
          <w:sz w:val="22"/>
        </w:rPr>
        <w:t xml:space="preserve">. </w:t>
      </w:r>
      <w:r w:rsidR="00014F08">
        <w:rPr>
          <w:rFonts w:ascii="Times New Roman" w:hAnsi="Times New Roman"/>
          <w:sz w:val="22"/>
        </w:rPr>
        <w:t>O</w:t>
      </w:r>
      <w:r w:rsidR="00E178A9" w:rsidRPr="00014F08">
        <w:rPr>
          <w:rFonts w:ascii="Times New Roman" w:hAnsi="Times New Roman"/>
          <w:sz w:val="22"/>
        </w:rPr>
        <w:t>ur recently published report</w:t>
      </w:r>
      <w:r w:rsidR="0014390E" w:rsidRPr="00014F08">
        <w:rPr>
          <w:rFonts w:ascii="Times New Roman" w:hAnsi="Times New Roman"/>
          <w:sz w:val="22"/>
        </w:rPr>
        <w:t xml:space="preserve"> for adult </w:t>
      </w:r>
      <w:r w:rsidR="00014F08">
        <w:rPr>
          <w:rFonts w:ascii="Times New Roman" w:hAnsi="Times New Roman"/>
          <w:sz w:val="22"/>
        </w:rPr>
        <w:t xml:space="preserve">SAA </w:t>
      </w:r>
      <w:r w:rsidR="0014390E" w:rsidRPr="00014F08">
        <w:rPr>
          <w:rFonts w:ascii="Times New Roman" w:hAnsi="Times New Roman"/>
          <w:sz w:val="22"/>
        </w:rPr>
        <w:t>patients</w:t>
      </w:r>
      <w:r w:rsidR="00EA070B" w:rsidRPr="00014F08">
        <w:rPr>
          <w:rFonts w:ascii="Times New Roman" w:hAnsi="Times New Roman"/>
          <w:sz w:val="22"/>
        </w:rPr>
        <w:t xml:space="preserve"> </w:t>
      </w:r>
      <w:r w:rsidR="0014390E" w:rsidRPr="00014F08">
        <w:rPr>
          <w:rFonts w:ascii="Times New Roman" w:hAnsi="Times New Roman"/>
          <w:sz w:val="22"/>
        </w:rPr>
        <w:t>who received URD-SCT</w:t>
      </w:r>
      <w:r w:rsidR="00396EC2">
        <w:rPr>
          <w:rFonts w:ascii="Times New Roman" w:hAnsi="Times New Roman"/>
          <w:sz w:val="22"/>
        </w:rPr>
        <w:t xml:space="preserve"> using </w:t>
      </w:r>
      <w:r w:rsidR="00D33C20">
        <w:rPr>
          <w:rFonts w:ascii="Times New Roman" w:hAnsi="Times New Roman"/>
          <w:sz w:val="22"/>
        </w:rPr>
        <w:t xml:space="preserve">PM-URD or PB </w:t>
      </w:r>
      <w:r w:rsidR="001B2DBD">
        <w:rPr>
          <w:rFonts w:ascii="Times New Roman" w:hAnsi="Times New Roman"/>
          <w:sz w:val="22"/>
        </w:rPr>
        <w:t>stem cells</w:t>
      </w:r>
      <w:r w:rsidR="00014F08">
        <w:rPr>
          <w:rFonts w:ascii="Times New Roman" w:hAnsi="Times New Roman"/>
          <w:sz w:val="22"/>
        </w:rPr>
        <w:t xml:space="preserve"> </w:t>
      </w:r>
      <w:r w:rsidR="00637E5A">
        <w:rPr>
          <w:rFonts w:ascii="Times New Roman" w:hAnsi="Times New Roman" w:hint="eastAsia"/>
          <w:sz w:val="22"/>
        </w:rPr>
        <w:t>ma</w:t>
      </w:r>
      <w:r w:rsidR="00637E5A">
        <w:rPr>
          <w:rFonts w:ascii="Times New Roman" w:hAnsi="Times New Roman"/>
          <w:sz w:val="22"/>
        </w:rPr>
        <w:t xml:space="preserve">y </w:t>
      </w:r>
      <w:r w:rsidR="00014F08" w:rsidRPr="00014F08">
        <w:rPr>
          <w:rFonts w:ascii="Times New Roman" w:hAnsi="Times New Roman"/>
          <w:sz w:val="22"/>
        </w:rPr>
        <w:t>provide</w:t>
      </w:r>
      <w:r w:rsidR="00637E5A">
        <w:rPr>
          <w:rFonts w:ascii="Times New Roman" w:hAnsi="Times New Roman"/>
          <w:sz w:val="22"/>
        </w:rPr>
        <w:t xml:space="preserve"> with</w:t>
      </w:r>
      <w:r w:rsidR="00014F08" w:rsidRPr="00014F08">
        <w:rPr>
          <w:rFonts w:ascii="Times New Roman" w:hAnsi="Times New Roman"/>
          <w:sz w:val="22"/>
        </w:rPr>
        <w:t xml:space="preserve"> a </w:t>
      </w:r>
      <w:r w:rsidR="00014F08">
        <w:rPr>
          <w:rFonts w:ascii="Times New Roman" w:hAnsi="Times New Roman"/>
          <w:sz w:val="22"/>
        </w:rPr>
        <w:t xml:space="preserve">possible </w:t>
      </w:r>
      <w:r w:rsidR="00AE4469">
        <w:rPr>
          <w:rFonts w:ascii="Times New Roman" w:hAnsi="Times New Roman"/>
          <w:sz w:val="22"/>
        </w:rPr>
        <w:t>solution</w:t>
      </w:r>
      <w:r w:rsidR="00014F08" w:rsidRPr="00014F08">
        <w:rPr>
          <w:rFonts w:ascii="Times New Roman" w:hAnsi="Times New Roman"/>
          <w:sz w:val="22"/>
        </w:rPr>
        <w:t xml:space="preserve"> for this </w:t>
      </w:r>
      <w:r w:rsidR="009948E1">
        <w:rPr>
          <w:rFonts w:ascii="Times New Roman" w:hAnsi="Times New Roman"/>
          <w:sz w:val="22"/>
        </w:rPr>
        <w:t>issue</w:t>
      </w:r>
      <w:r w:rsidR="00AE4469">
        <w:rPr>
          <w:rFonts w:ascii="Times New Roman" w:hAnsi="Times New Roman"/>
          <w:sz w:val="22"/>
        </w:rPr>
        <w:t>.</w:t>
      </w:r>
      <w:hyperlink w:anchor="_ENREF_14" w:tooltip="Park, 2017 #13" w:history="1">
        <w:r w:rsidR="008150A2"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14F08">
          <w:rPr>
            <w:rFonts w:ascii="Times New Roman" w:hAnsi="Times New Roman"/>
            <w:sz w:val="22"/>
          </w:rPr>
        </w:r>
        <w:r w:rsidR="008150A2" w:rsidRPr="00014F08">
          <w:rPr>
            <w:rFonts w:ascii="Times New Roman" w:hAnsi="Times New Roman"/>
            <w:sz w:val="22"/>
          </w:rPr>
          <w:fldChar w:fldCharType="separate"/>
        </w:r>
        <w:r w:rsidR="008150A2" w:rsidRPr="00FF0905">
          <w:rPr>
            <w:rFonts w:ascii="Times New Roman" w:hAnsi="Times New Roman"/>
            <w:noProof/>
            <w:sz w:val="22"/>
            <w:vertAlign w:val="superscript"/>
          </w:rPr>
          <w:t>14</w:t>
        </w:r>
        <w:r w:rsidR="008150A2" w:rsidRPr="00014F08">
          <w:rPr>
            <w:rFonts w:ascii="Times New Roman" w:hAnsi="Times New Roman"/>
            <w:sz w:val="22"/>
          </w:rPr>
          <w:fldChar w:fldCharType="end"/>
        </w:r>
      </w:hyperlink>
      <w:r w:rsidR="00396EC2">
        <w:rPr>
          <w:rFonts w:ascii="Times New Roman" w:hAnsi="Times New Roman"/>
          <w:sz w:val="22"/>
        </w:rPr>
        <w:t xml:space="preserve"> </w:t>
      </w:r>
      <w:r w:rsidR="00D33C20">
        <w:rPr>
          <w:rFonts w:ascii="Times New Roman" w:hAnsi="Times New Roman"/>
          <w:sz w:val="22"/>
        </w:rPr>
        <w:t>It</w:t>
      </w:r>
      <w:r w:rsidR="00396EC2">
        <w:rPr>
          <w:rFonts w:ascii="Times New Roman" w:hAnsi="Times New Roman"/>
          <w:sz w:val="22"/>
        </w:rPr>
        <w:t xml:space="preserve"> showed significantly lower acute grade</w:t>
      </w:r>
      <w:r w:rsidR="00AE4469">
        <w:rPr>
          <w:rFonts w:ascii="Times New Roman" w:hAnsi="Times New Roman"/>
          <w:sz w:val="22"/>
        </w:rPr>
        <w:t>s II–</w:t>
      </w:r>
      <w:r w:rsidR="00396EC2">
        <w:rPr>
          <w:rFonts w:ascii="Times New Roman" w:hAnsi="Times New Roman"/>
          <w:sz w:val="22"/>
        </w:rPr>
        <w:t xml:space="preserve">IV and chronic GVHD incidences (31.2% vs. 61.5% at day 100; </w:t>
      </w:r>
      <w:r w:rsidR="00396EC2" w:rsidRPr="00396EC2">
        <w:rPr>
          <w:rFonts w:ascii="Times New Roman" w:hAnsi="Times New Roman"/>
          <w:i/>
          <w:sz w:val="22"/>
        </w:rPr>
        <w:t>P</w:t>
      </w:r>
      <w:r w:rsidR="00396EC2">
        <w:rPr>
          <w:rFonts w:ascii="Times New Roman" w:hAnsi="Times New Roman"/>
          <w:sz w:val="22"/>
        </w:rPr>
        <w:t xml:space="preserve"> &lt; 0.01 and 21.9% vs. 65.4% at 3 years; </w:t>
      </w:r>
      <w:r w:rsidR="00396EC2" w:rsidRPr="00396EC2">
        <w:rPr>
          <w:rFonts w:ascii="Times New Roman" w:hAnsi="Times New Roman"/>
          <w:i/>
          <w:sz w:val="22"/>
        </w:rPr>
        <w:t>P</w:t>
      </w:r>
      <w:r w:rsidR="00396EC2">
        <w:rPr>
          <w:rFonts w:ascii="Times New Roman" w:hAnsi="Times New Roman"/>
          <w:sz w:val="22"/>
        </w:rPr>
        <w:t xml:space="preserve"> &lt; 0.01, respectively) of </w:t>
      </w:r>
      <w:r w:rsidR="00D33C20">
        <w:rPr>
          <w:rFonts w:ascii="Times New Roman" w:hAnsi="Times New Roman"/>
          <w:sz w:val="22"/>
        </w:rPr>
        <w:t>patients</w:t>
      </w:r>
      <w:r w:rsidR="00396EC2">
        <w:rPr>
          <w:rFonts w:ascii="Times New Roman" w:hAnsi="Times New Roman"/>
          <w:sz w:val="22"/>
        </w:rPr>
        <w:t xml:space="preserve"> </w:t>
      </w:r>
      <w:r w:rsidR="00F847D6">
        <w:rPr>
          <w:rFonts w:ascii="Times New Roman" w:hAnsi="Times New Roman"/>
          <w:sz w:val="22"/>
        </w:rPr>
        <w:t>who received</w:t>
      </w:r>
      <w:r w:rsidR="009948E1">
        <w:rPr>
          <w:rFonts w:ascii="Times New Roman" w:hAnsi="Times New Roman"/>
          <w:sz w:val="22"/>
        </w:rPr>
        <w:t xml:space="preserve"> </w:t>
      </w:r>
      <w:r w:rsidR="00396EC2">
        <w:rPr>
          <w:rFonts w:ascii="Times New Roman" w:hAnsi="Times New Roman"/>
          <w:sz w:val="22"/>
        </w:rPr>
        <w:t>low-dose ATG (2.5 mg/kg) compared to</w:t>
      </w:r>
      <w:r w:rsidR="005A42E2">
        <w:rPr>
          <w:rFonts w:ascii="Times New Roman" w:hAnsi="Times New Roman"/>
          <w:sz w:val="22"/>
        </w:rPr>
        <w:t xml:space="preserve"> </w:t>
      </w:r>
      <w:r w:rsidR="00AE4469">
        <w:rPr>
          <w:rFonts w:ascii="Times New Roman" w:hAnsi="Times New Roman"/>
          <w:sz w:val="22"/>
        </w:rPr>
        <w:t>patients</w:t>
      </w:r>
      <w:r w:rsidR="00396EC2">
        <w:rPr>
          <w:rFonts w:ascii="Times New Roman" w:hAnsi="Times New Roman"/>
          <w:sz w:val="22"/>
        </w:rPr>
        <w:t xml:space="preserve"> who did not</w:t>
      </w:r>
      <w:r w:rsidR="00AE4469">
        <w:rPr>
          <w:rFonts w:ascii="Times New Roman" w:hAnsi="Times New Roman"/>
          <w:sz w:val="22"/>
        </w:rPr>
        <w:t xml:space="preserve"> receive low-dose ATG</w:t>
      </w:r>
      <w:r w:rsidR="00D33C20">
        <w:rPr>
          <w:rFonts w:ascii="Times New Roman" w:hAnsi="Times New Roman"/>
          <w:sz w:val="22"/>
        </w:rPr>
        <w:t xml:space="preserve">. </w:t>
      </w:r>
      <w:r w:rsidR="00F847D6">
        <w:rPr>
          <w:rFonts w:ascii="Times New Roman" w:hAnsi="Times New Roman"/>
          <w:sz w:val="22"/>
        </w:rPr>
        <w:t>Furthermore</w:t>
      </w:r>
      <w:r w:rsidR="00511BCA">
        <w:rPr>
          <w:rFonts w:ascii="Times New Roman" w:hAnsi="Times New Roman"/>
          <w:sz w:val="22"/>
        </w:rPr>
        <w:t>,</w:t>
      </w:r>
      <w:r w:rsidR="005A42E2">
        <w:rPr>
          <w:rFonts w:ascii="Times New Roman" w:hAnsi="Times New Roman"/>
          <w:sz w:val="22"/>
        </w:rPr>
        <w:t xml:space="preserve"> </w:t>
      </w:r>
      <w:r w:rsidR="00511BCA">
        <w:rPr>
          <w:rFonts w:ascii="Times New Roman" w:hAnsi="Times New Roman"/>
          <w:sz w:val="22"/>
        </w:rPr>
        <w:t>e</w:t>
      </w:r>
      <w:r w:rsidR="00D33C20" w:rsidRPr="00D33C20">
        <w:rPr>
          <w:rFonts w:ascii="Times New Roman" w:hAnsi="Times New Roman"/>
          <w:sz w:val="22"/>
        </w:rPr>
        <w:t xml:space="preserve">merging </w:t>
      </w:r>
      <w:r w:rsidR="00F847D6">
        <w:rPr>
          <w:rFonts w:ascii="Times New Roman" w:hAnsi="Times New Roman"/>
          <w:sz w:val="22"/>
        </w:rPr>
        <w:t xml:space="preserve">prophylactic </w:t>
      </w:r>
      <w:r w:rsidR="00D33C20" w:rsidRPr="00D33C20">
        <w:rPr>
          <w:rFonts w:ascii="Times New Roman" w:hAnsi="Times New Roman"/>
          <w:sz w:val="22"/>
        </w:rPr>
        <w:t xml:space="preserve">approaches </w:t>
      </w:r>
      <w:r w:rsidR="00F847D6">
        <w:rPr>
          <w:rFonts w:ascii="Times New Roman" w:hAnsi="Times New Roman"/>
          <w:sz w:val="22"/>
        </w:rPr>
        <w:t xml:space="preserve">with an improved understanding of GVHD pathophysiology </w:t>
      </w:r>
      <w:r w:rsidR="005A42E2">
        <w:rPr>
          <w:rFonts w:ascii="Times New Roman" w:hAnsi="Times New Roman"/>
          <w:sz w:val="22"/>
        </w:rPr>
        <w:t>will l</w:t>
      </w:r>
      <w:r w:rsidR="00F847D6">
        <w:rPr>
          <w:rFonts w:ascii="Times New Roman" w:hAnsi="Times New Roman"/>
          <w:sz w:val="22"/>
        </w:rPr>
        <w:t>ead</w:t>
      </w:r>
      <w:r w:rsidR="00AE4469">
        <w:rPr>
          <w:rFonts w:ascii="Times New Roman" w:hAnsi="Times New Roman"/>
          <w:sz w:val="22"/>
        </w:rPr>
        <w:t xml:space="preserve"> us</w:t>
      </w:r>
      <w:r w:rsidR="00F847D6">
        <w:rPr>
          <w:rFonts w:ascii="Times New Roman" w:hAnsi="Times New Roman"/>
          <w:sz w:val="22"/>
        </w:rPr>
        <w:t xml:space="preserve"> to overcome this challenging area of allogeneic SCT. Consequently, these </w:t>
      </w:r>
      <w:r w:rsidR="005A42E2">
        <w:rPr>
          <w:rFonts w:ascii="Times New Roman" w:hAnsi="Times New Roman"/>
          <w:sz w:val="22"/>
        </w:rPr>
        <w:t>may</w:t>
      </w:r>
      <w:r w:rsidR="00F847D6">
        <w:rPr>
          <w:rFonts w:ascii="Times New Roman" w:hAnsi="Times New Roman"/>
          <w:sz w:val="22"/>
        </w:rPr>
        <w:t xml:space="preserve"> support the extended role of URD-SCT as a first-line treatment</w:t>
      </w:r>
      <w:r w:rsidR="005A42E2">
        <w:rPr>
          <w:rFonts w:ascii="Times New Roman" w:hAnsi="Times New Roman"/>
          <w:sz w:val="22"/>
        </w:rPr>
        <w:t xml:space="preserve"> in </w:t>
      </w:r>
      <w:r w:rsidR="00AE4469">
        <w:rPr>
          <w:rFonts w:ascii="Times New Roman" w:hAnsi="Times New Roman"/>
          <w:sz w:val="22"/>
        </w:rPr>
        <w:t xml:space="preserve">the </w:t>
      </w:r>
      <w:r w:rsidR="005A42E2">
        <w:rPr>
          <w:rFonts w:ascii="Times New Roman" w:hAnsi="Times New Roman"/>
          <w:sz w:val="22"/>
        </w:rPr>
        <w:t>near future</w:t>
      </w:r>
      <w:r w:rsidR="00F847D6">
        <w:rPr>
          <w:rFonts w:ascii="Times New Roman" w:hAnsi="Times New Roman"/>
          <w:sz w:val="22"/>
        </w:rPr>
        <w:t xml:space="preserve">. </w:t>
      </w:r>
    </w:p>
    <w:p w14:paraId="461A2D68" w14:textId="77777777" w:rsidR="00E76CE6" w:rsidRPr="0030123C" w:rsidRDefault="006F741A" w:rsidP="006F741A">
      <w:pPr>
        <w:spacing w:line="480" w:lineRule="auto"/>
        <w:ind w:firstLine="800"/>
        <w:rPr>
          <w:rFonts w:ascii="Times New Roman" w:hAnsi="Times New Roman"/>
          <w:sz w:val="22"/>
        </w:rPr>
      </w:pPr>
      <w:r w:rsidRPr="00014F08">
        <w:rPr>
          <w:rFonts w:ascii="Times New Roman" w:hAnsi="Times New Roman"/>
          <w:sz w:val="22"/>
        </w:rPr>
        <w:lastRenderedPageBreak/>
        <w:t xml:space="preserve">In conclusion, our current study showed </w:t>
      </w:r>
      <w:r w:rsidR="00AE4469">
        <w:rPr>
          <w:rFonts w:ascii="Times New Roman" w:hAnsi="Times New Roman"/>
          <w:sz w:val="22"/>
        </w:rPr>
        <w:t xml:space="preserve">that </w:t>
      </w:r>
      <w:r w:rsidR="00EA070B" w:rsidRPr="00014F08">
        <w:rPr>
          <w:rFonts w:ascii="Times New Roman" w:hAnsi="Times New Roman"/>
          <w:sz w:val="22"/>
        </w:rPr>
        <w:t>OS rate</w:t>
      </w:r>
      <w:r w:rsidR="00D7028E">
        <w:rPr>
          <w:rFonts w:ascii="Times New Roman" w:hAnsi="Times New Roman"/>
          <w:sz w:val="22"/>
        </w:rPr>
        <w:t>s</w:t>
      </w:r>
      <w:r w:rsidRPr="00014F08">
        <w:rPr>
          <w:rFonts w:ascii="Times New Roman" w:hAnsi="Times New Roman"/>
          <w:sz w:val="22"/>
        </w:rPr>
        <w:t xml:space="preserve"> between the MSD and the </w:t>
      </w:r>
      <w:r w:rsidR="00EA070B" w:rsidRPr="00014F08">
        <w:rPr>
          <w:rFonts w:ascii="Times New Roman" w:hAnsi="Times New Roman"/>
          <w:sz w:val="22"/>
        </w:rPr>
        <w:t>WM-</w:t>
      </w:r>
      <w:r w:rsidRPr="00014F08">
        <w:rPr>
          <w:rFonts w:ascii="Times New Roman" w:hAnsi="Times New Roman"/>
          <w:sz w:val="22"/>
        </w:rPr>
        <w:t>URD group</w:t>
      </w:r>
      <w:r w:rsidR="00AE4469">
        <w:rPr>
          <w:rFonts w:ascii="Times New Roman" w:hAnsi="Times New Roman"/>
          <w:sz w:val="22"/>
        </w:rPr>
        <w:t>s</w:t>
      </w:r>
      <w:r w:rsidRPr="00014F08">
        <w:rPr>
          <w:rFonts w:ascii="Times New Roman" w:hAnsi="Times New Roman"/>
          <w:sz w:val="22"/>
        </w:rPr>
        <w:t xml:space="preserve"> of </w:t>
      </w:r>
      <w:r w:rsidR="00EA070B" w:rsidRPr="00014F08">
        <w:rPr>
          <w:rFonts w:ascii="Times New Roman" w:hAnsi="Times New Roman"/>
          <w:sz w:val="22"/>
        </w:rPr>
        <w:t xml:space="preserve">adult </w:t>
      </w:r>
      <w:r w:rsidR="00D7028E">
        <w:rPr>
          <w:rFonts w:ascii="Times New Roman" w:hAnsi="Times New Roman"/>
          <w:sz w:val="22"/>
        </w:rPr>
        <w:t xml:space="preserve">SAA </w:t>
      </w:r>
      <w:r w:rsidRPr="00014F08">
        <w:rPr>
          <w:rFonts w:ascii="Times New Roman" w:hAnsi="Times New Roman"/>
          <w:sz w:val="22"/>
        </w:rPr>
        <w:t>patients</w:t>
      </w:r>
      <w:r w:rsidR="00EA070B" w:rsidRPr="00014F08">
        <w:rPr>
          <w:rFonts w:ascii="Times New Roman" w:hAnsi="Times New Roman"/>
          <w:sz w:val="22"/>
        </w:rPr>
        <w:t xml:space="preserve"> </w:t>
      </w:r>
      <w:r w:rsidRPr="00014F08">
        <w:rPr>
          <w:rFonts w:ascii="Times New Roman" w:hAnsi="Times New Roman"/>
          <w:sz w:val="22"/>
        </w:rPr>
        <w:t xml:space="preserve">who received allogeneic SCT </w:t>
      </w:r>
      <w:r w:rsidR="00D7028E">
        <w:rPr>
          <w:rFonts w:ascii="Times New Roman" w:hAnsi="Times New Roman"/>
          <w:sz w:val="22"/>
        </w:rPr>
        <w:t>along with the clinically acceptable outcomes of PM-URD group</w:t>
      </w:r>
      <w:r w:rsidR="00F1330E">
        <w:rPr>
          <w:rFonts w:ascii="Times New Roman" w:hAnsi="Times New Roman"/>
          <w:sz w:val="22"/>
        </w:rPr>
        <w:t xml:space="preserve"> were insignificantly different</w:t>
      </w:r>
      <w:r w:rsidR="00D7028E">
        <w:rPr>
          <w:rFonts w:ascii="Times New Roman" w:hAnsi="Times New Roman"/>
          <w:sz w:val="22"/>
        </w:rPr>
        <w:t xml:space="preserve">, </w:t>
      </w:r>
      <w:r w:rsidRPr="00014F08">
        <w:rPr>
          <w:rFonts w:ascii="Times New Roman" w:hAnsi="Times New Roman"/>
          <w:sz w:val="22"/>
        </w:rPr>
        <w:t xml:space="preserve">which </w:t>
      </w:r>
      <w:r w:rsidR="00772649" w:rsidRPr="00014F08">
        <w:rPr>
          <w:rFonts w:ascii="Times New Roman" w:hAnsi="Times New Roman"/>
          <w:sz w:val="22"/>
        </w:rPr>
        <w:t>suggests</w:t>
      </w:r>
      <w:r w:rsidRPr="00014F08">
        <w:rPr>
          <w:rFonts w:ascii="Times New Roman" w:hAnsi="Times New Roman"/>
          <w:sz w:val="22"/>
        </w:rPr>
        <w:t xml:space="preserve"> the possibility </w:t>
      </w:r>
      <w:r w:rsidR="00D7028E">
        <w:rPr>
          <w:rFonts w:ascii="Times New Roman" w:hAnsi="Times New Roman"/>
          <w:sz w:val="22"/>
        </w:rPr>
        <w:t>for</w:t>
      </w:r>
      <w:r w:rsidRPr="00014F08">
        <w:rPr>
          <w:rFonts w:ascii="Times New Roman" w:hAnsi="Times New Roman"/>
          <w:sz w:val="22"/>
        </w:rPr>
        <w:t xml:space="preserve"> the role of URD-SCT as a first-line treatment option. The strength of our study </w:t>
      </w:r>
      <w:r w:rsidR="00772649" w:rsidRPr="00014F08">
        <w:rPr>
          <w:rFonts w:ascii="Times New Roman" w:hAnsi="Times New Roman"/>
          <w:sz w:val="22"/>
        </w:rPr>
        <w:t>is</w:t>
      </w:r>
      <w:r w:rsidR="00AE4469">
        <w:rPr>
          <w:rFonts w:ascii="Times New Roman" w:hAnsi="Times New Roman"/>
          <w:sz w:val="22"/>
        </w:rPr>
        <w:t xml:space="preserve"> as follows:</w:t>
      </w:r>
      <w:r w:rsidRPr="00014F08">
        <w:rPr>
          <w:rFonts w:ascii="Times New Roman" w:hAnsi="Times New Roman"/>
          <w:sz w:val="22"/>
        </w:rPr>
        <w:t xml:space="preserve"> </w:t>
      </w:r>
      <w:r w:rsidR="00AE4469">
        <w:rPr>
          <w:rFonts w:ascii="Times New Roman" w:hAnsi="Times New Roman"/>
          <w:sz w:val="22"/>
        </w:rPr>
        <w:t xml:space="preserve">this is </w:t>
      </w:r>
      <w:r w:rsidRPr="00014F08">
        <w:rPr>
          <w:rFonts w:ascii="Times New Roman" w:hAnsi="Times New Roman"/>
          <w:sz w:val="22"/>
        </w:rPr>
        <w:t xml:space="preserve">a </w:t>
      </w:r>
      <w:r w:rsidR="00D7028E">
        <w:rPr>
          <w:rFonts w:ascii="Times New Roman" w:hAnsi="Times New Roman"/>
          <w:sz w:val="22"/>
        </w:rPr>
        <w:t>unique</w:t>
      </w:r>
      <w:r w:rsidRPr="00014F08">
        <w:rPr>
          <w:rFonts w:ascii="Times New Roman" w:hAnsi="Times New Roman"/>
          <w:sz w:val="22"/>
        </w:rPr>
        <w:t xml:space="preserve"> </w:t>
      </w:r>
      <w:r w:rsidRPr="00D83F56">
        <w:rPr>
          <w:rFonts w:ascii="Times New Roman" w:hAnsi="Times New Roman"/>
          <w:sz w:val="22"/>
        </w:rPr>
        <w:t>comparative analysis including only adult SAA patients who received allogeneic SCT between the MSD and the URD groups</w:t>
      </w:r>
      <w:r w:rsidR="00772649" w:rsidRPr="00D83F56">
        <w:rPr>
          <w:rFonts w:ascii="Times New Roman" w:hAnsi="Times New Roman"/>
          <w:sz w:val="22"/>
        </w:rPr>
        <w:t xml:space="preserve">. </w:t>
      </w:r>
      <w:r w:rsidR="00AE4469" w:rsidRPr="00D83F56">
        <w:rPr>
          <w:rFonts w:ascii="Times New Roman" w:hAnsi="Times New Roman"/>
          <w:sz w:val="22"/>
        </w:rPr>
        <w:t xml:space="preserve">However, because this is a retrospective study with a limited number of patients </w:t>
      </w:r>
      <w:r w:rsidR="00637E5A" w:rsidRPr="00D83F56">
        <w:rPr>
          <w:rFonts w:ascii="Times New Roman" w:hAnsi="Times New Roman"/>
          <w:sz w:val="22"/>
        </w:rPr>
        <w:t xml:space="preserve">who </w:t>
      </w:r>
      <w:r w:rsidR="00AE4469" w:rsidRPr="00D83F56">
        <w:rPr>
          <w:rFonts w:ascii="Times New Roman" w:hAnsi="Times New Roman"/>
          <w:sz w:val="22"/>
        </w:rPr>
        <w:t>received allogeneic SCT as a first-line treatment, future well-designed prospective studies are required</w:t>
      </w:r>
      <w:r w:rsidR="009948E1">
        <w:rPr>
          <w:rFonts w:ascii="Times New Roman" w:hAnsi="Times New Roman"/>
          <w:sz w:val="22"/>
        </w:rPr>
        <w:t xml:space="preserve"> </w:t>
      </w:r>
      <w:r w:rsidR="009948E1" w:rsidRPr="0042362C">
        <w:rPr>
          <w:rFonts w:ascii="Times New Roman" w:hAnsi="Times New Roman"/>
          <w:sz w:val="22"/>
        </w:rPr>
        <w:t>to confirm our results</w:t>
      </w:r>
      <w:r w:rsidR="00AE4469" w:rsidRPr="0042362C">
        <w:rPr>
          <w:rFonts w:ascii="Times New Roman" w:hAnsi="Times New Roman"/>
          <w:sz w:val="22"/>
        </w:rPr>
        <w:t>.</w:t>
      </w:r>
    </w:p>
    <w:p w14:paraId="754CB7FC" w14:textId="77777777" w:rsidR="00C9608F" w:rsidRPr="008970A3" w:rsidRDefault="00211185" w:rsidP="00211185">
      <w:pPr>
        <w:spacing w:line="480" w:lineRule="auto"/>
        <w:rPr>
          <w:rFonts w:ascii="Times New Roman" w:hAnsi="Times New Roman"/>
          <w:b/>
          <w:sz w:val="22"/>
        </w:rPr>
      </w:pPr>
      <w:r>
        <w:rPr>
          <w:rFonts w:ascii="Times New Roman" w:hAnsi="Times New Roman"/>
          <w:b/>
          <w:sz w:val="22"/>
        </w:rPr>
        <w:br w:type="page"/>
      </w:r>
      <w:r w:rsidR="00C9608F" w:rsidRPr="008970A3">
        <w:rPr>
          <w:rFonts w:ascii="Times New Roman" w:hAnsi="Times New Roman"/>
          <w:b/>
          <w:sz w:val="22"/>
        </w:rPr>
        <w:lastRenderedPageBreak/>
        <w:t>REFERENCE</w:t>
      </w:r>
      <w:r w:rsidR="008970A3">
        <w:rPr>
          <w:rFonts w:ascii="Times New Roman" w:hAnsi="Times New Roman"/>
          <w:b/>
          <w:sz w:val="22"/>
        </w:rPr>
        <w:t>S</w:t>
      </w:r>
    </w:p>
    <w:p w14:paraId="1B3B2A25" w14:textId="77777777" w:rsidR="008970A3" w:rsidRPr="008970A3" w:rsidRDefault="008970A3" w:rsidP="008970A3">
      <w:pPr>
        <w:spacing w:line="480" w:lineRule="auto"/>
        <w:rPr>
          <w:rFonts w:ascii="Times New Roman" w:hAnsi="Times New Roman"/>
          <w:sz w:val="22"/>
        </w:rPr>
      </w:pPr>
    </w:p>
    <w:p w14:paraId="0F8B1EE5" w14:textId="2C834114" w:rsidR="008150A2" w:rsidRPr="008150A2" w:rsidRDefault="00D328E7" w:rsidP="008150A2">
      <w:pPr>
        <w:pStyle w:val="EndNoteBibliography"/>
        <w:ind w:left="720" w:hanging="720"/>
      </w:pPr>
      <w:r w:rsidRPr="008970A3">
        <w:rPr>
          <w:rFonts w:ascii="Times New Roman" w:hAnsi="Times New Roman"/>
          <w:sz w:val="22"/>
        </w:rPr>
        <w:fldChar w:fldCharType="begin"/>
      </w:r>
      <w:r w:rsidRPr="008970A3">
        <w:rPr>
          <w:rFonts w:ascii="Times New Roman" w:hAnsi="Times New Roman"/>
          <w:sz w:val="22"/>
        </w:rPr>
        <w:instrText xml:space="preserve"> ADDIN EN.REFLIST </w:instrText>
      </w:r>
      <w:r w:rsidRPr="008970A3">
        <w:rPr>
          <w:rFonts w:ascii="Times New Roman" w:hAnsi="Times New Roman"/>
          <w:sz w:val="22"/>
        </w:rPr>
        <w:fldChar w:fldCharType="separate"/>
      </w:r>
      <w:bookmarkStart w:id="3" w:name="_ENREF_1"/>
      <w:r w:rsidR="008150A2" w:rsidRPr="008150A2">
        <w:t>1.</w:t>
      </w:r>
      <w:r w:rsidR="008150A2" w:rsidRPr="008150A2">
        <w:tab/>
        <w:t xml:space="preserve">Shin SH, Lee SE, Lee JW. Recent advances in treatment of aplastic anemia. </w:t>
      </w:r>
      <w:r w:rsidR="008150A2" w:rsidRPr="008150A2">
        <w:rPr>
          <w:i/>
        </w:rPr>
        <w:t xml:space="preserve">The Korean journal of internal medicine </w:t>
      </w:r>
      <w:r w:rsidR="008150A2" w:rsidRPr="008150A2">
        <w:t xml:space="preserve">2014; </w:t>
      </w:r>
      <w:r w:rsidR="008150A2" w:rsidRPr="008150A2">
        <w:rPr>
          <w:b/>
        </w:rPr>
        <w:t>29</w:t>
      </w:r>
      <w:r w:rsidR="008150A2" w:rsidRPr="008150A2">
        <w:t>(6)</w:t>
      </w:r>
      <w:r w:rsidR="008150A2" w:rsidRPr="008150A2">
        <w:rPr>
          <w:b/>
        </w:rPr>
        <w:t xml:space="preserve">: </w:t>
      </w:r>
      <w:r w:rsidR="008150A2" w:rsidRPr="008150A2">
        <w:t>713-726. doi: 10.3904/kjim.2014.29.6.713</w:t>
      </w:r>
    </w:p>
    <w:bookmarkEnd w:id="3"/>
    <w:p w14:paraId="4460EF32" w14:textId="77777777" w:rsidR="008150A2" w:rsidRPr="008150A2" w:rsidRDefault="008150A2" w:rsidP="008150A2">
      <w:pPr>
        <w:pStyle w:val="EndNoteBibliography"/>
      </w:pPr>
    </w:p>
    <w:p w14:paraId="7518C6BA" w14:textId="77777777" w:rsidR="008150A2" w:rsidRPr="008150A2" w:rsidRDefault="008150A2" w:rsidP="008150A2">
      <w:pPr>
        <w:pStyle w:val="EndNoteBibliography"/>
        <w:ind w:left="720" w:hanging="720"/>
      </w:pPr>
      <w:bookmarkStart w:id="4" w:name="_ENREF_2"/>
      <w:r w:rsidRPr="008150A2">
        <w:t>2.</w:t>
      </w:r>
      <w:r w:rsidRPr="008150A2">
        <w:tab/>
        <w:t xml:space="preserve">Scheinberg P, Young NS. How I treat acquired aplastic anemia. </w:t>
      </w:r>
      <w:r w:rsidRPr="008150A2">
        <w:rPr>
          <w:i/>
        </w:rPr>
        <w:t xml:space="preserve">Blood </w:t>
      </w:r>
      <w:r w:rsidRPr="008150A2">
        <w:t xml:space="preserve">2012; </w:t>
      </w:r>
      <w:r w:rsidRPr="008150A2">
        <w:rPr>
          <w:b/>
        </w:rPr>
        <w:t>120</w:t>
      </w:r>
      <w:r w:rsidRPr="008150A2">
        <w:t>(6)</w:t>
      </w:r>
      <w:r w:rsidRPr="008150A2">
        <w:rPr>
          <w:b/>
        </w:rPr>
        <w:t xml:space="preserve">: </w:t>
      </w:r>
      <w:r w:rsidRPr="008150A2">
        <w:t>1185-1196. doi: 10.1182/blood-2011-12-274019</w:t>
      </w:r>
    </w:p>
    <w:bookmarkEnd w:id="4"/>
    <w:p w14:paraId="7CA84EBA" w14:textId="77777777" w:rsidR="008150A2" w:rsidRPr="008150A2" w:rsidRDefault="008150A2" w:rsidP="008150A2">
      <w:pPr>
        <w:pStyle w:val="EndNoteBibliography"/>
      </w:pPr>
    </w:p>
    <w:p w14:paraId="0A42CCEB" w14:textId="77777777" w:rsidR="008150A2" w:rsidRPr="008150A2" w:rsidRDefault="008150A2" w:rsidP="008150A2">
      <w:pPr>
        <w:pStyle w:val="EndNoteBibliography"/>
        <w:ind w:left="720" w:hanging="720"/>
      </w:pPr>
      <w:bookmarkStart w:id="5" w:name="_ENREF_3"/>
      <w:r w:rsidRPr="008150A2">
        <w:t>3.</w:t>
      </w:r>
      <w:r w:rsidRPr="008150A2">
        <w:tab/>
        <w:t>Killick SB, Bown N, Cavenagh J, Dokal I, Foukaneli T, Hill A</w:t>
      </w:r>
      <w:r w:rsidRPr="008150A2">
        <w:rPr>
          <w:i/>
        </w:rPr>
        <w:t xml:space="preserve"> et al.</w:t>
      </w:r>
      <w:r w:rsidRPr="008150A2">
        <w:t xml:space="preserve"> Guidelines for the diagnosis and management of adult aplastic anaemia. </w:t>
      </w:r>
      <w:r w:rsidRPr="008150A2">
        <w:rPr>
          <w:i/>
        </w:rPr>
        <w:t xml:space="preserve">British journal of haematology </w:t>
      </w:r>
      <w:r w:rsidRPr="008150A2">
        <w:t xml:space="preserve">2016; </w:t>
      </w:r>
      <w:r w:rsidRPr="008150A2">
        <w:rPr>
          <w:b/>
        </w:rPr>
        <w:t>172</w:t>
      </w:r>
      <w:r w:rsidRPr="008150A2">
        <w:t>(2)</w:t>
      </w:r>
      <w:r w:rsidRPr="008150A2">
        <w:rPr>
          <w:b/>
        </w:rPr>
        <w:t xml:space="preserve">: </w:t>
      </w:r>
      <w:r w:rsidRPr="008150A2">
        <w:t>187-207. doi: 10.1111/bjh.13853</w:t>
      </w:r>
    </w:p>
    <w:bookmarkEnd w:id="5"/>
    <w:p w14:paraId="2DF4A6C3" w14:textId="77777777" w:rsidR="008150A2" w:rsidRPr="008150A2" w:rsidRDefault="008150A2" w:rsidP="008150A2">
      <w:pPr>
        <w:pStyle w:val="EndNoteBibliography"/>
      </w:pPr>
    </w:p>
    <w:p w14:paraId="63B8B3BA" w14:textId="77777777" w:rsidR="008150A2" w:rsidRPr="008150A2" w:rsidRDefault="008150A2" w:rsidP="008150A2">
      <w:pPr>
        <w:pStyle w:val="EndNoteBibliography"/>
        <w:ind w:left="720" w:hanging="720"/>
      </w:pPr>
      <w:bookmarkStart w:id="6" w:name="_ENREF_4"/>
      <w:r w:rsidRPr="008150A2">
        <w:t>4.</w:t>
      </w:r>
      <w:r w:rsidRPr="008150A2">
        <w:tab/>
        <w:t>Deeg HJ, O'Donnell M, Tolar J, Agarwal R, Harris RE, Feig SA</w:t>
      </w:r>
      <w:r w:rsidRPr="008150A2">
        <w:rPr>
          <w:i/>
        </w:rPr>
        <w:t xml:space="preserve"> et al.</w:t>
      </w:r>
      <w:r w:rsidRPr="008150A2">
        <w:t xml:space="preserve"> Optimization of conditioning for marrow transplantation from unrelated donors for patients with aplastic anemia after failure of immunosuppressive therapy. </w:t>
      </w:r>
      <w:r w:rsidRPr="008150A2">
        <w:rPr>
          <w:i/>
        </w:rPr>
        <w:t xml:space="preserve">Blood </w:t>
      </w:r>
      <w:r w:rsidRPr="008150A2">
        <w:t xml:space="preserve">2006; </w:t>
      </w:r>
      <w:r w:rsidRPr="008150A2">
        <w:rPr>
          <w:b/>
        </w:rPr>
        <w:t>108</w:t>
      </w:r>
      <w:r w:rsidRPr="008150A2">
        <w:t>(5)</w:t>
      </w:r>
      <w:r w:rsidRPr="008150A2">
        <w:rPr>
          <w:b/>
        </w:rPr>
        <w:t xml:space="preserve">: </w:t>
      </w:r>
      <w:r w:rsidRPr="008150A2">
        <w:t>1485-1491. doi: 10.1182/blood-2006-03-005041</w:t>
      </w:r>
    </w:p>
    <w:bookmarkEnd w:id="6"/>
    <w:p w14:paraId="3A21A6F6" w14:textId="77777777" w:rsidR="008150A2" w:rsidRPr="008150A2" w:rsidRDefault="008150A2" w:rsidP="008150A2">
      <w:pPr>
        <w:pStyle w:val="EndNoteBibliography"/>
      </w:pPr>
    </w:p>
    <w:p w14:paraId="678B39FA" w14:textId="77777777" w:rsidR="008150A2" w:rsidRPr="008150A2" w:rsidRDefault="008150A2" w:rsidP="008150A2">
      <w:pPr>
        <w:pStyle w:val="EndNoteBibliography"/>
        <w:ind w:left="720" w:hanging="720"/>
      </w:pPr>
      <w:bookmarkStart w:id="7" w:name="_ENREF_5"/>
      <w:r w:rsidRPr="008150A2">
        <w:t>5.</w:t>
      </w:r>
      <w:r w:rsidRPr="008150A2">
        <w:tab/>
        <w:t>Kojima S, Matsuyama T, Kato S, Kigasawa H, Kobayashi R, Kikuta A</w:t>
      </w:r>
      <w:r w:rsidRPr="008150A2">
        <w:rPr>
          <w:i/>
        </w:rPr>
        <w:t xml:space="preserve"> et al.</w:t>
      </w:r>
      <w:r w:rsidRPr="008150A2">
        <w:t xml:space="preserve"> Outcome of 154 patients with severe aplastic anemia who received transplants from unrelated donors: the Japan Marrow Donor Program. </w:t>
      </w:r>
      <w:r w:rsidRPr="008150A2">
        <w:rPr>
          <w:i/>
        </w:rPr>
        <w:t xml:space="preserve">Blood </w:t>
      </w:r>
      <w:r w:rsidRPr="008150A2">
        <w:t xml:space="preserve">2002; </w:t>
      </w:r>
      <w:r w:rsidRPr="008150A2">
        <w:rPr>
          <w:b/>
        </w:rPr>
        <w:t>100</w:t>
      </w:r>
      <w:r w:rsidRPr="008150A2">
        <w:t>(3)</w:t>
      </w:r>
      <w:r w:rsidRPr="008150A2">
        <w:rPr>
          <w:b/>
        </w:rPr>
        <w:t xml:space="preserve">: </w:t>
      </w:r>
      <w:r w:rsidRPr="008150A2">
        <w:t xml:space="preserve">799-803. </w:t>
      </w:r>
    </w:p>
    <w:bookmarkEnd w:id="7"/>
    <w:p w14:paraId="11AEEAB0" w14:textId="77777777" w:rsidR="008150A2" w:rsidRPr="008150A2" w:rsidRDefault="008150A2" w:rsidP="008150A2">
      <w:pPr>
        <w:pStyle w:val="EndNoteBibliography"/>
      </w:pPr>
    </w:p>
    <w:p w14:paraId="7385F524" w14:textId="77777777" w:rsidR="008150A2" w:rsidRPr="008150A2" w:rsidRDefault="008150A2" w:rsidP="008150A2">
      <w:pPr>
        <w:pStyle w:val="EndNoteBibliography"/>
        <w:ind w:left="720" w:hanging="720"/>
      </w:pPr>
      <w:bookmarkStart w:id="8" w:name="_ENREF_6"/>
      <w:r w:rsidRPr="008150A2">
        <w:t>6.</w:t>
      </w:r>
      <w:r w:rsidRPr="008150A2">
        <w:tab/>
        <w:t>Passweg JR, Perez WS, Eapen M, Camitta BM, Gluckman E, Hinterberger W</w:t>
      </w:r>
      <w:r w:rsidRPr="008150A2">
        <w:rPr>
          <w:i/>
        </w:rPr>
        <w:t xml:space="preserve"> et al.</w:t>
      </w:r>
      <w:r w:rsidRPr="008150A2">
        <w:t xml:space="preserve"> Bone marrow transplants from mismatched related and unrelated donors for severe aplastic anemia. </w:t>
      </w:r>
      <w:r w:rsidRPr="008150A2">
        <w:rPr>
          <w:i/>
        </w:rPr>
        <w:t xml:space="preserve">Bone marrow transplantation </w:t>
      </w:r>
      <w:r w:rsidRPr="008150A2">
        <w:t xml:space="preserve">2006; </w:t>
      </w:r>
      <w:r w:rsidRPr="008150A2">
        <w:rPr>
          <w:b/>
        </w:rPr>
        <w:t>37</w:t>
      </w:r>
      <w:r w:rsidRPr="008150A2">
        <w:t>(7)</w:t>
      </w:r>
      <w:r w:rsidRPr="008150A2">
        <w:rPr>
          <w:b/>
        </w:rPr>
        <w:t xml:space="preserve">: </w:t>
      </w:r>
      <w:r w:rsidRPr="008150A2">
        <w:t>641-649. doi: 10.1038/sj.bmt.1705299</w:t>
      </w:r>
    </w:p>
    <w:bookmarkEnd w:id="8"/>
    <w:p w14:paraId="0D37F37F" w14:textId="77777777" w:rsidR="008150A2" w:rsidRPr="008150A2" w:rsidRDefault="008150A2" w:rsidP="008150A2">
      <w:pPr>
        <w:pStyle w:val="EndNoteBibliography"/>
      </w:pPr>
    </w:p>
    <w:p w14:paraId="26D09D92" w14:textId="77777777" w:rsidR="008150A2" w:rsidRPr="008150A2" w:rsidRDefault="008150A2" w:rsidP="008150A2">
      <w:pPr>
        <w:pStyle w:val="EndNoteBibliography"/>
        <w:ind w:left="720" w:hanging="720"/>
      </w:pPr>
      <w:bookmarkStart w:id="9" w:name="_ENREF_7"/>
      <w:r w:rsidRPr="008150A2">
        <w:t>7.</w:t>
      </w:r>
      <w:r w:rsidRPr="008150A2">
        <w:tab/>
        <w:t xml:space="preserve">Shin SH, Lee JW. The optimal immunosuppressive therapy for aplastic anemia. </w:t>
      </w:r>
      <w:r w:rsidRPr="008150A2">
        <w:rPr>
          <w:i/>
        </w:rPr>
        <w:t xml:space="preserve">International journal of hematology </w:t>
      </w:r>
      <w:r w:rsidRPr="008150A2">
        <w:t xml:space="preserve">2013; </w:t>
      </w:r>
      <w:r w:rsidRPr="008150A2">
        <w:rPr>
          <w:b/>
        </w:rPr>
        <w:t>97</w:t>
      </w:r>
      <w:r w:rsidRPr="008150A2">
        <w:t>(5)</w:t>
      </w:r>
      <w:r w:rsidRPr="008150A2">
        <w:rPr>
          <w:b/>
        </w:rPr>
        <w:t xml:space="preserve">: </w:t>
      </w:r>
      <w:r w:rsidRPr="008150A2">
        <w:t>564-572. doi: 10.1007/s12185-013-1331-y</w:t>
      </w:r>
    </w:p>
    <w:bookmarkEnd w:id="9"/>
    <w:p w14:paraId="3F2D9FA2" w14:textId="77777777" w:rsidR="008150A2" w:rsidRPr="008150A2" w:rsidRDefault="008150A2" w:rsidP="008150A2">
      <w:pPr>
        <w:pStyle w:val="EndNoteBibliography"/>
      </w:pPr>
    </w:p>
    <w:p w14:paraId="25B1CC9B" w14:textId="77777777" w:rsidR="008150A2" w:rsidRPr="008150A2" w:rsidRDefault="008150A2" w:rsidP="008150A2">
      <w:pPr>
        <w:pStyle w:val="EndNoteBibliography"/>
        <w:ind w:left="720" w:hanging="720"/>
      </w:pPr>
      <w:bookmarkStart w:id="10" w:name="_ENREF_8"/>
      <w:r w:rsidRPr="008150A2">
        <w:t>8.</w:t>
      </w:r>
      <w:r w:rsidRPr="008150A2">
        <w:tab/>
        <w:t>Viollier R, Passweg J, Gregor M, Favre G, Kuhne T, Nissen C</w:t>
      </w:r>
      <w:r w:rsidRPr="008150A2">
        <w:rPr>
          <w:i/>
        </w:rPr>
        <w:t xml:space="preserve"> et al.</w:t>
      </w:r>
      <w:r w:rsidRPr="008150A2">
        <w:t xml:space="preserve"> Quality-adjusted survival analysis shows differences in outcome after immunosuppression or bone marrow transplantation in aplastic anemia. </w:t>
      </w:r>
      <w:r w:rsidRPr="008150A2">
        <w:rPr>
          <w:i/>
        </w:rPr>
        <w:t xml:space="preserve">Annals of hematology </w:t>
      </w:r>
      <w:r w:rsidRPr="008150A2">
        <w:t xml:space="preserve">2005; </w:t>
      </w:r>
      <w:r w:rsidRPr="008150A2">
        <w:rPr>
          <w:b/>
        </w:rPr>
        <w:t>84</w:t>
      </w:r>
      <w:r w:rsidRPr="008150A2">
        <w:t>(1)</w:t>
      </w:r>
      <w:r w:rsidRPr="008150A2">
        <w:rPr>
          <w:b/>
        </w:rPr>
        <w:t xml:space="preserve">: </w:t>
      </w:r>
      <w:r w:rsidRPr="008150A2">
        <w:t>47-55. doi: 10.1007/s00277-004-0930-3</w:t>
      </w:r>
    </w:p>
    <w:bookmarkEnd w:id="10"/>
    <w:p w14:paraId="5EFF7A25" w14:textId="77777777" w:rsidR="008150A2" w:rsidRPr="008150A2" w:rsidRDefault="008150A2" w:rsidP="008150A2">
      <w:pPr>
        <w:pStyle w:val="EndNoteBibliography"/>
      </w:pPr>
    </w:p>
    <w:p w14:paraId="56325C64" w14:textId="77777777" w:rsidR="008150A2" w:rsidRPr="008150A2" w:rsidRDefault="008150A2" w:rsidP="008150A2">
      <w:pPr>
        <w:pStyle w:val="EndNoteBibliography"/>
        <w:ind w:left="720" w:hanging="720"/>
      </w:pPr>
      <w:bookmarkStart w:id="11" w:name="_ENREF_9"/>
      <w:r w:rsidRPr="008150A2">
        <w:t>9.</w:t>
      </w:r>
      <w:r w:rsidRPr="008150A2">
        <w:tab/>
        <w:t>Maury S, Balere-Appert ML, Chir Z, Boiron JM, Galambrun C, Yakouben K</w:t>
      </w:r>
      <w:r w:rsidRPr="008150A2">
        <w:rPr>
          <w:i/>
        </w:rPr>
        <w:t xml:space="preserve"> et al.</w:t>
      </w:r>
      <w:r w:rsidRPr="008150A2">
        <w:t xml:space="preserve"> Unrelated stem cell transplantation for severe acquired aplastic anemia: improved outcome in the era of high-resolution HLA matching between donor and recipient. </w:t>
      </w:r>
      <w:r w:rsidRPr="008150A2">
        <w:rPr>
          <w:i/>
        </w:rPr>
        <w:t xml:space="preserve">Haematologica </w:t>
      </w:r>
      <w:r w:rsidRPr="008150A2">
        <w:t xml:space="preserve">2007; </w:t>
      </w:r>
      <w:r w:rsidRPr="008150A2">
        <w:rPr>
          <w:b/>
        </w:rPr>
        <w:t>92</w:t>
      </w:r>
      <w:r w:rsidRPr="008150A2">
        <w:t>(5)</w:t>
      </w:r>
      <w:r w:rsidRPr="008150A2">
        <w:rPr>
          <w:b/>
        </w:rPr>
        <w:t xml:space="preserve">: </w:t>
      </w:r>
      <w:r w:rsidRPr="008150A2">
        <w:t xml:space="preserve">589-596. </w:t>
      </w:r>
    </w:p>
    <w:bookmarkEnd w:id="11"/>
    <w:p w14:paraId="16C32DC7" w14:textId="77777777" w:rsidR="008150A2" w:rsidRPr="008150A2" w:rsidRDefault="008150A2" w:rsidP="008150A2">
      <w:pPr>
        <w:pStyle w:val="EndNoteBibliography"/>
      </w:pPr>
    </w:p>
    <w:p w14:paraId="5461B6C5" w14:textId="77777777" w:rsidR="008150A2" w:rsidRPr="008150A2" w:rsidRDefault="008150A2" w:rsidP="008150A2">
      <w:pPr>
        <w:pStyle w:val="EndNoteBibliography"/>
        <w:ind w:left="720" w:hanging="720"/>
      </w:pPr>
      <w:bookmarkStart w:id="12" w:name="_ENREF_10"/>
      <w:r w:rsidRPr="008150A2">
        <w:lastRenderedPageBreak/>
        <w:t>10.</w:t>
      </w:r>
      <w:r w:rsidRPr="008150A2">
        <w:tab/>
        <w:t>Viollier R, Socie G, Tichelli A, Bacigalupo A, Korthof ET, Marsh J</w:t>
      </w:r>
      <w:r w:rsidRPr="008150A2">
        <w:rPr>
          <w:i/>
        </w:rPr>
        <w:t xml:space="preserve"> et al.</w:t>
      </w:r>
      <w:r w:rsidRPr="008150A2">
        <w:t xml:space="preserve"> Recent improvement in outcome of unrelated donor transplantation for aplastic anemia. </w:t>
      </w:r>
      <w:r w:rsidRPr="008150A2">
        <w:rPr>
          <w:i/>
        </w:rPr>
        <w:t xml:space="preserve">Bone marrow transplantation </w:t>
      </w:r>
      <w:r w:rsidRPr="008150A2">
        <w:t xml:space="preserve">2008; </w:t>
      </w:r>
      <w:r w:rsidRPr="008150A2">
        <w:rPr>
          <w:b/>
        </w:rPr>
        <w:t>41</w:t>
      </w:r>
      <w:r w:rsidRPr="008150A2">
        <w:t>(1)</w:t>
      </w:r>
      <w:r w:rsidRPr="008150A2">
        <w:rPr>
          <w:b/>
        </w:rPr>
        <w:t xml:space="preserve">: </w:t>
      </w:r>
      <w:r w:rsidRPr="008150A2">
        <w:t>45-50. doi: 10.1038/sj.bmt.1705894</w:t>
      </w:r>
    </w:p>
    <w:bookmarkEnd w:id="12"/>
    <w:p w14:paraId="753D2795" w14:textId="77777777" w:rsidR="008150A2" w:rsidRPr="008150A2" w:rsidRDefault="008150A2" w:rsidP="008150A2">
      <w:pPr>
        <w:pStyle w:val="EndNoteBibliography"/>
      </w:pPr>
    </w:p>
    <w:p w14:paraId="5E426E9D" w14:textId="77777777" w:rsidR="008150A2" w:rsidRPr="008150A2" w:rsidRDefault="008150A2" w:rsidP="008150A2">
      <w:pPr>
        <w:pStyle w:val="EndNoteBibliography"/>
        <w:ind w:left="720" w:hanging="720"/>
      </w:pPr>
      <w:bookmarkStart w:id="13" w:name="_ENREF_11"/>
      <w:r w:rsidRPr="008150A2">
        <w:t>11.</w:t>
      </w:r>
      <w:r w:rsidRPr="008150A2">
        <w:tab/>
        <w:t>Yagasaki H, Takahashi Y, Hama A, Kudo K, Nishio N, Muramatsu H</w:t>
      </w:r>
      <w:r w:rsidRPr="008150A2">
        <w:rPr>
          <w:i/>
        </w:rPr>
        <w:t xml:space="preserve"> et al.</w:t>
      </w:r>
      <w:r w:rsidRPr="008150A2">
        <w:t xml:space="preserve"> Comparison of matched-sibling donor BMT and unrelated donor BMT in children and adolescent with acquired severe aplastic anemia. </w:t>
      </w:r>
      <w:r w:rsidRPr="008150A2">
        <w:rPr>
          <w:i/>
        </w:rPr>
        <w:t xml:space="preserve">Bone marrow transplantation </w:t>
      </w:r>
      <w:r w:rsidRPr="008150A2">
        <w:t xml:space="preserve">2010; </w:t>
      </w:r>
      <w:r w:rsidRPr="008150A2">
        <w:rPr>
          <w:b/>
        </w:rPr>
        <w:t>45</w:t>
      </w:r>
      <w:r w:rsidRPr="008150A2">
        <w:t>(10)</w:t>
      </w:r>
      <w:r w:rsidRPr="008150A2">
        <w:rPr>
          <w:b/>
        </w:rPr>
        <w:t xml:space="preserve">: </w:t>
      </w:r>
      <w:r w:rsidRPr="008150A2">
        <w:t>1508-1513. doi: 10.1038/bmt.2009.378</w:t>
      </w:r>
    </w:p>
    <w:bookmarkEnd w:id="13"/>
    <w:p w14:paraId="7C9665F5" w14:textId="77777777" w:rsidR="008150A2" w:rsidRPr="008150A2" w:rsidRDefault="008150A2" w:rsidP="008150A2">
      <w:pPr>
        <w:pStyle w:val="EndNoteBibliography"/>
      </w:pPr>
    </w:p>
    <w:p w14:paraId="4C6C436C" w14:textId="77777777" w:rsidR="008150A2" w:rsidRPr="008150A2" w:rsidRDefault="008150A2" w:rsidP="008150A2">
      <w:pPr>
        <w:pStyle w:val="EndNoteBibliography"/>
        <w:ind w:left="720" w:hanging="720"/>
      </w:pPr>
      <w:bookmarkStart w:id="14" w:name="_ENREF_12"/>
      <w:r w:rsidRPr="008150A2">
        <w:t>12.</w:t>
      </w:r>
      <w:r w:rsidRPr="008150A2">
        <w:tab/>
        <w:t>Dufour C, Veys P, Carraro E, Bhatnagar N, Pillon M, Wynn R</w:t>
      </w:r>
      <w:r w:rsidRPr="008150A2">
        <w:rPr>
          <w:i/>
        </w:rPr>
        <w:t xml:space="preserve"> et al.</w:t>
      </w:r>
      <w:r w:rsidRPr="008150A2">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w:t>
      </w:r>
      <w:r w:rsidRPr="008150A2">
        <w:rPr>
          <w:i/>
        </w:rPr>
        <w:t xml:space="preserve">British journal of haematology </w:t>
      </w:r>
      <w:r w:rsidRPr="008150A2">
        <w:t xml:space="preserve">2015; </w:t>
      </w:r>
      <w:r w:rsidRPr="008150A2">
        <w:rPr>
          <w:b/>
        </w:rPr>
        <w:t>171</w:t>
      </w:r>
      <w:r w:rsidRPr="008150A2">
        <w:t>(4)</w:t>
      </w:r>
      <w:r w:rsidRPr="008150A2">
        <w:rPr>
          <w:b/>
        </w:rPr>
        <w:t xml:space="preserve">: </w:t>
      </w:r>
      <w:r w:rsidRPr="008150A2">
        <w:t>585-594. doi: 10.1111/bjh.13614</w:t>
      </w:r>
    </w:p>
    <w:bookmarkEnd w:id="14"/>
    <w:p w14:paraId="2F134E75" w14:textId="77777777" w:rsidR="008150A2" w:rsidRPr="008150A2" w:rsidRDefault="008150A2" w:rsidP="008150A2">
      <w:pPr>
        <w:pStyle w:val="EndNoteBibliography"/>
      </w:pPr>
    </w:p>
    <w:p w14:paraId="07D80368" w14:textId="77777777" w:rsidR="008150A2" w:rsidRPr="008150A2" w:rsidRDefault="008150A2" w:rsidP="008150A2">
      <w:pPr>
        <w:pStyle w:val="EndNoteBibliography"/>
        <w:ind w:left="720" w:hanging="720"/>
      </w:pPr>
      <w:bookmarkStart w:id="15" w:name="_ENREF_13"/>
      <w:r w:rsidRPr="008150A2">
        <w:t>13.</w:t>
      </w:r>
      <w:r w:rsidRPr="008150A2">
        <w:tab/>
        <w:t xml:space="preserve">Marsh JCW, Risitano AM, Mufti GJ. The Case for Upfront HLA-Matched Unrelated Donor Hematopoietic Stem Cell Transplantation as a Curative Option for Adult Acquired Severe Aplastic Anemia. </w:t>
      </w:r>
      <w:r w:rsidRPr="008150A2">
        <w:rPr>
          <w:i/>
        </w:rPr>
        <w:t xml:space="preserve">Biology of blood and marrow transplantation : journal of the American Society for Blood and Marrow Transplantation </w:t>
      </w:r>
      <w:r w:rsidRPr="008150A2">
        <w:t>2019. e-pub ahead of print 2019/05/28; doi: 10.1016/j.bbmt.2019.05.012</w:t>
      </w:r>
    </w:p>
    <w:bookmarkEnd w:id="15"/>
    <w:p w14:paraId="0566A846" w14:textId="77777777" w:rsidR="008150A2" w:rsidRPr="008150A2" w:rsidRDefault="008150A2" w:rsidP="008150A2">
      <w:pPr>
        <w:pStyle w:val="EndNoteBibliography"/>
      </w:pPr>
    </w:p>
    <w:p w14:paraId="6536E794" w14:textId="77777777" w:rsidR="008150A2" w:rsidRPr="008150A2" w:rsidRDefault="008150A2" w:rsidP="008150A2">
      <w:pPr>
        <w:pStyle w:val="EndNoteBibliography"/>
        <w:ind w:left="720" w:hanging="720"/>
      </w:pPr>
      <w:bookmarkStart w:id="16" w:name="_ENREF_14"/>
      <w:r w:rsidRPr="008150A2">
        <w:t>14.</w:t>
      </w:r>
      <w:r w:rsidRPr="008150A2">
        <w:tab/>
        <w:t>Park SS, Kwak DH, Jeon YW, Yoon JH, Lee SE, Cho BS</w:t>
      </w:r>
      <w:r w:rsidRPr="008150A2">
        <w:rPr>
          <w:i/>
        </w:rPr>
        <w:t xml:space="preserve"> et al.</w:t>
      </w:r>
      <w:r w:rsidRPr="008150A2">
        <w:t xml:space="preserve"> Beneficial Role of Low-Dose Antithymocyte Globulin in Unrelated Stem Cell Transplantation for Adult Patients with Acquired Severe Aplastic Anemia: Reduction of Graft-versus-Host Disease and Improvement of Graft-versus-Host Disease-Free, Failure-Free Survival Rate. </w:t>
      </w:r>
      <w:r w:rsidRPr="008150A2">
        <w:rPr>
          <w:i/>
        </w:rPr>
        <w:t xml:space="preserve">Biology of blood and marrow transplantation : journal of the American Society for Blood and Marrow Transplantation </w:t>
      </w:r>
      <w:r w:rsidRPr="008150A2">
        <w:t xml:space="preserve">2017; </w:t>
      </w:r>
      <w:r w:rsidRPr="008150A2">
        <w:rPr>
          <w:b/>
        </w:rPr>
        <w:t>23</w:t>
      </w:r>
      <w:r w:rsidRPr="008150A2">
        <w:t>(9)</w:t>
      </w:r>
      <w:r w:rsidRPr="008150A2">
        <w:rPr>
          <w:b/>
        </w:rPr>
        <w:t xml:space="preserve">: </w:t>
      </w:r>
      <w:r w:rsidRPr="008150A2">
        <w:t>1498-1508. doi: 10.1016/j.bbmt.2017.05.026</w:t>
      </w:r>
    </w:p>
    <w:bookmarkEnd w:id="16"/>
    <w:p w14:paraId="046E2BE6" w14:textId="77777777" w:rsidR="008150A2" w:rsidRPr="008150A2" w:rsidRDefault="008150A2" w:rsidP="008150A2">
      <w:pPr>
        <w:pStyle w:val="EndNoteBibliography"/>
      </w:pPr>
    </w:p>
    <w:p w14:paraId="35565B06" w14:textId="77777777" w:rsidR="008150A2" w:rsidRPr="008150A2" w:rsidRDefault="008150A2" w:rsidP="008150A2">
      <w:pPr>
        <w:pStyle w:val="EndNoteBibliography"/>
        <w:ind w:left="720" w:hanging="720"/>
      </w:pPr>
      <w:bookmarkStart w:id="17" w:name="_ENREF_15"/>
      <w:r w:rsidRPr="008150A2">
        <w:t>15.</w:t>
      </w:r>
      <w:r w:rsidRPr="008150A2">
        <w:tab/>
        <w:t>Shin SH, Jeon YW, Yoon JH, Yahng SA, Lee SE, Cho BS</w:t>
      </w:r>
      <w:r w:rsidRPr="008150A2">
        <w:rPr>
          <w:i/>
        </w:rPr>
        <w:t xml:space="preserve"> et al.</w:t>
      </w:r>
      <w:r w:rsidRPr="008150A2">
        <w:t xml:space="preserve"> Comparable outcomes between younger (40 years) and older (&gt;40 years) adult patients with severe aplastic anemia after HLA-matched sibling stem cell transplantation using fludarabine-based conditioning. </w:t>
      </w:r>
      <w:r w:rsidRPr="008150A2">
        <w:rPr>
          <w:i/>
        </w:rPr>
        <w:t xml:space="preserve">Bone marrow transplantation </w:t>
      </w:r>
      <w:r w:rsidRPr="008150A2">
        <w:t xml:space="preserve">2016; </w:t>
      </w:r>
      <w:r w:rsidRPr="008150A2">
        <w:rPr>
          <w:b/>
        </w:rPr>
        <w:t>51</w:t>
      </w:r>
      <w:r w:rsidRPr="008150A2">
        <w:t>(11)</w:t>
      </w:r>
      <w:r w:rsidRPr="008150A2">
        <w:rPr>
          <w:b/>
        </w:rPr>
        <w:t xml:space="preserve">: </w:t>
      </w:r>
      <w:r w:rsidRPr="008150A2">
        <w:t>1456-1463. doi: 10.1038/bmt.2016.171</w:t>
      </w:r>
    </w:p>
    <w:bookmarkEnd w:id="17"/>
    <w:p w14:paraId="7F10356D" w14:textId="77777777" w:rsidR="008150A2" w:rsidRPr="008150A2" w:rsidRDefault="008150A2" w:rsidP="008150A2">
      <w:pPr>
        <w:pStyle w:val="EndNoteBibliography"/>
      </w:pPr>
    </w:p>
    <w:p w14:paraId="7B6DDF2E" w14:textId="77777777" w:rsidR="008150A2" w:rsidRPr="008150A2" w:rsidRDefault="008150A2" w:rsidP="008150A2">
      <w:pPr>
        <w:pStyle w:val="EndNoteBibliography"/>
        <w:ind w:left="720" w:hanging="720"/>
      </w:pPr>
      <w:bookmarkStart w:id="18" w:name="_ENREF_16"/>
      <w:r w:rsidRPr="008150A2">
        <w:t>16.</w:t>
      </w:r>
      <w:r w:rsidRPr="008150A2">
        <w:tab/>
        <w:t xml:space="preserve">Camitta BM, Storb R, Thomas ED. Aplastic anemia (first of two parts): pathogenesis, diagnosis, treatment, and prognosis. </w:t>
      </w:r>
      <w:r w:rsidRPr="008150A2">
        <w:rPr>
          <w:i/>
        </w:rPr>
        <w:t xml:space="preserve">The New England journal of medicine </w:t>
      </w:r>
      <w:r w:rsidRPr="008150A2">
        <w:t xml:space="preserve">1982; </w:t>
      </w:r>
      <w:r w:rsidRPr="008150A2">
        <w:rPr>
          <w:b/>
        </w:rPr>
        <w:t>306</w:t>
      </w:r>
      <w:r w:rsidRPr="008150A2">
        <w:t>(11)</w:t>
      </w:r>
      <w:r w:rsidRPr="008150A2">
        <w:rPr>
          <w:b/>
        </w:rPr>
        <w:t xml:space="preserve">: </w:t>
      </w:r>
      <w:r w:rsidRPr="008150A2">
        <w:t>645-652. doi: 10.1056/NEJM198203183061105</w:t>
      </w:r>
    </w:p>
    <w:bookmarkEnd w:id="18"/>
    <w:p w14:paraId="4BEC9BFB" w14:textId="77777777" w:rsidR="008150A2" w:rsidRPr="008150A2" w:rsidRDefault="008150A2" w:rsidP="008150A2">
      <w:pPr>
        <w:pStyle w:val="EndNoteBibliography"/>
      </w:pPr>
    </w:p>
    <w:p w14:paraId="6F979059" w14:textId="77777777" w:rsidR="008150A2" w:rsidRPr="008150A2" w:rsidRDefault="008150A2" w:rsidP="008150A2">
      <w:pPr>
        <w:pStyle w:val="EndNoteBibliography"/>
        <w:ind w:left="720" w:hanging="720"/>
      </w:pPr>
      <w:bookmarkStart w:id="19" w:name="_ENREF_17"/>
      <w:r w:rsidRPr="008150A2">
        <w:t>17.</w:t>
      </w:r>
      <w:r w:rsidRPr="008150A2">
        <w:tab/>
        <w:t>Sorror ML, Maris MB, Storb R, Baron F, Sandmaier BM, Maloney DG</w:t>
      </w:r>
      <w:r w:rsidRPr="008150A2">
        <w:rPr>
          <w:i/>
        </w:rPr>
        <w:t xml:space="preserve"> et al.</w:t>
      </w:r>
      <w:r w:rsidRPr="008150A2">
        <w:t xml:space="preserve"> Hematopoietic cell transplantation (HCT)-specific comorbidity index: a new tool for risk assessment before </w:t>
      </w:r>
      <w:r w:rsidRPr="008150A2">
        <w:lastRenderedPageBreak/>
        <w:t xml:space="preserve">allogeneic HCT. </w:t>
      </w:r>
      <w:r w:rsidRPr="008150A2">
        <w:rPr>
          <w:i/>
        </w:rPr>
        <w:t xml:space="preserve">Blood </w:t>
      </w:r>
      <w:r w:rsidRPr="008150A2">
        <w:t xml:space="preserve">2005; </w:t>
      </w:r>
      <w:r w:rsidRPr="008150A2">
        <w:rPr>
          <w:b/>
        </w:rPr>
        <w:t>106</w:t>
      </w:r>
      <w:r w:rsidRPr="008150A2">
        <w:t>(8)</w:t>
      </w:r>
      <w:r w:rsidRPr="008150A2">
        <w:rPr>
          <w:b/>
        </w:rPr>
        <w:t xml:space="preserve">: </w:t>
      </w:r>
      <w:r w:rsidRPr="008150A2">
        <w:t>2912-2919. doi: 10.1182/blood-2005-05-2004</w:t>
      </w:r>
    </w:p>
    <w:bookmarkEnd w:id="19"/>
    <w:p w14:paraId="4DA48016" w14:textId="77777777" w:rsidR="008150A2" w:rsidRPr="008150A2" w:rsidRDefault="008150A2" w:rsidP="008150A2">
      <w:pPr>
        <w:pStyle w:val="EndNoteBibliography"/>
      </w:pPr>
    </w:p>
    <w:p w14:paraId="5C42DBA3" w14:textId="77777777" w:rsidR="008150A2" w:rsidRPr="008150A2" w:rsidRDefault="008150A2" w:rsidP="008150A2">
      <w:pPr>
        <w:pStyle w:val="EndNoteBibliography"/>
        <w:ind w:left="720" w:hanging="720"/>
      </w:pPr>
      <w:bookmarkStart w:id="20" w:name="_ENREF_18"/>
      <w:r w:rsidRPr="008150A2">
        <w:t>18.</w:t>
      </w:r>
      <w:r w:rsidRPr="008150A2">
        <w:tab/>
        <w:t>Champlin RE, Perez WS, Passweg JR, Klein JP, Camitta BM, Gluckman E</w:t>
      </w:r>
      <w:r w:rsidRPr="008150A2">
        <w:rPr>
          <w:i/>
        </w:rPr>
        <w:t xml:space="preserve"> et al.</w:t>
      </w:r>
      <w:r w:rsidRPr="008150A2">
        <w:t xml:space="preserve"> Bone marrow transplantation for severe aplastic anemia: a randomized controlled study of conditioning regimens. </w:t>
      </w:r>
      <w:r w:rsidRPr="008150A2">
        <w:rPr>
          <w:i/>
        </w:rPr>
        <w:t xml:space="preserve">Blood </w:t>
      </w:r>
      <w:r w:rsidRPr="008150A2">
        <w:t xml:space="preserve">2007; </w:t>
      </w:r>
      <w:r w:rsidRPr="008150A2">
        <w:rPr>
          <w:b/>
        </w:rPr>
        <w:t>109</w:t>
      </w:r>
      <w:r w:rsidRPr="008150A2">
        <w:t>(10)</w:t>
      </w:r>
      <w:r w:rsidRPr="008150A2">
        <w:rPr>
          <w:b/>
        </w:rPr>
        <w:t xml:space="preserve">: </w:t>
      </w:r>
      <w:r w:rsidRPr="008150A2">
        <w:t>4582-4585. doi: 10.1182/blood-2006-10-052308</w:t>
      </w:r>
    </w:p>
    <w:bookmarkEnd w:id="20"/>
    <w:p w14:paraId="34C0412F" w14:textId="77777777" w:rsidR="008150A2" w:rsidRPr="008150A2" w:rsidRDefault="008150A2" w:rsidP="008150A2">
      <w:pPr>
        <w:pStyle w:val="EndNoteBibliography"/>
      </w:pPr>
    </w:p>
    <w:p w14:paraId="4B14210A" w14:textId="77777777" w:rsidR="008150A2" w:rsidRPr="008150A2" w:rsidRDefault="008150A2" w:rsidP="008150A2">
      <w:pPr>
        <w:pStyle w:val="EndNoteBibliography"/>
        <w:ind w:left="720" w:hanging="720"/>
      </w:pPr>
      <w:bookmarkStart w:id="21" w:name="_ENREF_19"/>
      <w:r w:rsidRPr="008150A2">
        <w:t>19.</w:t>
      </w:r>
      <w:r w:rsidRPr="008150A2">
        <w:tab/>
        <w:t>Holtan SG, DeFor TE, Lazaryan A, Bejanyan N, Arora M, Brunstein CG</w:t>
      </w:r>
      <w:r w:rsidRPr="008150A2">
        <w:rPr>
          <w:i/>
        </w:rPr>
        <w:t xml:space="preserve"> et al.</w:t>
      </w:r>
      <w:r w:rsidRPr="008150A2">
        <w:t xml:space="preserve"> Composite end point of graft-versus-host disease-free, relapse-free survival after allogeneic hematopoietic cell transplantation. </w:t>
      </w:r>
      <w:r w:rsidRPr="008150A2">
        <w:rPr>
          <w:i/>
        </w:rPr>
        <w:t xml:space="preserve">Blood </w:t>
      </w:r>
      <w:r w:rsidRPr="008150A2">
        <w:t xml:space="preserve">2015; </w:t>
      </w:r>
      <w:r w:rsidRPr="008150A2">
        <w:rPr>
          <w:b/>
        </w:rPr>
        <w:t>125</w:t>
      </w:r>
      <w:r w:rsidRPr="008150A2">
        <w:t>(8)</w:t>
      </w:r>
      <w:r w:rsidRPr="008150A2">
        <w:rPr>
          <w:b/>
        </w:rPr>
        <w:t xml:space="preserve">: </w:t>
      </w:r>
      <w:r w:rsidRPr="008150A2">
        <w:t>1333-1338. doi: 10.1182/blood-2014-10-609032</w:t>
      </w:r>
    </w:p>
    <w:bookmarkEnd w:id="21"/>
    <w:p w14:paraId="0056FEE1" w14:textId="77777777" w:rsidR="008150A2" w:rsidRPr="008150A2" w:rsidRDefault="008150A2" w:rsidP="008150A2">
      <w:pPr>
        <w:pStyle w:val="EndNoteBibliography"/>
      </w:pPr>
    </w:p>
    <w:p w14:paraId="39A3A160" w14:textId="77777777" w:rsidR="008150A2" w:rsidRPr="008150A2" w:rsidRDefault="008150A2" w:rsidP="008150A2">
      <w:pPr>
        <w:pStyle w:val="EndNoteBibliography"/>
        <w:ind w:left="720" w:hanging="720"/>
      </w:pPr>
      <w:bookmarkStart w:id="22" w:name="_ENREF_20"/>
      <w:r w:rsidRPr="008150A2">
        <w:t>20.</w:t>
      </w:r>
      <w:r w:rsidRPr="008150A2">
        <w:tab/>
        <w:t xml:space="preserve">Austin PC. An Introduction to Propensity Score Methods for Reducing the Effects of Confounding in Observational Studies. </w:t>
      </w:r>
      <w:r w:rsidRPr="008150A2">
        <w:rPr>
          <w:i/>
        </w:rPr>
        <w:t xml:space="preserve">Multivariate Behav Res </w:t>
      </w:r>
      <w:r w:rsidRPr="008150A2">
        <w:t xml:space="preserve">2011; </w:t>
      </w:r>
      <w:r w:rsidRPr="008150A2">
        <w:rPr>
          <w:b/>
        </w:rPr>
        <w:t>46</w:t>
      </w:r>
      <w:r w:rsidRPr="008150A2">
        <w:t>(3)</w:t>
      </w:r>
      <w:r w:rsidRPr="008150A2">
        <w:rPr>
          <w:b/>
        </w:rPr>
        <w:t xml:space="preserve">: </w:t>
      </w:r>
      <w:r w:rsidRPr="008150A2">
        <w:t>399-424. e-pub ahead of print 2011/08/06; doi: 10.1080/00273171.2011.568786</w:t>
      </w:r>
    </w:p>
    <w:bookmarkEnd w:id="22"/>
    <w:p w14:paraId="2B2F0B78" w14:textId="77777777" w:rsidR="008150A2" w:rsidRPr="008150A2" w:rsidRDefault="008150A2" w:rsidP="008150A2">
      <w:pPr>
        <w:pStyle w:val="EndNoteBibliography"/>
      </w:pPr>
    </w:p>
    <w:p w14:paraId="67F864BA" w14:textId="77777777" w:rsidR="008150A2" w:rsidRPr="008150A2" w:rsidRDefault="008150A2" w:rsidP="008150A2">
      <w:pPr>
        <w:pStyle w:val="EndNoteBibliography"/>
        <w:ind w:left="720" w:hanging="720"/>
      </w:pPr>
      <w:bookmarkStart w:id="23" w:name="_ENREF_21"/>
      <w:r w:rsidRPr="008150A2">
        <w:t>21.</w:t>
      </w:r>
      <w:r w:rsidRPr="008150A2">
        <w:tab/>
        <w:t>Bacigalupo A, Socie G, Hamladji RM, Aljurf M, Maschan A, Kyrcz-Krzemien S</w:t>
      </w:r>
      <w:r w:rsidRPr="008150A2">
        <w:rPr>
          <w:i/>
        </w:rPr>
        <w:t xml:space="preserve"> et al.</w:t>
      </w:r>
      <w:r w:rsidRPr="008150A2">
        <w:t xml:space="preserve"> Current outcome of HLA identical sibling versus unrelated donor transplants in severe aplastic anemia: an EBMT analysis. </w:t>
      </w:r>
      <w:r w:rsidRPr="008150A2">
        <w:rPr>
          <w:i/>
        </w:rPr>
        <w:t xml:space="preserve">Haematologica </w:t>
      </w:r>
      <w:r w:rsidRPr="008150A2">
        <w:t xml:space="preserve">2015; </w:t>
      </w:r>
      <w:r w:rsidRPr="008150A2">
        <w:rPr>
          <w:b/>
        </w:rPr>
        <w:t>100</w:t>
      </w:r>
      <w:r w:rsidRPr="008150A2">
        <w:t>(5)</w:t>
      </w:r>
      <w:r w:rsidRPr="008150A2">
        <w:rPr>
          <w:b/>
        </w:rPr>
        <w:t xml:space="preserve">: </w:t>
      </w:r>
      <w:r w:rsidRPr="008150A2">
        <w:t>696-702. doi: 10.3324/haematol.2014.115345</w:t>
      </w:r>
    </w:p>
    <w:bookmarkEnd w:id="23"/>
    <w:p w14:paraId="27C1BE15" w14:textId="77777777" w:rsidR="008150A2" w:rsidRPr="008150A2" w:rsidRDefault="008150A2" w:rsidP="008150A2">
      <w:pPr>
        <w:pStyle w:val="EndNoteBibliography"/>
      </w:pPr>
    </w:p>
    <w:p w14:paraId="331A81A8" w14:textId="77777777" w:rsidR="008150A2" w:rsidRPr="008150A2" w:rsidRDefault="008150A2" w:rsidP="008150A2">
      <w:pPr>
        <w:pStyle w:val="EndNoteBibliography"/>
        <w:ind w:left="720" w:hanging="720"/>
      </w:pPr>
      <w:bookmarkStart w:id="24" w:name="_ENREF_22"/>
      <w:r w:rsidRPr="008150A2">
        <w:t>22.</w:t>
      </w:r>
      <w:r w:rsidRPr="008150A2">
        <w:tab/>
        <w:t>Bacigalupo A, Socie G, Schrezenmeier H, Tichelli A, Locasciulli A, Fuehrer M</w:t>
      </w:r>
      <w:r w:rsidRPr="008150A2">
        <w:rPr>
          <w:i/>
        </w:rPr>
        <w:t xml:space="preserve"> et al.</w:t>
      </w:r>
      <w:r w:rsidRPr="008150A2">
        <w:t xml:space="preserve"> Bone marrow versus peripheral blood as the stem cell source for sibling transplants in acquired aplastic anemia: survival advantage for bone marrow in all age groups. </w:t>
      </w:r>
      <w:r w:rsidRPr="008150A2">
        <w:rPr>
          <w:i/>
        </w:rPr>
        <w:t xml:space="preserve">Haematologica </w:t>
      </w:r>
      <w:r w:rsidRPr="008150A2">
        <w:t xml:space="preserve">2012; </w:t>
      </w:r>
      <w:r w:rsidRPr="008150A2">
        <w:rPr>
          <w:b/>
        </w:rPr>
        <w:t>97</w:t>
      </w:r>
      <w:r w:rsidRPr="008150A2">
        <w:t>(8)</w:t>
      </w:r>
      <w:r w:rsidRPr="008150A2">
        <w:rPr>
          <w:b/>
        </w:rPr>
        <w:t xml:space="preserve">: </w:t>
      </w:r>
      <w:r w:rsidRPr="008150A2">
        <w:t>1142-1148. doi: 10.3324/haematol.2011.054841</w:t>
      </w:r>
    </w:p>
    <w:bookmarkEnd w:id="24"/>
    <w:p w14:paraId="09C41828" w14:textId="77777777" w:rsidR="008150A2" w:rsidRPr="008150A2" w:rsidRDefault="008150A2" w:rsidP="008150A2">
      <w:pPr>
        <w:pStyle w:val="EndNoteBibliography"/>
      </w:pPr>
    </w:p>
    <w:p w14:paraId="01EEFAD7" w14:textId="77777777" w:rsidR="008150A2" w:rsidRPr="008150A2" w:rsidRDefault="008150A2" w:rsidP="008150A2">
      <w:pPr>
        <w:pStyle w:val="EndNoteBibliography"/>
        <w:ind w:left="720" w:hanging="720"/>
      </w:pPr>
      <w:bookmarkStart w:id="25" w:name="_ENREF_23"/>
      <w:r w:rsidRPr="008150A2">
        <w:t>23.</w:t>
      </w:r>
      <w:r w:rsidRPr="008150A2">
        <w:tab/>
        <w:t>Schrezenmeier H, Passweg JR, Marsh JC, Bacigalupo A, Bredeson CN, Bullorsky E</w:t>
      </w:r>
      <w:r w:rsidRPr="008150A2">
        <w:rPr>
          <w:i/>
        </w:rPr>
        <w:t xml:space="preserve"> et al.</w:t>
      </w:r>
      <w:r w:rsidRPr="008150A2">
        <w:t xml:space="preserve"> Worse outcome and more chronic GVHD with peripheral blood progenitor cells than bone marrow in HLA-matched sibling donor transplants for young patients with severe acquired aplastic anemia. </w:t>
      </w:r>
      <w:r w:rsidRPr="008150A2">
        <w:rPr>
          <w:i/>
        </w:rPr>
        <w:t xml:space="preserve">Blood </w:t>
      </w:r>
      <w:r w:rsidRPr="008150A2">
        <w:t xml:space="preserve">2007; </w:t>
      </w:r>
      <w:r w:rsidRPr="008150A2">
        <w:rPr>
          <w:b/>
        </w:rPr>
        <w:t>110</w:t>
      </w:r>
      <w:r w:rsidRPr="008150A2">
        <w:t>(4)</w:t>
      </w:r>
      <w:r w:rsidRPr="008150A2">
        <w:rPr>
          <w:b/>
        </w:rPr>
        <w:t xml:space="preserve">: </w:t>
      </w:r>
      <w:r w:rsidRPr="008150A2">
        <w:t>1397-1400. doi: 10.1182/blood-2007-03-081596</w:t>
      </w:r>
    </w:p>
    <w:bookmarkEnd w:id="25"/>
    <w:p w14:paraId="20EC3363" w14:textId="77777777" w:rsidR="008150A2" w:rsidRPr="008150A2" w:rsidRDefault="008150A2" w:rsidP="008150A2">
      <w:pPr>
        <w:pStyle w:val="EndNoteBibliography"/>
      </w:pPr>
    </w:p>
    <w:p w14:paraId="09625F02" w14:textId="77777777" w:rsidR="008150A2" w:rsidRPr="008150A2" w:rsidRDefault="008150A2" w:rsidP="008150A2">
      <w:pPr>
        <w:pStyle w:val="EndNoteBibliography"/>
        <w:ind w:left="720" w:hanging="720"/>
      </w:pPr>
      <w:bookmarkStart w:id="26" w:name="_ENREF_24"/>
      <w:r w:rsidRPr="008150A2">
        <w:t>24.</w:t>
      </w:r>
      <w:r w:rsidRPr="008150A2">
        <w:tab/>
        <w:t>Eapen M, Le Rademacher J, Antin JH, Champlin RE, Carreras J, Fay J</w:t>
      </w:r>
      <w:r w:rsidRPr="008150A2">
        <w:rPr>
          <w:i/>
        </w:rPr>
        <w:t xml:space="preserve"> et al.</w:t>
      </w:r>
      <w:r w:rsidRPr="008150A2">
        <w:t xml:space="preserve"> Effect of stem cell source on outcomes after unrelated donor transplantation in severe aplastic anemia. </w:t>
      </w:r>
      <w:r w:rsidRPr="008150A2">
        <w:rPr>
          <w:i/>
        </w:rPr>
        <w:t xml:space="preserve">Blood </w:t>
      </w:r>
      <w:r w:rsidRPr="008150A2">
        <w:t xml:space="preserve">2011; </w:t>
      </w:r>
      <w:r w:rsidRPr="008150A2">
        <w:rPr>
          <w:b/>
        </w:rPr>
        <w:t>118</w:t>
      </w:r>
      <w:r w:rsidRPr="008150A2">
        <w:t>(9)</w:t>
      </w:r>
      <w:r w:rsidRPr="008150A2">
        <w:rPr>
          <w:b/>
        </w:rPr>
        <w:t xml:space="preserve">: </w:t>
      </w:r>
      <w:r w:rsidRPr="008150A2">
        <w:t>2618-2621. doi: 10.1182/blood-2011-05-354001</w:t>
      </w:r>
    </w:p>
    <w:bookmarkEnd w:id="26"/>
    <w:p w14:paraId="3ADA02D3" w14:textId="77777777" w:rsidR="008150A2" w:rsidRPr="008150A2" w:rsidRDefault="008150A2" w:rsidP="008150A2">
      <w:pPr>
        <w:pStyle w:val="EndNoteBibliography"/>
      </w:pPr>
    </w:p>
    <w:p w14:paraId="6339129C" w14:textId="77777777" w:rsidR="008150A2" w:rsidRPr="008150A2" w:rsidRDefault="008150A2" w:rsidP="008150A2">
      <w:pPr>
        <w:pStyle w:val="EndNoteBibliography"/>
        <w:ind w:left="720" w:hanging="720"/>
      </w:pPr>
      <w:bookmarkStart w:id="27" w:name="_ENREF_25"/>
      <w:r w:rsidRPr="008150A2">
        <w:t>25.</w:t>
      </w:r>
      <w:r w:rsidRPr="008150A2">
        <w:tab/>
        <w:t xml:space="preserve">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w:t>
      </w:r>
      <w:r w:rsidRPr="008150A2">
        <w:rPr>
          <w:i/>
        </w:rPr>
        <w:t xml:space="preserve">Bone marrow transplantation </w:t>
      </w:r>
      <w:r w:rsidRPr="008150A2">
        <w:t xml:space="preserve">2007; </w:t>
      </w:r>
      <w:r w:rsidRPr="008150A2">
        <w:rPr>
          <w:b/>
        </w:rPr>
        <w:t>40</w:t>
      </w:r>
      <w:r w:rsidRPr="008150A2">
        <w:t>(1)</w:t>
      </w:r>
      <w:r w:rsidRPr="008150A2">
        <w:rPr>
          <w:b/>
        </w:rPr>
        <w:t xml:space="preserve">: </w:t>
      </w:r>
      <w:r w:rsidRPr="008150A2">
        <w:t>13-18. doi: 10.1038/sj.bmt.1705669</w:t>
      </w:r>
    </w:p>
    <w:bookmarkEnd w:id="27"/>
    <w:p w14:paraId="50188619" w14:textId="77777777" w:rsidR="008150A2" w:rsidRPr="008150A2" w:rsidRDefault="008150A2" w:rsidP="008150A2">
      <w:pPr>
        <w:pStyle w:val="EndNoteBibliography"/>
      </w:pPr>
    </w:p>
    <w:p w14:paraId="730804F7" w14:textId="77777777" w:rsidR="008150A2" w:rsidRPr="008150A2" w:rsidRDefault="008150A2" w:rsidP="008150A2">
      <w:pPr>
        <w:pStyle w:val="EndNoteBibliography"/>
        <w:ind w:left="720" w:hanging="720"/>
      </w:pPr>
      <w:bookmarkStart w:id="28" w:name="_ENREF_26"/>
      <w:r w:rsidRPr="008150A2">
        <w:lastRenderedPageBreak/>
        <w:t>26.</w:t>
      </w:r>
      <w:r w:rsidRPr="008150A2">
        <w:tab/>
        <w:t>Kim H, Lee JH, Joo YD, Bae SH, Hyun MS, Lee JH</w:t>
      </w:r>
      <w:r w:rsidRPr="008150A2">
        <w:rPr>
          <w:i/>
        </w:rPr>
        <w:t xml:space="preserve"> et al.</w:t>
      </w:r>
      <w:r w:rsidRPr="008150A2">
        <w:t xml:space="preserve"> A randomized comparison of cyclophosphamide vs. reduced dose cyclophosphamide plus fludarabine for allogeneic hematopoietic cell transplantation in patients with aplastic anemia and hypoplastic myelodysplastic syndrome. </w:t>
      </w:r>
      <w:r w:rsidRPr="008150A2">
        <w:rPr>
          <w:i/>
        </w:rPr>
        <w:t xml:space="preserve">Annals of hematology </w:t>
      </w:r>
      <w:r w:rsidRPr="008150A2">
        <w:t xml:space="preserve">2012; </w:t>
      </w:r>
      <w:r w:rsidRPr="008150A2">
        <w:rPr>
          <w:b/>
        </w:rPr>
        <w:t>91</w:t>
      </w:r>
      <w:r w:rsidRPr="008150A2">
        <w:t>(9)</w:t>
      </w:r>
      <w:r w:rsidRPr="008150A2">
        <w:rPr>
          <w:b/>
        </w:rPr>
        <w:t xml:space="preserve">: </w:t>
      </w:r>
      <w:r w:rsidRPr="008150A2">
        <w:t>1459-1469. doi: 10.1007/s00277-012-1462-x</w:t>
      </w:r>
    </w:p>
    <w:bookmarkEnd w:id="28"/>
    <w:p w14:paraId="1FED6A81" w14:textId="77777777" w:rsidR="008150A2" w:rsidRPr="008150A2" w:rsidRDefault="008150A2" w:rsidP="008150A2">
      <w:pPr>
        <w:pStyle w:val="EndNoteBibliography"/>
      </w:pPr>
    </w:p>
    <w:p w14:paraId="32B915DD" w14:textId="77777777" w:rsidR="008150A2" w:rsidRPr="008150A2" w:rsidRDefault="008150A2" w:rsidP="008150A2">
      <w:pPr>
        <w:pStyle w:val="EndNoteBibliography"/>
        <w:ind w:left="720" w:hanging="720"/>
      </w:pPr>
      <w:bookmarkStart w:id="29" w:name="_ENREF_27"/>
      <w:r w:rsidRPr="008150A2">
        <w:t>27.</w:t>
      </w:r>
      <w:r w:rsidRPr="008150A2">
        <w:tab/>
        <w:t>Srinivasan R, Takahashi Y, McCoy JP, Espinoza-Delgado I, Dorrance C, Igarashi T</w:t>
      </w:r>
      <w:r w:rsidRPr="008150A2">
        <w:rPr>
          <w:i/>
        </w:rPr>
        <w:t xml:space="preserve"> et al.</w:t>
      </w:r>
      <w:r w:rsidRPr="008150A2">
        <w:t xml:space="preserve"> Overcoming graft rejection in heavily transfused and allo-immunised patients with bone marrow failure syndromes using fludarabine-based haematopoietic cell transplantation. </w:t>
      </w:r>
      <w:r w:rsidRPr="008150A2">
        <w:rPr>
          <w:i/>
        </w:rPr>
        <w:t xml:space="preserve">British journal of haematology </w:t>
      </w:r>
      <w:r w:rsidRPr="008150A2">
        <w:t xml:space="preserve">2006; </w:t>
      </w:r>
      <w:r w:rsidRPr="008150A2">
        <w:rPr>
          <w:b/>
        </w:rPr>
        <w:t>133</w:t>
      </w:r>
      <w:r w:rsidRPr="008150A2">
        <w:t>(3)</w:t>
      </w:r>
      <w:r w:rsidRPr="008150A2">
        <w:rPr>
          <w:b/>
        </w:rPr>
        <w:t xml:space="preserve">: </w:t>
      </w:r>
      <w:r w:rsidRPr="008150A2">
        <w:t>305-314. doi: 10.1111/j.1365-2141.2006.06019.x</w:t>
      </w:r>
    </w:p>
    <w:bookmarkEnd w:id="29"/>
    <w:p w14:paraId="6E6D490E" w14:textId="77777777" w:rsidR="008150A2" w:rsidRPr="008150A2" w:rsidRDefault="008150A2" w:rsidP="008150A2">
      <w:pPr>
        <w:pStyle w:val="EndNoteBibliography"/>
      </w:pPr>
    </w:p>
    <w:p w14:paraId="7D9EACE8" w14:textId="77777777" w:rsidR="008150A2" w:rsidRPr="008150A2" w:rsidRDefault="008150A2" w:rsidP="008150A2">
      <w:pPr>
        <w:pStyle w:val="EndNoteBibliography"/>
        <w:ind w:left="720" w:hanging="720"/>
      </w:pPr>
      <w:bookmarkStart w:id="30" w:name="_ENREF_28"/>
      <w:r w:rsidRPr="008150A2">
        <w:t>28.</w:t>
      </w:r>
      <w:r w:rsidRPr="008150A2">
        <w:tab/>
        <w:t>Champlin RE, Horowitz MM, van Bekkum DW, Camitta BM, Elfenbein GE, Gale RP</w:t>
      </w:r>
      <w:r w:rsidRPr="008150A2">
        <w:rPr>
          <w:i/>
        </w:rPr>
        <w:t xml:space="preserve"> et al.</w:t>
      </w:r>
      <w:r w:rsidRPr="008150A2">
        <w:t xml:space="preserve"> Graft failure following bone marrow transplantation for severe aplastic anemia: risk factors and treatment results. </w:t>
      </w:r>
      <w:r w:rsidRPr="008150A2">
        <w:rPr>
          <w:i/>
        </w:rPr>
        <w:t xml:space="preserve">Blood </w:t>
      </w:r>
      <w:r w:rsidRPr="008150A2">
        <w:t xml:space="preserve">1989; </w:t>
      </w:r>
      <w:r w:rsidRPr="008150A2">
        <w:rPr>
          <w:b/>
        </w:rPr>
        <w:t>73</w:t>
      </w:r>
      <w:r w:rsidRPr="008150A2">
        <w:t>(2)</w:t>
      </w:r>
      <w:r w:rsidRPr="008150A2">
        <w:rPr>
          <w:b/>
        </w:rPr>
        <w:t xml:space="preserve">: </w:t>
      </w:r>
      <w:r w:rsidRPr="008150A2">
        <w:t xml:space="preserve">606-613. </w:t>
      </w:r>
    </w:p>
    <w:bookmarkEnd w:id="30"/>
    <w:p w14:paraId="2B6ADAA8" w14:textId="77777777" w:rsidR="008150A2" w:rsidRPr="008150A2" w:rsidRDefault="008150A2" w:rsidP="008150A2">
      <w:pPr>
        <w:pStyle w:val="EndNoteBibliography"/>
      </w:pPr>
    </w:p>
    <w:p w14:paraId="428EC0E2" w14:textId="77777777" w:rsidR="008150A2" w:rsidRPr="008150A2" w:rsidRDefault="008150A2" w:rsidP="008150A2">
      <w:pPr>
        <w:pStyle w:val="EndNoteBibliography"/>
        <w:ind w:left="720" w:hanging="720"/>
      </w:pPr>
      <w:bookmarkStart w:id="31" w:name="_ENREF_29"/>
      <w:r w:rsidRPr="008150A2">
        <w:t>29.</w:t>
      </w:r>
      <w:r w:rsidRPr="008150A2">
        <w:tab/>
        <w:t>Gluckman E, Horowitz MM, Champlin RE, Hows JM, Bacigalupo A, Biggs JC</w:t>
      </w:r>
      <w:r w:rsidRPr="008150A2">
        <w:rPr>
          <w:i/>
        </w:rPr>
        <w:t xml:space="preserve"> et al.</w:t>
      </w:r>
      <w:r w:rsidRPr="008150A2">
        <w:t xml:space="preserve"> Bone marrow transplantation for severe aplastic anemia: influence of conditioning and graft-versus-host disease prophylaxis regimens on outcome. </w:t>
      </w:r>
      <w:r w:rsidRPr="008150A2">
        <w:rPr>
          <w:i/>
        </w:rPr>
        <w:t xml:space="preserve">Blood </w:t>
      </w:r>
      <w:r w:rsidRPr="008150A2">
        <w:t xml:space="preserve">1992; </w:t>
      </w:r>
      <w:r w:rsidRPr="008150A2">
        <w:rPr>
          <w:b/>
        </w:rPr>
        <w:t>79</w:t>
      </w:r>
      <w:r w:rsidRPr="008150A2">
        <w:t>(1)</w:t>
      </w:r>
      <w:r w:rsidRPr="008150A2">
        <w:rPr>
          <w:b/>
        </w:rPr>
        <w:t xml:space="preserve">: </w:t>
      </w:r>
      <w:r w:rsidRPr="008150A2">
        <w:t xml:space="preserve">269-275. </w:t>
      </w:r>
    </w:p>
    <w:bookmarkEnd w:id="31"/>
    <w:p w14:paraId="4E0BC289" w14:textId="77777777" w:rsidR="008150A2" w:rsidRPr="008150A2" w:rsidRDefault="008150A2" w:rsidP="008150A2">
      <w:pPr>
        <w:pStyle w:val="EndNoteBibliography"/>
      </w:pPr>
    </w:p>
    <w:p w14:paraId="1DB0DBDD" w14:textId="77777777" w:rsidR="008150A2" w:rsidRPr="008150A2" w:rsidRDefault="008150A2" w:rsidP="008150A2">
      <w:pPr>
        <w:pStyle w:val="EndNoteBibliography"/>
        <w:ind w:left="720" w:hanging="720"/>
      </w:pPr>
      <w:bookmarkStart w:id="32" w:name="_ENREF_30"/>
      <w:r w:rsidRPr="008150A2">
        <w:t>30.</w:t>
      </w:r>
      <w:r w:rsidRPr="008150A2">
        <w:tab/>
        <w:t>Umeda K, Yabe H, Kato K, Imai K, Kobayashi M, Takahashi Y</w:t>
      </w:r>
      <w:r w:rsidRPr="008150A2">
        <w:rPr>
          <w:i/>
        </w:rPr>
        <w:t xml:space="preserve"> et al.</w:t>
      </w:r>
      <w:r w:rsidRPr="008150A2">
        <w:t xml:space="preserve"> Impact of low-dose irradiation and in vivo T-cell depletion on hematopoietic stem cell transplantation for non-malignant diseases using fludarabine-based reduced-intensity conditioning. </w:t>
      </w:r>
      <w:r w:rsidRPr="008150A2">
        <w:rPr>
          <w:i/>
        </w:rPr>
        <w:t xml:space="preserve">Bone marrow transplantation </w:t>
      </w:r>
      <w:r w:rsidRPr="008150A2">
        <w:t xml:space="preserve">2019; </w:t>
      </w:r>
      <w:r w:rsidRPr="008150A2">
        <w:rPr>
          <w:b/>
        </w:rPr>
        <w:t>54</w:t>
      </w:r>
      <w:r w:rsidRPr="008150A2">
        <w:t>(8)</w:t>
      </w:r>
      <w:r w:rsidRPr="008150A2">
        <w:rPr>
          <w:b/>
        </w:rPr>
        <w:t xml:space="preserve">: </w:t>
      </w:r>
      <w:r w:rsidRPr="008150A2">
        <w:t>1227-1236. e-pub ahead of print 2018/12/12; doi: 10.1038/s41409-018-0418-8</w:t>
      </w:r>
    </w:p>
    <w:bookmarkEnd w:id="32"/>
    <w:p w14:paraId="1206207C" w14:textId="77777777" w:rsidR="008150A2" w:rsidRPr="008150A2" w:rsidRDefault="008150A2" w:rsidP="008150A2">
      <w:pPr>
        <w:pStyle w:val="EndNoteBibliography"/>
      </w:pPr>
    </w:p>
    <w:p w14:paraId="0B64AE21" w14:textId="77777777" w:rsidR="008150A2" w:rsidRPr="008150A2" w:rsidRDefault="008150A2" w:rsidP="008150A2">
      <w:pPr>
        <w:pStyle w:val="EndNoteBibliography"/>
        <w:ind w:left="720" w:hanging="720"/>
      </w:pPr>
      <w:bookmarkStart w:id="33" w:name="_ENREF_31"/>
      <w:r w:rsidRPr="008150A2">
        <w:t>31.</w:t>
      </w:r>
      <w:r w:rsidRPr="008150A2">
        <w:tab/>
        <w:t>MacMillan ML, Robin M, Harris AC, DeFor TE, Martin PJ, Alousi A</w:t>
      </w:r>
      <w:r w:rsidRPr="008150A2">
        <w:rPr>
          <w:i/>
        </w:rPr>
        <w:t xml:space="preserve"> et al.</w:t>
      </w:r>
      <w:r w:rsidRPr="008150A2">
        <w:t xml:space="preserve"> A refined risk score for acute graft-versus-host disease that predicts response to initial therapy, survival, and transplant-related mortality. </w:t>
      </w:r>
      <w:r w:rsidRPr="008150A2">
        <w:rPr>
          <w:i/>
        </w:rPr>
        <w:t xml:space="preserve">Biology of blood and marrow transplantation : journal of the American Society for Blood and Marrow Transplantation </w:t>
      </w:r>
      <w:r w:rsidRPr="008150A2">
        <w:t xml:space="preserve">2015; </w:t>
      </w:r>
      <w:r w:rsidRPr="008150A2">
        <w:rPr>
          <w:b/>
        </w:rPr>
        <w:t>21</w:t>
      </w:r>
      <w:r w:rsidRPr="008150A2">
        <w:t>(4)</w:t>
      </w:r>
      <w:r w:rsidRPr="008150A2">
        <w:rPr>
          <w:b/>
        </w:rPr>
        <w:t xml:space="preserve">: </w:t>
      </w:r>
      <w:r w:rsidRPr="008150A2">
        <w:t>761-767. doi: 10.1016/j.bbmt.2015.01.001</w:t>
      </w:r>
    </w:p>
    <w:bookmarkEnd w:id="33"/>
    <w:p w14:paraId="27D5D26A" w14:textId="77777777" w:rsidR="008150A2" w:rsidRPr="008150A2" w:rsidRDefault="008150A2" w:rsidP="008150A2">
      <w:pPr>
        <w:pStyle w:val="EndNoteBibliography"/>
      </w:pPr>
    </w:p>
    <w:p w14:paraId="10551E97" w14:textId="77777777" w:rsidR="00C43D4C" w:rsidRDefault="008150A2" w:rsidP="008150A2">
      <w:pPr>
        <w:pStyle w:val="EndNoteBibliography"/>
        <w:ind w:left="720" w:hanging="720"/>
        <w:sectPr w:rsidR="00C43D4C" w:rsidSect="00C43D4C">
          <w:pgSz w:w="11906" w:h="16838"/>
          <w:pgMar w:top="1701" w:right="1440" w:bottom="1440" w:left="1440" w:header="851" w:footer="992" w:gutter="0"/>
          <w:cols w:space="425"/>
          <w:docGrid w:linePitch="360"/>
        </w:sectPr>
      </w:pPr>
      <w:bookmarkStart w:id="34" w:name="_ENREF_32"/>
      <w:r w:rsidRPr="008150A2">
        <w:t>32.</w:t>
      </w:r>
      <w:r w:rsidRPr="008150A2">
        <w:tab/>
        <w:t xml:space="preserve">Fiuza-Luces C, Simpson RJ, Ramirez M, Lucia A, Berger NA. Physical function and quality of life in patients with chronic GvHD: a summary of preclinical and clinical studies and a call for exercise intervention trials in patients. </w:t>
      </w:r>
      <w:r w:rsidRPr="008150A2">
        <w:rPr>
          <w:i/>
        </w:rPr>
        <w:t xml:space="preserve">Bone marrow transplantation </w:t>
      </w:r>
      <w:r w:rsidRPr="008150A2">
        <w:t xml:space="preserve">2016; </w:t>
      </w:r>
      <w:r w:rsidRPr="008150A2">
        <w:rPr>
          <w:b/>
        </w:rPr>
        <w:t>51</w:t>
      </w:r>
      <w:r w:rsidRPr="008150A2">
        <w:t>(1)</w:t>
      </w:r>
      <w:r w:rsidRPr="008150A2">
        <w:rPr>
          <w:b/>
        </w:rPr>
        <w:t xml:space="preserve">: </w:t>
      </w:r>
      <w:r w:rsidRPr="008150A2">
        <w:t>13-26. doi: 10.1038/bmt.2015.195</w:t>
      </w:r>
    </w:p>
    <w:bookmarkEnd w:id="34"/>
    <w:p w14:paraId="4277360F" w14:textId="031594A7" w:rsidR="00D328E7" w:rsidRDefault="00D328E7" w:rsidP="00EB2711">
      <w:pPr>
        <w:spacing w:line="360" w:lineRule="auto"/>
        <w:rPr>
          <w:rFonts w:ascii="Times New Roman" w:hAnsi="Times New Roman"/>
          <w:sz w:val="22"/>
        </w:rPr>
      </w:pPr>
      <w:r w:rsidRPr="008970A3">
        <w:rPr>
          <w:rFonts w:ascii="Times New Roman" w:hAnsi="Times New Roman"/>
          <w:sz w:val="22"/>
        </w:rPr>
        <w:lastRenderedPageBreak/>
        <w:fldChar w:fldCharType="end"/>
      </w:r>
      <w:r w:rsidR="00C225C4">
        <w:rPr>
          <w:rFonts w:ascii="Times New Roman" w:hAnsi="Times New Roman"/>
          <w:sz w:val="22"/>
        </w:rPr>
        <w:t>Table 1. Patients’ baseline and transplant-related characteristics according to donor</w:t>
      </w:r>
      <w:r w:rsidR="00E621E5">
        <w:rPr>
          <w:rFonts w:ascii="Times New Roman" w:hAnsi="Times New Roman"/>
          <w:sz w:val="22"/>
        </w:rPr>
        <w:t xml:space="preserve"> </w:t>
      </w:r>
      <w:r w:rsidR="00C225C4">
        <w:rPr>
          <w:rFonts w:ascii="Times New Roman" w:hAnsi="Times New Roman"/>
          <w:sz w:val="22"/>
        </w:rPr>
        <w:t>group</w:t>
      </w:r>
    </w:p>
    <w:tbl>
      <w:tblPr>
        <w:tblW w:w="0" w:type="auto"/>
        <w:tblLook w:val="04A0" w:firstRow="1" w:lastRow="0" w:firstColumn="1" w:lastColumn="0" w:noHBand="0" w:noVBand="1"/>
      </w:tblPr>
      <w:tblGrid>
        <w:gridCol w:w="3936"/>
        <w:gridCol w:w="2659"/>
        <w:gridCol w:w="2659"/>
        <w:gridCol w:w="2659"/>
        <w:gridCol w:w="754"/>
      </w:tblGrid>
      <w:tr w:rsidR="009C4E5E" w:rsidRPr="00DA4174" w14:paraId="79C4BC09" w14:textId="77777777" w:rsidTr="00EC3CBE">
        <w:trPr>
          <w:trHeight w:val="454"/>
        </w:trPr>
        <w:tc>
          <w:tcPr>
            <w:tcW w:w="3936" w:type="dxa"/>
            <w:tcBorders>
              <w:top w:val="single" w:sz="4" w:space="0" w:color="auto"/>
              <w:bottom w:val="single" w:sz="4" w:space="0" w:color="auto"/>
            </w:tcBorders>
            <w:shd w:val="clear" w:color="auto" w:fill="auto"/>
            <w:vAlign w:val="center"/>
          </w:tcPr>
          <w:p w14:paraId="7261AE72" w14:textId="77777777" w:rsidR="00C225C4" w:rsidRPr="00DA4174" w:rsidRDefault="00C225C4" w:rsidP="00C225C4">
            <w:pPr>
              <w:rPr>
                <w:rFonts w:ascii="Times New Roman" w:hAnsi="Times New Roman"/>
                <w:szCs w:val="20"/>
              </w:rPr>
            </w:pPr>
            <w:r w:rsidRPr="00DA4174">
              <w:rPr>
                <w:rFonts w:ascii="Times New Roman" w:hAnsi="Times New Roman"/>
                <w:szCs w:val="20"/>
              </w:rPr>
              <w:t>Characteristics</w:t>
            </w:r>
          </w:p>
        </w:tc>
        <w:tc>
          <w:tcPr>
            <w:tcW w:w="2659" w:type="dxa"/>
            <w:tcBorders>
              <w:top w:val="single" w:sz="4" w:space="0" w:color="auto"/>
              <w:bottom w:val="single" w:sz="4" w:space="0" w:color="auto"/>
            </w:tcBorders>
            <w:shd w:val="clear" w:color="auto" w:fill="auto"/>
            <w:vAlign w:val="center"/>
          </w:tcPr>
          <w:p w14:paraId="286E49D2"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MSD</w:t>
            </w:r>
          </w:p>
        </w:tc>
        <w:tc>
          <w:tcPr>
            <w:tcW w:w="2659" w:type="dxa"/>
            <w:tcBorders>
              <w:top w:val="single" w:sz="4" w:space="0" w:color="auto"/>
              <w:bottom w:val="single" w:sz="4" w:space="0" w:color="auto"/>
            </w:tcBorders>
            <w:shd w:val="clear" w:color="auto" w:fill="auto"/>
            <w:vAlign w:val="center"/>
          </w:tcPr>
          <w:p w14:paraId="2A12C140"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WM-URD</w:t>
            </w:r>
          </w:p>
        </w:tc>
        <w:tc>
          <w:tcPr>
            <w:tcW w:w="2659" w:type="dxa"/>
            <w:tcBorders>
              <w:top w:val="single" w:sz="4" w:space="0" w:color="auto"/>
              <w:bottom w:val="single" w:sz="4" w:space="0" w:color="auto"/>
            </w:tcBorders>
            <w:shd w:val="clear" w:color="auto" w:fill="auto"/>
            <w:vAlign w:val="center"/>
          </w:tcPr>
          <w:p w14:paraId="2C8C846D"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PM-URD</w:t>
            </w:r>
          </w:p>
        </w:tc>
        <w:tc>
          <w:tcPr>
            <w:tcW w:w="754" w:type="dxa"/>
            <w:tcBorders>
              <w:top w:val="single" w:sz="4" w:space="0" w:color="auto"/>
              <w:bottom w:val="single" w:sz="4" w:space="0" w:color="auto"/>
            </w:tcBorders>
            <w:shd w:val="clear" w:color="auto" w:fill="auto"/>
            <w:vAlign w:val="center"/>
          </w:tcPr>
          <w:p w14:paraId="25C10AB6" w14:textId="77777777" w:rsidR="00C225C4" w:rsidRPr="00DA4174" w:rsidRDefault="00C225C4" w:rsidP="00DA4174">
            <w:pPr>
              <w:jc w:val="center"/>
              <w:rPr>
                <w:rFonts w:ascii="Times New Roman" w:hAnsi="Times New Roman"/>
                <w:szCs w:val="20"/>
              </w:rPr>
            </w:pPr>
            <w:r w:rsidRPr="00DA4174">
              <w:rPr>
                <w:rFonts w:ascii="Times New Roman" w:hAnsi="Times New Roman"/>
                <w:i/>
                <w:szCs w:val="20"/>
              </w:rPr>
              <w:t>P</w:t>
            </w:r>
          </w:p>
        </w:tc>
      </w:tr>
      <w:tr w:rsidR="009C4E5E" w:rsidRPr="00DA4174" w14:paraId="79239456" w14:textId="77777777" w:rsidTr="00EC3CBE">
        <w:trPr>
          <w:trHeight w:val="454"/>
        </w:trPr>
        <w:tc>
          <w:tcPr>
            <w:tcW w:w="3936" w:type="dxa"/>
            <w:tcBorders>
              <w:top w:val="single" w:sz="4" w:space="0" w:color="auto"/>
            </w:tcBorders>
            <w:shd w:val="clear" w:color="auto" w:fill="auto"/>
            <w:vAlign w:val="center"/>
          </w:tcPr>
          <w:p w14:paraId="0B6E8FE5" w14:textId="77777777" w:rsidR="00C225C4" w:rsidRPr="00DA4174" w:rsidRDefault="00077A07" w:rsidP="00DA4174">
            <w:pPr>
              <w:jc w:val="left"/>
              <w:rPr>
                <w:rFonts w:ascii="Times New Roman" w:hAnsi="Times New Roman"/>
                <w:szCs w:val="20"/>
              </w:rPr>
            </w:pPr>
            <w:r w:rsidRPr="00DA4174">
              <w:rPr>
                <w:rFonts w:ascii="Times New Roman" w:hAnsi="Times New Roman"/>
                <w:szCs w:val="20"/>
              </w:rPr>
              <w:t>Number of patients</w:t>
            </w:r>
          </w:p>
        </w:tc>
        <w:tc>
          <w:tcPr>
            <w:tcW w:w="2659" w:type="dxa"/>
            <w:tcBorders>
              <w:top w:val="single" w:sz="4" w:space="0" w:color="auto"/>
            </w:tcBorders>
            <w:shd w:val="clear" w:color="auto" w:fill="auto"/>
            <w:vAlign w:val="center"/>
          </w:tcPr>
          <w:p w14:paraId="2B9309F4"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1</w:t>
            </w:r>
            <w:r w:rsidR="00911777">
              <w:rPr>
                <w:rFonts w:ascii="Times New Roman" w:hAnsi="Times New Roman"/>
                <w:szCs w:val="20"/>
              </w:rPr>
              <w:t>53</w:t>
            </w:r>
            <w:r w:rsidRPr="00DA4174">
              <w:rPr>
                <w:rFonts w:ascii="Times New Roman" w:hAnsi="Times New Roman"/>
                <w:szCs w:val="20"/>
              </w:rPr>
              <w:t xml:space="preserve"> (</w:t>
            </w:r>
            <w:r w:rsidR="008F06DF">
              <w:rPr>
                <w:rFonts w:ascii="Times New Roman" w:hAnsi="Times New Roman"/>
                <w:szCs w:val="20"/>
              </w:rPr>
              <w:t>59.3</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2F18D3D"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7</w:t>
            </w:r>
            <w:r w:rsidR="008F06DF">
              <w:rPr>
                <w:rFonts w:ascii="Times New Roman" w:hAnsi="Times New Roman"/>
                <w:szCs w:val="20"/>
              </w:rPr>
              <w:t>2</w:t>
            </w:r>
            <w:r w:rsidRPr="00DA4174">
              <w:rPr>
                <w:rFonts w:ascii="Times New Roman" w:hAnsi="Times New Roman"/>
                <w:szCs w:val="20"/>
              </w:rPr>
              <w:t xml:space="preserve"> (</w:t>
            </w:r>
            <w:r w:rsidR="008F06DF">
              <w:rPr>
                <w:rFonts w:ascii="Times New Roman" w:hAnsi="Times New Roman"/>
                <w:szCs w:val="20"/>
              </w:rPr>
              <w:t>27.9</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7C42E75"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33</w:t>
            </w:r>
            <w:r w:rsidR="001E681D" w:rsidRPr="00DA4174">
              <w:rPr>
                <w:rFonts w:ascii="Times New Roman" w:hAnsi="Times New Roman"/>
                <w:szCs w:val="20"/>
              </w:rPr>
              <w:t xml:space="preserve"> (</w:t>
            </w:r>
            <w:r w:rsidR="008F06DF">
              <w:rPr>
                <w:rFonts w:ascii="Times New Roman" w:hAnsi="Times New Roman"/>
                <w:szCs w:val="20"/>
              </w:rPr>
              <w:t>12.79</w:t>
            </w:r>
            <w:r w:rsidR="001E681D" w:rsidRPr="00DA4174">
              <w:rPr>
                <w:rFonts w:ascii="Times New Roman" w:hAnsi="Times New Roman"/>
                <w:szCs w:val="20"/>
              </w:rPr>
              <w:t>%)</w:t>
            </w:r>
          </w:p>
        </w:tc>
        <w:tc>
          <w:tcPr>
            <w:tcW w:w="754" w:type="dxa"/>
            <w:tcBorders>
              <w:top w:val="single" w:sz="4" w:space="0" w:color="auto"/>
            </w:tcBorders>
            <w:shd w:val="clear" w:color="auto" w:fill="auto"/>
            <w:vAlign w:val="center"/>
          </w:tcPr>
          <w:p w14:paraId="4C371B6A"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NA</w:t>
            </w:r>
          </w:p>
        </w:tc>
      </w:tr>
      <w:tr w:rsidR="009C4E5E" w:rsidRPr="00DA4174" w14:paraId="71BCB535" w14:textId="77777777" w:rsidTr="00EC3CBE">
        <w:trPr>
          <w:trHeight w:val="454"/>
        </w:trPr>
        <w:tc>
          <w:tcPr>
            <w:tcW w:w="3936" w:type="dxa"/>
            <w:shd w:val="clear" w:color="auto" w:fill="auto"/>
            <w:vAlign w:val="center"/>
          </w:tcPr>
          <w:p w14:paraId="64FE977C" w14:textId="77777777" w:rsidR="00C225C4" w:rsidRPr="00DA4174" w:rsidRDefault="001E681D" w:rsidP="00DA4174">
            <w:pPr>
              <w:ind w:left="100" w:hangingChars="50" w:hanging="100"/>
              <w:jc w:val="left"/>
              <w:rPr>
                <w:rFonts w:ascii="Times New Roman" w:hAnsi="Times New Roman"/>
                <w:szCs w:val="20"/>
              </w:rPr>
            </w:pPr>
            <w:r w:rsidRPr="00DA4174">
              <w:rPr>
                <w:rFonts w:ascii="Times New Roman" w:hAnsi="Times New Roman"/>
                <w:szCs w:val="20"/>
              </w:rPr>
              <w:t>Age</w:t>
            </w:r>
          </w:p>
        </w:tc>
        <w:tc>
          <w:tcPr>
            <w:tcW w:w="2659" w:type="dxa"/>
            <w:shd w:val="clear" w:color="auto" w:fill="auto"/>
            <w:vAlign w:val="center"/>
          </w:tcPr>
          <w:p w14:paraId="16064DC9"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0AE2D46A"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AFBA96B"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39F4F93" w14:textId="77777777" w:rsidR="00C225C4" w:rsidRPr="00DA4174" w:rsidRDefault="00C225C4" w:rsidP="00DA4174">
            <w:pPr>
              <w:jc w:val="center"/>
              <w:rPr>
                <w:rFonts w:ascii="Times New Roman" w:hAnsi="Times New Roman"/>
                <w:szCs w:val="20"/>
              </w:rPr>
            </w:pPr>
          </w:p>
        </w:tc>
      </w:tr>
      <w:tr w:rsidR="009C4E5E" w:rsidRPr="00DA4174" w14:paraId="081E2535" w14:textId="77777777" w:rsidTr="00EC3CBE">
        <w:trPr>
          <w:trHeight w:val="454"/>
        </w:trPr>
        <w:tc>
          <w:tcPr>
            <w:tcW w:w="3936" w:type="dxa"/>
            <w:shd w:val="clear" w:color="auto" w:fill="auto"/>
            <w:vAlign w:val="center"/>
          </w:tcPr>
          <w:p w14:paraId="6F80A74A" w14:textId="77777777" w:rsidR="00C225C4" w:rsidRPr="00DA4174" w:rsidRDefault="001E681D" w:rsidP="00F55512">
            <w:pPr>
              <w:ind w:firstLineChars="100" w:firstLine="200"/>
              <w:jc w:val="left"/>
              <w:rPr>
                <w:rFonts w:ascii="Times New Roman" w:hAnsi="Times New Roman"/>
                <w:szCs w:val="20"/>
              </w:rPr>
            </w:pPr>
            <w:r w:rsidRPr="00DA4174">
              <w:rPr>
                <w:rFonts w:ascii="Times New Roman" w:hAnsi="Times New Roman"/>
                <w:szCs w:val="20"/>
              </w:rPr>
              <w:t>≤ 40 yrs</w:t>
            </w:r>
            <w:r w:rsidR="001E7B90" w:rsidRPr="00DA4174">
              <w:rPr>
                <w:rFonts w:ascii="Times New Roman" w:hAnsi="Times New Roman"/>
                <w:szCs w:val="20"/>
              </w:rPr>
              <w:t xml:space="preserve"> / &gt; 40 </w:t>
            </w:r>
            <w:r w:rsidR="001E7B90" w:rsidRPr="006F0D82">
              <w:rPr>
                <w:rFonts w:ascii="Times New Roman" w:hAnsi="Times New Roman"/>
                <w:szCs w:val="20"/>
              </w:rPr>
              <w:t>yrs</w:t>
            </w:r>
            <w:r w:rsidR="006F0D82" w:rsidRPr="006F0D82">
              <w:rPr>
                <w:rFonts w:ascii="Times New Roman" w:hAnsi="Times New Roman"/>
                <w:szCs w:val="20"/>
                <w:vertAlign w:val="superscript"/>
              </w:rPr>
              <w:t>1,2</w:t>
            </w:r>
          </w:p>
        </w:tc>
        <w:tc>
          <w:tcPr>
            <w:tcW w:w="2659" w:type="dxa"/>
            <w:shd w:val="clear" w:color="auto" w:fill="auto"/>
            <w:vAlign w:val="center"/>
          </w:tcPr>
          <w:p w14:paraId="359EB79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4 (54.9%) / 69 (45.1%)</w:t>
            </w:r>
          </w:p>
        </w:tc>
        <w:tc>
          <w:tcPr>
            <w:tcW w:w="2659" w:type="dxa"/>
            <w:shd w:val="clear" w:color="auto" w:fill="auto"/>
            <w:vAlign w:val="center"/>
          </w:tcPr>
          <w:p w14:paraId="24F629D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12B02554"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(87.9%) / 4 (12.1%)</w:t>
            </w:r>
          </w:p>
        </w:tc>
        <w:tc>
          <w:tcPr>
            <w:tcW w:w="754" w:type="dxa"/>
            <w:shd w:val="clear" w:color="auto" w:fill="auto"/>
            <w:vAlign w:val="center"/>
          </w:tcPr>
          <w:p w14:paraId="0A94C389"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&lt; 0.01</w:t>
            </w:r>
          </w:p>
        </w:tc>
      </w:tr>
      <w:tr w:rsidR="009C4E5E" w:rsidRPr="00DA4174" w14:paraId="37D2E77A" w14:textId="77777777" w:rsidTr="00EC3CBE">
        <w:trPr>
          <w:trHeight w:val="454"/>
        </w:trPr>
        <w:tc>
          <w:tcPr>
            <w:tcW w:w="3936" w:type="dxa"/>
            <w:shd w:val="clear" w:color="auto" w:fill="auto"/>
            <w:vAlign w:val="center"/>
          </w:tcPr>
          <w:p w14:paraId="07860BD8"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Sex</w:t>
            </w:r>
          </w:p>
        </w:tc>
        <w:tc>
          <w:tcPr>
            <w:tcW w:w="2659" w:type="dxa"/>
            <w:shd w:val="clear" w:color="auto" w:fill="auto"/>
            <w:vAlign w:val="center"/>
          </w:tcPr>
          <w:p w14:paraId="3C8109AD"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D5D1222"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68D657D"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97B3CA8" w14:textId="77777777" w:rsidR="00C225C4" w:rsidRPr="00DA4174" w:rsidRDefault="00C225C4" w:rsidP="00DA4174">
            <w:pPr>
              <w:jc w:val="center"/>
              <w:rPr>
                <w:rFonts w:ascii="Times New Roman" w:hAnsi="Times New Roman"/>
                <w:szCs w:val="20"/>
              </w:rPr>
            </w:pPr>
          </w:p>
        </w:tc>
      </w:tr>
      <w:tr w:rsidR="009C4E5E" w:rsidRPr="00DA4174" w14:paraId="522D8442" w14:textId="77777777" w:rsidTr="00EC3CBE">
        <w:trPr>
          <w:trHeight w:val="454"/>
        </w:trPr>
        <w:tc>
          <w:tcPr>
            <w:tcW w:w="3936" w:type="dxa"/>
            <w:shd w:val="clear" w:color="auto" w:fill="auto"/>
            <w:vAlign w:val="center"/>
          </w:tcPr>
          <w:p w14:paraId="3107031F"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Male / Female</w:t>
            </w:r>
            <w:r w:rsidR="00E710AC" w:rsidRPr="006F0D82">
              <w:rPr>
                <w:rFonts w:ascii="Times New Roman" w:hAnsi="Times New Roman"/>
                <w:szCs w:val="20"/>
                <w:vertAlign w:val="superscript"/>
              </w:rPr>
              <w:t>1</w:t>
            </w:r>
          </w:p>
        </w:tc>
        <w:tc>
          <w:tcPr>
            <w:tcW w:w="2659" w:type="dxa"/>
            <w:shd w:val="clear" w:color="auto" w:fill="auto"/>
            <w:vAlign w:val="center"/>
          </w:tcPr>
          <w:p w14:paraId="750F80E5"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7 (56.9%) / 66 (43.1%)</w:t>
            </w:r>
          </w:p>
        </w:tc>
        <w:tc>
          <w:tcPr>
            <w:tcW w:w="2659" w:type="dxa"/>
            <w:shd w:val="clear" w:color="auto" w:fill="auto"/>
            <w:vAlign w:val="center"/>
          </w:tcPr>
          <w:p w14:paraId="6ED0B9B7"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58718A4E"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4 (72.7%) / 9 (27.3%)</w:t>
            </w:r>
          </w:p>
        </w:tc>
        <w:tc>
          <w:tcPr>
            <w:tcW w:w="754" w:type="dxa"/>
            <w:shd w:val="clear" w:color="auto" w:fill="auto"/>
            <w:vAlign w:val="center"/>
          </w:tcPr>
          <w:p w14:paraId="16D3B0AC"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.02</w:t>
            </w:r>
          </w:p>
        </w:tc>
      </w:tr>
      <w:tr w:rsidR="009C4E5E" w:rsidRPr="00DA4174" w14:paraId="5CE2215F" w14:textId="77777777" w:rsidTr="00EC3CBE">
        <w:trPr>
          <w:trHeight w:val="454"/>
        </w:trPr>
        <w:tc>
          <w:tcPr>
            <w:tcW w:w="3936" w:type="dxa"/>
            <w:shd w:val="clear" w:color="auto" w:fill="auto"/>
            <w:vAlign w:val="center"/>
          </w:tcPr>
          <w:p w14:paraId="3737C6A6"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Disease severity</w:t>
            </w:r>
          </w:p>
        </w:tc>
        <w:tc>
          <w:tcPr>
            <w:tcW w:w="2659" w:type="dxa"/>
            <w:shd w:val="clear" w:color="auto" w:fill="auto"/>
            <w:vAlign w:val="center"/>
          </w:tcPr>
          <w:p w14:paraId="71CC8CA4"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4F3C7493"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5D511520"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0AA451C8" w14:textId="77777777" w:rsidR="00C225C4" w:rsidRPr="00DA4174" w:rsidRDefault="00C225C4" w:rsidP="00DA4174">
            <w:pPr>
              <w:jc w:val="center"/>
              <w:rPr>
                <w:rFonts w:ascii="Times New Roman" w:hAnsi="Times New Roman"/>
                <w:szCs w:val="20"/>
              </w:rPr>
            </w:pPr>
          </w:p>
        </w:tc>
      </w:tr>
      <w:tr w:rsidR="009C4E5E" w:rsidRPr="00DA4174" w14:paraId="58748156" w14:textId="77777777" w:rsidTr="00EC3CBE">
        <w:trPr>
          <w:trHeight w:val="454"/>
        </w:trPr>
        <w:tc>
          <w:tcPr>
            <w:tcW w:w="3936" w:type="dxa"/>
            <w:shd w:val="clear" w:color="auto" w:fill="auto"/>
            <w:vAlign w:val="center"/>
          </w:tcPr>
          <w:p w14:paraId="6A2730CC"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SAA / VSAA</w:t>
            </w:r>
          </w:p>
        </w:tc>
        <w:tc>
          <w:tcPr>
            <w:tcW w:w="2659" w:type="dxa"/>
            <w:shd w:val="clear" w:color="auto" w:fill="auto"/>
            <w:vAlign w:val="center"/>
          </w:tcPr>
          <w:p w14:paraId="7C87E28A" w14:textId="77777777" w:rsidR="00C225C4" w:rsidRPr="00DA4174" w:rsidRDefault="008F06DF" w:rsidP="00DA4174">
            <w:pPr>
              <w:jc w:val="center"/>
              <w:rPr>
                <w:rFonts w:ascii="Times New Roman" w:hAnsi="Times New Roman"/>
                <w:szCs w:val="20"/>
              </w:rPr>
            </w:pPr>
            <w:r>
              <w:rPr>
                <w:rFonts w:ascii="Times New Roman" w:hAnsi="Times New Roman"/>
                <w:szCs w:val="20"/>
              </w:rPr>
              <w:t>103 (67.3%) / 50 (32.7%)</w:t>
            </w:r>
          </w:p>
        </w:tc>
        <w:tc>
          <w:tcPr>
            <w:tcW w:w="2659" w:type="dxa"/>
            <w:shd w:val="clear" w:color="auto" w:fill="auto"/>
            <w:vAlign w:val="center"/>
          </w:tcPr>
          <w:p w14:paraId="040ABF93"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0 (69.4%) / 22 (30.6%)</w:t>
            </w:r>
          </w:p>
        </w:tc>
        <w:tc>
          <w:tcPr>
            <w:tcW w:w="2659" w:type="dxa"/>
            <w:shd w:val="clear" w:color="auto" w:fill="auto"/>
            <w:vAlign w:val="center"/>
          </w:tcPr>
          <w:p w14:paraId="2B640C32"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3834B0EF" w14:textId="77777777" w:rsidR="00C225C4" w:rsidRPr="00DA4174" w:rsidRDefault="009C4E5E" w:rsidP="00DA4174">
            <w:pPr>
              <w:jc w:val="center"/>
              <w:rPr>
                <w:rFonts w:ascii="Times New Roman" w:hAnsi="Times New Roman"/>
                <w:szCs w:val="20"/>
              </w:rPr>
            </w:pPr>
            <w:r w:rsidRPr="00DA4174">
              <w:rPr>
                <w:rFonts w:ascii="Times New Roman" w:hAnsi="Times New Roman"/>
                <w:szCs w:val="20"/>
              </w:rPr>
              <w:t>0.</w:t>
            </w:r>
            <w:r w:rsidR="008F06DF">
              <w:rPr>
                <w:rFonts w:ascii="Times New Roman" w:hAnsi="Times New Roman"/>
                <w:szCs w:val="20"/>
              </w:rPr>
              <w:t>4</w:t>
            </w:r>
            <w:r w:rsidRPr="00DA4174">
              <w:rPr>
                <w:rFonts w:ascii="Times New Roman" w:hAnsi="Times New Roman"/>
                <w:szCs w:val="20"/>
              </w:rPr>
              <w:t>3</w:t>
            </w:r>
          </w:p>
        </w:tc>
      </w:tr>
      <w:tr w:rsidR="00C73717" w:rsidRPr="00DA4174" w14:paraId="3A59626C" w14:textId="77777777" w:rsidTr="00EC3CBE">
        <w:trPr>
          <w:trHeight w:val="454"/>
        </w:trPr>
        <w:tc>
          <w:tcPr>
            <w:tcW w:w="3936" w:type="dxa"/>
            <w:shd w:val="clear" w:color="auto" w:fill="auto"/>
            <w:vAlign w:val="center"/>
          </w:tcPr>
          <w:p w14:paraId="0892A925"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Presence of PNH clone</w:t>
            </w:r>
          </w:p>
        </w:tc>
        <w:tc>
          <w:tcPr>
            <w:tcW w:w="2659" w:type="dxa"/>
            <w:shd w:val="clear" w:color="auto" w:fill="auto"/>
            <w:vAlign w:val="center"/>
          </w:tcPr>
          <w:p w14:paraId="7D6FAF4E" w14:textId="77777777" w:rsidR="00C73717" w:rsidRPr="00DA4174" w:rsidRDefault="00C73717" w:rsidP="00435271">
            <w:pPr>
              <w:rPr>
                <w:rFonts w:ascii="Times New Roman" w:hAnsi="Times New Roman"/>
                <w:szCs w:val="20"/>
              </w:rPr>
            </w:pPr>
          </w:p>
        </w:tc>
        <w:tc>
          <w:tcPr>
            <w:tcW w:w="2659" w:type="dxa"/>
            <w:shd w:val="clear" w:color="auto" w:fill="auto"/>
            <w:vAlign w:val="center"/>
          </w:tcPr>
          <w:p w14:paraId="40A52C63" w14:textId="77777777" w:rsidR="00C73717" w:rsidRPr="00DA4174" w:rsidRDefault="00C73717" w:rsidP="00DA4174">
            <w:pPr>
              <w:jc w:val="center"/>
              <w:rPr>
                <w:rFonts w:ascii="Times New Roman" w:hAnsi="Times New Roman"/>
                <w:szCs w:val="20"/>
              </w:rPr>
            </w:pPr>
          </w:p>
        </w:tc>
        <w:tc>
          <w:tcPr>
            <w:tcW w:w="2659" w:type="dxa"/>
            <w:shd w:val="clear" w:color="auto" w:fill="auto"/>
            <w:vAlign w:val="center"/>
          </w:tcPr>
          <w:p w14:paraId="1BA49EEB" w14:textId="77777777" w:rsidR="00C73717" w:rsidRPr="00DA4174" w:rsidRDefault="00C73717" w:rsidP="00DA4174">
            <w:pPr>
              <w:jc w:val="center"/>
              <w:rPr>
                <w:rFonts w:ascii="Times New Roman" w:hAnsi="Times New Roman"/>
                <w:szCs w:val="20"/>
              </w:rPr>
            </w:pPr>
          </w:p>
        </w:tc>
        <w:tc>
          <w:tcPr>
            <w:tcW w:w="754" w:type="dxa"/>
            <w:shd w:val="clear" w:color="auto" w:fill="auto"/>
            <w:vAlign w:val="center"/>
          </w:tcPr>
          <w:p w14:paraId="157165C1" w14:textId="77777777" w:rsidR="00C73717" w:rsidRPr="00DA4174" w:rsidRDefault="00C73717" w:rsidP="00DA4174">
            <w:pPr>
              <w:jc w:val="center"/>
              <w:rPr>
                <w:rFonts w:ascii="Times New Roman" w:hAnsi="Times New Roman"/>
                <w:szCs w:val="20"/>
              </w:rPr>
            </w:pPr>
          </w:p>
        </w:tc>
      </w:tr>
      <w:tr w:rsidR="00C73717" w:rsidRPr="00DA4174" w14:paraId="0FC43BC1" w14:textId="77777777" w:rsidTr="00EC3CBE">
        <w:trPr>
          <w:trHeight w:val="454"/>
        </w:trPr>
        <w:tc>
          <w:tcPr>
            <w:tcW w:w="3936" w:type="dxa"/>
            <w:shd w:val="clear" w:color="auto" w:fill="auto"/>
            <w:vAlign w:val="center"/>
          </w:tcPr>
          <w:p w14:paraId="1221A3C0"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 xml:space="preserve">  Yes / No</w:t>
            </w:r>
          </w:p>
        </w:tc>
        <w:tc>
          <w:tcPr>
            <w:tcW w:w="2659" w:type="dxa"/>
            <w:shd w:val="clear" w:color="auto" w:fill="auto"/>
            <w:vAlign w:val="center"/>
          </w:tcPr>
          <w:p w14:paraId="2F93C069"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(11.8%) / 135 (88.2%)</w:t>
            </w:r>
          </w:p>
        </w:tc>
        <w:tc>
          <w:tcPr>
            <w:tcW w:w="2659" w:type="dxa"/>
            <w:shd w:val="clear" w:color="auto" w:fill="auto"/>
            <w:vAlign w:val="center"/>
          </w:tcPr>
          <w:p w14:paraId="524956CF"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(5.6%) / 68 (94.4%)</w:t>
            </w:r>
          </w:p>
        </w:tc>
        <w:tc>
          <w:tcPr>
            <w:tcW w:w="2659" w:type="dxa"/>
            <w:shd w:val="clear" w:color="auto" w:fill="auto"/>
            <w:vAlign w:val="center"/>
          </w:tcPr>
          <w:p w14:paraId="629414CB"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(12.1%) / 29 (87.9%)</w:t>
            </w:r>
          </w:p>
        </w:tc>
        <w:tc>
          <w:tcPr>
            <w:tcW w:w="754" w:type="dxa"/>
            <w:shd w:val="clear" w:color="auto" w:fill="auto"/>
            <w:vAlign w:val="center"/>
          </w:tcPr>
          <w:p w14:paraId="65EEA887"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.32</w:t>
            </w:r>
          </w:p>
        </w:tc>
      </w:tr>
      <w:tr w:rsidR="00BC6723" w:rsidRPr="00DA4174" w14:paraId="2DD3740C" w14:textId="77777777" w:rsidTr="00EC3CBE">
        <w:trPr>
          <w:trHeight w:val="454"/>
        </w:trPr>
        <w:tc>
          <w:tcPr>
            <w:tcW w:w="3936" w:type="dxa"/>
            <w:shd w:val="clear" w:color="auto" w:fill="auto"/>
            <w:vAlign w:val="center"/>
          </w:tcPr>
          <w:p w14:paraId="7635267D"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Serum ferritin</w:t>
            </w:r>
            <w:r w:rsidR="00D6443E">
              <w:rPr>
                <w:rFonts w:ascii="Times New Roman" w:hAnsi="Times New Roman"/>
                <w:szCs w:val="20"/>
              </w:rPr>
              <w:t xml:space="preserve"> level</w:t>
            </w:r>
            <w:r w:rsidR="006F0D82" w:rsidRPr="00203F0A">
              <w:rPr>
                <w:rFonts w:hint="eastAsia"/>
                <w:szCs w:val="20"/>
                <w:vertAlign w:val="superscript"/>
              </w:rPr>
              <w:t>†</w:t>
            </w:r>
          </w:p>
        </w:tc>
        <w:tc>
          <w:tcPr>
            <w:tcW w:w="2659" w:type="dxa"/>
            <w:shd w:val="clear" w:color="auto" w:fill="auto"/>
            <w:vAlign w:val="center"/>
          </w:tcPr>
          <w:p w14:paraId="70127F45"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10A96FA2"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4F2C4D2D" w14:textId="77777777" w:rsidR="00BC6723" w:rsidRPr="00DA4174" w:rsidRDefault="00BC6723" w:rsidP="00DA4174">
            <w:pPr>
              <w:jc w:val="center"/>
              <w:rPr>
                <w:rFonts w:ascii="Times New Roman" w:hAnsi="Times New Roman"/>
                <w:szCs w:val="20"/>
              </w:rPr>
            </w:pPr>
          </w:p>
        </w:tc>
        <w:tc>
          <w:tcPr>
            <w:tcW w:w="754" w:type="dxa"/>
            <w:shd w:val="clear" w:color="auto" w:fill="auto"/>
            <w:vAlign w:val="center"/>
          </w:tcPr>
          <w:p w14:paraId="7199A172" w14:textId="77777777" w:rsidR="00BC6723" w:rsidRPr="00DA4174" w:rsidRDefault="00BC6723" w:rsidP="00DA4174">
            <w:pPr>
              <w:jc w:val="center"/>
              <w:rPr>
                <w:rFonts w:ascii="Times New Roman" w:hAnsi="Times New Roman"/>
                <w:szCs w:val="20"/>
              </w:rPr>
            </w:pPr>
          </w:p>
        </w:tc>
      </w:tr>
      <w:tr w:rsidR="00BC6723" w:rsidRPr="00DA4174" w14:paraId="4006BD90" w14:textId="77777777" w:rsidTr="00EC3CBE">
        <w:trPr>
          <w:trHeight w:val="454"/>
        </w:trPr>
        <w:tc>
          <w:tcPr>
            <w:tcW w:w="3936" w:type="dxa"/>
            <w:shd w:val="clear" w:color="auto" w:fill="auto"/>
            <w:vAlign w:val="center"/>
          </w:tcPr>
          <w:p w14:paraId="2417BDEA"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 xml:space="preserve">  ≤ 1000 ng/mL / &gt; 1000 ng/mL</w:t>
            </w:r>
          </w:p>
        </w:tc>
        <w:tc>
          <w:tcPr>
            <w:tcW w:w="2659" w:type="dxa"/>
            <w:shd w:val="clear" w:color="auto" w:fill="auto"/>
            <w:vAlign w:val="center"/>
          </w:tcPr>
          <w:p w14:paraId="3DDD6D6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0 (47.9%) / 76 (52.1%)</w:t>
            </w:r>
          </w:p>
        </w:tc>
        <w:tc>
          <w:tcPr>
            <w:tcW w:w="2659" w:type="dxa"/>
            <w:shd w:val="clear" w:color="auto" w:fill="auto"/>
            <w:vAlign w:val="center"/>
          </w:tcPr>
          <w:p w14:paraId="72BB1FD8"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 (40.3%) / 40 (59.7%)</w:t>
            </w:r>
          </w:p>
        </w:tc>
        <w:tc>
          <w:tcPr>
            <w:tcW w:w="2659" w:type="dxa"/>
            <w:shd w:val="clear" w:color="auto" w:fill="auto"/>
            <w:vAlign w:val="center"/>
          </w:tcPr>
          <w:p w14:paraId="0FC1A55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(37.5%) / 20 (62.5%)</w:t>
            </w:r>
          </w:p>
        </w:tc>
        <w:tc>
          <w:tcPr>
            <w:tcW w:w="754" w:type="dxa"/>
            <w:shd w:val="clear" w:color="auto" w:fill="auto"/>
            <w:vAlign w:val="center"/>
          </w:tcPr>
          <w:p w14:paraId="12F0EED3"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5D1502">
              <w:rPr>
                <w:rFonts w:ascii="Times New Roman" w:hAnsi="Times New Roman"/>
                <w:szCs w:val="20"/>
              </w:rPr>
              <w:t>40</w:t>
            </w:r>
          </w:p>
        </w:tc>
      </w:tr>
      <w:tr w:rsidR="00C67FE3" w:rsidRPr="00DA4174" w14:paraId="69CE8DB0" w14:textId="77777777" w:rsidTr="00EC3CBE">
        <w:trPr>
          <w:trHeight w:val="454"/>
        </w:trPr>
        <w:tc>
          <w:tcPr>
            <w:tcW w:w="3936" w:type="dxa"/>
            <w:shd w:val="clear" w:color="auto" w:fill="auto"/>
            <w:vAlign w:val="center"/>
          </w:tcPr>
          <w:p w14:paraId="5DA31DE5" w14:textId="77777777" w:rsidR="00C67FE3" w:rsidRPr="00DA4174" w:rsidRDefault="00D6443E" w:rsidP="00C0510F">
            <w:pPr>
              <w:jc w:val="left"/>
              <w:rPr>
                <w:rFonts w:ascii="Times New Roman" w:hAnsi="Times New Roman"/>
                <w:szCs w:val="20"/>
              </w:rPr>
            </w:pPr>
            <w:r>
              <w:rPr>
                <w:rFonts w:ascii="Times New Roman" w:hAnsi="Times New Roman"/>
                <w:szCs w:val="20"/>
              </w:rPr>
              <w:t>Preceding IST history</w:t>
            </w:r>
          </w:p>
        </w:tc>
        <w:tc>
          <w:tcPr>
            <w:tcW w:w="2659" w:type="dxa"/>
            <w:shd w:val="clear" w:color="auto" w:fill="auto"/>
            <w:vAlign w:val="center"/>
          </w:tcPr>
          <w:p w14:paraId="55BEB933"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10D3BFA8"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266C599D" w14:textId="77777777" w:rsidR="00C67FE3" w:rsidRPr="00DA4174" w:rsidRDefault="00C67FE3" w:rsidP="00DA4174">
            <w:pPr>
              <w:jc w:val="center"/>
              <w:rPr>
                <w:rFonts w:ascii="Times New Roman" w:hAnsi="Times New Roman"/>
                <w:szCs w:val="20"/>
              </w:rPr>
            </w:pPr>
          </w:p>
        </w:tc>
        <w:tc>
          <w:tcPr>
            <w:tcW w:w="754" w:type="dxa"/>
            <w:shd w:val="clear" w:color="auto" w:fill="auto"/>
            <w:vAlign w:val="center"/>
          </w:tcPr>
          <w:p w14:paraId="25B69DC0" w14:textId="77777777" w:rsidR="00C67FE3" w:rsidRPr="00DA4174" w:rsidRDefault="00C67FE3" w:rsidP="00DA4174">
            <w:pPr>
              <w:jc w:val="center"/>
              <w:rPr>
                <w:rFonts w:ascii="Times New Roman" w:hAnsi="Times New Roman"/>
                <w:szCs w:val="20"/>
              </w:rPr>
            </w:pPr>
          </w:p>
        </w:tc>
      </w:tr>
      <w:tr w:rsidR="00C67FE3" w:rsidRPr="00DA4174" w14:paraId="3A55B78B" w14:textId="77777777" w:rsidTr="00EC3CBE">
        <w:trPr>
          <w:trHeight w:val="454"/>
        </w:trPr>
        <w:tc>
          <w:tcPr>
            <w:tcW w:w="3936" w:type="dxa"/>
            <w:shd w:val="clear" w:color="auto" w:fill="auto"/>
            <w:vAlign w:val="center"/>
          </w:tcPr>
          <w:p w14:paraId="341E88F5" w14:textId="77777777" w:rsidR="00C67FE3" w:rsidRPr="00DA4174" w:rsidRDefault="00C67FE3" w:rsidP="00DA4174">
            <w:pPr>
              <w:jc w:val="left"/>
              <w:rPr>
                <w:rFonts w:ascii="Times New Roman" w:hAnsi="Times New Roman"/>
                <w:szCs w:val="20"/>
              </w:rPr>
            </w:pPr>
            <w:r w:rsidRPr="00DA4174">
              <w:rPr>
                <w:rFonts w:ascii="Times New Roman" w:hAnsi="Times New Roman"/>
                <w:szCs w:val="20"/>
              </w:rPr>
              <w:t xml:space="preserve">  Yes / No</w:t>
            </w:r>
            <w:r w:rsidR="00E710AC" w:rsidRPr="006F0D82">
              <w:rPr>
                <w:rFonts w:ascii="Times New Roman" w:hAnsi="Times New Roman"/>
                <w:szCs w:val="20"/>
                <w:vertAlign w:val="superscript"/>
              </w:rPr>
              <w:t>1,2</w:t>
            </w:r>
          </w:p>
        </w:tc>
        <w:tc>
          <w:tcPr>
            <w:tcW w:w="2659" w:type="dxa"/>
            <w:shd w:val="clear" w:color="auto" w:fill="auto"/>
            <w:vAlign w:val="center"/>
          </w:tcPr>
          <w:p w14:paraId="1278E7B0"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46 (30.1%) / </w:t>
            </w:r>
            <w:r>
              <w:rPr>
                <w:rFonts w:ascii="Times New Roman" w:hAnsi="Times New Roman" w:hint="eastAsia"/>
                <w:szCs w:val="20"/>
              </w:rPr>
              <w:t>1</w:t>
            </w:r>
            <w:r>
              <w:rPr>
                <w:rFonts w:ascii="Times New Roman" w:hAnsi="Times New Roman"/>
                <w:szCs w:val="20"/>
              </w:rPr>
              <w:t>07 (69.9%)</w:t>
            </w:r>
          </w:p>
        </w:tc>
        <w:tc>
          <w:tcPr>
            <w:tcW w:w="2659" w:type="dxa"/>
            <w:shd w:val="clear" w:color="auto" w:fill="auto"/>
            <w:vAlign w:val="center"/>
          </w:tcPr>
          <w:p w14:paraId="435D05C2"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57 (79.2%) / </w:t>
            </w:r>
            <w:r>
              <w:rPr>
                <w:rFonts w:ascii="Times New Roman" w:hAnsi="Times New Roman" w:hint="eastAsia"/>
                <w:szCs w:val="20"/>
              </w:rPr>
              <w:t>1</w:t>
            </w:r>
            <w:r>
              <w:rPr>
                <w:rFonts w:ascii="Times New Roman" w:hAnsi="Times New Roman"/>
                <w:szCs w:val="20"/>
              </w:rPr>
              <w:t xml:space="preserve">5 (20.8%) </w:t>
            </w:r>
          </w:p>
        </w:tc>
        <w:tc>
          <w:tcPr>
            <w:tcW w:w="2659" w:type="dxa"/>
            <w:shd w:val="clear" w:color="auto" w:fill="auto"/>
            <w:vAlign w:val="center"/>
          </w:tcPr>
          <w:p w14:paraId="62B2AD81"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30 (90.9%) / </w:t>
            </w:r>
            <w:r>
              <w:rPr>
                <w:rFonts w:ascii="Times New Roman" w:hAnsi="Times New Roman" w:hint="eastAsia"/>
                <w:szCs w:val="20"/>
              </w:rPr>
              <w:t>3</w:t>
            </w:r>
            <w:r>
              <w:rPr>
                <w:rFonts w:ascii="Times New Roman" w:hAnsi="Times New Roman"/>
                <w:szCs w:val="20"/>
              </w:rPr>
              <w:t xml:space="preserve"> (9.1%) </w:t>
            </w:r>
          </w:p>
        </w:tc>
        <w:tc>
          <w:tcPr>
            <w:tcW w:w="754" w:type="dxa"/>
            <w:shd w:val="clear" w:color="auto" w:fill="auto"/>
            <w:vAlign w:val="center"/>
          </w:tcPr>
          <w:p w14:paraId="7BB71962" w14:textId="77777777" w:rsidR="00C67FE3" w:rsidRPr="00DA4174" w:rsidRDefault="005D1502"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915516" w:rsidRPr="00DA4174" w14:paraId="6C944AD6" w14:textId="77777777" w:rsidTr="00EC3CBE">
        <w:trPr>
          <w:trHeight w:val="454"/>
        </w:trPr>
        <w:tc>
          <w:tcPr>
            <w:tcW w:w="3936" w:type="dxa"/>
            <w:shd w:val="clear" w:color="auto" w:fill="auto"/>
            <w:vAlign w:val="center"/>
          </w:tcPr>
          <w:p w14:paraId="056F1B8D" w14:textId="77777777" w:rsidR="00915516" w:rsidRPr="00DA4174" w:rsidRDefault="005C3603" w:rsidP="00DA4174">
            <w:pPr>
              <w:jc w:val="left"/>
              <w:rPr>
                <w:rFonts w:ascii="Times New Roman" w:hAnsi="Times New Roman"/>
                <w:szCs w:val="20"/>
              </w:rPr>
            </w:pPr>
            <w:r>
              <w:rPr>
                <w:rFonts w:ascii="Times New Roman" w:hAnsi="Times New Roman"/>
                <w:szCs w:val="20"/>
              </w:rPr>
              <w:t>Heavily</w:t>
            </w:r>
            <w:r w:rsidR="00915516" w:rsidRPr="00DA4174">
              <w:rPr>
                <w:rFonts w:ascii="Times New Roman" w:hAnsi="Times New Roman"/>
                <w:szCs w:val="20"/>
              </w:rPr>
              <w:t xml:space="preserve"> transfusion</w:t>
            </w:r>
            <w:r w:rsidR="00D6443E">
              <w:rPr>
                <w:rFonts w:ascii="Times New Roman" w:hAnsi="Times New Roman"/>
                <w:szCs w:val="20"/>
              </w:rPr>
              <w:t xml:space="preserve"> history</w:t>
            </w:r>
            <w:r w:rsidR="00915516" w:rsidRPr="00DA4174">
              <w:rPr>
                <w:rFonts w:ascii="Times New Roman" w:hAnsi="Times New Roman"/>
                <w:szCs w:val="20"/>
              </w:rPr>
              <w:t xml:space="preserve"> </w:t>
            </w:r>
            <w:r w:rsidR="009C4E5E" w:rsidRPr="00DA4174">
              <w:rPr>
                <w:rFonts w:ascii="Times New Roman" w:hAnsi="Times New Roman"/>
                <w:szCs w:val="20"/>
              </w:rPr>
              <w:t xml:space="preserve">(&gt; </w:t>
            </w:r>
            <w:r w:rsidR="009D2CA8">
              <w:rPr>
                <w:rFonts w:ascii="Times New Roman" w:hAnsi="Times New Roman"/>
                <w:szCs w:val="20"/>
              </w:rPr>
              <w:t>100</w:t>
            </w:r>
            <w:r w:rsidR="00F21843">
              <w:rPr>
                <w:rFonts w:ascii="Times New Roman" w:hAnsi="Times New Roman"/>
                <w:szCs w:val="20"/>
              </w:rPr>
              <w:t xml:space="preserve"> u</w:t>
            </w:r>
            <w:r w:rsidR="00FE7B84">
              <w:rPr>
                <w:rFonts w:ascii="Times New Roman" w:hAnsi="Times New Roman"/>
                <w:szCs w:val="20"/>
              </w:rPr>
              <w:t>nits</w:t>
            </w:r>
            <w:r w:rsidR="009C4E5E" w:rsidRPr="00DA4174">
              <w:rPr>
                <w:rFonts w:ascii="Times New Roman" w:hAnsi="Times New Roman"/>
                <w:szCs w:val="20"/>
              </w:rPr>
              <w:t>)</w:t>
            </w:r>
          </w:p>
        </w:tc>
        <w:tc>
          <w:tcPr>
            <w:tcW w:w="2659" w:type="dxa"/>
            <w:shd w:val="clear" w:color="auto" w:fill="auto"/>
            <w:vAlign w:val="center"/>
          </w:tcPr>
          <w:p w14:paraId="1280B1B7"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6E2E6383"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04AC94FA"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6BDBDC03" w14:textId="77777777" w:rsidR="00915516" w:rsidRPr="00DA4174" w:rsidRDefault="00915516" w:rsidP="00DA4174">
            <w:pPr>
              <w:jc w:val="center"/>
              <w:rPr>
                <w:rFonts w:ascii="Times New Roman" w:hAnsi="Times New Roman"/>
                <w:szCs w:val="20"/>
              </w:rPr>
            </w:pPr>
          </w:p>
        </w:tc>
      </w:tr>
      <w:tr w:rsidR="00915516" w:rsidRPr="00DA4174" w14:paraId="7000B995" w14:textId="77777777" w:rsidTr="00EC3CBE">
        <w:trPr>
          <w:trHeight w:val="454"/>
        </w:trPr>
        <w:tc>
          <w:tcPr>
            <w:tcW w:w="3936" w:type="dxa"/>
            <w:shd w:val="clear" w:color="auto" w:fill="auto"/>
            <w:vAlign w:val="center"/>
          </w:tcPr>
          <w:p w14:paraId="1007D561" w14:textId="77777777" w:rsidR="00915516" w:rsidRPr="00DA4174" w:rsidRDefault="00915516" w:rsidP="00DA4174">
            <w:pPr>
              <w:jc w:val="left"/>
              <w:rPr>
                <w:rFonts w:ascii="Times New Roman" w:hAnsi="Times New Roman"/>
                <w:szCs w:val="20"/>
              </w:rPr>
            </w:pPr>
            <w:r w:rsidRPr="00DA4174">
              <w:rPr>
                <w:rFonts w:ascii="Times New Roman" w:hAnsi="Times New Roman"/>
                <w:szCs w:val="20"/>
              </w:rPr>
              <w:t xml:space="preserve">  </w:t>
            </w:r>
            <w:r w:rsidR="0019107A">
              <w:rPr>
                <w:rFonts w:ascii="Times New Roman" w:hAnsi="Times New Roman"/>
                <w:szCs w:val="20"/>
              </w:rPr>
              <w:t>Yes</w:t>
            </w:r>
            <w:r w:rsidRPr="00DA4174">
              <w:rPr>
                <w:rFonts w:ascii="Times New Roman" w:hAnsi="Times New Roman"/>
                <w:szCs w:val="20"/>
              </w:rPr>
              <w:t xml:space="preserve"> / No</w:t>
            </w:r>
            <w:r w:rsidR="00E710AC" w:rsidRPr="006F0D82">
              <w:rPr>
                <w:rFonts w:ascii="Times New Roman" w:hAnsi="Times New Roman"/>
                <w:szCs w:val="20"/>
                <w:vertAlign w:val="superscript"/>
              </w:rPr>
              <w:t>1</w:t>
            </w:r>
          </w:p>
        </w:tc>
        <w:tc>
          <w:tcPr>
            <w:tcW w:w="2659" w:type="dxa"/>
            <w:shd w:val="clear" w:color="auto" w:fill="auto"/>
            <w:vAlign w:val="center"/>
          </w:tcPr>
          <w:p w14:paraId="1791916E"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18 (77.1%) / 35 (22.9%)</w:t>
            </w:r>
          </w:p>
        </w:tc>
        <w:tc>
          <w:tcPr>
            <w:tcW w:w="2659" w:type="dxa"/>
            <w:shd w:val="clear" w:color="auto" w:fill="auto"/>
            <w:vAlign w:val="center"/>
          </w:tcPr>
          <w:p w14:paraId="4684DC5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6 (91.7%) / 6 (8.3%)</w:t>
            </w:r>
          </w:p>
        </w:tc>
        <w:tc>
          <w:tcPr>
            <w:tcW w:w="2659" w:type="dxa"/>
            <w:shd w:val="clear" w:color="auto" w:fill="auto"/>
            <w:vAlign w:val="center"/>
          </w:tcPr>
          <w:p w14:paraId="7206A67C"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(93.9%) / 2 (6.1%)</w:t>
            </w:r>
          </w:p>
        </w:tc>
        <w:tc>
          <w:tcPr>
            <w:tcW w:w="754" w:type="dxa"/>
            <w:shd w:val="clear" w:color="auto" w:fill="auto"/>
            <w:vAlign w:val="center"/>
          </w:tcPr>
          <w:p w14:paraId="042DE6ED" w14:textId="77777777" w:rsidR="00915516" w:rsidRPr="00DA4174" w:rsidRDefault="00F21843" w:rsidP="00DA4174">
            <w:pPr>
              <w:jc w:val="center"/>
              <w:rPr>
                <w:rFonts w:ascii="Times New Roman" w:hAnsi="Times New Roman"/>
                <w:szCs w:val="20"/>
              </w:rPr>
            </w:pPr>
            <w:r>
              <w:rPr>
                <w:rFonts w:ascii="Times New Roman" w:hAnsi="Times New Roman"/>
                <w:szCs w:val="20"/>
              </w:rPr>
              <w:t>0.01</w:t>
            </w:r>
          </w:p>
        </w:tc>
      </w:tr>
      <w:tr w:rsidR="00915516" w:rsidRPr="00DA4174" w14:paraId="261659A1" w14:textId="77777777" w:rsidTr="00EC3CBE">
        <w:trPr>
          <w:trHeight w:val="454"/>
        </w:trPr>
        <w:tc>
          <w:tcPr>
            <w:tcW w:w="3936" w:type="dxa"/>
            <w:shd w:val="clear" w:color="auto" w:fill="auto"/>
            <w:vAlign w:val="center"/>
          </w:tcPr>
          <w:p w14:paraId="66DC7EC4"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Interval </w:t>
            </w:r>
            <w:r w:rsidR="00D80819">
              <w:rPr>
                <w:rFonts w:ascii="Times New Roman" w:hAnsi="Times New Roman"/>
                <w:szCs w:val="20"/>
              </w:rPr>
              <w:t>from diagnosis to transplant</w:t>
            </w:r>
          </w:p>
        </w:tc>
        <w:tc>
          <w:tcPr>
            <w:tcW w:w="2659" w:type="dxa"/>
            <w:shd w:val="clear" w:color="auto" w:fill="auto"/>
            <w:vAlign w:val="center"/>
          </w:tcPr>
          <w:p w14:paraId="33F805F0"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4D088EC5"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5C59F973"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02C3A179" w14:textId="77777777" w:rsidR="00915516" w:rsidRPr="00DA4174" w:rsidRDefault="00915516" w:rsidP="00DA4174">
            <w:pPr>
              <w:jc w:val="center"/>
              <w:rPr>
                <w:rFonts w:ascii="Times New Roman" w:hAnsi="Times New Roman"/>
                <w:szCs w:val="20"/>
              </w:rPr>
            </w:pPr>
          </w:p>
        </w:tc>
      </w:tr>
      <w:tr w:rsidR="00915516" w:rsidRPr="00DA4174" w14:paraId="69509A31" w14:textId="77777777" w:rsidTr="00EC3CBE">
        <w:trPr>
          <w:trHeight w:val="454"/>
        </w:trPr>
        <w:tc>
          <w:tcPr>
            <w:tcW w:w="3936" w:type="dxa"/>
            <w:shd w:val="clear" w:color="auto" w:fill="auto"/>
            <w:vAlign w:val="center"/>
          </w:tcPr>
          <w:p w14:paraId="42793195"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  ≤ </w:t>
            </w:r>
            <w:r w:rsidR="009425ED">
              <w:rPr>
                <w:rFonts w:ascii="Times New Roman" w:hAnsi="Times New Roman"/>
                <w:szCs w:val="20"/>
              </w:rPr>
              <w:t>12</w:t>
            </w:r>
            <w:r w:rsidRPr="00DA4174">
              <w:rPr>
                <w:rFonts w:ascii="Times New Roman" w:hAnsi="Times New Roman"/>
                <w:szCs w:val="20"/>
              </w:rPr>
              <w:t xml:space="preserve"> mo / &gt; </w:t>
            </w:r>
            <w:r w:rsidR="009425ED">
              <w:rPr>
                <w:rFonts w:ascii="Times New Roman" w:hAnsi="Times New Roman"/>
                <w:szCs w:val="20"/>
              </w:rPr>
              <w:t>12</w:t>
            </w:r>
            <w:r w:rsidRPr="00DA4174">
              <w:rPr>
                <w:rFonts w:ascii="Times New Roman" w:hAnsi="Times New Roman"/>
                <w:szCs w:val="20"/>
              </w:rPr>
              <w:t xml:space="preserve"> mo</w:t>
            </w:r>
            <w:r w:rsidR="00E710AC" w:rsidRPr="006F0D82">
              <w:rPr>
                <w:rFonts w:ascii="Times New Roman" w:hAnsi="Times New Roman"/>
                <w:szCs w:val="20"/>
                <w:vertAlign w:val="superscript"/>
              </w:rPr>
              <w:t>1,2</w:t>
            </w:r>
          </w:p>
        </w:tc>
        <w:tc>
          <w:tcPr>
            <w:tcW w:w="2659" w:type="dxa"/>
            <w:shd w:val="clear" w:color="auto" w:fill="auto"/>
            <w:vAlign w:val="center"/>
          </w:tcPr>
          <w:p w14:paraId="3E700589"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0 (39.2%) / 93 (60.8%)</w:t>
            </w:r>
          </w:p>
        </w:tc>
        <w:tc>
          <w:tcPr>
            <w:tcW w:w="2659" w:type="dxa"/>
            <w:shd w:val="clear" w:color="auto" w:fill="auto"/>
            <w:vAlign w:val="center"/>
          </w:tcPr>
          <w:p w14:paraId="6A911B87"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 (13.9%) / 62 (86.1%)</w:t>
            </w:r>
          </w:p>
        </w:tc>
        <w:tc>
          <w:tcPr>
            <w:tcW w:w="2659" w:type="dxa"/>
            <w:shd w:val="clear" w:color="auto" w:fill="auto"/>
            <w:vAlign w:val="center"/>
          </w:tcPr>
          <w:p w14:paraId="5BDA042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 xml:space="preserve"> (15.2%) / 28 (84.8%)</w:t>
            </w:r>
          </w:p>
        </w:tc>
        <w:tc>
          <w:tcPr>
            <w:tcW w:w="754" w:type="dxa"/>
            <w:shd w:val="clear" w:color="auto" w:fill="auto"/>
            <w:vAlign w:val="center"/>
          </w:tcPr>
          <w:p w14:paraId="55DF0F08"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2652A86C" w14:textId="77777777" w:rsidTr="00EC3CBE">
        <w:trPr>
          <w:trHeight w:val="454"/>
        </w:trPr>
        <w:tc>
          <w:tcPr>
            <w:tcW w:w="3936" w:type="dxa"/>
            <w:shd w:val="clear" w:color="auto" w:fill="auto"/>
            <w:vAlign w:val="center"/>
          </w:tcPr>
          <w:p w14:paraId="543846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HCT-CI</w:t>
            </w:r>
          </w:p>
        </w:tc>
        <w:tc>
          <w:tcPr>
            <w:tcW w:w="2659" w:type="dxa"/>
            <w:shd w:val="clear" w:color="auto" w:fill="auto"/>
            <w:vAlign w:val="center"/>
          </w:tcPr>
          <w:p w14:paraId="0DF1E03F"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133489E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619B6BE3"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2286BECE" w14:textId="77777777" w:rsidR="00122FDC" w:rsidRPr="00DA4174" w:rsidRDefault="00122FDC" w:rsidP="00DA4174">
            <w:pPr>
              <w:jc w:val="center"/>
              <w:rPr>
                <w:rFonts w:ascii="Times New Roman" w:hAnsi="Times New Roman"/>
                <w:szCs w:val="20"/>
              </w:rPr>
            </w:pPr>
          </w:p>
        </w:tc>
      </w:tr>
      <w:tr w:rsidR="00122FDC" w:rsidRPr="00DA4174" w14:paraId="45A24944" w14:textId="77777777" w:rsidTr="00EC3CBE">
        <w:trPr>
          <w:trHeight w:val="454"/>
        </w:trPr>
        <w:tc>
          <w:tcPr>
            <w:tcW w:w="3936" w:type="dxa"/>
            <w:shd w:val="clear" w:color="auto" w:fill="auto"/>
            <w:vAlign w:val="center"/>
          </w:tcPr>
          <w:p w14:paraId="4C140AEE"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lastRenderedPageBreak/>
              <w:t xml:space="preserve">  &lt; 3 / ≥ 3</w:t>
            </w:r>
          </w:p>
        </w:tc>
        <w:tc>
          <w:tcPr>
            <w:tcW w:w="2659" w:type="dxa"/>
            <w:shd w:val="clear" w:color="auto" w:fill="auto"/>
            <w:vAlign w:val="center"/>
          </w:tcPr>
          <w:p w14:paraId="37F4222E"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9</w:t>
            </w:r>
            <w:r>
              <w:rPr>
                <w:rFonts w:ascii="Times New Roman" w:hAnsi="Times New Roman"/>
                <w:szCs w:val="20"/>
              </w:rPr>
              <w:t>3 (60.8%) / 60 (39.2%)</w:t>
            </w:r>
          </w:p>
        </w:tc>
        <w:tc>
          <w:tcPr>
            <w:tcW w:w="2659" w:type="dxa"/>
            <w:shd w:val="clear" w:color="auto" w:fill="auto"/>
            <w:vAlign w:val="center"/>
          </w:tcPr>
          <w:p w14:paraId="2BD010C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4 (61.1%) / 28 (38.9%)</w:t>
            </w:r>
          </w:p>
        </w:tc>
        <w:tc>
          <w:tcPr>
            <w:tcW w:w="2659" w:type="dxa"/>
            <w:shd w:val="clear" w:color="auto" w:fill="auto"/>
            <w:vAlign w:val="center"/>
          </w:tcPr>
          <w:p w14:paraId="681FB858"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(54.5%) / 15 (45.5%)</w:t>
            </w:r>
          </w:p>
        </w:tc>
        <w:tc>
          <w:tcPr>
            <w:tcW w:w="754" w:type="dxa"/>
            <w:shd w:val="clear" w:color="auto" w:fill="auto"/>
            <w:vAlign w:val="center"/>
          </w:tcPr>
          <w:p w14:paraId="23EFE7F4"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.79</w:t>
            </w:r>
          </w:p>
        </w:tc>
      </w:tr>
      <w:tr w:rsidR="00243A5C" w:rsidRPr="00DA4174" w14:paraId="736A987C" w14:textId="77777777" w:rsidTr="00EC3CBE">
        <w:trPr>
          <w:trHeight w:val="454"/>
        </w:trPr>
        <w:tc>
          <w:tcPr>
            <w:tcW w:w="3936" w:type="dxa"/>
            <w:shd w:val="clear" w:color="auto" w:fill="auto"/>
            <w:vAlign w:val="center"/>
          </w:tcPr>
          <w:p w14:paraId="7DE1966F"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HLA mismatch</w:t>
            </w:r>
          </w:p>
        </w:tc>
        <w:tc>
          <w:tcPr>
            <w:tcW w:w="2659" w:type="dxa"/>
            <w:shd w:val="clear" w:color="auto" w:fill="auto"/>
            <w:vAlign w:val="center"/>
          </w:tcPr>
          <w:p w14:paraId="52550D45"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23EAEE1A"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06BD33B7" w14:textId="77777777" w:rsidR="00243A5C" w:rsidRPr="00DA4174" w:rsidRDefault="00243A5C" w:rsidP="00DA4174">
            <w:pPr>
              <w:jc w:val="center"/>
              <w:rPr>
                <w:rFonts w:ascii="Times New Roman" w:hAnsi="Times New Roman"/>
                <w:szCs w:val="20"/>
              </w:rPr>
            </w:pPr>
          </w:p>
        </w:tc>
        <w:tc>
          <w:tcPr>
            <w:tcW w:w="754" w:type="dxa"/>
            <w:shd w:val="clear" w:color="auto" w:fill="auto"/>
            <w:vAlign w:val="center"/>
          </w:tcPr>
          <w:p w14:paraId="2375A5E9" w14:textId="77777777" w:rsidR="00243A5C" w:rsidRPr="00DA4174" w:rsidRDefault="00243A5C" w:rsidP="00DA4174">
            <w:pPr>
              <w:jc w:val="center"/>
              <w:rPr>
                <w:rFonts w:ascii="Times New Roman" w:hAnsi="Times New Roman"/>
                <w:szCs w:val="20"/>
              </w:rPr>
            </w:pPr>
          </w:p>
        </w:tc>
      </w:tr>
      <w:tr w:rsidR="00243A5C" w:rsidRPr="00DA4174" w14:paraId="3461DCF3" w14:textId="77777777" w:rsidTr="00EC3CBE">
        <w:trPr>
          <w:trHeight w:val="454"/>
        </w:trPr>
        <w:tc>
          <w:tcPr>
            <w:tcW w:w="3936" w:type="dxa"/>
            <w:shd w:val="clear" w:color="auto" w:fill="auto"/>
            <w:vAlign w:val="center"/>
          </w:tcPr>
          <w:p w14:paraId="5B68B9C4"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 xml:space="preserve">  1 allele / 2 allele</w:t>
            </w:r>
          </w:p>
        </w:tc>
        <w:tc>
          <w:tcPr>
            <w:tcW w:w="2659" w:type="dxa"/>
            <w:shd w:val="clear" w:color="auto" w:fill="auto"/>
            <w:vAlign w:val="center"/>
          </w:tcPr>
          <w:p w14:paraId="5BAB839F"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5DE5486C"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40183306"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5 (75.8%) / 8 (24.2%)</w:t>
            </w:r>
          </w:p>
        </w:tc>
        <w:tc>
          <w:tcPr>
            <w:tcW w:w="754" w:type="dxa"/>
            <w:shd w:val="clear" w:color="auto" w:fill="auto"/>
            <w:vAlign w:val="center"/>
          </w:tcPr>
          <w:p w14:paraId="7B6A3435"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451A4306" w14:textId="77777777" w:rsidTr="00702CD7">
        <w:trPr>
          <w:trHeight w:val="454"/>
        </w:trPr>
        <w:tc>
          <w:tcPr>
            <w:tcW w:w="3936" w:type="dxa"/>
            <w:shd w:val="clear" w:color="auto" w:fill="auto"/>
            <w:vAlign w:val="center"/>
          </w:tcPr>
          <w:p w14:paraId="29662E52"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659" w:type="dxa"/>
            <w:shd w:val="clear" w:color="auto" w:fill="auto"/>
            <w:vAlign w:val="center"/>
          </w:tcPr>
          <w:p w14:paraId="500BC3AC"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6E5E8D0D"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3C561752" w14:textId="77777777" w:rsidR="006A442F" w:rsidRPr="00DA4174" w:rsidRDefault="006A442F" w:rsidP="00702CD7">
            <w:pPr>
              <w:jc w:val="center"/>
              <w:rPr>
                <w:rFonts w:ascii="Times New Roman" w:hAnsi="Times New Roman"/>
                <w:szCs w:val="20"/>
              </w:rPr>
            </w:pPr>
          </w:p>
        </w:tc>
        <w:tc>
          <w:tcPr>
            <w:tcW w:w="754" w:type="dxa"/>
            <w:shd w:val="clear" w:color="auto" w:fill="auto"/>
            <w:vAlign w:val="center"/>
          </w:tcPr>
          <w:p w14:paraId="4DC97855" w14:textId="77777777" w:rsidR="006A442F" w:rsidRPr="00DA4174" w:rsidRDefault="006A442F" w:rsidP="00702CD7">
            <w:pPr>
              <w:jc w:val="center"/>
              <w:rPr>
                <w:rFonts w:ascii="Times New Roman" w:hAnsi="Times New Roman"/>
                <w:szCs w:val="20"/>
              </w:rPr>
            </w:pPr>
          </w:p>
        </w:tc>
      </w:tr>
      <w:tr w:rsidR="006A442F" w:rsidRPr="00DA4174" w14:paraId="61E68212" w14:textId="77777777" w:rsidTr="00702CD7">
        <w:trPr>
          <w:trHeight w:val="454"/>
        </w:trPr>
        <w:tc>
          <w:tcPr>
            <w:tcW w:w="3936" w:type="dxa"/>
            <w:shd w:val="clear" w:color="auto" w:fill="auto"/>
            <w:vAlign w:val="center"/>
          </w:tcPr>
          <w:p w14:paraId="1B8A1779"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659" w:type="dxa"/>
            <w:shd w:val="clear" w:color="auto" w:fill="auto"/>
            <w:vAlign w:val="center"/>
          </w:tcPr>
          <w:p w14:paraId="1BB32BB7"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9 (38.6%) / 94 (61.4%)</w:t>
            </w:r>
          </w:p>
        </w:tc>
        <w:tc>
          <w:tcPr>
            <w:tcW w:w="2659" w:type="dxa"/>
            <w:shd w:val="clear" w:color="auto" w:fill="auto"/>
            <w:vAlign w:val="center"/>
          </w:tcPr>
          <w:p w14:paraId="43A0CC25"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(58.3%) / 30 (41.7%)</w:t>
            </w:r>
          </w:p>
        </w:tc>
        <w:tc>
          <w:tcPr>
            <w:tcW w:w="2659" w:type="dxa"/>
            <w:shd w:val="clear" w:color="auto" w:fill="auto"/>
            <w:vAlign w:val="center"/>
          </w:tcPr>
          <w:p w14:paraId="0AC477EB"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2E3928FF"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45609DFA" w14:textId="77777777" w:rsidTr="00EC3CBE">
        <w:trPr>
          <w:trHeight w:val="454"/>
        </w:trPr>
        <w:tc>
          <w:tcPr>
            <w:tcW w:w="3936" w:type="dxa"/>
            <w:shd w:val="clear" w:color="auto" w:fill="auto"/>
            <w:vAlign w:val="center"/>
          </w:tcPr>
          <w:p w14:paraId="6318D8A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Donor-recipient sex mismatch</w:t>
            </w:r>
          </w:p>
        </w:tc>
        <w:tc>
          <w:tcPr>
            <w:tcW w:w="2659" w:type="dxa"/>
            <w:shd w:val="clear" w:color="auto" w:fill="auto"/>
            <w:vAlign w:val="center"/>
          </w:tcPr>
          <w:p w14:paraId="4B3CA95B"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139D95A"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535454F8"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654C90EC" w14:textId="77777777" w:rsidR="00122FDC" w:rsidRPr="00DA4174" w:rsidRDefault="00122FDC" w:rsidP="00DA4174">
            <w:pPr>
              <w:jc w:val="center"/>
              <w:rPr>
                <w:rFonts w:ascii="Times New Roman" w:hAnsi="Times New Roman"/>
                <w:szCs w:val="20"/>
              </w:rPr>
            </w:pPr>
          </w:p>
        </w:tc>
      </w:tr>
      <w:tr w:rsidR="00122FDC" w:rsidRPr="00DA4174" w14:paraId="350323C9" w14:textId="77777777" w:rsidTr="00EC3CBE">
        <w:trPr>
          <w:trHeight w:val="454"/>
        </w:trPr>
        <w:tc>
          <w:tcPr>
            <w:tcW w:w="3936" w:type="dxa"/>
            <w:shd w:val="clear" w:color="auto" w:fill="auto"/>
            <w:vAlign w:val="center"/>
          </w:tcPr>
          <w:p w14:paraId="26995D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Female to male / Others</w:t>
            </w:r>
          </w:p>
        </w:tc>
        <w:tc>
          <w:tcPr>
            <w:tcW w:w="2659" w:type="dxa"/>
            <w:shd w:val="clear" w:color="auto" w:fill="auto"/>
            <w:vAlign w:val="center"/>
          </w:tcPr>
          <w:p w14:paraId="64A13399" w14:textId="77777777" w:rsidR="00122FDC" w:rsidRPr="00DA4174" w:rsidRDefault="00F21843" w:rsidP="00DA4174">
            <w:pPr>
              <w:jc w:val="center"/>
              <w:rPr>
                <w:rFonts w:ascii="Times New Roman" w:hAnsi="Times New Roman"/>
                <w:szCs w:val="20"/>
              </w:rPr>
            </w:pPr>
            <w:r>
              <w:rPr>
                <w:rFonts w:ascii="Times New Roman" w:hAnsi="Times New Roman"/>
                <w:szCs w:val="20"/>
              </w:rPr>
              <w:t>28 (18.3%) / 125 (81.7%)</w:t>
            </w:r>
          </w:p>
        </w:tc>
        <w:tc>
          <w:tcPr>
            <w:tcW w:w="2659" w:type="dxa"/>
            <w:shd w:val="clear" w:color="auto" w:fill="auto"/>
            <w:vAlign w:val="center"/>
          </w:tcPr>
          <w:p w14:paraId="1745661A" w14:textId="77777777" w:rsidR="00122FDC" w:rsidRPr="00DA4174" w:rsidRDefault="00F21843" w:rsidP="00DA4174">
            <w:pPr>
              <w:jc w:val="center"/>
              <w:rPr>
                <w:rFonts w:ascii="Times New Roman" w:hAnsi="Times New Roman"/>
                <w:szCs w:val="20"/>
              </w:rPr>
            </w:pPr>
            <w:r>
              <w:rPr>
                <w:rFonts w:ascii="Times New Roman" w:hAnsi="Times New Roman"/>
                <w:szCs w:val="20"/>
              </w:rPr>
              <w:t>11 (15.3%) / 61 (84.7%)</w:t>
            </w:r>
          </w:p>
        </w:tc>
        <w:tc>
          <w:tcPr>
            <w:tcW w:w="2659" w:type="dxa"/>
            <w:shd w:val="clear" w:color="auto" w:fill="auto"/>
            <w:vAlign w:val="center"/>
          </w:tcPr>
          <w:p w14:paraId="5C6AAE0A"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(9.1%) / 30 (90.9%)</w:t>
            </w:r>
          </w:p>
        </w:tc>
        <w:tc>
          <w:tcPr>
            <w:tcW w:w="754" w:type="dxa"/>
            <w:shd w:val="clear" w:color="auto" w:fill="auto"/>
            <w:vAlign w:val="center"/>
          </w:tcPr>
          <w:p w14:paraId="03A39120"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.41</w:t>
            </w:r>
          </w:p>
        </w:tc>
      </w:tr>
      <w:tr w:rsidR="00122FDC" w:rsidRPr="00DA4174" w14:paraId="307A25A4" w14:textId="77777777" w:rsidTr="00EC3CBE">
        <w:trPr>
          <w:trHeight w:val="454"/>
        </w:trPr>
        <w:tc>
          <w:tcPr>
            <w:tcW w:w="3936" w:type="dxa"/>
            <w:shd w:val="clear" w:color="auto" w:fill="auto"/>
            <w:vAlign w:val="center"/>
          </w:tcPr>
          <w:p w14:paraId="5480A17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Stem cell source</w:t>
            </w:r>
          </w:p>
        </w:tc>
        <w:tc>
          <w:tcPr>
            <w:tcW w:w="2659" w:type="dxa"/>
            <w:shd w:val="clear" w:color="auto" w:fill="auto"/>
            <w:vAlign w:val="center"/>
          </w:tcPr>
          <w:p w14:paraId="65BF756C"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D08A19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4F2C63F7"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7503DE75" w14:textId="77777777" w:rsidR="00122FDC" w:rsidRPr="00DA4174" w:rsidRDefault="00122FDC" w:rsidP="00DA4174">
            <w:pPr>
              <w:jc w:val="center"/>
              <w:rPr>
                <w:rFonts w:ascii="Times New Roman" w:hAnsi="Times New Roman"/>
                <w:szCs w:val="20"/>
              </w:rPr>
            </w:pPr>
          </w:p>
        </w:tc>
      </w:tr>
      <w:tr w:rsidR="00122FDC" w:rsidRPr="00DA4174" w14:paraId="11BB5B0C" w14:textId="77777777" w:rsidTr="00EC3CBE">
        <w:trPr>
          <w:trHeight w:val="454"/>
        </w:trPr>
        <w:tc>
          <w:tcPr>
            <w:tcW w:w="3936" w:type="dxa"/>
            <w:tcBorders>
              <w:bottom w:val="single" w:sz="4" w:space="0" w:color="auto"/>
            </w:tcBorders>
            <w:shd w:val="clear" w:color="auto" w:fill="auto"/>
            <w:vAlign w:val="center"/>
          </w:tcPr>
          <w:p w14:paraId="5902D73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BM </w:t>
            </w:r>
            <w:r w:rsidR="00343656">
              <w:rPr>
                <w:rFonts w:ascii="Times New Roman" w:hAnsi="Times New Roman"/>
                <w:szCs w:val="20"/>
              </w:rPr>
              <w:t>/ PBSC</w:t>
            </w:r>
            <w:r w:rsidR="00E710AC" w:rsidRPr="006F0D82">
              <w:rPr>
                <w:rFonts w:ascii="Times New Roman" w:hAnsi="Times New Roman"/>
                <w:szCs w:val="20"/>
                <w:vertAlign w:val="superscript"/>
              </w:rPr>
              <w:t>1</w:t>
            </w:r>
          </w:p>
        </w:tc>
        <w:tc>
          <w:tcPr>
            <w:tcW w:w="2659" w:type="dxa"/>
            <w:tcBorders>
              <w:bottom w:val="single" w:sz="4" w:space="0" w:color="auto"/>
            </w:tcBorders>
            <w:shd w:val="clear" w:color="auto" w:fill="auto"/>
            <w:vAlign w:val="center"/>
          </w:tcPr>
          <w:p w14:paraId="5D078CF5"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01 (66.0%) / 52 (34.0%)</w:t>
            </w:r>
          </w:p>
        </w:tc>
        <w:tc>
          <w:tcPr>
            <w:tcW w:w="2659" w:type="dxa"/>
            <w:tcBorders>
              <w:bottom w:val="single" w:sz="4" w:space="0" w:color="auto"/>
            </w:tcBorders>
            <w:shd w:val="clear" w:color="auto" w:fill="auto"/>
            <w:vAlign w:val="center"/>
          </w:tcPr>
          <w:p w14:paraId="05B77863"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(47.2%) / 38 (52.8%)</w:t>
            </w:r>
          </w:p>
        </w:tc>
        <w:tc>
          <w:tcPr>
            <w:tcW w:w="2659" w:type="dxa"/>
            <w:tcBorders>
              <w:bottom w:val="single" w:sz="4" w:space="0" w:color="auto"/>
            </w:tcBorders>
            <w:shd w:val="clear" w:color="auto" w:fill="auto"/>
            <w:vAlign w:val="center"/>
          </w:tcPr>
          <w:p w14:paraId="6A921839"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(48.5%) / 17 (51.5%)</w:t>
            </w:r>
          </w:p>
        </w:tc>
        <w:tc>
          <w:tcPr>
            <w:tcW w:w="754" w:type="dxa"/>
            <w:tcBorders>
              <w:bottom w:val="single" w:sz="4" w:space="0" w:color="auto"/>
            </w:tcBorders>
            <w:shd w:val="clear" w:color="auto" w:fill="auto"/>
            <w:vAlign w:val="center"/>
          </w:tcPr>
          <w:p w14:paraId="01B82DA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5BA0A1DE" w14:textId="77777777" w:rsidR="00592451" w:rsidRDefault="00243A5C" w:rsidP="00EC3CBE">
      <w:pPr>
        <w:ind w:rightChars="611" w:right="122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WM-URD = well-matched unrelated donor; PM-URD = partially matched unrelated donor; NA = not available; SAA = severe aplastic anemia; VSAA = very severe aplastic anemia; PNH = paroxysmal nocturnal hemoglobinuria; IST = immunosuppressive treatment; HCT-CI = hematopoietic cell transplantation-specific comorbidity index; HLA = human leukocyte antigen; BM = bone marrow; PBSC = peripheral blood stem cells</w:t>
      </w:r>
    </w:p>
    <w:p w14:paraId="3C6EAF92" w14:textId="77777777" w:rsidR="00E710AC" w:rsidRDefault="00E710AC" w:rsidP="00EC3CBE">
      <w:pPr>
        <w:ind w:rightChars="611" w:right="1222"/>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WM-URD groups and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PM-URD groups</w:t>
      </w:r>
      <w:r w:rsidR="007675C6">
        <w:rPr>
          <w:rFonts w:ascii="Times New Roman" w:hAnsi="Times New Roman"/>
          <w:szCs w:val="20"/>
        </w:rPr>
        <w:t>.</w:t>
      </w:r>
    </w:p>
    <w:p w14:paraId="7D52396B" w14:textId="77777777" w:rsidR="008119E1" w:rsidRPr="00343656" w:rsidRDefault="008119E1" w:rsidP="00E710AC">
      <w:pPr>
        <w:ind w:rightChars="611" w:right="1222"/>
        <w:rPr>
          <w:rFonts w:ascii="Times New Roman" w:hAnsi="Times New Roman"/>
          <w:szCs w:val="20"/>
        </w:rPr>
        <w:sectPr w:rsidR="008119E1" w:rsidRPr="00343656" w:rsidSect="00C43D4C">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sidR="00E710AC">
        <w:rPr>
          <w:rFonts w:ascii="Times New Roman" w:hAnsi="Times New Roman"/>
          <w:szCs w:val="20"/>
        </w:rPr>
        <w:t>Pre-</w:t>
      </w:r>
      <w:r w:rsidR="00E710AC" w:rsidRPr="00592451">
        <w:rPr>
          <w:rFonts w:ascii="Times New Roman" w:hAnsi="Times New Roman"/>
          <w:szCs w:val="20"/>
        </w:rPr>
        <w:t>transplant serum ferritin level</w:t>
      </w:r>
      <w:r w:rsidRPr="00592451">
        <w:rPr>
          <w:rFonts w:ascii="Times New Roman" w:hAnsi="Times New Roman"/>
          <w:szCs w:val="20"/>
        </w:rPr>
        <w:t xml:space="preserve"> </w:t>
      </w:r>
      <w:r w:rsidR="00E710AC">
        <w:rPr>
          <w:rFonts w:ascii="Times New Roman" w:hAnsi="Times New Roman"/>
          <w:szCs w:val="20"/>
        </w:rPr>
        <w:t xml:space="preserve">were available in 245 </w:t>
      </w:r>
      <w:r w:rsidRPr="00592451">
        <w:rPr>
          <w:rFonts w:ascii="Times New Roman" w:hAnsi="Times New Roman"/>
          <w:szCs w:val="20"/>
        </w:rPr>
        <w:t>(9</w:t>
      </w:r>
      <w:r w:rsidR="004D2E71">
        <w:rPr>
          <w:rFonts w:ascii="Times New Roman" w:hAnsi="Times New Roman"/>
          <w:szCs w:val="20"/>
        </w:rPr>
        <w:t>5.0</w:t>
      </w:r>
      <w:r w:rsidRPr="00592451">
        <w:rPr>
          <w:rFonts w:ascii="Times New Roman" w:hAnsi="Times New Roman"/>
          <w:szCs w:val="20"/>
        </w:rPr>
        <w:t>%) patients</w:t>
      </w:r>
      <w:r w:rsidR="00E710AC">
        <w:rPr>
          <w:rFonts w:ascii="Times New Roman" w:hAnsi="Times New Roman"/>
          <w:szCs w:val="20"/>
        </w:rPr>
        <w:t>.</w:t>
      </w:r>
    </w:p>
    <w:p w14:paraId="5671C5B7" w14:textId="77777777" w:rsidR="00B05943" w:rsidRPr="00F55512" w:rsidRDefault="00B05943" w:rsidP="00EB2711">
      <w:pPr>
        <w:spacing w:line="360" w:lineRule="auto"/>
        <w:rPr>
          <w:rFonts w:ascii="Times New Roman" w:hAnsi="Times New Roman"/>
          <w:sz w:val="22"/>
        </w:rPr>
      </w:pPr>
      <w:r>
        <w:rPr>
          <w:rFonts w:ascii="Times New Roman" w:hAnsi="Times New Roman"/>
          <w:sz w:val="22"/>
        </w:rPr>
        <w:lastRenderedPageBreak/>
        <w:t>Table 2. The cumulative incidences of neutrophil engraftment, platelet engraftment, acute GVHD, and chronic GVHD according to donor groups</w:t>
      </w:r>
    </w:p>
    <w:tbl>
      <w:tblPr>
        <w:tblW w:w="0" w:type="auto"/>
        <w:tblLook w:val="04A0" w:firstRow="1" w:lastRow="0" w:firstColumn="1" w:lastColumn="0" w:noHBand="0" w:noVBand="1"/>
      </w:tblPr>
      <w:tblGrid>
        <w:gridCol w:w="2977"/>
        <w:gridCol w:w="1768"/>
        <w:gridCol w:w="1768"/>
        <w:gridCol w:w="1768"/>
        <w:gridCol w:w="745"/>
      </w:tblGrid>
      <w:tr w:rsidR="00B05943" w:rsidRPr="00051AC9" w14:paraId="3DE7DAC3" w14:textId="77777777" w:rsidTr="00542D44">
        <w:trPr>
          <w:trHeight w:val="454"/>
        </w:trPr>
        <w:tc>
          <w:tcPr>
            <w:tcW w:w="2977" w:type="dxa"/>
            <w:vMerge w:val="restart"/>
            <w:tcBorders>
              <w:top w:val="single" w:sz="4" w:space="0" w:color="auto"/>
            </w:tcBorders>
            <w:shd w:val="clear" w:color="auto" w:fill="auto"/>
            <w:vAlign w:val="center"/>
          </w:tcPr>
          <w:p w14:paraId="65BAE375" w14:textId="77777777" w:rsidR="00B05943" w:rsidRPr="00051AC9" w:rsidRDefault="00B05943" w:rsidP="00C6590D">
            <w:pPr>
              <w:jc w:val="left"/>
              <w:rPr>
                <w:rFonts w:ascii="Times New Roman" w:hAnsi="Times New Roman"/>
                <w:szCs w:val="20"/>
              </w:rPr>
            </w:pPr>
            <w:r>
              <w:rPr>
                <w:rFonts w:ascii="Times New Roman" w:hAnsi="Times New Roman"/>
                <w:szCs w:val="20"/>
              </w:rPr>
              <w:t>Engraftment and GVHD</w:t>
            </w:r>
          </w:p>
        </w:tc>
        <w:tc>
          <w:tcPr>
            <w:tcW w:w="1768" w:type="dxa"/>
            <w:tcBorders>
              <w:top w:val="single" w:sz="4" w:space="0" w:color="auto"/>
              <w:bottom w:val="single" w:sz="4" w:space="0" w:color="auto"/>
            </w:tcBorders>
            <w:shd w:val="clear" w:color="auto" w:fill="auto"/>
            <w:vAlign w:val="center"/>
          </w:tcPr>
          <w:p w14:paraId="4DB4E182"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M</w:t>
            </w:r>
            <w:r w:rsidRPr="00051AC9">
              <w:rPr>
                <w:rFonts w:ascii="Times New Roman" w:hAnsi="Times New Roman"/>
                <w:szCs w:val="20"/>
              </w:rPr>
              <w:t>SD</w:t>
            </w:r>
          </w:p>
        </w:tc>
        <w:tc>
          <w:tcPr>
            <w:tcW w:w="1768" w:type="dxa"/>
            <w:tcBorders>
              <w:top w:val="single" w:sz="4" w:space="0" w:color="auto"/>
              <w:bottom w:val="single" w:sz="4" w:space="0" w:color="auto"/>
            </w:tcBorders>
            <w:shd w:val="clear" w:color="auto" w:fill="auto"/>
            <w:vAlign w:val="center"/>
          </w:tcPr>
          <w:p w14:paraId="2F3C288C"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W</w:t>
            </w:r>
            <w:r w:rsidRPr="00051AC9">
              <w:rPr>
                <w:rFonts w:ascii="Times New Roman" w:hAnsi="Times New Roman"/>
                <w:szCs w:val="20"/>
              </w:rPr>
              <w:t>M-URD</w:t>
            </w:r>
          </w:p>
        </w:tc>
        <w:tc>
          <w:tcPr>
            <w:tcW w:w="1768" w:type="dxa"/>
            <w:tcBorders>
              <w:top w:val="single" w:sz="4" w:space="0" w:color="auto"/>
              <w:bottom w:val="single" w:sz="4" w:space="0" w:color="auto"/>
            </w:tcBorders>
            <w:shd w:val="clear" w:color="auto" w:fill="auto"/>
            <w:vAlign w:val="center"/>
          </w:tcPr>
          <w:p w14:paraId="31EC410D"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P</w:t>
            </w:r>
            <w:r w:rsidRPr="00051AC9">
              <w:rPr>
                <w:rFonts w:ascii="Times New Roman" w:hAnsi="Times New Roman"/>
                <w:szCs w:val="20"/>
              </w:rPr>
              <w:t>M-URD</w:t>
            </w:r>
          </w:p>
        </w:tc>
        <w:tc>
          <w:tcPr>
            <w:tcW w:w="745" w:type="dxa"/>
            <w:vMerge w:val="restart"/>
            <w:tcBorders>
              <w:top w:val="single" w:sz="4" w:space="0" w:color="auto"/>
            </w:tcBorders>
            <w:shd w:val="clear" w:color="auto" w:fill="auto"/>
            <w:vAlign w:val="center"/>
          </w:tcPr>
          <w:p w14:paraId="4F88606B" w14:textId="77777777" w:rsidR="00B05943" w:rsidRPr="00051AC9" w:rsidRDefault="00B05943" w:rsidP="00C6590D">
            <w:pPr>
              <w:jc w:val="center"/>
              <w:rPr>
                <w:rFonts w:ascii="Times New Roman" w:hAnsi="Times New Roman"/>
                <w:i/>
                <w:szCs w:val="20"/>
              </w:rPr>
            </w:pPr>
            <w:r w:rsidRPr="00051AC9">
              <w:rPr>
                <w:rFonts w:ascii="Times New Roman" w:hAnsi="Times New Roman" w:hint="eastAsia"/>
                <w:i/>
                <w:szCs w:val="20"/>
              </w:rPr>
              <w:t>P</w:t>
            </w:r>
          </w:p>
        </w:tc>
      </w:tr>
      <w:tr w:rsidR="00B05943" w:rsidRPr="00051AC9" w14:paraId="7B4FA3BB" w14:textId="77777777" w:rsidTr="00542D44">
        <w:trPr>
          <w:trHeight w:val="454"/>
        </w:trPr>
        <w:tc>
          <w:tcPr>
            <w:tcW w:w="2977" w:type="dxa"/>
            <w:vMerge/>
            <w:tcBorders>
              <w:bottom w:val="single" w:sz="4" w:space="0" w:color="auto"/>
            </w:tcBorders>
            <w:shd w:val="clear" w:color="auto" w:fill="auto"/>
            <w:vAlign w:val="center"/>
          </w:tcPr>
          <w:p w14:paraId="02C04848" w14:textId="77777777" w:rsidR="00B05943" w:rsidRDefault="00B05943" w:rsidP="00C6590D">
            <w:pPr>
              <w:jc w:val="left"/>
              <w:rPr>
                <w:rFonts w:ascii="Times New Roman" w:hAnsi="Times New Roman"/>
                <w:szCs w:val="20"/>
              </w:rPr>
            </w:pPr>
          </w:p>
        </w:tc>
        <w:tc>
          <w:tcPr>
            <w:tcW w:w="5304" w:type="dxa"/>
            <w:gridSpan w:val="3"/>
            <w:tcBorders>
              <w:top w:val="single" w:sz="4" w:space="0" w:color="auto"/>
              <w:bottom w:val="single" w:sz="4" w:space="0" w:color="auto"/>
            </w:tcBorders>
            <w:shd w:val="clear" w:color="auto" w:fill="auto"/>
            <w:vAlign w:val="center"/>
          </w:tcPr>
          <w:p w14:paraId="25A192AD" w14:textId="77777777" w:rsidR="00B05943" w:rsidRPr="00051AC9" w:rsidRDefault="00B05943" w:rsidP="00C6590D">
            <w:pPr>
              <w:jc w:val="center"/>
              <w:rPr>
                <w:rFonts w:ascii="Times New Roman" w:hAnsi="Times New Roman"/>
                <w:szCs w:val="20"/>
              </w:rPr>
            </w:pPr>
            <w:r>
              <w:rPr>
                <w:rFonts w:ascii="Times New Roman" w:hAnsi="Times New Roman"/>
                <w:szCs w:val="20"/>
              </w:rPr>
              <w:t>Cumulative incidence (95% CI)</w:t>
            </w:r>
          </w:p>
        </w:tc>
        <w:tc>
          <w:tcPr>
            <w:tcW w:w="745" w:type="dxa"/>
            <w:vMerge/>
            <w:tcBorders>
              <w:bottom w:val="single" w:sz="4" w:space="0" w:color="auto"/>
            </w:tcBorders>
            <w:shd w:val="clear" w:color="auto" w:fill="auto"/>
            <w:vAlign w:val="center"/>
          </w:tcPr>
          <w:p w14:paraId="4284CA3F" w14:textId="77777777" w:rsidR="00B05943" w:rsidRPr="00051AC9" w:rsidRDefault="00B05943" w:rsidP="00C6590D">
            <w:pPr>
              <w:jc w:val="center"/>
              <w:rPr>
                <w:rFonts w:ascii="Times New Roman" w:hAnsi="Times New Roman"/>
                <w:i/>
                <w:szCs w:val="20"/>
              </w:rPr>
            </w:pPr>
          </w:p>
        </w:tc>
      </w:tr>
      <w:tr w:rsidR="00B05943" w:rsidRPr="00051AC9" w14:paraId="431BA29D" w14:textId="77777777" w:rsidTr="00542D44">
        <w:trPr>
          <w:trHeight w:val="454"/>
        </w:trPr>
        <w:tc>
          <w:tcPr>
            <w:tcW w:w="2977" w:type="dxa"/>
            <w:tcBorders>
              <w:top w:val="single" w:sz="4" w:space="0" w:color="auto"/>
            </w:tcBorders>
            <w:shd w:val="clear" w:color="auto" w:fill="auto"/>
            <w:vAlign w:val="center"/>
          </w:tcPr>
          <w:p w14:paraId="39493CC3"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N</w:t>
            </w:r>
            <w:r>
              <w:rPr>
                <w:rFonts w:ascii="Times New Roman" w:hAnsi="Times New Roman"/>
                <w:szCs w:val="20"/>
              </w:rPr>
              <w:t>eutrophil engraftment at day 28</w:t>
            </w:r>
          </w:p>
        </w:tc>
        <w:tc>
          <w:tcPr>
            <w:tcW w:w="1768" w:type="dxa"/>
            <w:tcBorders>
              <w:top w:val="single" w:sz="4" w:space="0" w:color="auto"/>
            </w:tcBorders>
            <w:shd w:val="clear" w:color="auto" w:fill="auto"/>
            <w:vAlign w:val="center"/>
          </w:tcPr>
          <w:p w14:paraId="49ACDA2F"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9</w:t>
            </w:r>
            <w:r w:rsidRPr="002D655F">
              <w:rPr>
                <w:rFonts w:ascii="Times New Roman" w:hAnsi="Times New Roman"/>
                <w:szCs w:val="20"/>
              </w:rPr>
              <w:t>9.3% (</w:t>
            </w:r>
            <w:r w:rsidR="00CE0287">
              <w:rPr>
                <w:rFonts w:ascii="Times New Roman" w:hAnsi="Times New Roman"/>
                <w:szCs w:val="20"/>
              </w:rPr>
              <w:t>95.4–99.9</w:t>
            </w:r>
            <w:r w:rsidRPr="002D655F">
              <w:rPr>
                <w:rFonts w:ascii="Times New Roman" w:hAnsi="Times New Roman"/>
                <w:szCs w:val="20"/>
              </w:rPr>
              <w:t>)</w:t>
            </w:r>
          </w:p>
        </w:tc>
        <w:tc>
          <w:tcPr>
            <w:tcW w:w="1768" w:type="dxa"/>
            <w:tcBorders>
              <w:top w:val="single" w:sz="4" w:space="0" w:color="auto"/>
            </w:tcBorders>
            <w:shd w:val="clear" w:color="auto" w:fill="auto"/>
            <w:vAlign w:val="center"/>
          </w:tcPr>
          <w:p w14:paraId="073B12A5"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1</w:t>
            </w:r>
            <w:r w:rsidRPr="002D655F">
              <w:rPr>
                <w:rFonts w:ascii="Times New Roman" w:hAnsi="Times New Roman"/>
                <w:szCs w:val="20"/>
              </w:rPr>
              <w:t>00%</w:t>
            </w:r>
          </w:p>
        </w:tc>
        <w:tc>
          <w:tcPr>
            <w:tcW w:w="1768" w:type="dxa"/>
            <w:tcBorders>
              <w:top w:val="single" w:sz="4" w:space="0" w:color="auto"/>
            </w:tcBorders>
            <w:shd w:val="clear" w:color="auto" w:fill="auto"/>
            <w:vAlign w:val="center"/>
          </w:tcPr>
          <w:p w14:paraId="0047080E" w14:textId="77777777" w:rsidR="00B05943" w:rsidRPr="002D655F" w:rsidRDefault="00B05943" w:rsidP="00C6590D">
            <w:pPr>
              <w:jc w:val="center"/>
              <w:rPr>
                <w:rFonts w:ascii="Times New Roman" w:hAnsi="Times New Roman"/>
                <w:szCs w:val="20"/>
              </w:rPr>
            </w:pPr>
            <w:r w:rsidRPr="002D655F">
              <w:rPr>
                <w:rFonts w:ascii="Times New Roman" w:hAnsi="Times New Roman"/>
                <w:szCs w:val="20"/>
              </w:rPr>
              <w:t>97.0</w:t>
            </w:r>
            <w:r>
              <w:rPr>
                <w:rFonts w:ascii="Times New Roman" w:hAnsi="Times New Roman"/>
                <w:szCs w:val="20"/>
              </w:rPr>
              <w:t>%</w:t>
            </w:r>
            <w:r w:rsidRPr="002D655F">
              <w:rPr>
                <w:rFonts w:ascii="Times New Roman" w:hAnsi="Times New Roman"/>
                <w:szCs w:val="20"/>
              </w:rPr>
              <w:t xml:space="preserve"> (59.8–99.8)</w:t>
            </w:r>
          </w:p>
        </w:tc>
        <w:tc>
          <w:tcPr>
            <w:tcW w:w="745" w:type="dxa"/>
            <w:tcBorders>
              <w:top w:val="single" w:sz="4" w:space="0" w:color="auto"/>
            </w:tcBorders>
            <w:shd w:val="clear" w:color="auto" w:fill="auto"/>
            <w:vAlign w:val="center"/>
          </w:tcPr>
          <w:p w14:paraId="400CB8D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FE33EB">
              <w:rPr>
                <w:rFonts w:ascii="Times New Roman" w:hAnsi="Times New Roman"/>
                <w:szCs w:val="20"/>
              </w:rPr>
              <w:t>79</w:t>
            </w:r>
          </w:p>
        </w:tc>
      </w:tr>
      <w:tr w:rsidR="00B05943" w:rsidRPr="00051AC9" w14:paraId="61E31BDF" w14:textId="77777777" w:rsidTr="00542D44">
        <w:trPr>
          <w:trHeight w:val="454"/>
        </w:trPr>
        <w:tc>
          <w:tcPr>
            <w:tcW w:w="2977" w:type="dxa"/>
            <w:shd w:val="clear" w:color="auto" w:fill="auto"/>
            <w:vAlign w:val="center"/>
          </w:tcPr>
          <w:p w14:paraId="163A4418" w14:textId="77777777" w:rsidR="00B05943" w:rsidRPr="00051AC9" w:rsidRDefault="00B05943" w:rsidP="00EB5292">
            <w:pPr>
              <w:ind w:firstLineChars="100" w:firstLine="200"/>
              <w:jc w:val="left"/>
              <w:rPr>
                <w:rFonts w:ascii="Times New Roman" w:hAnsi="Times New Roman"/>
                <w:szCs w:val="20"/>
              </w:rPr>
            </w:pPr>
            <w:r>
              <w:rPr>
                <w:rFonts w:ascii="Times New Roman" w:hAnsi="Times New Roman"/>
                <w:szCs w:val="20"/>
              </w:rPr>
              <w:t>Median (range)</w:t>
            </w:r>
          </w:p>
        </w:tc>
        <w:tc>
          <w:tcPr>
            <w:tcW w:w="1768" w:type="dxa"/>
            <w:shd w:val="clear" w:color="auto" w:fill="auto"/>
            <w:vAlign w:val="center"/>
          </w:tcPr>
          <w:p w14:paraId="54530524"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(5–21)</w:t>
            </w:r>
          </w:p>
        </w:tc>
        <w:tc>
          <w:tcPr>
            <w:tcW w:w="1768" w:type="dxa"/>
            <w:shd w:val="clear" w:color="auto" w:fill="auto"/>
            <w:vAlign w:val="center"/>
          </w:tcPr>
          <w:p w14:paraId="0FF9074E"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(8–26)</w:t>
            </w:r>
          </w:p>
        </w:tc>
        <w:tc>
          <w:tcPr>
            <w:tcW w:w="1768" w:type="dxa"/>
            <w:shd w:val="clear" w:color="auto" w:fill="auto"/>
            <w:vAlign w:val="center"/>
          </w:tcPr>
          <w:p w14:paraId="5F99EAEA"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(10–21)</w:t>
            </w:r>
          </w:p>
        </w:tc>
        <w:tc>
          <w:tcPr>
            <w:tcW w:w="745" w:type="dxa"/>
            <w:shd w:val="clear" w:color="auto" w:fill="auto"/>
            <w:vAlign w:val="center"/>
          </w:tcPr>
          <w:p w14:paraId="2ED5F9F6" w14:textId="77777777" w:rsidR="00B05943" w:rsidRPr="00051AC9" w:rsidRDefault="00B05943" w:rsidP="00C6590D">
            <w:pPr>
              <w:jc w:val="center"/>
              <w:rPr>
                <w:rFonts w:ascii="Times New Roman" w:hAnsi="Times New Roman"/>
                <w:szCs w:val="20"/>
              </w:rPr>
            </w:pPr>
          </w:p>
        </w:tc>
      </w:tr>
      <w:tr w:rsidR="00B05943" w:rsidRPr="00051AC9" w14:paraId="32CAC7C0" w14:textId="77777777" w:rsidTr="00542D44">
        <w:trPr>
          <w:trHeight w:val="454"/>
        </w:trPr>
        <w:tc>
          <w:tcPr>
            <w:tcW w:w="2977" w:type="dxa"/>
            <w:shd w:val="clear" w:color="auto" w:fill="auto"/>
            <w:vAlign w:val="center"/>
          </w:tcPr>
          <w:p w14:paraId="60B11B1E"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P</w:t>
            </w:r>
            <w:r>
              <w:rPr>
                <w:rFonts w:ascii="Times New Roman" w:hAnsi="Times New Roman"/>
                <w:szCs w:val="20"/>
              </w:rPr>
              <w:t>latelet engraftment at day 28</w:t>
            </w:r>
          </w:p>
        </w:tc>
        <w:tc>
          <w:tcPr>
            <w:tcW w:w="1768" w:type="dxa"/>
            <w:shd w:val="clear" w:color="auto" w:fill="auto"/>
            <w:vAlign w:val="center"/>
          </w:tcPr>
          <w:p w14:paraId="056A3754"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sidR="00CE0287">
              <w:rPr>
                <w:rFonts w:ascii="Times New Roman" w:hAnsi="Times New Roman"/>
                <w:szCs w:val="20"/>
              </w:rPr>
              <w:t>8</w:t>
            </w:r>
            <w:r>
              <w:rPr>
                <w:rFonts w:ascii="Times New Roman" w:hAnsi="Times New Roman"/>
                <w:szCs w:val="20"/>
              </w:rPr>
              <w:t>.</w:t>
            </w:r>
            <w:r w:rsidR="00CE0287">
              <w:rPr>
                <w:rFonts w:ascii="Times New Roman" w:hAnsi="Times New Roman"/>
                <w:szCs w:val="20"/>
              </w:rPr>
              <w:t>0</w:t>
            </w:r>
            <w:r>
              <w:rPr>
                <w:rFonts w:ascii="Times New Roman" w:hAnsi="Times New Roman"/>
                <w:szCs w:val="20"/>
              </w:rPr>
              <w:t>% (8</w:t>
            </w:r>
            <w:r w:rsidR="00CE0287">
              <w:rPr>
                <w:rFonts w:ascii="Times New Roman" w:hAnsi="Times New Roman"/>
                <w:szCs w:val="20"/>
              </w:rPr>
              <w:t>1.5</w:t>
            </w:r>
            <w:r>
              <w:rPr>
                <w:rFonts w:ascii="Times New Roman" w:hAnsi="Times New Roman"/>
                <w:szCs w:val="20"/>
              </w:rPr>
              <w:t>–9</w:t>
            </w:r>
            <w:r w:rsidR="00CE0287">
              <w:rPr>
                <w:rFonts w:ascii="Times New Roman" w:hAnsi="Times New Roman"/>
                <w:szCs w:val="20"/>
              </w:rPr>
              <w:t>2.3</w:t>
            </w:r>
            <w:r>
              <w:rPr>
                <w:rFonts w:ascii="Times New Roman" w:hAnsi="Times New Roman"/>
                <w:szCs w:val="20"/>
              </w:rPr>
              <w:t>)</w:t>
            </w:r>
          </w:p>
        </w:tc>
        <w:tc>
          <w:tcPr>
            <w:tcW w:w="1768" w:type="dxa"/>
            <w:shd w:val="clear" w:color="auto" w:fill="auto"/>
            <w:vAlign w:val="center"/>
          </w:tcPr>
          <w:p w14:paraId="56D9346E"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1.</w:t>
            </w:r>
            <w:r w:rsidR="00CE0287">
              <w:rPr>
                <w:rFonts w:ascii="Times New Roman" w:hAnsi="Times New Roman"/>
                <w:szCs w:val="20"/>
              </w:rPr>
              <w:t>9</w:t>
            </w:r>
            <w:r>
              <w:rPr>
                <w:rFonts w:ascii="Times New Roman" w:hAnsi="Times New Roman"/>
                <w:szCs w:val="20"/>
              </w:rPr>
              <w:t>% (</w:t>
            </w:r>
            <w:r w:rsidR="00CE0287">
              <w:rPr>
                <w:rFonts w:ascii="Times New Roman" w:hAnsi="Times New Roman"/>
                <w:szCs w:val="20"/>
              </w:rPr>
              <w:t>70.7</w:t>
            </w:r>
            <w:r>
              <w:rPr>
                <w:rFonts w:ascii="Times New Roman" w:hAnsi="Times New Roman"/>
                <w:szCs w:val="20"/>
              </w:rPr>
              <w:t>–8</w:t>
            </w:r>
            <w:r w:rsidR="00CE0287">
              <w:rPr>
                <w:rFonts w:ascii="Times New Roman" w:hAnsi="Times New Roman"/>
                <w:szCs w:val="20"/>
              </w:rPr>
              <w:t>9.2</w:t>
            </w:r>
            <w:r>
              <w:rPr>
                <w:rFonts w:ascii="Times New Roman" w:hAnsi="Times New Roman"/>
                <w:szCs w:val="20"/>
              </w:rPr>
              <w:t>)</w:t>
            </w:r>
          </w:p>
        </w:tc>
        <w:tc>
          <w:tcPr>
            <w:tcW w:w="1768" w:type="dxa"/>
            <w:shd w:val="clear" w:color="auto" w:fill="auto"/>
            <w:vAlign w:val="center"/>
          </w:tcPr>
          <w:p w14:paraId="65BD5286" w14:textId="77777777" w:rsidR="00B05943" w:rsidRPr="002D655F" w:rsidRDefault="00B05943" w:rsidP="00C6590D">
            <w:pPr>
              <w:jc w:val="center"/>
              <w:rPr>
                <w:rFonts w:ascii="Times New Roman" w:hAnsi="Times New Roman"/>
                <w:szCs w:val="20"/>
              </w:rPr>
            </w:pPr>
            <w:r>
              <w:rPr>
                <w:rFonts w:ascii="Times New Roman" w:hAnsi="Times New Roman"/>
                <w:szCs w:val="20"/>
              </w:rPr>
              <w:t>75.8% (56.4–87.4)</w:t>
            </w:r>
          </w:p>
        </w:tc>
        <w:tc>
          <w:tcPr>
            <w:tcW w:w="745" w:type="dxa"/>
            <w:shd w:val="clear" w:color="auto" w:fill="auto"/>
            <w:vAlign w:val="center"/>
          </w:tcPr>
          <w:p w14:paraId="2B13D478" w14:textId="77777777" w:rsidR="00B05943" w:rsidRPr="00051AC9" w:rsidRDefault="00FE33EB"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.48</w:t>
            </w:r>
          </w:p>
        </w:tc>
      </w:tr>
      <w:tr w:rsidR="00B05943" w:rsidRPr="00051AC9" w14:paraId="65D64FA2" w14:textId="77777777" w:rsidTr="00542D44">
        <w:trPr>
          <w:trHeight w:val="454"/>
        </w:trPr>
        <w:tc>
          <w:tcPr>
            <w:tcW w:w="2977" w:type="dxa"/>
            <w:shd w:val="clear" w:color="auto" w:fill="auto"/>
            <w:vAlign w:val="center"/>
          </w:tcPr>
          <w:p w14:paraId="285DE785"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days (range)</w:t>
            </w:r>
          </w:p>
        </w:tc>
        <w:tc>
          <w:tcPr>
            <w:tcW w:w="1768" w:type="dxa"/>
            <w:shd w:val="clear" w:color="auto" w:fill="auto"/>
            <w:vAlign w:val="center"/>
          </w:tcPr>
          <w:p w14:paraId="358799D5"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(7–99)</w:t>
            </w:r>
          </w:p>
        </w:tc>
        <w:tc>
          <w:tcPr>
            <w:tcW w:w="1768" w:type="dxa"/>
            <w:shd w:val="clear" w:color="auto" w:fill="auto"/>
            <w:vAlign w:val="center"/>
          </w:tcPr>
          <w:p w14:paraId="2E2542EB"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7 (7–433)</w:t>
            </w:r>
          </w:p>
        </w:tc>
        <w:tc>
          <w:tcPr>
            <w:tcW w:w="1768" w:type="dxa"/>
            <w:shd w:val="clear" w:color="auto" w:fill="auto"/>
            <w:vAlign w:val="center"/>
          </w:tcPr>
          <w:p w14:paraId="6684F03C"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(7–49)</w:t>
            </w:r>
          </w:p>
        </w:tc>
        <w:tc>
          <w:tcPr>
            <w:tcW w:w="745" w:type="dxa"/>
            <w:shd w:val="clear" w:color="auto" w:fill="auto"/>
            <w:vAlign w:val="center"/>
          </w:tcPr>
          <w:p w14:paraId="150116D9" w14:textId="77777777" w:rsidR="00B05943" w:rsidRPr="00051AC9" w:rsidRDefault="00B05943" w:rsidP="00C6590D">
            <w:pPr>
              <w:jc w:val="center"/>
              <w:rPr>
                <w:rFonts w:ascii="Times New Roman" w:hAnsi="Times New Roman"/>
                <w:szCs w:val="20"/>
              </w:rPr>
            </w:pPr>
          </w:p>
        </w:tc>
      </w:tr>
      <w:tr w:rsidR="00B05943" w:rsidRPr="00051AC9" w14:paraId="56521A09" w14:textId="77777777" w:rsidTr="00542D44">
        <w:trPr>
          <w:trHeight w:val="454"/>
        </w:trPr>
        <w:tc>
          <w:tcPr>
            <w:tcW w:w="2977" w:type="dxa"/>
            <w:shd w:val="clear" w:color="auto" w:fill="auto"/>
            <w:vAlign w:val="center"/>
          </w:tcPr>
          <w:p w14:paraId="69B9DAA8"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cute GVHD at day 100</w:t>
            </w:r>
          </w:p>
        </w:tc>
        <w:tc>
          <w:tcPr>
            <w:tcW w:w="1768" w:type="dxa"/>
            <w:shd w:val="clear" w:color="auto" w:fill="auto"/>
            <w:vAlign w:val="center"/>
          </w:tcPr>
          <w:p w14:paraId="1A0652F3"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7FA8E7AD"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0DCCC8EB" w14:textId="77777777" w:rsidR="00B05943" w:rsidRPr="002D655F" w:rsidRDefault="00B05943" w:rsidP="00C6590D">
            <w:pPr>
              <w:jc w:val="center"/>
              <w:rPr>
                <w:rFonts w:ascii="Times New Roman" w:hAnsi="Times New Roman"/>
                <w:szCs w:val="20"/>
              </w:rPr>
            </w:pPr>
          </w:p>
        </w:tc>
        <w:tc>
          <w:tcPr>
            <w:tcW w:w="745" w:type="dxa"/>
            <w:shd w:val="clear" w:color="auto" w:fill="auto"/>
            <w:vAlign w:val="center"/>
          </w:tcPr>
          <w:p w14:paraId="04449699" w14:textId="77777777" w:rsidR="00B05943" w:rsidRPr="00051AC9" w:rsidRDefault="00B05943" w:rsidP="00C6590D">
            <w:pPr>
              <w:jc w:val="center"/>
              <w:rPr>
                <w:rFonts w:ascii="Times New Roman" w:hAnsi="Times New Roman"/>
                <w:szCs w:val="20"/>
              </w:rPr>
            </w:pPr>
          </w:p>
        </w:tc>
      </w:tr>
      <w:tr w:rsidR="00B05943" w:rsidRPr="00051AC9" w14:paraId="3370F65D" w14:textId="77777777" w:rsidTr="00542D44">
        <w:trPr>
          <w:trHeight w:val="454"/>
        </w:trPr>
        <w:tc>
          <w:tcPr>
            <w:tcW w:w="2977" w:type="dxa"/>
            <w:shd w:val="clear" w:color="auto" w:fill="auto"/>
            <w:vAlign w:val="center"/>
          </w:tcPr>
          <w:p w14:paraId="26BDBCCA"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II-IV</w:t>
            </w:r>
            <w:r w:rsidRPr="00852082">
              <w:rPr>
                <w:rFonts w:ascii="Times New Roman" w:hAnsi="Times New Roman"/>
                <w:szCs w:val="20"/>
                <w:vertAlign w:val="superscript"/>
              </w:rPr>
              <w:t>1,2,3</w:t>
            </w:r>
          </w:p>
        </w:tc>
        <w:tc>
          <w:tcPr>
            <w:tcW w:w="1768" w:type="dxa"/>
            <w:shd w:val="clear" w:color="auto" w:fill="auto"/>
            <w:vAlign w:val="center"/>
          </w:tcPr>
          <w:p w14:paraId="58004BFA" w14:textId="77777777" w:rsidR="00B05943" w:rsidRPr="00051AC9" w:rsidRDefault="009A0889" w:rsidP="00C6590D">
            <w:pPr>
              <w:jc w:val="center"/>
              <w:rPr>
                <w:rFonts w:ascii="Times New Roman" w:hAnsi="Times New Roman"/>
                <w:szCs w:val="20"/>
              </w:rPr>
            </w:pPr>
            <w:r>
              <w:rPr>
                <w:rFonts w:ascii="Times New Roman" w:hAnsi="Times New Roman"/>
                <w:szCs w:val="20"/>
              </w:rPr>
              <w:t>8.5% (4.8</w:t>
            </w:r>
            <w:r w:rsidR="00CE0287">
              <w:rPr>
                <w:rFonts w:ascii="Times New Roman" w:hAnsi="Times New Roman"/>
                <w:szCs w:val="20"/>
              </w:rPr>
              <w:t>–</w:t>
            </w:r>
            <w:r>
              <w:rPr>
                <w:rFonts w:ascii="Times New Roman" w:hAnsi="Times New Roman"/>
                <w:szCs w:val="20"/>
              </w:rPr>
              <w:t>13.6)</w:t>
            </w:r>
          </w:p>
        </w:tc>
        <w:tc>
          <w:tcPr>
            <w:tcW w:w="1768" w:type="dxa"/>
            <w:shd w:val="clear" w:color="auto" w:fill="auto"/>
            <w:vAlign w:val="center"/>
          </w:tcPr>
          <w:p w14:paraId="1E6F914F" w14:textId="77777777" w:rsidR="00B05943" w:rsidRPr="00051AC9" w:rsidRDefault="00CE0287" w:rsidP="00C6590D">
            <w:pPr>
              <w:jc w:val="center"/>
              <w:rPr>
                <w:rFonts w:ascii="Times New Roman" w:hAnsi="Times New Roman"/>
                <w:szCs w:val="20"/>
              </w:rPr>
            </w:pPr>
            <w:r>
              <w:rPr>
                <w:rFonts w:ascii="Times New Roman" w:hAnsi="Times New Roman"/>
                <w:szCs w:val="20"/>
              </w:rPr>
              <w:t>36.1</w:t>
            </w:r>
            <w:r w:rsidR="00B05943">
              <w:rPr>
                <w:rFonts w:ascii="Times New Roman" w:hAnsi="Times New Roman"/>
                <w:szCs w:val="20"/>
              </w:rPr>
              <w:t>% (</w:t>
            </w:r>
            <w:r>
              <w:rPr>
                <w:rFonts w:ascii="Times New Roman" w:hAnsi="Times New Roman"/>
                <w:szCs w:val="20"/>
              </w:rPr>
              <w:t>25.1</w:t>
            </w:r>
            <w:r w:rsidR="00B05943">
              <w:rPr>
                <w:rFonts w:ascii="Times New Roman" w:hAnsi="Times New Roman"/>
                <w:szCs w:val="20"/>
              </w:rPr>
              <w:t>–</w:t>
            </w:r>
            <w:r>
              <w:rPr>
                <w:rFonts w:ascii="Times New Roman" w:hAnsi="Times New Roman"/>
                <w:szCs w:val="20"/>
              </w:rPr>
              <w:t>47.2</w:t>
            </w:r>
            <w:r w:rsidR="00B05943">
              <w:rPr>
                <w:rFonts w:ascii="Times New Roman" w:hAnsi="Times New Roman"/>
                <w:szCs w:val="20"/>
              </w:rPr>
              <w:t>)</w:t>
            </w:r>
          </w:p>
        </w:tc>
        <w:tc>
          <w:tcPr>
            <w:tcW w:w="1768" w:type="dxa"/>
            <w:shd w:val="clear" w:color="auto" w:fill="auto"/>
            <w:vAlign w:val="center"/>
          </w:tcPr>
          <w:p w14:paraId="3926553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shd w:val="clear" w:color="auto" w:fill="auto"/>
            <w:vAlign w:val="center"/>
          </w:tcPr>
          <w:p w14:paraId="0EA0372A"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68CA64A7" w14:textId="77777777" w:rsidTr="00542D44">
        <w:trPr>
          <w:trHeight w:val="454"/>
        </w:trPr>
        <w:tc>
          <w:tcPr>
            <w:tcW w:w="2977" w:type="dxa"/>
            <w:shd w:val="clear" w:color="auto" w:fill="auto"/>
            <w:vAlign w:val="center"/>
          </w:tcPr>
          <w:p w14:paraId="0FA818CB"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III-IV</w:t>
            </w:r>
            <w:r w:rsidRPr="00852082">
              <w:rPr>
                <w:rFonts w:ascii="Times New Roman" w:hAnsi="Times New Roman"/>
                <w:szCs w:val="20"/>
                <w:vertAlign w:val="superscript"/>
              </w:rPr>
              <w:t>1,2</w:t>
            </w:r>
          </w:p>
        </w:tc>
        <w:tc>
          <w:tcPr>
            <w:tcW w:w="1768" w:type="dxa"/>
            <w:shd w:val="clear" w:color="auto" w:fill="auto"/>
            <w:vAlign w:val="center"/>
          </w:tcPr>
          <w:p w14:paraId="3ECBD067" w14:textId="77777777" w:rsidR="00B05943" w:rsidRPr="00051AC9" w:rsidRDefault="00B05943" w:rsidP="00C6590D">
            <w:pPr>
              <w:jc w:val="center"/>
              <w:rPr>
                <w:rFonts w:ascii="Times New Roman" w:hAnsi="Times New Roman"/>
                <w:szCs w:val="20"/>
              </w:rPr>
            </w:pPr>
            <w:r>
              <w:rPr>
                <w:rFonts w:ascii="Times New Roman" w:hAnsi="Times New Roman"/>
                <w:szCs w:val="20"/>
              </w:rPr>
              <w:t>7% (0.1–3.</w:t>
            </w:r>
            <w:r w:rsidR="00CE0287">
              <w:rPr>
                <w:rFonts w:ascii="Times New Roman" w:hAnsi="Times New Roman"/>
                <w:szCs w:val="20"/>
              </w:rPr>
              <w:t>3</w:t>
            </w:r>
            <w:r>
              <w:rPr>
                <w:rFonts w:ascii="Times New Roman" w:hAnsi="Times New Roman"/>
                <w:szCs w:val="20"/>
              </w:rPr>
              <w:t>)</w:t>
            </w:r>
          </w:p>
        </w:tc>
        <w:tc>
          <w:tcPr>
            <w:tcW w:w="1768" w:type="dxa"/>
            <w:shd w:val="clear" w:color="auto" w:fill="auto"/>
            <w:vAlign w:val="center"/>
          </w:tcPr>
          <w:p w14:paraId="2C06E326" w14:textId="77777777" w:rsidR="00B05943" w:rsidRPr="00051AC9" w:rsidRDefault="00CE0287" w:rsidP="00C6590D">
            <w:pPr>
              <w:jc w:val="center"/>
              <w:rPr>
                <w:rFonts w:ascii="Times New Roman" w:hAnsi="Times New Roman"/>
                <w:szCs w:val="20"/>
              </w:rPr>
            </w:pPr>
            <w:r>
              <w:rPr>
                <w:rFonts w:ascii="Times New Roman" w:hAnsi="Times New Roman"/>
                <w:szCs w:val="20"/>
              </w:rPr>
              <w:t>9.8</w:t>
            </w:r>
            <w:r w:rsidR="00B05943">
              <w:rPr>
                <w:rFonts w:ascii="Times New Roman" w:hAnsi="Times New Roman"/>
                <w:szCs w:val="20"/>
              </w:rPr>
              <w:t>% (4.</w:t>
            </w:r>
            <w:r>
              <w:rPr>
                <w:rFonts w:ascii="Times New Roman" w:hAnsi="Times New Roman"/>
                <w:szCs w:val="20"/>
              </w:rPr>
              <w:t>3–18.1</w:t>
            </w:r>
            <w:r w:rsidR="00B05943">
              <w:rPr>
                <w:rFonts w:ascii="Times New Roman" w:hAnsi="Times New Roman"/>
                <w:szCs w:val="20"/>
              </w:rPr>
              <w:t>)</w:t>
            </w:r>
          </w:p>
        </w:tc>
        <w:tc>
          <w:tcPr>
            <w:tcW w:w="1768" w:type="dxa"/>
            <w:shd w:val="clear" w:color="auto" w:fill="auto"/>
            <w:vAlign w:val="center"/>
          </w:tcPr>
          <w:p w14:paraId="1F44F99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 xml:space="preserve">8.2% (7.2–33.1) </w:t>
            </w:r>
          </w:p>
        </w:tc>
        <w:tc>
          <w:tcPr>
            <w:tcW w:w="745" w:type="dxa"/>
            <w:shd w:val="clear" w:color="auto" w:fill="auto"/>
            <w:vAlign w:val="center"/>
          </w:tcPr>
          <w:p w14:paraId="34277543"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2108BC" w14:textId="77777777" w:rsidTr="00542D44">
        <w:trPr>
          <w:trHeight w:val="454"/>
        </w:trPr>
        <w:tc>
          <w:tcPr>
            <w:tcW w:w="2977" w:type="dxa"/>
            <w:shd w:val="clear" w:color="auto" w:fill="auto"/>
            <w:vAlign w:val="center"/>
          </w:tcPr>
          <w:p w14:paraId="3784484A"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C</w:t>
            </w:r>
            <w:r>
              <w:rPr>
                <w:rFonts w:ascii="Times New Roman" w:hAnsi="Times New Roman"/>
                <w:szCs w:val="20"/>
              </w:rPr>
              <w:t>hronic GVHD at 6 years</w:t>
            </w:r>
          </w:p>
        </w:tc>
        <w:tc>
          <w:tcPr>
            <w:tcW w:w="1768" w:type="dxa"/>
            <w:shd w:val="clear" w:color="auto" w:fill="auto"/>
            <w:vAlign w:val="center"/>
          </w:tcPr>
          <w:p w14:paraId="68D60EC1"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700F414"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AA087AB" w14:textId="77777777" w:rsidR="00B05943" w:rsidRPr="00051AC9" w:rsidRDefault="00B05943" w:rsidP="00C6590D">
            <w:pPr>
              <w:jc w:val="center"/>
              <w:rPr>
                <w:rFonts w:ascii="Times New Roman" w:hAnsi="Times New Roman"/>
                <w:szCs w:val="20"/>
              </w:rPr>
            </w:pPr>
          </w:p>
        </w:tc>
        <w:tc>
          <w:tcPr>
            <w:tcW w:w="745" w:type="dxa"/>
            <w:shd w:val="clear" w:color="auto" w:fill="auto"/>
            <w:vAlign w:val="center"/>
          </w:tcPr>
          <w:p w14:paraId="7B81943E" w14:textId="77777777" w:rsidR="00B05943" w:rsidRPr="00051AC9" w:rsidRDefault="00B05943" w:rsidP="00C6590D">
            <w:pPr>
              <w:jc w:val="center"/>
              <w:rPr>
                <w:rFonts w:ascii="Times New Roman" w:hAnsi="Times New Roman"/>
                <w:szCs w:val="20"/>
              </w:rPr>
            </w:pPr>
          </w:p>
        </w:tc>
      </w:tr>
      <w:tr w:rsidR="00B05943" w:rsidRPr="00051AC9" w14:paraId="6890CEF5" w14:textId="77777777" w:rsidTr="00542D44">
        <w:trPr>
          <w:trHeight w:val="454"/>
        </w:trPr>
        <w:tc>
          <w:tcPr>
            <w:tcW w:w="2977" w:type="dxa"/>
            <w:shd w:val="clear" w:color="auto" w:fill="auto"/>
            <w:vAlign w:val="center"/>
          </w:tcPr>
          <w:p w14:paraId="4F58D1AA" w14:textId="77777777" w:rsidR="00B05943" w:rsidRDefault="00B05943" w:rsidP="00C6590D">
            <w:pPr>
              <w:ind w:firstLineChars="100" w:firstLine="200"/>
              <w:jc w:val="left"/>
              <w:rPr>
                <w:rFonts w:ascii="Times New Roman" w:hAnsi="Times New Roman"/>
                <w:szCs w:val="20"/>
              </w:rPr>
            </w:pPr>
            <w:r>
              <w:rPr>
                <w:rFonts w:ascii="Times New Roman" w:hAnsi="Times New Roman"/>
                <w:szCs w:val="20"/>
              </w:rPr>
              <w:t>Mild-to-severe</w:t>
            </w:r>
            <w:r w:rsidRPr="00BB1296">
              <w:rPr>
                <w:rFonts w:ascii="Times New Roman" w:hAnsi="Times New Roman"/>
                <w:szCs w:val="20"/>
                <w:vertAlign w:val="superscript"/>
              </w:rPr>
              <w:t>1,2</w:t>
            </w:r>
          </w:p>
        </w:tc>
        <w:tc>
          <w:tcPr>
            <w:tcW w:w="1768" w:type="dxa"/>
            <w:shd w:val="clear" w:color="auto" w:fill="auto"/>
            <w:vAlign w:val="center"/>
          </w:tcPr>
          <w:p w14:paraId="1D703788" w14:textId="77777777" w:rsidR="00B05943" w:rsidRPr="00051AC9" w:rsidRDefault="00994ABA" w:rsidP="00C6590D">
            <w:pPr>
              <w:jc w:val="center"/>
              <w:rPr>
                <w:rFonts w:ascii="Times New Roman" w:hAnsi="Times New Roman"/>
                <w:szCs w:val="20"/>
              </w:rPr>
            </w:pPr>
            <w:r>
              <w:rPr>
                <w:rFonts w:ascii="Times New Roman" w:hAnsi="Times New Roman"/>
                <w:szCs w:val="20"/>
              </w:rPr>
              <w:t>8.6</w:t>
            </w:r>
            <w:r w:rsidR="00B05943">
              <w:rPr>
                <w:rFonts w:ascii="Times New Roman" w:hAnsi="Times New Roman"/>
                <w:szCs w:val="20"/>
              </w:rPr>
              <w:t>% (</w:t>
            </w:r>
            <w:r>
              <w:rPr>
                <w:rFonts w:ascii="Times New Roman" w:hAnsi="Times New Roman"/>
                <w:szCs w:val="20"/>
              </w:rPr>
              <w:t>4.8</w:t>
            </w:r>
            <w:r w:rsidR="00B05943">
              <w:rPr>
                <w:rFonts w:ascii="Times New Roman" w:hAnsi="Times New Roman"/>
                <w:szCs w:val="20"/>
              </w:rPr>
              <w:t>–</w:t>
            </w:r>
            <w:r>
              <w:rPr>
                <w:rFonts w:ascii="Times New Roman" w:hAnsi="Times New Roman"/>
                <w:szCs w:val="20"/>
              </w:rPr>
              <w:t>13.8</w:t>
            </w:r>
            <w:r w:rsidR="00B05943">
              <w:rPr>
                <w:rFonts w:ascii="Times New Roman" w:hAnsi="Times New Roman"/>
                <w:szCs w:val="20"/>
              </w:rPr>
              <w:t>)</w:t>
            </w:r>
          </w:p>
        </w:tc>
        <w:tc>
          <w:tcPr>
            <w:tcW w:w="1768" w:type="dxa"/>
            <w:shd w:val="clear" w:color="auto" w:fill="auto"/>
            <w:vAlign w:val="center"/>
          </w:tcPr>
          <w:p w14:paraId="750F2EE6" w14:textId="77777777" w:rsidR="00B05943" w:rsidRPr="00051AC9" w:rsidRDefault="00994ABA" w:rsidP="00C6590D">
            <w:pPr>
              <w:jc w:val="center"/>
              <w:rPr>
                <w:rFonts w:ascii="Times New Roman" w:hAnsi="Times New Roman"/>
                <w:szCs w:val="20"/>
              </w:rPr>
            </w:pPr>
            <w:r>
              <w:rPr>
                <w:rFonts w:ascii="Times New Roman" w:hAnsi="Times New Roman"/>
                <w:szCs w:val="20"/>
              </w:rPr>
              <w:t>43.4</w:t>
            </w:r>
            <w:r w:rsidR="00B05943">
              <w:rPr>
                <w:rFonts w:ascii="Times New Roman" w:hAnsi="Times New Roman"/>
                <w:szCs w:val="20"/>
              </w:rPr>
              <w:t>% (</w:t>
            </w:r>
            <w:r>
              <w:rPr>
                <w:rFonts w:ascii="Times New Roman" w:hAnsi="Times New Roman"/>
                <w:szCs w:val="20"/>
              </w:rPr>
              <w:t>31.6</w:t>
            </w:r>
            <w:r w:rsidR="00B05943">
              <w:rPr>
                <w:rFonts w:ascii="Times New Roman" w:hAnsi="Times New Roman"/>
                <w:szCs w:val="20"/>
              </w:rPr>
              <w:t>–</w:t>
            </w:r>
            <w:r>
              <w:rPr>
                <w:rFonts w:ascii="Times New Roman" w:hAnsi="Times New Roman"/>
                <w:szCs w:val="20"/>
              </w:rPr>
              <w:t>54.6</w:t>
            </w:r>
            <w:r w:rsidR="00B05943">
              <w:rPr>
                <w:rFonts w:ascii="Times New Roman" w:hAnsi="Times New Roman"/>
                <w:szCs w:val="20"/>
              </w:rPr>
              <w:t>)</w:t>
            </w:r>
          </w:p>
        </w:tc>
        <w:tc>
          <w:tcPr>
            <w:tcW w:w="1768" w:type="dxa"/>
            <w:shd w:val="clear" w:color="auto" w:fill="auto"/>
            <w:vAlign w:val="center"/>
          </w:tcPr>
          <w:p w14:paraId="62872D3B"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w:t>
            </w:r>
            <w:r w:rsidR="00994ABA">
              <w:rPr>
                <w:rFonts w:ascii="Times New Roman" w:hAnsi="Times New Roman"/>
                <w:szCs w:val="20"/>
              </w:rPr>
              <w:t>.6</w:t>
            </w:r>
            <w:r>
              <w:rPr>
                <w:rFonts w:ascii="Times New Roman" w:hAnsi="Times New Roman"/>
                <w:szCs w:val="20"/>
              </w:rPr>
              <w:t>% (</w:t>
            </w:r>
            <w:r w:rsidR="00994ABA">
              <w:rPr>
                <w:rFonts w:ascii="Times New Roman" w:hAnsi="Times New Roman"/>
                <w:szCs w:val="20"/>
              </w:rPr>
              <w:t>18.0</w:t>
            </w:r>
            <w:r>
              <w:rPr>
                <w:rFonts w:ascii="Times New Roman" w:hAnsi="Times New Roman"/>
                <w:szCs w:val="20"/>
              </w:rPr>
              <w:t>–</w:t>
            </w:r>
            <w:r w:rsidR="00994ABA">
              <w:rPr>
                <w:rFonts w:ascii="Times New Roman" w:hAnsi="Times New Roman"/>
                <w:szCs w:val="20"/>
              </w:rPr>
              <w:t>77.5</w:t>
            </w:r>
            <w:r>
              <w:rPr>
                <w:rFonts w:ascii="Times New Roman" w:hAnsi="Times New Roman"/>
                <w:szCs w:val="20"/>
              </w:rPr>
              <w:t>)</w:t>
            </w:r>
          </w:p>
        </w:tc>
        <w:tc>
          <w:tcPr>
            <w:tcW w:w="745" w:type="dxa"/>
            <w:shd w:val="clear" w:color="auto" w:fill="auto"/>
            <w:vAlign w:val="center"/>
          </w:tcPr>
          <w:p w14:paraId="76DF1E0D"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405E78A9" w14:textId="77777777" w:rsidTr="00542D44">
        <w:trPr>
          <w:trHeight w:val="454"/>
        </w:trPr>
        <w:tc>
          <w:tcPr>
            <w:tcW w:w="2977" w:type="dxa"/>
            <w:shd w:val="clear" w:color="auto" w:fill="auto"/>
            <w:vAlign w:val="center"/>
          </w:tcPr>
          <w:p w14:paraId="16607F1F"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Moderate-to-severe</w:t>
            </w:r>
            <w:r w:rsidRPr="00BB1296">
              <w:rPr>
                <w:rFonts w:ascii="Times New Roman" w:hAnsi="Times New Roman"/>
                <w:szCs w:val="20"/>
                <w:vertAlign w:val="superscript"/>
              </w:rPr>
              <w:t>1,2</w:t>
            </w:r>
          </w:p>
        </w:tc>
        <w:tc>
          <w:tcPr>
            <w:tcW w:w="1768" w:type="dxa"/>
            <w:shd w:val="clear" w:color="auto" w:fill="auto"/>
            <w:vAlign w:val="center"/>
          </w:tcPr>
          <w:p w14:paraId="0EF9943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w:t>
            </w:r>
            <w:r w:rsidR="00994ABA">
              <w:rPr>
                <w:rFonts w:ascii="Times New Roman" w:hAnsi="Times New Roman"/>
                <w:szCs w:val="20"/>
              </w:rPr>
              <w:t>6</w:t>
            </w:r>
            <w:r>
              <w:rPr>
                <w:rFonts w:ascii="Times New Roman" w:hAnsi="Times New Roman"/>
                <w:szCs w:val="20"/>
              </w:rPr>
              <w:t>% (0.9–6.</w:t>
            </w:r>
            <w:r w:rsidR="00994ABA">
              <w:rPr>
                <w:rFonts w:ascii="Times New Roman" w:hAnsi="Times New Roman"/>
                <w:szCs w:val="20"/>
              </w:rPr>
              <w:t>2</w:t>
            </w:r>
            <w:r>
              <w:rPr>
                <w:rFonts w:ascii="Times New Roman" w:hAnsi="Times New Roman"/>
                <w:szCs w:val="20"/>
              </w:rPr>
              <w:t>)</w:t>
            </w:r>
          </w:p>
        </w:tc>
        <w:tc>
          <w:tcPr>
            <w:tcW w:w="1768" w:type="dxa"/>
            <w:shd w:val="clear" w:color="auto" w:fill="auto"/>
            <w:vAlign w:val="center"/>
          </w:tcPr>
          <w:p w14:paraId="17B8C90C"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sidR="00994ABA">
              <w:rPr>
                <w:rFonts w:ascii="Times New Roman" w:hAnsi="Times New Roman"/>
                <w:szCs w:val="20"/>
              </w:rPr>
              <w:t>0</w:t>
            </w:r>
            <w:r>
              <w:rPr>
                <w:rFonts w:ascii="Times New Roman" w:hAnsi="Times New Roman"/>
                <w:szCs w:val="20"/>
              </w:rPr>
              <w:t>.</w:t>
            </w:r>
            <w:r w:rsidR="00994ABA">
              <w:rPr>
                <w:rFonts w:ascii="Times New Roman" w:hAnsi="Times New Roman"/>
                <w:szCs w:val="20"/>
              </w:rPr>
              <w:t>6</w:t>
            </w:r>
            <w:r>
              <w:rPr>
                <w:rFonts w:ascii="Times New Roman" w:hAnsi="Times New Roman"/>
                <w:szCs w:val="20"/>
              </w:rPr>
              <w:t>% (2</w:t>
            </w:r>
            <w:r w:rsidR="00994ABA">
              <w:rPr>
                <w:rFonts w:ascii="Times New Roman" w:hAnsi="Times New Roman"/>
                <w:szCs w:val="20"/>
              </w:rPr>
              <w:t>0.3</w:t>
            </w:r>
            <w:r>
              <w:rPr>
                <w:rFonts w:ascii="Times New Roman" w:hAnsi="Times New Roman"/>
                <w:szCs w:val="20"/>
              </w:rPr>
              <w:t>–</w:t>
            </w:r>
            <w:r w:rsidR="00994ABA">
              <w:rPr>
                <w:rFonts w:ascii="Times New Roman" w:hAnsi="Times New Roman"/>
                <w:szCs w:val="20"/>
              </w:rPr>
              <w:t>41.4</w:t>
            </w:r>
            <w:r>
              <w:rPr>
                <w:rFonts w:ascii="Times New Roman" w:hAnsi="Times New Roman"/>
                <w:szCs w:val="20"/>
              </w:rPr>
              <w:t>)</w:t>
            </w:r>
          </w:p>
        </w:tc>
        <w:tc>
          <w:tcPr>
            <w:tcW w:w="1768" w:type="dxa"/>
            <w:shd w:val="clear" w:color="auto" w:fill="auto"/>
            <w:vAlign w:val="center"/>
          </w:tcPr>
          <w:p w14:paraId="27057F8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7.3% (13.</w:t>
            </w:r>
            <w:r w:rsidR="00994ABA">
              <w:rPr>
                <w:rFonts w:ascii="Times New Roman" w:hAnsi="Times New Roman"/>
                <w:szCs w:val="20"/>
              </w:rPr>
              <w:t>4</w:t>
            </w:r>
            <w:r>
              <w:rPr>
                <w:rFonts w:ascii="Times New Roman" w:hAnsi="Times New Roman"/>
                <w:szCs w:val="20"/>
              </w:rPr>
              <w:t>–43.2)</w:t>
            </w:r>
          </w:p>
        </w:tc>
        <w:tc>
          <w:tcPr>
            <w:tcW w:w="745" w:type="dxa"/>
            <w:shd w:val="clear" w:color="auto" w:fill="auto"/>
            <w:vAlign w:val="center"/>
          </w:tcPr>
          <w:p w14:paraId="18F9C09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AB1FCD" w14:textId="77777777" w:rsidTr="00542D44">
        <w:trPr>
          <w:trHeight w:val="454"/>
        </w:trPr>
        <w:tc>
          <w:tcPr>
            <w:tcW w:w="2977" w:type="dxa"/>
            <w:tcBorders>
              <w:bottom w:val="single" w:sz="4" w:space="0" w:color="auto"/>
            </w:tcBorders>
            <w:shd w:val="clear" w:color="auto" w:fill="auto"/>
            <w:vAlign w:val="center"/>
          </w:tcPr>
          <w:p w14:paraId="0347C563"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Severe</w:t>
            </w:r>
            <w:r w:rsidRPr="00BB1296">
              <w:rPr>
                <w:rFonts w:ascii="Times New Roman" w:hAnsi="Times New Roman"/>
                <w:szCs w:val="20"/>
                <w:vertAlign w:val="superscript"/>
              </w:rPr>
              <w:t>1,2</w:t>
            </w:r>
          </w:p>
        </w:tc>
        <w:tc>
          <w:tcPr>
            <w:tcW w:w="1768" w:type="dxa"/>
            <w:tcBorders>
              <w:bottom w:val="single" w:sz="4" w:space="0" w:color="auto"/>
            </w:tcBorders>
            <w:shd w:val="clear" w:color="auto" w:fill="auto"/>
            <w:vAlign w:val="center"/>
          </w:tcPr>
          <w:p w14:paraId="736C203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(0.1–3.6)</w:t>
            </w:r>
          </w:p>
        </w:tc>
        <w:tc>
          <w:tcPr>
            <w:tcW w:w="1768" w:type="dxa"/>
            <w:tcBorders>
              <w:bottom w:val="single" w:sz="4" w:space="0" w:color="auto"/>
            </w:tcBorders>
            <w:shd w:val="clear" w:color="auto" w:fill="auto"/>
            <w:vAlign w:val="center"/>
          </w:tcPr>
          <w:p w14:paraId="161C88C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sidR="009A0889">
              <w:rPr>
                <w:rFonts w:ascii="Times New Roman" w:hAnsi="Times New Roman"/>
                <w:szCs w:val="20"/>
              </w:rPr>
              <w:t>2.5</w:t>
            </w:r>
            <w:r>
              <w:rPr>
                <w:rFonts w:ascii="Times New Roman" w:hAnsi="Times New Roman"/>
                <w:szCs w:val="20"/>
              </w:rPr>
              <w:t>% (6.</w:t>
            </w:r>
            <w:r w:rsidR="009A0889">
              <w:rPr>
                <w:rFonts w:ascii="Times New Roman" w:hAnsi="Times New Roman"/>
                <w:szCs w:val="20"/>
              </w:rPr>
              <w:t>1</w:t>
            </w:r>
            <w:r>
              <w:rPr>
                <w:rFonts w:ascii="Times New Roman" w:hAnsi="Times New Roman"/>
                <w:szCs w:val="20"/>
              </w:rPr>
              <w:t>–2</w:t>
            </w:r>
            <w:r w:rsidR="009A0889">
              <w:rPr>
                <w:rFonts w:ascii="Times New Roman" w:hAnsi="Times New Roman"/>
                <w:szCs w:val="20"/>
              </w:rPr>
              <w:t>1</w:t>
            </w:r>
            <w:r>
              <w:rPr>
                <w:rFonts w:ascii="Times New Roman" w:hAnsi="Times New Roman"/>
                <w:szCs w:val="20"/>
              </w:rPr>
              <w:t>.</w:t>
            </w:r>
            <w:r w:rsidR="009A0889">
              <w:rPr>
                <w:rFonts w:ascii="Times New Roman" w:hAnsi="Times New Roman"/>
                <w:szCs w:val="20"/>
              </w:rPr>
              <w:t>3</w:t>
            </w:r>
            <w:r>
              <w:rPr>
                <w:rFonts w:ascii="Times New Roman" w:hAnsi="Times New Roman"/>
                <w:szCs w:val="20"/>
              </w:rPr>
              <w:t>)</w:t>
            </w:r>
          </w:p>
        </w:tc>
        <w:tc>
          <w:tcPr>
            <w:tcW w:w="1768" w:type="dxa"/>
            <w:tcBorders>
              <w:bottom w:val="single" w:sz="4" w:space="0" w:color="auto"/>
            </w:tcBorders>
            <w:shd w:val="clear" w:color="auto" w:fill="auto"/>
            <w:vAlign w:val="center"/>
          </w:tcPr>
          <w:p w14:paraId="5FB7AD2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2.1% (3.7–25.8)</w:t>
            </w:r>
          </w:p>
        </w:tc>
        <w:tc>
          <w:tcPr>
            <w:tcW w:w="745" w:type="dxa"/>
            <w:tcBorders>
              <w:bottom w:val="single" w:sz="4" w:space="0" w:color="auto"/>
            </w:tcBorders>
            <w:shd w:val="clear" w:color="auto" w:fill="auto"/>
            <w:vAlign w:val="center"/>
          </w:tcPr>
          <w:p w14:paraId="247B9FB8"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bl>
    <w:p w14:paraId="00EFB9AB" w14:textId="77777777" w:rsidR="00B05943" w:rsidRDefault="00B05943" w:rsidP="00B0594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GVHD</w:t>
      </w:r>
      <w:r w:rsidRPr="00592451">
        <w:rPr>
          <w:rFonts w:ascii="Times New Roman" w:hAnsi="Times New Roman"/>
          <w:szCs w:val="20"/>
        </w:rPr>
        <w:t xml:space="preserve"> = </w:t>
      </w:r>
      <w:r>
        <w:rPr>
          <w:rFonts w:ascii="Times New Roman" w:hAnsi="Times New Roman"/>
          <w:szCs w:val="20"/>
        </w:rPr>
        <w:t>graft-versus-host disease</w:t>
      </w:r>
      <w:r w:rsidRPr="00592451">
        <w:rPr>
          <w:rFonts w:ascii="Times New Roman" w:hAnsi="Times New Roman"/>
          <w:szCs w:val="20"/>
        </w:rPr>
        <w:t>; MSD = matched sibling donor</w:t>
      </w:r>
      <w:r>
        <w:rPr>
          <w:rFonts w:ascii="Times New Roman" w:hAnsi="Times New Roman"/>
          <w:szCs w:val="20"/>
        </w:rPr>
        <w:t xml:space="preserve">; </w:t>
      </w:r>
      <w:r w:rsidRPr="00592451">
        <w:rPr>
          <w:rFonts w:ascii="Times New Roman" w:hAnsi="Times New Roman"/>
          <w:szCs w:val="20"/>
        </w:rPr>
        <w:t>WM-URD = well-matched unrelated donor; PM-URD = partially matched unrelated donor; C</w:t>
      </w:r>
      <w:r>
        <w:rPr>
          <w:rFonts w:ascii="Times New Roman" w:hAnsi="Times New Roman"/>
          <w:szCs w:val="20"/>
        </w:rPr>
        <w:t>I = confidence interval</w:t>
      </w:r>
    </w:p>
    <w:p w14:paraId="07B27F76" w14:textId="77777777" w:rsidR="00B05943" w:rsidRDefault="00B05943" w:rsidP="00B05943">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WM-URD groups,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PM-URD groups, and </w:t>
      </w:r>
      <w:r w:rsidRPr="008119E1">
        <w:rPr>
          <w:rFonts w:ascii="Times New Roman" w:hAnsi="Times New Roman"/>
          <w:szCs w:val="20"/>
          <w:vertAlign w:val="superscript"/>
        </w:rPr>
        <w:t>3</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w:t>
      </w:r>
      <w:r w:rsidR="00CE0287">
        <w:rPr>
          <w:rFonts w:ascii="Times New Roman" w:hAnsi="Times New Roman"/>
          <w:szCs w:val="20"/>
        </w:rPr>
        <w:t>&lt;</w:t>
      </w:r>
      <w:r>
        <w:rPr>
          <w:rFonts w:ascii="Times New Roman" w:hAnsi="Times New Roman"/>
          <w:szCs w:val="20"/>
        </w:rPr>
        <w:t xml:space="preserve"> 0.0</w:t>
      </w:r>
      <w:r w:rsidR="001D2A08">
        <w:rPr>
          <w:rFonts w:ascii="Times New Roman" w:hAnsi="Times New Roman"/>
          <w:szCs w:val="20"/>
        </w:rPr>
        <w:t>1</w:t>
      </w:r>
      <w:r>
        <w:rPr>
          <w:rFonts w:ascii="Times New Roman" w:hAnsi="Times New Roman"/>
          <w:szCs w:val="20"/>
        </w:rPr>
        <w:t xml:space="preserve"> between the WM-URD and the PM-URD groups</w:t>
      </w:r>
      <w:r w:rsidR="00203F0A">
        <w:rPr>
          <w:rFonts w:ascii="Times New Roman" w:hAnsi="Times New Roman"/>
          <w:szCs w:val="20"/>
        </w:rPr>
        <w:t>.</w:t>
      </w:r>
      <w:r>
        <w:rPr>
          <w:rFonts w:ascii="Times New Roman" w:hAnsi="Times New Roman"/>
          <w:szCs w:val="20"/>
        </w:rPr>
        <w:t xml:space="preserve"> </w:t>
      </w:r>
    </w:p>
    <w:p w14:paraId="65D07708" w14:textId="77777777" w:rsidR="00B05943" w:rsidRDefault="00B05943" w:rsidP="00CD5D75">
      <w:pPr>
        <w:spacing w:line="480" w:lineRule="auto"/>
        <w:rPr>
          <w:rFonts w:ascii="Times New Roman" w:hAnsi="Times New Roman"/>
          <w:szCs w:val="20"/>
        </w:rPr>
      </w:pPr>
    </w:p>
    <w:p w14:paraId="097356D9" w14:textId="77777777" w:rsidR="00592451" w:rsidRDefault="00592451" w:rsidP="00C36D5A">
      <w:pPr>
        <w:spacing w:line="480" w:lineRule="auto"/>
        <w:rPr>
          <w:rFonts w:ascii="Times New Roman" w:hAnsi="Times New Roman"/>
          <w:sz w:val="22"/>
        </w:rPr>
      </w:pPr>
      <w:r>
        <w:rPr>
          <w:rFonts w:ascii="Times New Roman" w:hAnsi="Times New Roman"/>
          <w:sz w:val="22"/>
        </w:rPr>
        <w:t>Table 3. The cumulative incidences of post-transplant complications according to donor-type groups</w:t>
      </w:r>
    </w:p>
    <w:tbl>
      <w:tblPr>
        <w:tblW w:w="0" w:type="auto"/>
        <w:tblLook w:val="04A0" w:firstRow="1" w:lastRow="0" w:firstColumn="1" w:lastColumn="0" w:noHBand="0" w:noVBand="1"/>
      </w:tblPr>
      <w:tblGrid>
        <w:gridCol w:w="3119"/>
        <w:gridCol w:w="1720"/>
        <w:gridCol w:w="1721"/>
        <w:gridCol w:w="1721"/>
        <w:gridCol w:w="745"/>
      </w:tblGrid>
      <w:tr w:rsidR="00BB1296" w:rsidRPr="00051AC9" w14:paraId="41A39AA0" w14:textId="77777777" w:rsidTr="007A09EE">
        <w:trPr>
          <w:trHeight w:val="454"/>
        </w:trPr>
        <w:tc>
          <w:tcPr>
            <w:tcW w:w="3119" w:type="dxa"/>
            <w:vMerge w:val="restart"/>
            <w:tcBorders>
              <w:top w:val="single" w:sz="4" w:space="0" w:color="auto"/>
            </w:tcBorders>
            <w:shd w:val="clear" w:color="auto" w:fill="auto"/>
            <w:vAlign w:val="center"/>
          </w:tcPr>
          <w:p w14:paraId="28D7720A" w14:textId="77777777" w:rsidR="00BB1296" w:rsidRPr="00CB3CA4" w:rsidRDefault="00BB1296" w:rsidP="00051AC9">
            <w:pPr>
              <w:jc w:val="left"/>
              <w:rPr>
                <w:rFonts w:ascii="Times New Roman" w:hAnsi="Times New Roman"/>
                <w:szCs w:val="20"/>
              </w:rPr>
            </w:pPr>
            <w:r w:rsidRPr="00CB3CA4">
              <w:rPr>
                <w:rFonts w:ascii="Times New Roman" w:hAnsi="Times New Roman"/>
                <w:szCs w:val="20"/>
              </w:rPr>
              <w:t>Complications</w:t>
            </w:r>
          </w:p>
        </w:tc>
        <w:tc>
          <w:tcPr>
            <w:tcW w:w="1720" w:type="dxa"/>
            <w:tcBorders>
              <w:top w:val="single" w:sz="4" w:space="0" w:color="auto"/>
              <w:bottom w:val="single" w:sz="4" w:space="0" w:color="auto"/>
            </w:tcBorders>
            <w:shd w:val="clear" w:color="auto" w:fill="auto"/>
            <w:vAlign w:val="center"/>
          </w:tcPr>
          <w:p w14:paraId="6C3EADBE"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MSD</w:t>
            </w:r>
          </w:p>
        </w:tc>
        <w:tc>
          <w:tcPr>
            <w:tcW w:w="1721" w:type="dxa"/>
            <w:tcBorders>
              <w:top w:val="single" w:sz="4" w:space="0" w:color="auto"/>
              <w:bottom w:val="single" w:sz="4" w:space="0" w:color="auto"/>
            </w:tcBorders>
            <w:shd w:val="clear" w:color="auto" w:fill="auto"/>
            <w:vAlign w:val="center"/>
          </w:tcPr>
          <w:p w14:paraId="3B9C3022"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WM-URD</w:t>
            </w:r>
          </w:p>
        </w:tc>
        <w:tc>
          <w:tcPr>
            <w:tcW w:w="1721" w:type="dxa"/>
            <w:tcBorders>
              <w:top w:val="single" w:sz="4" w:space="0" w:color="auto"/>
              <w:bottom w:val="single" w:sz="4" w:space="0" w:color="auto"/>
            </w:tcBorders>
            <w:shd w:val="clear" w:color="auto" w:fill="auto"/>
            <w:vAlign w:val="center"/>
          </w:tcPr>
          <w:p w14:paraId="71EF6795"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PM-URD</w:t>
            </w:r>
          </w:p>
        </w:tc>
        <w:tc>
          <w:tcPr>
            <w:tcW w:w="745" w:type="dxa"/>
            <w:vMerge w:val="restart"/>
            <w:tcBorders>
              <w:top w:val="single" w:sz="4" w:space="0" w:color="auto"/>
            </w:tcBorders>
            <w:shd w:val="clear" w:color="auto" w:fill="auto"/>
            <w:vAlign w:val="center"/>
          </w:tcPr>
          <w:p w14:paraId="0865BA2A" w14:textId="77777777" w:rsidR="00BB1296" w:rsidRPr="00CB3CA4" w:rsidRDefault="00BB1296" w:rsidP="00051AC9">
            <w:pPr>
              <w:jc w:val="center"/>
              <w:rPr>
                <w:rFonts w:ascii="Times New Roman" w:hAnsi="Times New Roman"/>
                <w:i/>
                <w:szCs w:val="20"/>
              </w:rPr>
            </w:pPr>
            <w:r w:rsidRPr="00CB3CA4">
              <w:rPr>
                <w:rFonts w:ascii="Times New Roman" w:hAnsi="Times New Roman"/>
                <w:i/>
                <w:szCs w:val="20"/>
              </w:rPr>
              <w:t>P</w:t>
            </w:r>
          </w:p>
        </w:tc>
      </w:tr>
      <w:tr w:rsidR="00BB1296" w:rsidRPr="00051AC9" w14:paraId="068828E5" w14:textId="77777777" w:rsidTr="007A09EE">
        <w:trPr>
          <w:trHeight w:val="454"/>
        </w:trPr>
        <w:tc>
          <w:tcPr>
            <w:tcW w:w="3119" w:type="dxa"/>
            <w:vMerge/>
            <w:tcBorders>
              <w:bottom w:val="single" w:sz="4" w:space="0" w:color="auto"/>
            </w:tcBorders>
            <w:shd w:val="clear" w:color="auto" w:fill="auto"/>
            <w:vAlign w:val="center"/>
          </w:tcPr>
          <w:p w14:paraId="3C6FBCE6" w14:textId="77777777" w:rsidR="00BB1296" w:rsidRPr="00CB3CA4" w:rsidRDefault="00BB1296" w:rsidP="00051AC9">
            <w:pPr>
              <w:jc w:val="left"/>
              <w:rPr>
                <w:rFonts w:ascii="Times New Roman" w:hAnsi="Times New Roman"/>
                <w:szCs w:val="20"/>
              </w:rPr>
            </w:pPr>
          </w:p>
        </w:tc>
        <w:tc>
          <w:tcPr>
            <w:tcW w:w="5162" w:type="dxa"/>
            <w:gridSpan w:val="3"/>
            <w:tcBorders>
              <w:top w:val="single" w:sz="4" w:space="0" w:color="auto"/>
              <w:bottom w:val="single" w:sz="4" w:space="0" w:color="auto"/>
            </w:tcBorders>
            <w:shd w:val="clear" w:color="auto" w:fill="auto"/>
            <w:vAlign w:val="center"/>
          </w:tcPr>
          <w:p w14:paraId="25AE960D"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Cumulative incidence at 6 yrs (95% CI)</w:t>
            </w:r>
          </w:p>
        </w:tc>
        <w:tc>
          <w:tcPr>
            <w:tcW w:w="745" w:type="dxa"/>
            <w:vMerge/>
            <w:tcBorders>
              <w:bottom w:val="single" w:sz="4" w:space="0" w:color="auto"/>
            </w:tcBorders>
            <w:shd w:val="clear" w:color="auto" w:fill="auto"/>
            <w:vAlign w:val="center"/>
          </w:tcPr>
          <w:p w14:paraId="35BF4A0A" w14:textId="77777777" w:rsidR="00BB1296" w:rsidRPr="00CB3CA4" w:rsidRDefault="00BB1296" w:rsidP="00051AC9">
            <w:pPr>
              <w:jc w:val="center"/>
              <w:rPr>
                <w:rFonts w:ascii="Times New Roman" w:hAnsi="Times New Roman"/>
                <w:i/>
                <w:szCs w:val="20"/>
              </w:rPr>
            </w:pPr>
          </w:p>
        </w:tc>
      </w:tr>
      <w:tr w:rsidR="00592451" w:rsidRPr="00051AC9" w14:paraId="153600C2" w14:textId="77777777" w:rsidTr="007A09EE">
        <w:trPr>
          <w:trHeight w:val="454"/>
        </w:trPr>
        <w:tc>
          <w:tcPr>
            <w:tcW w:w="3119" w:type="dxa"/>
            <w:tcBorders>
              <w:top w:val="single" w:sz="4" w:space="0" w:color="auto"/>
            </w:tcBorders>
            <w:shd w:val="clear" w:color="auto" w:fill="auto"/>
            <w:vAlign w:val="center"/>
          </w:tcPr>
          <w:p w14:paraId="309582B4"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Infectious complication (grade ≥ 3)</w:t>
            </w:r>
            <w:r w:rsidR="00203F0A" w:rsidRPr="00CB3CA4">
              <w:rPr>
                <w:rFonts w:ascii="Times New Roman" w:hAnsi="Times New Roman"/>
                <w:szCs w:val="20"/>
                <w:vertAlign w:val="superscript"/>
              </w:rPr>
              <w:t>1</w:t>
            </w:r>
          </w:p>
        </w:tc>
        <w:tc>
          <w:tcPr>
            <w:tcW w:w="1720" w:type="dxa"/>
            <w:tcBorders>
              <w:top w:val="single" w:sz="4" w:space="0" w:color="auto"/>
            </w:tcBorders>
            <w:shd w:val="clear" w:color="auto" w:fill="auto"/>
            <w:vAlign w:val="center"/>
          </w:tcPr>
          <w:p w14:paraId="72C3FEFE"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6.1% (19.3–33.5)</w:t>
            </w:r>
          </w:p>
        </w:tc>
        <w:tc>
          <w:tcPr>
            <w:tcW w:w="1721" w:type="dxa"/>
            <w:tcBorders>
              <w:top w:val="single" w:sz="4" w:space="0" w:color="auto"/>
            </w:tcBorders>
            <w:shd w:val="clear" w:color="auto" w:fill="auto"/>
            <w:vAlign w:val="center"/>
          </w:tcPr>
          <w:p w14:paraId="641A3AAD"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5.2% (24.2–46.4)</w:t>
            </w:r>
          </w:p>
        </w:tc>
        <w:tc>
          <w:tcPr>
            <w:tcW w:w="1721" w:type="dxa"/>
            <w:tcBorders>
              <w:top w:val="single" w:sz="4" w:space="0" w:color="auto"/>
            </w:tcBorders>
            <w:shd w:val="clear" w:color="auto" w:fill="auto"/>
            <w:vAlign w:val="center"/>
          </w:tcPr>
          <w:p w14:paraId="5D49E7F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tcBorders>
              <w:top w:val="single" w:sz="4" w:space="0" w:color="auto"/>
            </w:tcBorders>
            <w:shd w:val="clear" w:color="auto" w:fill="auto"/>
            <w:vAlign w:val="center"/>
          </w:tcPr>
          <w:p w14:paraId="77550F39"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592451" w:rsidRPr="00051AC9" w14:paraId="3FEDECC7" w14:textId="77777777" w:rsidTr="007A09EE">
        <w:trPr>
          <w:trHeight w:val="454"/>
        </w:trPr>
        <w:tc>
          <w:tcPr>
            <w:tcW w:w="3119" w:type="dxa"/>
            <w:shd w:val="clear" w:color="auto" w:fill="auto"/>
            <w:vAlign w:val="center"/>
          </w:tcPr>
          <w:p w14:paraId="53C7E07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reactivation requiring preemptive therapy</w:t>
            </w:r>
          </w:p>
        </w:tc>
        <w:tc>
          <w:tcPr>
            <w:tcW w:w="1720" w:type="dxa"/>
            <w:shd w:val="clear" w:color="auto" w:fill="auto"/>
            <w:vAlign w:val="center"/>
          </w:tcPr>
          <w:p w14:paraId="35FB858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3.8% (35.8–51.5)</w:t>
            </w:r>
          </w:p>
        </w:tc>
        <w:tc>
          <w:tcPr>
            <w:tcW w:w="1721" w:type="dxa"/>
            <w:shd w:val="clear" w:color="auto" w:fill="auto"/>
            <w:vAlign w:val="center"/>
          </w:tcPr>
          <w:p w14:paraId="0D3E8AC0"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6.1% (25.1–47.2)</w:t>
            </w:r>
          </w:p>
        </w:tc>
        <w:tc>
          <w:tcPr>
            <w:tcW w:w="1721" w:type="dxa"/>
            <w:shd w:val="clear" w:color="auto" w:fill="auto"/>
            <w:vAlign w:val="center"/>
          </w:tcPr>
          <w:p w14:paraId="335DA125"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1.5% (33.1–67.2)</w:t>
            </w:r>
          </w:p>
        </w:tc>
        <w:tc>
          <w:tcPr>
            <w:tcW w:w="745" w:type="dxa"/>
            <w:shd w:val="clear" w:color="auto" w:fill="auto"/>
            <w:vAlign w:val="center"/>
          </w:tcPr>
          <w:p w14:paraId="29FBE787"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CD5D75">
              <w:rPr>
                <w:rFonts w:ascii="Times New Roman" w:hAnsi="Times New Roman"/>
                <w:szCs w:val="20"/>
              </w:rPr>
              <w:t>21</w:t>
            </w:r>
          </w:p>
        </w:tc>
      </w:tr>
      <w:tr w:rsidR="00592451" w:rsidRPr="00051AC9" w14:paraId="38B73DEE" w14:textId="77777777" w:rsidTr="007A09EE">
        <w:trPr>
          <w:trHeight w:val="454"/>
        </w:trPr>
        <w:tc>
          <w:tcPr>
            <w:tcW w:w="3119" w:type="dxa"/>
            <w:shd w:val="clear" w:color="auto" w:fill="auto"/>
            <w:vAlign w:val="center"/>
          </w:tcPr>
          <w:p w14:paraId="25A153C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disease</w:t>
            </w:r>
          </w:p>
        </w:tc>
        <w:tc>
          <w:tcPr>
            <w:tcW w:w="1720" w:type="dxa"/>
            <w:shd w:val="clear" w:color="auto" w:fill="auto"/>
            <w:vAlign w:val="center"/>
          </w:tcPr>
          <w:p w14:paraId="3916D533"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.6% (2.0–8.7)</w:t>
            </w:r>
          </w:p>
        </w:tc>
        <w:tc>
          <w:tcPr>
            <w:tcW w:w="1721" w:type="dxa"/>
            <w:shd w:val="clear" w:color="auto" w:fill="auto"/>
            <w:vAlign w:val="center"/>
          </w:tcPr>
          <w:p w14:paraId="3BFDE74F"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.3% (3.4–16.2)</w:t>
            </w:r>
          </w:p>
        </w:tc>
        <w:tc>
          <w:tcPr>
            <w:tcW w:w="1721" w:type="dxa"/>
            <w:shd w:val="clear" w:color="auto" w:fill="auto"/>
            <w:vAlign w:val="center"/>
          </w:tcPr>
          <w:p w14:paraId="169F9D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.2% (1.1–18.2)</w:t>
            </w:r>
          </w:p>
        </w:tc>
        <w:tc>
          <w:tcPr>
            <w:tcW w:w="745" w:type="dxa"/>
            <w:shd w:val="clear" w:color="auto" w:fill="auto"/>
            <w:vAlign w:val="center"/>
          </w:tcPr>
          <w:p w14:paraId="045B2C18"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464D12">
              <w:rPr>
                <w:rFonts w:ascii="Times New Roman" w:hAnsi="Times New Roman"/>
                <w:szCs w:val="20"/>
              </w:rPr>
              <w:t>53</w:t>
            </w:r>
          </w:p>
        </w:tc>
      </w:tr>
      <w:tr w:rsidR="00592451" w:rsidRPr="00051AC9" w14:paraId="1DF8AC55" w14:textId="77777777" w:rsidTr="007A09EE">
        <w:trPr>
          <w:trHeight w:val="454"/>
        </w:trPr>
        <w:tc>
          <w:tcPr>
            <w:tcW w:w="3119" w:type="dxa"/>
            <w:shd w:val="clear" w:color="auto" w:fill="auto"/>
            <w:vAlign w:val="center"/>
          </w:tcPr>
          <w:p w14:paraId="68CFA98D"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Herpes zoster</w:t>
            </w:r>
          </w:p>
        </w:tc>
        <w:tc>
          <w:tcPr>
            <w:tcW w:w="1720" w:type="dxa"/>
            <w:shd w:val="clear" w:color="auto" w:fill="auto"/>
            <w:vAlign w:val="center"/>
          </w:tcPr>
          <w:p w14:paraId="01A87B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0.8% (23.4–38.4)</w:t>
            </w:r>
          </w:p>
        </w:tc>
        <w:tc>
          <w:tcPr>
            <w:tcW w:w="1721" w:type="dxa"/>
            <w:shd w:val="clear" w:color="auto" w:fill="auto"/>
            <w:vAlign w:val="center"/>
          </w:tcPr>
          <w:p w14:paraId="3787C8CC"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8.4% (18.3–39.4)</w:t>
            </w:r>
          </w:p>
        </w:tc>
        <w:tc>
          <w:tcPr>
            <w:tcW w:w="1721" w:type="dxa"/>
            <w:shd w:val="clear" w:color="auto" w:fill="auto"/>
            <w:vAlign w:val="center"/>
          </w:tcPr>
          <w:p w14:paraId="6F2F1BF7"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5.5% (27.7–61.6)</w:t>
            </w:r>
          </w:p>
        </w:tc>
        <w:tc>
          <w:tcPr>
            <w:tcW w:w="745" w:type="dxa"/>
            <w:shd w:val="clear" w:color="auto" w:fill="auto"/>
            <w:vAlign w:val="center"/>
          </w:tcPr>
          <w:p w14:paraId="7D50C09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464D12">
              <w:rPr>
                <w:rFonts w:ascii="Times New Roman" w:hAnsi="Times New Roman"/>
                <w:szCs w:val="20"/>
              </w:rPr>
              <w:t>2</w:t>
            </w:r>
          </w:p>
        </w:tc>
      </w:tr>
      <w:tr w:rsidR="00592451" w:rsidRPr="00051AC9" w14:paraId="39B88111" w14:textId="77777777" w:rsidTr="007A09EE">
        <w:trPr>
          <w:trHeight w:val="454"/>
        </w:trPr>
        <w:tc>
          <w:tcPr>
            <w:tcW w:w="3119" w:type="dxa"/>
            <w:shd w:val="clear" w:color="auto" w:fill="auto"/>
            <w:vAlign w:val="center"/>
          </w:tcPr>
          <w:p w14:paraId="67F8062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Hemorrhagic cystitis (grade ≥ 2)</w:t>
            </w:r>
          </w:p>
        </w:tc>
        <w:tc>
          <w:tcPr>
            <w:tcW w:w="1720" w:type="dxa"/>
            <w:shd w:val="clear" w:color="auto" w:fill="auto"/>
            <w:vAlign w:val="center"/>
          </w:tcPr>
          <w:p w14:paraId="3110043E"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.3% (3.8–12.1)</w:t>
            </w:r>
          </w:p>
        </w:tc>
        <w:tc>
          <w:tcPr>
            <w:tcW w:w="1721" w:type="dxa"/>
            <w:shd w:val="clear" w:color="auto" w:fill="auto"/>
            <w:vAlign w:val="center"/>
          </w:tcPr>
          <w:p w14:paraId="4E7F99B6"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.9% (2.5–14.4)</w:t>
            </w:r>
          </w:p>
        </w:tc>
        <w:tc>
          <w:tcPr>
            <w:tcW w:w="1721" w:type="dxa"/>
            <w:shd w:val="clear" w:color="auto" w:fill="auto"/>
            <w:vAlign w:val="center"/>
          </w:tcPr>
          <w:p w14:paraId="1038B722"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5.2% (5.4–29.5)</w:t>
            </w:r>
          </w:p>
        </w:tc>
        <w:tc>
          <w:tcPr>
            <w:tcW w:w="745" w:type="dxa"/>
            <w:shd w:val="clear" w:color="auto" w:fill="auto"/>
            <w:vAlign w:val="center"/>
          </w:tcPr>
          <w:p w14:paraId="6AD648EC"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0.31</w:t>
            </w:r>
          </w:p>
        </w:tc>
      </w:tr>
      <w:tr w:rsidR="00592451" w:rsidRPr="00051AC9" w14:paraId="6A334513" w14:textId="77777777" w:rsidTr="007A09EE">
        <w:trPr>
          <w:trHeight w:val="454"/>
        </w:trPr>
        <w:tc>
          <w:tcPr>
            <w:tcW w:w="3119" w:type="dxa"/>
            <w:tcBorders>
              <w:bottom w:val="single" w:sz="4" w:space="0" w:color="auto"/>
            </w:tcBorders>
            <w:shd w:val="clear" w:color="auto" w:fill="auto"/>
            <w:vAlign w:val="center"/>
          </w:tcPr>
          <w:p w14:paraId="763C426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Sinusoidal obstruction syndrome</w:t>
            </w:r>
          </w:p>
        </w:tc>
        <w:tc>
          <w:tcPr>
            <w:tcW w:w="1720" w:type="dxa"/>
            <w:tcBorders>
              <w:bottom w:val="single" w:sz="4" w:space="0" w:color="auto"/>
            </w:tcBorders>
            <w:shd w:val="clear" w:color="auto" w:fill="auto"/>
            <w:vAlign w:val="center"/>
          </w:tcPr>
          <w:p w14:paraId="00CCC32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(0.1–3.3)</w:t>
            </w:r>
          </w:p>
        </w:tc>
        <w:tc>
          <w:tcPr>
            <w:tcW w:w="1721" w:type="dxa"/>
            <w:tcBorders>
              <w:bottom w:val="single" w:sz="4" w:space="0" w:color="auto"/>
            </w:tcBorders>
            <w:shd w:val="clear" w:color="auto" w:fill="auto"/>
            <w:vAlign w:val="center"/>
          </w:tcPr>
          <w:p w14:paraId="4A67D00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(1.1–10.7)</w:t>
            </w:r>
          </w:p>
        </w:tc>
        <w:tc>
          <w:tcPr>
            <w:tcW w:w="1721" w:type="dxa"/>
            <w:tcBorders>
              <w:bottom w:val="single" w:sz="4" w:space="0" w:color="auto"/>
            </w:tcBorders>
            <w:shd w:val="clear" w:color="auto" w:fill="auto"/>
            <w:vAlign w:val="center"/>
          </w:tcPr>
          <w:p w14:paraId="0BA4E8CD"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p>
        </w:tc>
        <w:tc>
          <w:tcPr>
            <w:tcW w:w="745" w:type="dxa"/>
            <w:tcBorders>
              <w:bottom w:val="single" w:sz="4" w:space="0" w:color="auto"/>
            </w:tcBorders>
            <w:shd w:val="clear" w:color="auto" w:fill="auto"/>
            <w:vAlign w:val="center"/>
          </w:tcPr>
          <w:p w14:paraId="5083C54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C4514F">
              <w:rPr>
                <w:rFonts w:ascii="Times New Roman" w:hAnsi="Times New Roman"/>
                <w:szCs w:val="20"/>
              </w:rPr>
              <w:t>1</w:t>
            </w:r>
          </w:p>
        </w:tc>
      </w:tr>
    </w:tbl>
    <w:p w14:paraId="4BEDCA69" w14:textId="77777777" w:rsidR="00203F0A" w:rsidRPr="00592451" w:rsidRDefault="00203F0A" w:rsidP="00203F0A">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 xml:space="preserve">CI = confidence interval; </w:t>
      </w:r>
      <w:r w:rsidRPr="00592451">
        <w:rPr>
          <w:rFonts w:ascii="Times New Roman" w:hAnsi="Times New Roman"/>
          <w:szCs w:val="20"/>
        </w:rPr>
        <w:t>MSD = matched sibling donor; WM-URD = well-matched unrelated donor; PM-URD = partially matched unrelated donor; CMV = cytomegalovirus</w:t>
      </w:r>
      <w:r w:rsidR="00E07291">
        <w:rPr>
          <w:rFonts w:ascii="Times New Roman" w:hAnsi="Times New Roman"/>
          <w:szCs w:val="20"/>
        </w:rPr>
        <w:t>; PTLD = post-transplant lymphoproliferative disease</w:t>
      </w:r>
    </w:p>
    <w:p w14:paraId="7C7AF62F" w14:textId="77777777" w:rsidR="00EB5292" w:rsidRDefault="00203F0A" w:rsidP="00203F0A">
      <w:pPr>
        <w:rPr>
          <w:rFonts w:ascii="Times New Roman" w:hAnsi="Times New Roman"/>
          <w:szCs w:val="20"/>
        </w:rPr>
        <w:sectPr w:rsidR="00EB5292" w:rsidSect="00592451">
          <w:pgSz w:w="11906" w:h="16838"/>
          <w:pgMar w:top="1701" w:right="1440" w:bottom="1440" w:left="1440" w:header="851" w:footer="992" w:gutter="0"/>
          <w:cols w:space="425"/>
          <w:docGrid w:linePitch="360"/>
        </w:sect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 0.0</w:t>
      </w:r>
      <w:r w:rsidR="00CD5D75">
        <w:rPr>
          <w:rFonts w:ascii="Times New Roman" w:hAnsi="Times New Roman"/>
          <w:szCs w:val="20"/>
        </w:rPr>
        <w:t>4</w:t>
      </w:r>
      <w:r>
        <w:rPr>
          <w:rFonts w:ascii="Times New Roman" w:hAnsi="Times New Roman"/>
          <w:szCs w:val="20"/>
        </w:rPr>
        <w:t xml:space="preserve"> between the MSD and the WM-URD groups and </w:t>
      </w:r>
      <w:r w:rsidRPr="00203F0A">
        <w:rPr>
          <w:rFonts w:ascii="Times New Roman" w:hAnsi="Times New Roman"/>
          <w:i/>
          <w:szCs w:val="20"/>
        </w:rPr>
        <w:t>P</w:t>
      </w:r>
      <w:r>
        <w:rPr>
          <w:rFonts w:ascii="Times New Roman" w:hAnsi="Times New Roman"/>
          <w:szCs w:val="20"/>
        </w:rPr>
        <w:t xml:space="preserve"> &lt; 0.01 between the MSD and the PM-URD groups</w:t>
      </w:r>
      <w:r w:rsidR="00C4514F">
        <w:rPr>
          <w:rFonts w:ascii="Times New Roman" w:hAnsi="Times New Roman"/>
          <w:szCs w:val="20"/>
        </w:rPr>
        <w:t>.</w:t>
      </w:r>
    </w:p>
    <w:p w14:paraId="14435353" w14:textId="77777777" w:rsidR="002F5ADE" w:rsidRDefault="002F5ADE" w:rsidP="002F5ADE">
      <w:pPr>
        <w:spacing w:line="480" w:lineRule="auto"/>
        <w:rPr>
          <w:rFonts w:ascii="Times New Roman" w:hAnsi="Times New Roman"/>
          <w:sz w:val="22"/>
        </w:rPr>
      </w:pPr>
      <w:r w:rsidRPr="002778D2">
        <w:rPr>
          <w:rFonts w:ascii="Times New Roman" w:hAnsi="Times New Roman"/>
          <w:sz w:val="22"/>
        </w:rPr>
        <w:lastRenderedPageBreak/>
        <w:t>Table 4. Univariate and multivariate analysis of factors affecting GFFS and OS</w:t>
      </w:r>
    </w:p>
    <w:tbl>
      <w:tblPr>
        <w:tblW w:w="14637" w:type="dxa"/>
        <w:tblInd w:w="-65" w:type="dxa"/>
        <w:tblLook w:val="04A0" w:firstRow="1" w:lastRow="0" w:firstColumn="1" w:lastColumn="0" w:noHBand="0" w:noVBand="1"/>
      </w:tblPr>
      <w:tblGrid>
        <w:gridCol w:w="4771"/>
        <w:gridCol w:w="1701"/>
        <w:gridCol w:w="794"/>
        <w:gridCol w:w="1644"/>
        <w:gridCol w:w="794"/>
        <w:gridCol w:w="1701"/>
        <w:gridCol w:w="794"/>
        <w:gridCol w:w="1644"/>
        <w:gridCol w:w="794"/>
      </w:tblGrid>
      <w:tr w:rsidR="00B80294" w:rsidRPr="00051AC9" w14:paraId="6C77B1B2" w14:textId="77777777" w:rsidTr="00B80294">
        <w:trPr>
          <w:trHeight w:val="454"/>
        </w:trPr>
        <w:tc>
          <w:tcPr>
            <w:tcW w:w="4771" w:type="dxa"/>
            <w:vMerge w:val="restart"/>
            <w:tcBorders>
              <w:top w:val="single" w:sz="4" w:space="0" w:color="auto"/>
            </w:tcBorders>
            <w:shd w:val="clear" w:color="auto" w:fill="auto"/>
            <w:vAlign w:val="center"/>
          </w:tcPr>
          <w:p w14:paraId="75E06081" w14:textId="77777777" w:rsidR="00B80294" w:rsidRPr="00CB3CA4" w:rsidRDefault="00B80294" w:rsidP="0038445C">
            <w:pPr>
              <w:jc w:val="left"/>
              <w:rPr>
                <w:rFonts w:ascii="Times New Roman" w:hAnsi="Times New Roman"/>
                <w:szCs w:val="20"/>
              </w:rPr>
            </w:pPr>
            <w:r>
              <w:rPr>
                <w:rFonts w:ascii="Times New Roman" w:hAnsi="Times New Roman" w:hint="eastAsia"/>
                <w:szCs w:val="20"/>
              </w:rPr>
              <w:t>Factors</w:t>
            </w:r>
          </w:p>
        </w:tc>
        <w:tc>
          <w:tcPr>
            <w:tcW w:w="1701" w:type="dxa"/>
            <w:tcBorders>
              <w:top w:val="single" w:sz="4" w:space="0" w:color="auto"/>
              <w:bottom w:val="single" w:sz="4" w:space="0" w:color="auto"/>
            </w:tcBorders>
            <w:shd w:val="clear" w:color="auto" w:fill="auto"/>
            <w:vAlign w:val="center"/>
          </w:tcPr>
          <w:p w14:paraId="3BE32E66" w14:textId="77777777" w:rsidR="00B80294"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577CA83" w14:textId="77777777" w:rsidR="00B80294" w:rsidRPr="002778D2" w:rsidRDefault="00D72E47" w:rsidP="0038445C">
            <w:pPr>
              <w:jc w:val="center"/>
              <w:rPr>
                <w:rFonts w:ascii="Times New Roman" w:hAnsi="Times New Roman"/>
                <w:szCs w:val="20"/>
              </w:rPr>
            </w:pPr>
            <w:r w:rsidRPr="002778D2">
              <w:rPr>
                <w:rFonts w:ascii="Times New Roman" w:hAnsi="Times New Roman"/>
                <w:szCs w:val="20"/>
              </w:rPr>
              <w:t>GFFS</w:t>
            </w:r>
          </w:p>
        </w:tc>
        <w:tc>
          <w:tcPr>
            <w:tcW w:w="1644" w:type="dxa"/>
            <w:tcBorders>
              <w:top w:val="single" w:sz="4" w:space="0" w:color="auto"/>
              <w:bottom w:val="single" w:sz="4" w:space="0" w:color="auto"/>
            </w:tcBorders>
            <w:shd w:val="clear" w:color="auto" w:fill="auto"/>
            <w:vAlign w:val="center"/>
          </w:tcPr>
          <w:p w14:paraId="2FA0B3B2" w14:textId="77777777" w:rsidR="00B80294" w:rsidRPr="00D72E47"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431A7EAB"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6A7A3924" w14:textId="77777777" w:rsidR="00B80294" w:rsidRDefault="00B80294" w:rsidP="0038445C">
            <w:pPr>
              <w:jc w:val="center"/>
              <w:rPr>
                <w:rFonts w:ascii="Times New Roman" w:hAnsi="Times New Roman"/>
                <w:szCs w:val="20"/>
              </w:rPr>
            </w:pPr>
          </w:p>
        </w:tc>
        <w:tc>
          <w:tcPr>
            <w:tcW w:w="794" w:type="dxa"/>
            <w:tcBorders>
              <w:top w:val="single" w:sz="4" w:space="0" w:color="auto"/>
            </w:tcBorders>
            <w:vAlign w:val="center"/>
          </w:tcPr>
          <w:p w14:paraId="6DEEFDCE" w14:textId="08400A25" w:rsidR="00B80294" w:rsidRPr="002778D2" w:rsidRDefault="00EC3C76" w:rsidP="00B87F1D">
            <w:pPr>
              <w:jc w:val="center"/>
              <w:rPr>
                <w:rFonts w:ascii="Times New Roman" w:hAnsi="Times New Roman"/>
                <w:szCs w:val="20"/>
              </w:rPr>
            </w:pPr>
            <w:r w:rsidRPr="002778D2">
              <w:rPr>
                <w:rFonts w:ascii="Times New Roman" w:hAnsi="Times New Roman"/>
                <w:szCs w:val="20"/>
              </w:rPr>
              <w:t>OS</w:t>
            </w:r>
          </w:p>
        </w:tc>
        <w:tc>
          <w:tcPr>
            <w:tcW w:w="1644" w:type="dxa"/>
            <w:tcBorders>
              <w:top w:val="single" w:sz="4" w:space="0" w:color="auto"/>
              <w:bottom w:val="single" w:sz="4" w:space="0" w:color="auto"/>
            </w:tcBorders>
            <w:vAlign w:val="center"/>
          </w:tcPr>
          <w:p w14:paraId="048BBEFA" w14:textId="2B89578D" w:rsidR="00B80294" w:rsidRDefault="00B80294" w:rsidP="002778D2">
            <w:pPr>
              <w:rPr>
                <w:rFonts w:ascii="Times New Roman" w:hAnsi="Times New Roman"/>
                <w:szCs w:val="20"/>
              </w:rPr>
            </w:pPr>
          </w:p>
        </w:tc>
        <w:tc>
          <w:tcPr>
            <w:tcW w:w="794" w:type="dxa"/>
            <w:tcBorders>
              <w:top w:val="single" w:sz="4" w:space="0" w:color="auto"/>
            </w:tcBorders>
            <w:vAlign w:val="center"/>
          </w:tcPr>
          <w:p w14:paraId="002A291B" w14:textId="77777777" w:rsidR="00B80294" w:rsidRDefault="00B80294" w:rsidP="0038445C">
            <w:pPr>
              <w:jc w:val="center"/>
              <w:rPr>
                <w:rFonts w:ascii="Times New Roman" w:hAnsi="Times New Roman"/>
                <w:i/>
                <w:szCs w:val="20"/>
              </w:rPr>
            </w:pPr>
          </w:p>
        </w:tc>
      </w:tr>
      <w:tr w:rsidR="00B80294" w:rsidRPr="00051AC9" w14:paraId="6F3BC30F" w14:textId="77777777" w:rsidTr="00B80294">
        <w:trPr>
          <w:trHeight w:val="454"/>
        </w:trPr>
        <w:tc>
          <w:tcPr>
            <w:tcW w:w="4771" w:type="dxa"/>
            <w:vMerge/>
            <w:shd w:val="clear" w:color="auto" w:fill="auto"/>
            <w:vAlign w:val="center"/>
          </w:tcPr>
          <w:p w14:paraId="46E8DF0B" w14:textId="77777777" w:rsidR="00B80294" w:rsidRPr="00CB3CA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6EC18814"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shd w:val="clear" w:color="auto" w:fill="auto"/>
            <w:vAlign w:val="center"/>
          </w:tcPr>
          <w:p w14:paraId="118E545D" w14:textId="77777777" w:rsidR="00B80294" w:rsidRPr="00210A65" w:rsidRDefault="00B80294" w:rsidP="0038445C">
            <w:pPr>
              <w:jc w:val="center"/>
              <w:rPr>
                <w:rFonts w:ascii="Times New Roman" w:hAnsi="Times New Roman"/>
                <w:i/>
                <w:szCs w:val="20"/>
              </w:rPr>
            </w:pPr>
            <w:r w:rsidRPr="00210A65">
              <w:rPr>
                <w:rFonts w:ascii="Times New Roman" w:hAnsi="Times New Roman" w:hint="eastAsia"/>
                <w:i/>
                <w:szCs w:val="20"/>
              </w:rPr>
              <w:t>P</w:t>
            </w:r>
          </w:p>
        </w:tc>
        <w:tc>
          <w:tcPr>
            <w:tcW w:w="1644" w:type="dxa"/>
            <w:tcBorders>
              <w:top w:val="single" w:sz="4" w:space="0" w:color="auto"/>
              <w:bottom w:val="single" w:sz="4" w:space="0" w:color="auto"/>
            </w:tcBorders>
            <w:shd w:val="clear" w:color="auto" w:fill="auto"/>
            <w:vAlign w:val="center"/>
          </w:tcPr>
          <w:p w14:paraId="1C47393F"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shd w:val="clear" w:color="auto" w:fill="auto"/>
            <w:vAlign w:val="center"/>
          </w:tcPr>
          <w:p w14:paraId="736BE7F8" w14:textId="77777777" w:rsidR="00B80294" w:rsidRPr="00CB3CA4" w:rsidRDefault="00B80294" w:rsidP="0038445C">
            <w:pPr>
              <w:jc w:val="center"/>
              <w:rPr>
                <w:rFonts w:ascii="Times New Roman" w:hAnsi="Times New Roman"/>
                <w:i/>
                <w:szCs w:val="20"/>
              </w:rPr>
            </w:pPr>
            <w:r w:rsidRPr="00CB3CA4">
              <w:rPr>
                <w:rFonts w:ascii="Times New Roman" w:hAnsi="Times New Roman"/>
                <w:i/>
                <w:szCs w:val="20"/>
              </w:rPr>
              <w:t>P</w:t>
            </w:r>
          </w:p>
        </w:tc>
        <w:tc>
          <w:tcPr>
            <w:tcW w:w="1701" w:type="dxa"/>
            <w:tcBorders>
              <w:top w:val="single" w:sz="4" w:space="0" w:color="auto"/>
              <w:bottom w:val="single" w:sz="4" w:space="0" w:color="auto"/>
            </w:tcBorders>
            <w:vAlign w:val="center"/>
          </w:tcPr>
          <w:p w14:paraId="0DAF1D3E"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vAlign w:val="center"/>
          </w:tcPr>
          <w:p w14:paraId="120188A7" w14:textId="77777777" w:rsidR="00B80294" w:rsidRPr="00CB3CA4" w:rsidRDefault="00B80294" w:rsidP="00B87F1D">
            <w:pPr>
              <w:jc w:val="center"/>
              <w:rPr>
                <w:rFonts w:ascii="Times New Roman" w:hAnsi="Times New Roman"/>
                <w:i/>
                <w:szCs w:val="20"/>
              </w:rPr>
            </w:pPr>
            <w:r w:rsidRPr="00CB3CA4">
              <w:rPr>
                <w:rFonts w:ascii="Times New Roman" w:hAnsi="Times New Roman"/>
                <w:i/>
                <w:szCs w:val="20"/>
              </w:rPr>
              <w:t>P</w:t>
            </w:r>
          </w:p>
        </w:tc>
        <w:tc>
          <w:tcPr>
            <w:tcW w:w="1644" w:type="dxa"/>
            <w:tcBorders>
              <w:top w:val="single" w:sz="4" w:space="0" w:color="auto"/>
              <w:bottom w:val="single" w:sz="4" w:space="0" w:color="auto"/>
            </w:tcBorders>
            <w:vAlign w:val="center"/>
          </w:tcPr>
          <w:p w14:paraId="5FE419D3"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vAlign w:val="center"/>
          </w:tcPr>
          <w:p w14:paraId="4CBFA578" w14:textId="77777777" w:rsidR="00B80294" w:rsidRPr="00CB3CA4" w:rsidRDefault="00B80294" w:rsidP="0038445C">
            <w:pPr>
              <w:jc w:val="center"/>
              <w:rPr>
                <w:rFonts w:ascii="Times New Roman" w:hAnsi="Times New Roman"/>
                <w:i/>
                <w:szCs w:val="20"/>
              </w:rPr>
            </w:pPr>
            <w:r>
              <w:rPr>
                <w:rFonts w:ascii="Times New Roman" w:hAnsi="Times New Roman" w:hint="eastAsia"/>
                <w:i/>
                <w:szCs w:val="20"/>
              </w:rPr>
              <w:t>P</w:t>
            </w:r>
          </w:p>
        </w:tc>
      </w:tr>
      <w:tr w:rsidR="00B80294" w:rsidRPr="00051AC9" w14:paraId="18C1576D" w14:textId="77777777" w:rsidTr="00B80294">
        <w:trPr>
          <w:trHeight w:val="454"/>
        </w:trPr>
        <w:tc>
          <w:tcPr>
            <w:tcW w:w="4771" w:type="dxa"/>
            <w:vMerge/>
            <w:tcBorders>
              <w:bottom w:val="single" w:sz="4" w:space="0" w:color="auto"/>
            </w:tcBorders>
            <w:shd w:val="clear" w:color="auto" w:fill="auto"/>
            <w:vAlign w:val="center"/>
          </w:tcPr>
          <w:p w14:paraId="62B707D0" w14:textId="77777777" w:rsidR="00B8029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22B3B006" w14:textId="77777777" w:rsidR="00B80294" w:rsidRDefault="00B80294" w:rsidP="000F2FE2">
            <w:pPr>
              <w:jc w:val="center"/>
              <w:rPr>
                <w:rFonts w:ascii="Times New Roman" w:hAnsi="Times New Roman"/>
                <w:szCs w:val="20"/>
              </w:rPr>
            </w:pPr>
            <w:r>
              <w:rPr>
                <w:rFonts w:ascii="Times New Roman" w:hAnsi="Times New Roman" w:hint="eastAsia"/>
                <w:szCs w:val="20"/>
              </w:rPr>
              <w:t xml:space="preserve">Rate at 6 </w:t>
            </w:r>
            <w:r>
              <w:rPr>
                <w:rFonts w:ascii="Times New Roman" w:hAnsi="Times New Roman"/>
                <w:szCs w:val="20"/>
              </w:rPr>
              <w:t xml:space="preserve">yrs </w:t>
            </w:r>
            <w:r>
              <w:rPr>
                <w:rFonts w:ascii="Times New Roman" w:hAnsi="Times New Roman" w:hint="eastAsia"/>
                <w:szCs w:val="20"/>
              </w:rPr>
              <w:t>(%)</w:t>
            </w:r>
          </w:p>
        </w:tc>
        <w:tc>
          <w:tcPr>
            <w:tcW w:w="794" w:type="dxa"/>
            <w:vMerge/>
            <w:tcBorders>
              <w:top w:val="single" w:sz="4" w:space="0" w:color="auto"/>
              <w:bottom w:val="single" w:sz="4" w:space="0" w:color="auto"/>
            </w:tcBorders>
            <w:shd w:val="clear" w:color="auto" w:fill="auto"/>
            <w:vAlign w:val="center"/>
          </w:tcPr>
          <w:p w14:paraId="62749A83" w14:textId="77777777" w:rsidR="00B80294" w:rsidRPr="00210A65" w:rsidRDefault="00B80294" w:rsidP="0038445C">
            <w:pPr>
              <w:jc w:val="center"/>
              <w:rPr>
                <w:rFonts w:ascii="Times New Roman" w:hAnsi="Times New Roman"/>
                <w:i/>
                <w:szCs w:val="20"/>
              </w:rPr>
            </w:pPr>
          </w:p>
        </w:tc>
        <w:tc>
          <w:tcPr>
            <w:tcW w:w="1644" w:type="dxa"/>
            <w:tcBorders>
              <w:top w:val="single" w:sz="4" w:space="0" w:color="auto"/>
              <w:bottom w:val="single" w:sz="4" w:space="0" w:color="auto"/>
            </w:tcBorders>
            <w:shd w:val="clear" w:color="auto" w:fill="auto"/>
            <w:vAlign w:val="center"/>
          </w:tcPr>
          <w:p w14:paraId="2E58869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top w:val="single" w:sz="4" w:space="0" w:color="auto"/>
              <w:bottom w:val="single" w:sz="4" w:space="0" w:color="auto"/>
            </w:tcBorders>
            <w:shd w:val="clear" w:color="auto" w:fill="auto"/>
            <w:vAlign w:val="center"/>
          </w:tcPr>
          <w:p w14:paraId="1530BB2F"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0989A982" w14:textId="77777777" w:rsidR="00B80294" w:rsidRDefault="00B80294" w:rsidP="000F2FE2">
            <w:pPr>
              <w:jc w:val="center"/>
              <w:rPr>
                <w:rFonts w:ascii="Times New Roman" w:hAnsi="Times New Roman"/>
                <w:szCs w:val="20"/>
              </w:rPr>
            </w:pPr>
            <w:r>
              <w:rPr>
                <w:rFonts w:ascii="Times New Roman" w:hAnsi="Times New Roman" w:hint="eastAsia"/>
                <w:szCs w:val="20"/>
              </w:rPr>
              <w:t>Rate at 6 yrs (%)</w:t>
            </w:r>
          </w:p>
        </w:tc>
        <w:tc>
          <w:tcPr>
            <w:tcW w:w="794" w:type="dxa"/>
            <w:vMerge/>
            <w:tcBorders>
              <w:bottom w:val="single" w:sz="4" w:space="0" w:color="auto"/>
            </w:tcBorders>
          </w:tcPr>
          <w:p w14:paraId="013892E2" w14:textId="77777777" w:rsidR="00B80294" w:rsidRPr="00CB3CA4" w:rsidRDefault="00B80294" w:rsidP="0038445C">
            <w:pPr>
              <w:jc w:val="center"/>
              <w:rPr>
                <w:rFonts w:ascii="Times New Roman" w:hAnsi="Times New Roman"/>
                <w:i/>
                <w:szCs w:val="20"/>
              </w:rPr>
            </w:pPr>
          </w:p>
        </w:tc>
        <w:tc>
          <w:tcPr>
            <w:tcW w:w="1644" w:type="dxa"/>
            <w:tcBorders>
              <w:bottom w:val="single" w:sz="4" w:space="0" w:color="auto"/>
            </w:tcBorders>
            <w:vAlign w:val="center"/>
          </w:tcPr>
          <w:p w14:paraId="7267937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bottom w:val="single" w:sz="4" w:space="0" w:color="auto"/>
            </w:tcBorders>
          </w:tcPr>
          <w:p w14:paraId="0A91DC69" w14:textId="77777777" w:rsidR="00B80294" w:rsidRPr="00CB3CA4" w:rsidRDefault="00B80294" w:rsidP="0038445C">
            <w:pPr>
              <w:jc w:val="center"/>
              <w:rPr>
                <w:rFonts w:ascii="Times New Roman" w:hAnsi="Times New Roman"/>
                <w:i/>
                <w:szCs w:val="20"/>
              </w:rPr>
            </w:pPr>
          </w:p>
        </w:tc>
      </w:tr>
      <w:tr w:rsidR="00B80294" w:rsidRPr="00051AC9" w14:paraId="0A1653DC" w14:textId="77777777" w:rsidTr="00B80294">
        <w:trPr>
          <w:trHeight w:val="454"/>
        </w:trPr>
        <w:tc>
          <w:tcPr>
            <w:tcW w:w="4771" w:type="dxa"/>
            <w:tcBorders>
              <w:top w:val="single" w:sz="4" w:space="0" w:color="auto"/>
            </w:tcBorders>
            <w:shd w:val="clear" w:color="auto" w:fill="auto"/>
            <w:vAlign w:val="center"/>
          </w:tcPr>
          <w:p w14:paraId="4C43BBAD" w14:textId="77777777" w:rsidR="0076736D" w:rsidRDefault="0076736D" w:rsidP="0038445C">
            <w:pPr>
              <w:rPr>
                <w:rFonts w:ascii="Times New Roman" w:hAnsi="Times New Roman"/>
                <w:szCs w:val="20"/>
              </w:rPr>
            </w:pPr>
            <w:r>
              <w:rPr>
                <w:rFonts w:ascii="Times New Roman" w:hAnsi="Times New Roman" w:hint="eastAsia"/>
                <w:szCs w:val="20"/>
              </w:rPr>
              <w:t>Donor-type group</w:t>
            </w:r>
          </w:p>
        </w:tc>
        <w:tc>
          <w:tcPr>
            <w:tcW w:w="1701" w:type="dxa"/>
            <w:tcBorders>
              <w:top w:val="single" w:sz="4" w:space="0" w:color="auto"/>
            </w:tcBorders>
            <w:shd w:val="clear" w:color="auto" w:fill="auto"/>
            <w:vAlign w:val="center"/>
          </w:tcPr>
          <w:p w14:paraId="5D83B5D6" w14:textId="77777777" w:rsidR="0076736D"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20E3B25A"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r w:rsidR="00B80294" w:rsidRPr="008119E1">
              <w:rPr>
                <w:rFonts w:ascii="Times New Roman" w:hAnsi="Times New Roman" w:hint="eastAsia"/>
                <w:szCs w:val="20"/>
                <w:vertAlign w:val="superscript"/>
              </w:rPr>
              <w:t>1</w:t>
            </w:r>
          </w:p>
        </w:tc>
        <w:tc>
          <w:tcPr>
            <w:tcW w:w="1644" w:type="dxa"/>
            <w:tcBorders>
              <w:top w:val="single" w:sz="4" w:space="0" w:color="auto"/>
            </w:tcBorders>
            <w:shd w:val="clear" w:color="auto" w:fill="auto"/>
            <w:vAlign w:val="center"/>
          </w:tcPr>
          <w:p w14:paraId="5A3DF7D7"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659E87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 xml:space="preserve">&lt; </w:t>
            </w:r>
            <w:r>
              <w:rPr>
                <w:rFonts w:ascii="Times New Roman" w:hAnsi="Times New Roman"/>
                <w:szCs w:val="20"/>
              </w:rPr>
              <w:t>0.01</w:t>
            </w:r>
            <w:r w:rsidR="00B80294" w:rsidRPr="008119E1">
              <w:rPr>
                <w:rFonts w:ascii="Times New Roman" w:hAnsi="Times New Roman" w:hint="eastAsia"/>
                <w:szCs w:val="20"/>
                <w:vertAlign w:val="superscript"/>
              </w:rPr>
              <w:t>1</w:t>
            </w:r>
          </w:p>
        </w:tc>
        <w:tc>
          <w:tcPr>
            <w:tcW w:w="1701" w:type="dxa"/>
            <w:tcBorders>
              <w:top w:val="single" w:sz="4" w:space="0" w:color="auto"/>
            </w:tcBorders>
            <w:vAlign w:val="center"/>
          </w:tcPr>
          <w:p w14:paraId="12372220"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6824EEC1"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0.02</w:t>
            </w:r>
            <w:r w:rsidR="00B80294" w:rsidRPr="008119E1">
              <w:rPr>
                <w:rFonts w:ascii="Times New Roman" w:hAnsi="Times New Roman" w:hint="eastAsia"/>
                <w:szCs w:val="20"/>
                <w:vertAlign w:val="superscript"/>
              </w:rPr>
              <w:t>1</w:t>
            </w:r>
          </w:p>
        </w:tc>
        <w:tc>
          <w:tcPr>
            <w:tcW w:w="1644" w:type="dxa"/>
            <w:tcBorders>
              <w:top w:val="single" w:sz="4" w:space="0" w:color="auto"/>
            </w:tcBorders>
            <w:vAlign w:val="center"/>
          </w:tcPr>
          <w:p w14:paraId="6BE846BD"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48EEBEB0" w14:textId="77777777" w:rsidR="0076736D" w:rsidRPr="00CB3CA4" w:rsidRDefault="00B80294" w:rsidP="0038445C">
            <w:pPr>
              <w:jc w:val="center"/>
              <w:rPr>
                <w:rFonts w:ascii="Times New Roman" w:hAnsi="Times New Roman"/>
                <w:szCs w:val="20"/>
              </w:rPr>
            </w:pPr>
            <w:r>
              <w:rPr>
                <w:rFonts w:ascii="Times New Roman" w:hAnsi="Times New Roman" w:hint="eastAsia"/>
                <w:szCs w:val="20"/>
              </w:rPr>
              <w:t>0.04</w:t>
            </w:r>
            <w:r w:rsidRPr="008119E1">
              <w:rPr>
                <w:rFonts w:ascii="Times New Roman" w:hAnsi="Times New Roman" w:hint="eastAsia"/>
                <w:szCs w:val="20"/>
                <w:vertAlign w:val="superscript"/>
              </w:rPr>
              <w:t>1</w:t>
            </w:r>
          </w:p>
        </w:tc>
      </w:tr>
      <w:tr w:rsidR="00B80294" w:rsidRPr="00051AC9" w14:paraId="4736861A" w14:textId="77777777" w:rsidTr="00B80294">
        <w:trPr>
          <w:trHeight w:val="454"/>
        </w:trPr>
        <w:tc>
          <w:tcPr>
            <w:tcW w:w="4771" w:type="dxa"/>
            <w:shd w:val="clear" w:color="auto" w:fill="auto"/>
            <w:vAlign w:val="center"/>
          </w:tcPr>
          <w:p w14:paraId="159BE44F" w14:textId="77777777" w:rsidR="0076736D" w:rsidRDefault="0076736D" w:rsidP="0038445C">
            <w:pPr>
              <w:ind w:firstLineChars="100" w:firstLine="200"/>
              <w:rPr>
                <w:rFonts w:ascii="Times New Roman" w:hAnsi="Times New Roman"/>
                <w:szCs w:val="20"/>
              </w:rPr>
            </w:pPr>
            <w:r>
              <w:rPr>
                <w:rFonts w:ascii="Times New Roman" w:hAnsi="Times New Roman"/>
                <w:szCs w:val="20"/>
              </w:rPr>
              <w:t>WM-URD vs. MSD</w:t>
            </w:r>
          </w:p>
        </w:tc>
        <w:tc>
          <w:tcPr>
            <w:tcW w:w="1701" w:type="dxa"/>
            <w:shd w:val="clear" w:color="auto" w:fill="auto"/>
            <w:vAlign w:val="center"/>
          </w:tcPr>
          <w:p w14:paraId="189265D2" w14:textId="77777777" w:rsidR="0076736D" w:rsidRDefault="00B87F1D" w:rsidP="0038445C">
            <w:pPr>
              <w:jc w:val="center"/>
              <w:rPr>
                <w:rFonts w:ascii="Times New Roman" w:hAnsi="Times New Roman"/>
                <w:szCs w:val="20"/>
              </w:rPr>
            </w:pPr>
            <w:r>
              <w:rPr>
                <w:rFonts w:ascii="Times New Roman" w:hAnsi="Times New Roman" w:hint="eastAsia"/>
                <w:szCs w:val="20"/>
              </w:rPr>
              <w:t>55.5% vs</w:t>
            </w:r>
            <w:r>
              <w:rPr>
                <w:rFonts w:ascii="Times New Roman" w:hAnsi="Times New Roman"/>
                <w:szCs w:val="20"/>
              </w:rPr>
              <w:t>. 76.7%</w:t>
            </w:r>
          </w:p>
        </w:tc>
        <w:tc>
          <w:tcPr>
            <w:tcW w:w="794" w:type="dxa"/>
            <w:shd w:val="clear" w:color="auto" w:fill="auto"/>
            <w:vAlign w:val="center"/>
          </w:tcPr>
          <w:p w14:paraId="4358E8D4"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4E8E80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1.78 (1.02-3.13)</w:t>
            </w:r>
          </w:p>
        </w:tc>
        <w:tc>
          <w:tcPr>
            <w:tcW w:w="794" w:type="dxa"/>
            <w:shd w:val="clear" w:color="auto" w:fill="auto"/>
            <w:vAlign w:val="center"/>
          </w:tcPr>
          <w:p w14:paraId="361B2F2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0.04</w:t>
            </w:r>
          </w:p>
        </w:tc>
        <w:tc>
          <w:tcPr>
            <w:tcW w:w="1701" w:type="dxa"/>
            <w:vAlign w:val="center"/>
          </w:tcPr>
          <w:p w14:paraId="4BED1C13" w14:textId="77777777" w:rsidR="0076736D" w:rsidRPr="00CB3CA4" w:rsidRDefault="00542D44" w:rsidP="00542D44">
            <w:pPr>
              <w:jc w:val="center"/>
              <w:rPr>
                <w:rFonts w:ascii="Times New Roman" w:hAnsi="Times New Roman"/>
                <w:szCs w:val="20"/>
              </w:rPr>
            </w:pPr>
            <w:r>
              <w:rPr>
                <w:rFonts w:ascii="Times New Roman" w:hAnsi="Times New Roman"/>
                <w:szCs w:val="20"/>
              </w:rPr>
              <w:t>86.2% vs. 93.9%</w:t>
            </w:r>
          </w:p>
        </w:tc>
        <w:tc>
          <w:tcPr>
            <w:tcW w:w="794" w:type="dxa"/>
            <w:vAlign w:val="center"/>
          </w:tcPr>
          <w:p w14:paraId="625AD91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0.18</w:t>
            </w:r>
          </w:p>
        </w:tc>
        <w:tc>
          <w:tcPr>
            <w:tcW w:w="1644" w:type="dxa"/>
            <w:vAlign w:val="center"/>
          </w:tcPr>
          <w:p w14:paraId="52485A6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1.69 (0.65-4.40)</w:t>
            </w:r>
          </w:p>
        </w:tc>
        <w:tc>
          <w:tcPr>
            <w:tcW w:w="794" w:type="dxa"/>
            <w:vAlign w:val="center"/>
          </w:tcPr>
          <w:p w14:paraId="3CC0B04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0.28</w:t>
            </w:r>
          </w:p>
        </w:tc>
      </w:tr>
      <w:tr w:rsidR="00B80294" w:rsidRPr="00051AC9" w14:paraId="6BD7B34D" w14:textId="77777777" w:rsidTr="00B80294">
        <w:trPr>
          <w:trHeight w:val="454"/>
        </w:trPr>
        <w:tc>
          <w:tcPr>
            <w:tcW w:w="4771" w:type="dxa"/>
            <w:shd w:val="clear" w:color="auto" w:fill="auto"/>
            <w:vAlign w:val="center"/>
          </w:tcPr>
          <w:p w14:paraId="11C38125" w14:textId="77777777" w:rsidR="0076736D" w:rsidRDefault="0076736D" w:rsidP="0038445C">
            <w:pPr>
              <w:ind w:firstLineChars="100" w:firstLine="200"/>
              <w:rPr>
                <w:rFonts w:ascii="Times New Roman" w:hAnsi="Times New Roman"/>
                <w:szCs w:val="20"/>
              </w:rPr>
            </w:pPr>
            <w:r>
              <w:rPr>
                <w:rFonts w:ascii="Times New Roman" w:hAnsi="Times New Roman"/>
                <w:szCs w:val="20"/>
              </w:rPr>
              <w:t>PM-URD vs. MSD</w:t>
            </w:r>
          </w:p>
        </w:tc>
        <w:tc>
          <w:tcPr>
            <w:tcW w:w="1701" w:type="dxa"/>
            <w:shd w:val="clear" w:color="auto" w:fill="auto"/>
            <w:vAlign w:val="center"/>
          </w:tcPr>
          <w:p w14:paraId="143E18EC" w14:textId="77777777" w:rsidR="0076736D" w:rsidRDefault="00B87F1D" w:rsidP="0038445C">
            <w:pPr>
              <w:jc w:val="center"/>
              <w:rPr>
                <w:rFonts w:ascii="Times New Roman" w:hAnsi="Times New Roman"/>
                <w:szCs w:val="20"/>
              </w:rPr>
            </w:pPr>
            <w:r>
              <w:rPr>
                <w:rFonts w:ascii="Times New Roman" w:hAnsi="Times New Roman" w:hint="eastAsia"/>
                <w:szCs w:val="20"/>
              </w:rPr>
              <w:t>51.5% vs. 76.7%</w:t>
            </w:r>
          </w:p>
        </w:tc>
        <w:tc>
          <w:tcPr>
            <w:tcW w:w="794" w:type="dxa"/>
            <w:shd w:val="clear" w:color="auto" w:fill="auto"/>
            <w:vAlign w:val="center"/>
          </w:tcPr>
          <w:p w14:paraId="2D4EDD3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5896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2.44 (1.25-4.76)</w:t>
            </w:r>
          </w:p>
        </w:tc>
        <w:tc>
          <w:tcPr>
            <w:tcW w:w="794" w:type="dxa"/>
            <w:shd w:val="clear" w:color="auto" w:fill="auto"/>
            <w:vAlign w:val="center"/>
          </w:tcPr>
          <w:p w14:paraId="43F7D714"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&lt; 0.01</w:t>
            </w:r>
          </w:p>
        </w:tc>
        <w:tc>
          <w:tcPr>
            <w:tcW w:w="1701" w:type="dxa"/>
            <w:vAlign w:val="center"/>
          </w:tcPr>
          <w:p w14:paraId="1602FFCC" w14:textId="77777777" w:rsidR="0076736D" w:rsidRPr="00CB3CA4" w:rsidRDefault="00542D44" w:rsidP="0038445C">
            <w:pPr>
              <w:jc w:val="center"/>
              <w:rPr>
                <w:rFonts w:ascii="Times New Roman" w:hAnsi="Times New Roman"/>
                <w:szCs w:val="20"/>
              </w:rPr>
            </w:pPr>
            <w:r>
              <w:rPr>
                <w:rFonts w:ascii="Times New Roman" w:hAnsi="Times New Roman" w:hint="eastAsia"/>
                <w:szCs w:val="20"/>
              </w:rPr>
              <w:t xml:space="preserve">78.3% vs. </w:t>
            </w:r>
            <w:r>
              <w:rPr>
                <w:rFonts w:ascii="Times New Roman" w:hAnsi="Times New Roman"/>
                <w:szCs w:val="20"/>
              </w:rPr>
              <w:t>93.9%</w:t>
            </w:r>
          </w:p>
        </w:tc>
        <w:tc>
          <w:tcPr>
            <w:tcW w:w="794" w:type="dxa"/>
            <w:vAlign w:val="center"/>
          </w:tcPr>
          <w:p w14:paraId="0C1BED4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&lt; 0.01</w:t>
            </w:r>
          </w:p>
        </w:tc>
        <w:tc>
          <w:tcPr>
            <w:tcW w:w="1644" w:type="dxa"/>
            <w:vAlign w:val="center"/>
          </w:tcPr>
          <w:p w14:paraId="266BAC0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3.27 (1.21-8.85)</w:t>
            </w:r>
          </w:p>
        </w:tc>
        <w:tc>
          <w:tcPr>
            <w:tcW w:w="794" w:type="dxa"/>
            <w:vAlign w:val="center"/>
          </w:tcPr>
          <w:p w14:paraId="0BB2F7C3"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3BD23AA3" w14:textId="77777777" w:rsidTr="00B80294">
        <w:trPr>
          <w:trHeight w:val="454"/>
        </w:trPr>
        <w:tc>
          <w:tcPr>
            <w:tcW w:w="4771" w:type="dxa"/>
            <w:shd w:val="clear" w:color="auto" w:fill="auto"/>
            <w:vAlign w:val="center"/>
          </w:tcPr>
          <w:p w14:paraId="4D068B68" w14:textId="77777777" w:rsidR="0076736D" w:rsidRPr="00CB3CA4" w:rsidRDefault="0076736D" w:rsidP="0038445C">
            <w:pPr>
              <w:rPr>
                <w:rFonts w:ascii="Times New Roman" w:hAnsi="Times New Roman"/>
                <w:szCs w:val="20"/>
              </w:rPr>
            </w:pPr>
            <w:r>
              <w:rPr>
                <w:rFonts w:ascii="Times New Roman" w:hAnsi="Times New Roman" w:hint="eastAsia"/>
                <w:szCs w:val="20"/>
              </w:rPr>
              <w:t>Age (</w:t>
            </w:r>
            <w:r>
              <w:rPr>
                <w:rFonts w:ascii="Times New Roman" w:hAnsi="Times New Roman"/>
                <w:szCs w:val="20"/>
              </w:rPr>
              <w:t>≤ 40 yrs vs.</w:t>
            </w:r>
            <w:r w:rsidRPr="00DA4174">
              <w:rPr>
                <w:rFonts w:ascii="Times New Roman" w:hAnsi="Times New Roman"/>
                <w:szCs w:val="20"/>
              </w:rPr>
              <w:t xml:space="preserve"> &gt; 40 </w:t>
            </w:r>
            <w:r w:rsidRPr="006F0D82">
              <w:rPr>
                <w:rFonts w:ascii="Times New Roman" w:hAnsi="Times New Roman"/>
                <w:szCs w:val="20"/>
              </w:rPr>
              <w:t>yrs</w:t>
            </w:r>
            <w:r>
              <w:rPr>
                <w:rFonts w:ascii="Times New Roman" w:hAnsi="Times New Roman"/>
                <w:szCs w:val="20"/>
              </w:rPr>
              <w:t>)</w:t>
            </w:r>
          </w:p>
        </w:tc>
        <w:tc>
          <w:tcPr>
            <w:tcW w:w="1701" w:type="dxa"/>
            <w:shd w:val="clear" w:color="auto" w:fill="auto"/>
            <w:vAlign w:val="center"/>
          </w:tcPr>
          <w:p w14:paraId="0F1EE721" w14:textId="77777777" w:rsidR="0076736D" w:rsidRPr="006F0256" w:rsidRDefault="0076736D" w:rsidP="0038445C">
            <w:pPr>
              <w:jc w:val="center"/>
              <w:rPr>
                <w:rFonts w:ascii="Times New Roman" w:hAnsi="Times New Roman"/>
                <w:szCs w:val="20"/>
              </w:rPr>
            </w:pPr>
            <w:commentRangeStart w:id="35"/>
            <w:r w:rsidRPr="006F0256">
              <w:rPr>
                <w:rFonts w:ascii="Times New Roman" w:hAnsi="Times New Roman"/>
                <w:szCs w:val="20"/>
              </w:rPr>
              <w:t>64.3% vs. 76.8%</w:t>
            </w:r>
            <w:commentRangeEnd w:id="35"/>
            <w:r w:rsidR="003751D7" w:rsidRPr="006F0256">
              <w:rPr>
                <w:rStyle w:val="a8"/>
              </w:rPr>
              <w:commentReference w:id="35"/>
            </w:r>
          </w:p>
        </w:tc>
        <w:tc>
          <w:tcPr>
            <w:tcW w:w="794" w:type="dxa"/>
            <w:shd w:val="clear" w:color="auto" w:fill="auto"/>
            <w:vAlign w:val="center"/>
          </w:tcPr>
          <w:p w14:paraId="2F95A85E"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0.06</w:t>
            </w:r>
          </w:p>
        </w:tc>
        <w:tc>
          <w:tcPr>
            <w:tcW w:w="1644" w:type="dxa"/>
            <w:shd w:val="clear" w:color="auto" w:fill="auto"/>
            <w:vAlign w:val="center"/>
          </w:tcPr>
          <w:p w14:paraId="1B68EDA6"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0.79 (0.48-1.32)</w:t>
            </w:r>
          </w:p>
        </w:tc>
        <w:tc>
          <w:tcPr>
            <w:tcW w:w="794" w:type="dxa"/>
            <w:shd w:val="clear" w:color="auto" w:fill="auto"/>
            <w:vAlign w:val="center"/>
          </w:tcPr>
          <w:p w14:paraId="2371C86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0.37</w:t>
            </w:r>
          </w:p>
        </w:tc>
        <w:tc>
          <w:tcPr>
            <w:tcW w:w="1701" w:type="dxa"/>
            <w:vAlign w:val="center"/>
          </w:tcPr>
          <w:p w14:paraId="5F22F69B"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88.7%</w:t>
            </w:r>
          </w:p>
        </w:tc>
        <w:tc>
          <w:tcPr>
            <w:tcW w:w="794" w:type="dxa"/>
            <w:vAlign w:val="center"/>
          </w:tcPr>
          <w:p w14:paraId="5B5B7F8F"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0.46</w:t>
            </w:r>
          </w:p>
        </w:tc>
        <w:tc>
          <w:tcPr>
            <w:tcW w:w="1644" w:type="dxa"/>
            <w:vAlign w:val="center"/>
          </w:tcPr>
          <w:p w14:paraId="60397653" w14:textId="77777777" w:rsidR="0076736D" w:rsidRPr="00CB3CA4" w:rsidRDefault="0076736D" w:rsidP="0038445C">
            <w:pPr>
              <w:jc w:val="center"/>
              <w:rPr>
                <w:rFonts w:ascii="Times New Roman" w:hAnsi="Times New Roman"/>
                <w:szCs w:val="20"/>
              </w:rPr>
            </w:pPr>
          </w:p>
        </w:tc>
        <w:tc>
          <w:tcPr>
            <w:tcW w:w="794" w:type="dxa"/>
            <w:vAlign w:val="center"/>
          </w:tcPr>
          <w:p w14:paraId="177D4524" w14:textId="77777777" w:rsidR="0076736D" w:rsidRPr="00CB3CA4" w:rsidRDefault="0076736D" w:rsidP="0038445C">
            <w:pPr>
              <w:jc w:val="center"/>
              <w:rPr>
                <w:rFonts w:ascii="Times New Roman" w:hAnsi="Times New Roman"/>
                <w:szCs w:val="20"/>
              </w:rPr>
            </w:pPr>
          </w:p>
        </w:tc>
      </w:tr>
      <w:tr w:rsidR="00B80294" w:rsidRPr="00051AC9" w14:paraId="7B564559" w14:textId="77777777" w:rsidTr="00B80294">
        <w:trPr>
          <w:trHeight w:val="454"/>
        </w:trPr>
        <w:tc>
          <w:tcPr>
            <w:tcW w:w="4771" w:type="dxa"/>
            <w:shd w:val="clear" w:color="auto" w:fill="auto"/>
            <w:vAlign w:val="center"/>
          </w:tcPr>
          <w:p w14:paraId="0B2060C6" w14:textId="77777777" w:rsidR="0076736D" w:rsidRPr="00CB3CA4" w:rsidRDefault="0076736D" w:rsidP="0038445C">
            <w:pPr>
              <w:rPr>
                <w:rFonts w:ascii="Times New Roman" w:hAnsi="Times New Roman"/>
                <w:szCs w:val="20"/>
              </w:rPr>
            </w:pPr>
            <w:r>
              <w:rPr>
                <w:rFonts w:ascii="Times New Roman" w:hAnsi="Times New Roman" w:hint="eastAsia"/>
                <w:szCs w:val="20"/>
              </w:rPr>
              <w:t>Sex</w:t>
            </w:r>
            <w:r>
              <w:rPr>
                <w:rFonts w:ascii="Times New Roman" w:hAnsi="Times New Roman"/>
                <w:szCs w:val="20"/>
              </w:rPr>
              <w:t xml:space="preserve"> </w:t>
            </w:r>
            <w:r>
              <w:rPr>
                <w:rFonts w:ascii="Times New Roman" w:hAnsi="Times New Roman" w:hint="eastAsia"/>
                <w:szCs w:val="20"/>
              </w:rPr>
              <w:t>(</w:t>
            </w:r>
            <w:r>
              <w:rPr>
                <w:rFonts w:ascii="Times New Roman" w:hAnsi="Times New Roman"/>
                <w:szCs w:val="20"/>
              </w:rPr>
              <w:t>Male vs.</w:t>
            </w:r>
            <w:r w:rsidRPr="00DA4174">
              <w:rPr>
                <w:rFonts w:ascii="Times New Roman" w:hAnsi="Times New Roman"/>
                <w:szCs w:val="20"/>
              </w:rPr>
              <w:t xml:space="preserve"> Femal</w:t>
            </w:r>
            <w:r>
              <w:rPr>
                <w:rFonts w:ascii="Times New Roman" w:hAnsi="Times New Roman"/>
                <w:szCs w:val="20"/>
              </w:rPr>
              <w:t>e)</w:t>
            </w:r>
          </w:p>
        </w:tc>
        <w:tc>
          <w:tcPr>
            <w:tcW w:w="1701" w:type="dxa"/>
            <w:shd w:val="clear" w:color="auto" w:fill="auto"/>
            <w:vAlign w:val="center"/>
          </w:tcPr>
          <w:p w14:paraId="742D526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70.1% vs. 66.1%</w:t>
            </w:r>
          </w:p>
        </w:tc>
        <w:tc>
          <w:tcPr>
            <w:tcW w:w="794" w:type="dxa"/>
            <w:shd w:val="clear" w:color="auto" w:fill="auto"/>
            <w:vAlign w:val="center"/>
          </w:tcPr>
          <w:p w14:paraId="09C0699C"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0.60</w:t>
            </w:r>
          </w:p>
        </w:tc>
        <w:tc>
          <w:tcPr>
            <w:tcW w:w="1644" w:type="dxa"/>
            <w:shd w:val="clear" w:color="auto" w:fill="auto"/>
            <w:vAlign w:val="center"/>
          </w:tcPr>
          <w:p w14:paraId="35A02DC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D084C22" w14:textId="77777777" w:rsidR="0076736D" w:rsidRPr="00CB3CA4" w:rsidRDefault="0076736D" w:rsidP="0038445C">
            <w:pPr>
              <w:jc w:val="center"/>
              <w:rPr>
                <w:rFonts w:ascii="Times New Roman" w:hAnsi="Times New Roman"/>
                <w:szCs w:val="20"/>
              </w:rPr>
            </w:pPr>
          </w:p>
        </w:tc>
        <w:tc>
          <w:tcPr>
            <w:tcW w:w="1701" w:type="dxa"/>
            <w:vAlign w:val="center"/>
          </w:tcPr>
          <w:p w14:paraId="225D9A55"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90.5% vs. </w:t>
            </w:r>
            <w:r>
              <w:rPr>
                <w:rFonts w:ascii="Times New Roman" w:hAnsi="Times New Roman"/>
                <w:szCs w:val="20"/>
              </w:rPr>
              <w:t>91.1%</w:t>
            </w:r>
          </w:p>
        </w:tc>
        <w:tc>
          <w:tcPr>
            <w:tcW w:w="794" w:type="dxa"/>
            <w:vAlign w:val="center"/>
          </w:tcPr>
          <w:p w14:paraId="7BF66A85"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0.86</w:t>
            </w:r>
          </w:p>
        </w:tc>
        <w:tc>
          <w:tcPr>
            <w:tcW w:w="1644" w:type="dxa"/>
            <w:vAlign w:val="center"/>
          </w:tcPr>
          <w:p w14:paraId="376160A3" w14:textId="77777777" w:rsidR="0076736D" w:rsidRPr="00CB3CA4" w:rsidRDefault="0076736D" w:rsidP="0038445C">
            <w:pPr>
              <w:jc w:val="center"/>
              <w:rPr>
                <w:rFonts w:ascii="Times New Roman" w:hAnsi="Times New Roman"/>
                <w:szCs w:val="20"/>
              </w:rPr>
            </w:pPr>
          </w:p>
        </w:tc>
        <w:tc>
          <w:tcPr>
            <w:tcW w:w="794" w:type="dxa"/>
            <w:vAlign w:val="center"/>
          </w:tcPr>
          <w:p w14:paraId="2DC50B7B" w14:textId="77777777" w:rsidR="0076736D" w:rsidRPr="00CB3CA4" w:rsidRDefault="0076736D" w:rsidP="0038445C">
            <w:pPr>
              <w:jc w:val="center"/>
              <w:rPr>
                <w:rFonts w:ascii="Times New Roman" w:hAnsi="Times New Roman"/>
                <w:szCs w:val="20"/>
              </w:rPr>
            </w:pPr>
          </w:p>
        </w:tc>
      </w:tr>
      <w:tr w:rsidR="00B80294" w:rsidRPr="00051AC9" w14:paraId="3B89C112" w14:textId="77777777" w:rsidTr="00B80294">
        <w:trPr>
          <w:trHeight w:val="454"/>
        </w:trPr>
        <w:tc>
          <w:tcPr>
            <w:tcW w:w="4771" w:type="dxa"/>
            <w:shd w:val="clear" w:color="auto" w:fill="auto"/>
            <w:vAlign w:val="center"/>
          </w:tcPr>
          <w:p w14:paraId="37AF551A" w14:textId="77777777" w:rsidR="0076736D" w:rsidRPr="00CB3CA4" w:rsidRDefault="0076736D" w:rsidP="0038445C">
            <w:pPr>
              <w:rPr>
                <w:rFonts w:ascii="Times New Roman" w:hAnsi="Times New Roman"/>
                <w:szCs w:val="20"/>
              </w:rPr>
            </w:pPr>
            <w:r w:rsidRPr="00DA4174">
              <w:rPr>
                <w:rFonts w:ascii="Times New Roman" w:hAnsi="Times New Roman"/>
                <w:szCs w:val="20"/>
              </w:rPr>
              <w:t>Disease severity</w:t>
            </w:r>
            <w:r>
              <w:rPr>
                <w:rFonts w:ascii="Times New Roman" w:hAnsi="Times New Roman" w:hint="eastAsia"/>
                <w:szCs w:val="20"/>
              </w:rPr>
              <w:t xml:space="preserve"> </w:t>
            </w:r>
            <w:r>
              <w:rPr>
                <w:rFonts w:ascii="Times New Roman" w:hAnsi="Times New Roman"/>
                <w:szCs w:val="20"/>
              </w:rPr>
              <w:t>(SAA vs. VSAA)</w:t>
            </w:r>
          </w:p>
        </w:tc>
        <w:tc>
          <w:tcPr>
            <w:tcW w:w="1701" w:type="dxa"/>
            <w:shd w:val="clear" w:color="auto" w:fill="auto"/>
            <w:vAlign w:val="center"/>
          </w:tcPr>
          <w:p w14:paraId="5C60A454"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70.8% vs. 63.9%</w:t>
            </w:r>
          </w:p>
        </w:tc>
        <w:tc>
          <w:tcPr>
            <w:tcW w:w="794" w:type="dxa"/>
            <w:shd w:val="clear" w:color="auto" w:fill="auto"/>
            <w:vAlign w:val="center"/>
          </w:tcPr>
          <w:p w14:paraId="028D1B36"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0.32</w:t>
            </w:r>
          </w:p>
        </w:tc>
        <w:tc>
          <w:tcPr>
            <w:tcW w:w="1644" w:type="dxa"/>
            <w:shd w:val="clear" w:color="auto" w:fill="auto"/>
            <w:vAlign w:val="center"/>
          </w:tcPr>
          <w:p w14:paraId="7A59A14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B8D4FFA" w14:textId="77777777" w:rsidR="0076736D" w:rsidRPr="00CB3CA4" w:rsidRDefault="0076736D" w:rsidP="0038445C">
            <w:pPr>
              <w:jc w:val="center"/>
              <w:rPr>
                <w:rFonts w:ascii="Times New Roman" w:hAnsi="Times New Roman"/>
                <w:szCs w:val="20"/>
              </w:rPr>
            </w:pPr>
          </w:p>
        </w:tc>
        <w:tc>
          <w:tcPr>
            <w:tcW w:w="1701" w:type="dxa"/>
            <w:vAlign w:val="center"/>
          </w:tcPr>
          <w:p w14:paraId="57420E4C"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88.1%</w:t>
            </w:r>
          </w:p>
        </w:tc>
        <w:tc>
          <w:tcPr>
            <w:tcW w:w="794" w:type="dxa"/>
            <w:vAlign w:val="center"/>
          </w:tcPr>
          <w:p w14:paraId="1C2B69B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0.40</w:t>
            </w:r>
          </w:p>
        </w:tc>
        <w:tc>
          <w:tcPr>
            <w:tcW w:w="1644" w:type="dxa"/>
            <w:vAlign w:val="center"/>
          </w:tcPr>
          <w:p w14:paraId="4882EE0A" w14:textId="77777777" w:rsidR="0076736D" w:rsidRPr="00CB3CA4" w:rsidRDefault="0076736D" w:rsidP="0038445C">
            <w:pPr>
              <w:jc w:val="center"/>
              <w:rPr>
                <w:rFonts w:ascii="Times New Roman" w:hAnsi="Times New Roman"/>
                <w:szCs w:val="20"/>
              </w:rPr>
            </w:pPr>
          </w:p>
        </w:tc>
        <w:tc>
          <w:tcPr>
            <w:tcW w:w="794" w:type="dxa"/>
            <w:vAlign w:val="center"/>
          </w:tcPr>
          <w:p w14:paraId="61F2D2B1" w14:textId="77777777" w:rsidR="0076736D" w:rsidRPr="00CB3CA4" w:rsidRDefault="0076736D" w:rsidP="0038445C">
            <w:pPr>
              <w:jc w:val="center"/>
              <w:rPr>
                <w:rFonts w:ascii="Times New Roman" w:hAnsi="Times New Roman"/>
                <w:szCs w:val="20"/>
              </w:rPr>
            </w:pPr>
          </w:p>
        </w:tc>
      </w:tr>
      <w:tr w:rsidR="00B80294" w:rsidRPr="00051AC9" w14:paraId="115AA37C" w14:textId="77777777" w:rsidTr="00B80294">
        <w:trPr>
          <w:trHeight w:val="454"/>
        </w:trPr>
        <w:tc>
          <w:tcPr>
            <w:tcW w:w="4771" w:type="dxa"/>
            <w:shd w:val="clear" w:color="auto" w:fill="auto"/>
            <w:vAlign w:val="center"/>
          </w:tcPr>
          <w:p w14:paraId="2EC0912D" w14:textId="77777777" w:rsidR="0076736D" w:rsidRPr="00CB3CA4" w:rsidRDefault="0076736D" w:rsidP="0038445C">
            <w:pPr>
              <w:ind w:left="200" w:hangingChars="100" w:hanging="200"/>
              <w:rPr>
                <w:rFonts w:ascii="Times New Roman" w:hAnsi="Times New Roman"/>
                <w:szCs w:val="20"/>
              </w:rPr>
            </w:pPr>
            <w:r w:rsidRPr="00DA4174">
              <w:rPr>
                <w:rFonts w:ascii="Times New Roman" w:hAnsi="Times New Roman"/>
                <w:szCs w:val="20"/>
              </w:rPr>
              <w:t>Presence of PNH clone</w:t>
            </w:r>
            <w:r>
              <w:rPr>
                <w:rFonts w:ascii="Times New Roman" w:hAnsi="Times New Roman"/>
                <w:szCs w:val="20"/>
              </w:rPr>
              <w:t xml:space="preserve"> (Yes vs. No)</w:t>
            </w:r>
          </w:p>
        </w:tc>
        <w:tc>
          <w:tcPr>
            <w:tcW w:w="1701" w:type="dxa"/>
            <w:shd w:val="clear" w:color="auto" w:fill="auto"/>
            <w:vAlign w:val="center"/>
          </w:tcPr>
          <w:p w14:paraId="2C8E49A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68.2% vs. 68.8%</w:t>
            </w:r>
          </w:p>
        </w:tc>
        <w:tc>
          <w:tcPr>
            <w:tcW w:w="794" w:type="dxa"/>
            <w:shd w:val="clear" w:color="auto" w:fill="auto"/>
            <w:vAlign w:val="center"/>
          </w:tcPr>
          <w:p w14:paraId="69AD8C59"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0.90</w:t>
            </w:r>
          </w:p>
        </w:tc>
        <w:tc>
          <w:tcPr>
            <w:tcW w:w="1644" w:type="dxa"/>
            <w:shd w:val="clear" w:color="auto" w:fill="auto"/>
            <w:vAlign w:val="center"/>
          </w:tcPr>
          <w:p w14:paraId="41EE2100"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6774E1B4" w14:textId="77777777" w:rsidR="0076736D" w:rsidRPr="00CB3CA4" w:rsidRDefault="0076736D" w:rsidP="0038445C">
            <w:pPr>
              <w:jc w:val="center"/>
              <w:rPr>
                <w:rFonts w:ascii="Times New Roman" w:hAnsi="Times New Roman"/>
                <w:szCs w:val="20"/>
              </w:rPr>
            </w:pPr>
          </w:p>
        </w:tc>
        <w:tc>
          <w:tcPr>
            <w:tcW w:w="1701" w:type="dxa"/>
            <w:vAlign w:val="center"/>
          </w:tcPr>
          <w:p w14:paraId="0A039507" w14:textId="77777777" w:rsidR="0076736D" w:rsidRPr="00CB3CA4" w:rsidRDefault="007C7034" w:rsidP="007C7034">
            <w:pPr>
              <w:jc w:val="center"/>
              <w:rPr>
                <w:rFonts w:ascii="Times New Roman" w:hAnsi="Times New Roman"/>
                <w:szCs w:val="20"/>
              </w:rPr>
            </w:pPr>
            <w:r>
              <w:rPr>
                <w:rFonts w:ascii="Times New Roman" w:hAnsi="Times New Roman"/>
                <w:szCs w:val="20"/>
              </w:rPr>
              <w:t xml:space="preserve">88.5% vs. </w:t>
            </w:r>
            <w:r>
              <w:rPr>
                <w:rFonts w:ascii="Times New Roman" w:hAnsi="Times New Roman" w:hint="eastAsia"/>
                <w:szCs w:val="20"/>
              </w:rPr>
              <w:t xml:space="preserve">91.0% </w:t>
            </w:r>
          </w:p>
        </w:tc>
        <w:tc>
          <w:tcPr>
            <w:tcW w:w="794" w:type="dxa"/>
            <w:vAlign w:val="center"/>
          </w:tcPr>
          <w:p w14:paraId="4678F0D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0.56</w:t>
            </w:r>
          </w:p>
        </w:tc>
        <w:tc>
          <w:tcPr>
            <w:tcW w:w="1644" w:type="dxa"/>
            <w:vAlign w:val="center"/>
          </w:tcPr>
          <w:p w14:paraId="28BBD334" w14:textId="77777777" w:rsidR="0076736D" w:rsidRPr="00CB3CA4" w:rsidRDefault="0076736D" w:rsidP="0038445C">
            <w:pPr>
              <w:jc w:val="center"/>
              <w:rPr>
                <w:rFonts w:ascii="Times New Roman" w:hAnsi="Times New Roman"/>
                <w:szCs w:val="20"/>
              </w:rPr>
            </w:pPr>
          </w:p>
        </w:tc>
        <w:tc>
          <w:tcPr>
            <w:tcW w:w="794" w:type="dxa"/>
            <w:vAlign w:val="center"/>
          </w:tcPr>
          <w:p w14:paraId="48A231BB" w14:textId="77777777" w:rsidR="0076736D" w:rsidRPr="00CB3CA4" w:rsidRDefault="0076736D" w:rsidP="0038445C">
            <w:pPr>
              <w:jc w:val="center"/>
              <w:rPr>
                <w:rFonts w:ascii="Times New Roman" w:hAnsi="Times New Roman"/>
                <w:szCs w:val="20"/>
              </w:rPr>
            </w:pPr>
          </w:p>
        </w:tc>
      </w:tr>
      <w:tr w:rsidR="00B80294" w:rsidRPr="00051AC9" w14:paraId="2F87DD28" w14:textId="77777777" w:rsidTr="00B80294">
        <w:trPr>
          <w:trHeight w:val="454"/>
        </w:trPr>
        <w:tc>
          <w:tcPr>
            <w:tcW w:w="4771" w:type="dxa"/>
            <w:shd w:val="clear" w:color="auto" w:fill="auto"/>
            <w:vAlign w:val="center"/>
          </w:tcPr>
          <w:p w14:paraId="5D3E89A3" w14:textId="77777777" w:rsidR="0076736D" w:rsidRDefault="0076736D" w:rsidP="0038445C">
            <w:pPr>
              <w:rPr>
                <w:rFonts w:ascii="Times New Roman" w:hAnsi="Times New Roman"/>
                <w:szCs w:val="20"/>
              </w:rPr>
            </w:pPr>
            <w:r>
              <w:rPr>
                <w:rFonts w:ascii="Times New Roman" w:hAnsi="Times New Roman"/>
                <w:szCs w:val="20"/>
              </w:rPr>
              <w:t>Serum ferritin level</w:t>
            </w:r>
            <w:r w:rsidR="00B80294" w:rsidRPr="00203F0A">
              <w:rPr>
                <w:rFonts w:ascii="Times New Roman" w:hAnsi="Times New Roman"/>
                <w:szCs w:val="20"/>
                <w:vertAlign w:val="superscript"/>
              </w:rPr>
              <w:t>†</w:t>
            </w:r>
            <w:r>
              <w:rPr>
                <w:rFonts w:ascii="Times New Roman" w:hAnsi="Times New Roman"/>
                <w:szCs w:val="20"/>
              </w:rPr>
              <w:t xml:space="preserve"> (</w:t>
            </w:r>
            <w:r w:rsidRPr="00DA4174">
              <w:rPr>
                <w:rFonts w:ascii="Times New Roman" w:hAnsi="Times New Roman"/>
                <w:szCs w:val="20"/>
              </w:rPr>
              <w:t>≤ 1000 ng/mL / &gt; 1000 ng/mL</w:t>
            </w:r>
            <w:r>
              <w:rPr>
                <w:rFonts w:ascii="Times New Roman" w:hAnsi="Times New Roman"/>
                <w:szCs w:val="20"/>
              </w:rPr>
              <w:t>)</w:t>
            </w:r>
          </w:p>
        </w:tc>
        <w:tc>
          <w:tcPr>
            <w:tcW w:w="1701" w:type="dxa"/>
            <w:shd w:val="clear" w:color="auto" w:fill="auto"/>
            <w:vAlign w:val="center"/>
          </w:tcPr>
          <w:p w14:paraId="433317E5"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72.2% vs. 65.9%</w:t>
            </w:r>
          </w:p>
        </w:tc>
        <w:tc>
          <w:tcPr>
            <w:tcW w:w="794" w:type="dxa"/>
            <w:shd w:val="clear" w:color="auto" w:fill="auto"/>
            <w:vAlign w:val="center"/>
          </w:tcPr>
          <w:p w14:paraId="1A287254"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0.35</w:t>
            </w:r>
          </w:p>
        </w:tc>
        <w:tc>
          <w:tcPr>
            <w:tcW w:w="1644" w:type="dxa"/>
            <w:shd w:val="clear" w:color="auto" w:fill="auto"/>
            <w:vAlign w:val="center"/>
          </w:tcPr>
          <w:p w14:paraId="1CB6B49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83AE7EA" w14:textId="77777777" w:rsidR="0076736D" w:rsidRPr="00CB3CA4" w:rsidRDefault="0076736D" w:rsidP="0038445C">
            <w:pPr>
              <w:jc w:val="center"/>
              <w:rPr>
                <w:rFonts w:ascii="Times New Roman" w:hAnsi="Times New Roman"/>
                <w:szCs w:val="20"/>
              </w:rPr>
            </w:pPr>
          </w:p>
        </w:tc>
        <w:tc>
          <w:tcPr>
            <w:tcW w:w="1701" w:type="dxa"/>
            <w:vAlign w:val="center"/>
          </w:tcPr>
          <w:p w14:paraId="76DFB46D"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92.6% vs. </w:t>
            </w:r>
            <w:r>
              <w:rPr>
                <w:rFonts w:ascii="Times New Roman" w:hAnsi="Times New Roman"/>
                <w:szCs w:val="20"/>
              </w:rPr>
              <w:t>88.1%</w:t>
            </w:r>
          </w:p>
        </w:tc>
        <w:tc>
          <w:tcPr>
            <w:tcW w:w="794" w:type="dxa"/>
            <w:vAlign w:val="center"/>
          </w:tcPr>
          <w:p w14:paraId="7F19B12E"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0.43</w:t>
            </w:r>
          </w:p>
        </w:tc>
        <w:tc>
          <w:tcPr>
            <w:tcW w:w="1644" w:type="dxa"/>
            <w:vAlign w:val="center"/>
          </w:tcPr>
          <w:p w14:paraId="17AF2E05" w14:textId="77777777" w:rsidR="0076736D" w:rsidRPr="00CB3CA4" w:rsidRDefault="0076736D" w:rsidP="0038445C">
            <w:pPr>
              <w:jc w:val="center"/>
              <w:rPr>
                <w:rFonts w:ascii="Times New Roman" w:hAnsi="Times New Roman"/>
                <w:szCs w:val="20"/>
              </w:rPr>
            </w:pPr>
          </w:p>
        </w:tc>
        <w:tc>
          <w:tcPr>
            <w:tcW w:w="794" w:type="dxa"/>
            <w:vAlign w:val="center"/>
          </w:tcPr>
          <w:p w14:paraId="3685367B" w14:textId="77777777" w:rsidR="0076736D" w:rsidRPr="00CB3CA4" w:rsidRDefault="0076736D" w:rsidP="0038445C">
            <w:pPr>
              <w:jc w:val="center"/>
              <w:rPr>
                <w:rFonts w:ascii="Times New Roman" w:hAnsi="Times New Roman"/>
                <w:szCs w:val="20"/>
              </w:rPr>
            </w:pPr>
          </w:p>
        </w:tc>
      </w:tr>
      <w:tr w:rsidR="00B80294" w:rsidRPr="00051AC9" w14:paraId="129195B5" w14:textId="77777777" w:rsidTr="00B80294">
        <w:trPr>
          <w:trHeight w:val="454"/>
        </w:trPr>
        <w:tc>
          <w:tcPr>
            <w:tcW w:w="4771" w:type="dxa"/>
            <w:shd w:val="clear" w:color="auto" w:fill="auto"/>
            <w:vAlign w:val="center"/>
          </w:tcPr>
          <w:p w14:paraId="0A3C2485" w14:textId="77777777" w:rsidR="0076736D" w:rsidRDefault="0076736D" w:rsidP="0038445C">
            <w:pPr>
              <w:ind w:left="200" w:hangingChars="100" w:hanging="200"/>
              <w:rPr>
                <w:rFonts w:ascii="Times New Roman" w:hAnsi="Times New Roman"/>
                <w:szCs w:val="20"/>
              </w:rPr>
            </w:pPr>
            <w:r>
              <w:rPr>
                <w:rFonts w:ascii="Times New Roman" w:hAnsi="Times New Roman"/>
                <w:szCs w:val="20"/>
              </w:rPr>
              <w:t>Preceding IST history (Yes vs. No)</w:t>
            </w:r>
          </w:p>
        </w:tc>
        <w:tc>
          <w:tcPr>
            <w:tcW w:w="1701" w:type="dxa"/>
            <w:shd w:val="clear" w:color="auto" w:fill="auto"/>
            <w:vAlign w:val="center"/>
          </w:tcPr>
          <w:p w14:paraId="4051C5C1" w14:textId="3678D3DA" w:rsidR="0076736D" w:rsidRPr="006F0256" w:rsidRDefault="006F0256" w:rsidP="0038445C">
            <w:pPr>
              <w:jc w:val="center"/>
              <w:rPr>
                <w:rFonts w:ascii="Times New Roman" w:hAnsi="Times New Roman"/>
                <w:szCs w:val="20"/>
              </w:rPr>
            </w:pPr>
            <w:r w:rsidRPr="002778D2">
              <w:rPr>
                <w:rFonts w:ascii="Times New Roman" w:hAnsi="Times New Roman"/>
                <w:szCs w:val="20"/>
              </w:rPr>
              <w:t>61.3</w:t>
            </w:r>
            <w:commentRangeStart w:id="36"/>
            <w:r w:rsidR="0076736D" w:rsidRPr="006F0256">
              <w:rPr>
                <w:rFonts w:ascii="Times New Roman" w:hAnsi="Times New Roman"/>
                <w:szCs w:val="20"/>
              </w:rPr>
              <w:t>% vs.</w:t>
            </w:r>
            <w:r w:rsidRPr="002778D2">
              <w:rPr>
                <w:rFonts w:ascii="Times New Roman" w:hAnsi="Times New Roman"/>
                <w:szCs w:val="20"/>
              </w:rPr>
              <w:t xml:space="preserve"> 76.7</w:t>
            </w:r>
            <w:r w:rsidR="0076736D" w:rsidRPr="006F0256">
              <w:rPr>
                <w:rFonts w:ascii="Times New Roman" w:hAnsi="Times New Roman"/>
                <w:szCs w:val="20"/>
              </w:rPr>
              <w:t>%</w:t>
            </w:r>
            <w:commentRangeEnd w:id="36"/>
            <w:r w:rsidR="003751D7" w:rsidRPr="006F0256">
              <w:rPr>
                <w:rStyle w:val="a8"/>
              </w:rPr>
              <w:commentReference w:id="36"/>
            </w:r>
          </w:p>
        </w:tc>
        <w:tc>
          <w:tcPr>
            <w:tcW w:w="794" w:type="dxa"/>
            <w:shd w:val="clear" w:color="auto" w:fill="auto"/>
            <w:vAlign w:val="center"/>
          </w:tcPr>
          <w:p w14:paraId="1C1C42E0"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0.01</w:t>
            </w:r>
          </w:p>
        </w:tc>
        <w:tc>
          <w:tcPr>
            <w:tcW w:w="1644" w:type="dxa"/>
            <w:shd w:val="clear" w:color="auto" w:fill="auto"/>
            <w:vAlign w:val="center"/>
          </w:tcPr>
          <w:p w14:paraId="033E42F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1.16 (68.7-1.98)</w:t>
            </w:r>
          </w:p>
        </w:tc>
        <w:tc>
          <w:tcPr>
            <w:tcW w:w="794" w:type="dxa"/>
            <w:shd w:val="clear" w:color="auto" w:fill="auto"/>
            <w:vAlign w:val="center"/>
          </w:tcPr>
          <w:p w14:paraId="069C1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0.58</w:t>
            </w:r>
          </w:p>
        </w:tc>
        <w:tc>
          <w:tcPr>
            <w:tcW w:w="1701" w:type="dxa"/>
            <w:vAlign w:val="center"/>
          </w:tcPr>
          <w:p w14:paraId="2DE19807"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88.1% vs. </w:t>
            </w:r>
            <w:r>
              <w:rPr>
                <w:rFonts w:ascii="Times New Roman" w:hAnsi="Times New Roman"/>
                <w:szCs w:val="20"/>
              </w:rPr>
              <w:t>93.6%</w:t>
            </w:r>
          </w:p>
        </w:tc>
        <w:tc>
          <w:tcPr>
            <w:tcW w:w="794" w:type="dxa"/>
            <w:vAlign w:val="center"/>
          </w:tcPr>
          <w:p w14:paraId="42921801"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0.15</w:t>
            </w:r>
          </w:p>
        </w:tc>
        <w:tc>
          <w:tcPr>
            <w:tcW w:w="1644" w:type="dxa"/>
            <w:vAlign w:val="center"/>
          </w:tcPr>
          <w:p w14:paraId="79AFB64A" w14:textId="77777777" w:rsidR="0076736D" w:rsidRPr="00CB3CA4" w:rsidRDefault="0076736D" w:rsidP="0038445C">
            <w:pPr>
              <w:jc w:val="center"/>
              <w:rPr>
                <w:rFonts w:ascii="Times New Roman" w:hAnsi="Times New Roman"/>
                <w:szCs w:val="20"/>
              </w:rPr>
            </w:pPr>
          </w:p>
        </w:tc>
        <w:tc>
          <w:tcPr>
            <w:tcW w:w="794" w:type="dxa"/>
            <w:vAlign w:val="center"/>
          </w:tcPr>
          <w:p w14:paraId="64F127D2" w14:textId="77777777" w:rsidR="0076736D" w:rsidRPr="00CB3CA4" w:rsidRDefault="0076736D" w:rsidP="0038445C">
            <w:pPr>
              <w:jc w:val="center"/>
              <w:rPr>
                <w:rFonts w:ascii="Times New Roman" w:hAnsi="Times New Roman"/>
                <w:szCs w:val="20"/>
              </w:rPr>
            </w:pPr>
          </w:p>
        </w:tc>
      </w:tr>
      <w:tr w:rsidR="00B80294" w:rsidRPr="00051AC9" w14:paraId="7B87A74E" w14:textId="77777777" w:rsidTr="00B80294">
        <w:trPr>
          <w:trHeight w:val="454"/>
        </w:trPr>
        <w:tc>
          <w:tcPr>
            <w:tcW w:w="4771" w:type="dxa"/>
            <w:shd w:val="clear" w:color="auto" w:fill="auto"/>
            <w:vAlign w:val="center"/>
          </w:tcPr>
          <w:p w14:paraId="7629023D" w14:textId="77777777" w:rsidR="0076736D" w:rsidRPr="00CB3CA4" w:rsidRDefault="0076736D" w:rsidP="0038445C">
            <w:pPr>
              <w:rPr>
                <w:rFonts w:ascii="Times New Roman" w:hAnsi="Times New Roman"/>
                <w:szCs w:val="20"/>
              </w:rPr>
            </w:pPr>
            <w:r>
              <w:rPr>
                <w:rFonts w:ascii="Times New Roman" w:hAnsi="Times New Roman"/>
                <w:szCs w:val="20"/>
              </w:rPr>
              <w:t>Heavily</w:t>
            </w:r>
            <w:r w:rsidRPr="00DA4174">
              <w:rPr>
                <w:rFonts w:ascii="Times New Roman" w:hAnsi="Times New Roman"/>
                <w:szCs w:val="20"/>
              </w:rPr>
              <w:t xml:space="preserve"> transfusion</w:t>
            </w:r>
            <w:r>
              <w:rPr>
                <w:rFonts w:ascii="Times New Roman" w:hAnsi="Times New Roman"/>
                <w:szCs w:val="20"/>
              </w:rPr>
              <w:t xml:space="preserve"> history</w:t>
            </w:r>
            <w:r w:rsidRPr="00DA4174">
              <w:rPr>
                <w:rFonts w:ascii="Times New Roman" w:hAnsi="Times New Roman"/>
                <w:szCs w:val="20"/>
              </w:rPr>
              <w:t xml:space="preserve"> (&gt; </w:t>
            </w:r>
            <w:r>
              <w:rPr>
                <w:rFonts w:ascii="Times New Roman" w:hAnsi="Times New Roman"/>
                <w:szCs w:val="20"/>
              </w:rPr>
              <w:t>100 units</w:t>
            </w:r>
            <w:r w:rsidRPr="00DA4174">
              <w:rPr>
                <w:rFonts w:ascii="Times New Roman" w:hAnsi="Times New Roman"/>
                <w:szCs w:val="20"/>
              </w:rPr>
              <w:t>)</w:t>
            </w:r>
            <w:r>
              <w:rPr>
                <w:rFonts w:ascii="Times New Roman" w:hAnsi="Times New Roman"/>
                <w:szCs w:val="20"/>
              </w:rPr>
              <w:t xml:space="preserve"> (Yes vs. No)</w:t>
            </w:r>
          </w:p>
        </w:tc>
        <w:tc>
          <w:tcPr>
            <w:tcW w:w="1701" w:type="dxa"/>
            <w:shd w:val="clear" w:color="auto" w:fill="auto"/>
            <w:vAlign w:val="center"/>
          </w:tcPr>
          <w:p w14:paraId="1E47D4ED"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66.2% vs. </w:t>
            </w:r>
            <w:r>
              <w:rPr>
                <w:rFonts w:ascii="Times New Roman" w:hAnsi="Times New Roman"/>
                <w:szCs w:val="20"/>
              </w:rPr>
              <w:t>81.1%</w:t>
            </w:r>
          </w:p>
        </w:tc>
        <w:tc>
          <w:tcPr>
            <w:tcW w:w="794" w:type="dxa"/>
            <w:shd w:val="clear" w:color="auto" w:fill="auto"/>
            <w:vAlign w:val="center"/>
          </w:tcPr>
          <w:p w14:paraId="44C037D4"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0.13</w:t>
            </w:r>
          </w:p>
        </w:tc>
        <w:tc>
          <w:tcPr>
            <w:tcW w:w="1644" w:type="dxa"/>
            <w:shd w:val="clear" w:color="auto" w:fill="auto"/>
            <w:vAlign w:val="center"/>
          </w:tcPr>
          <w:p w14:paraId="1D2A8E8B"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04AB2BC3" w14:textId="77777777" w:rsidR="0076736D" w:rsidRPr="00CB3CA4" w:rsidRDefault="0076736D" w:rsidP="0038445C">
            <w:pPr>
              <w:jc w:val="center"/>
              <w:rPr>
                <w:rFonts w:ascii="Times New Roman" w:hAnsi="Times New Roman"/>
                <w:szCs w:val="20"/>
              </w:rPr>
            </w:pPr>
          </w:p>
        </w:tc>
        <w:tc>
          <w:tcPr>
            <w:tcW w:w="1701" w:type="dxa"/>
            <w:vAlign w:val="center"/>
          </w:tcPr>
          <w:p w14:paraId="35BA9355" w14:textId="22A69F2F" w:rsidR="0076736D" w:rsidRPr="00CB3CA4" w:rsidRDefault="003751D7" w:rsidP="003751D7">
            <w:pPr>
              <w:jc w:val="center"/>
              <w:rPr>
                <w:rFonts w:ascii="Times New Roman" w:hAnsi="Times New Roman"/>
                <w:szCs w:val="20"/>
              </w:rPr>
            </w:pPr>
            <w:r>
              <w:rPr>
                <w:rFonts w:ascii="Times New Roman" w:hAnsi="Times New Roman"/>
                <w:szCs w:val="20"/>
              </w:rPr>
              <w:t>89.3</w:t>
            </w:r>
            <w:r w:rsidR="00B87F1D">
              <w:rPr>
                <w:rFonts w:ascii="Times New Roman" w:hAnsi="Times New Roman"/>
                <w:szCs w:val="20"/>
              </w:rPr>
              <w:t xml:space="preserve">% vs. </w:t>
            </w:r>
            <w:r>
              <w:rPr>
                <w:rFonts w:ascii="Times New Roman" w:hAnsi="Times New Roman"/>
                <w:szCs w:val="20"/>
              </w:rPr>
              <w:t>97.7</w:t>
            </w:r>
            <w:r w:rsidR="00B87F1D">
              <w:rPr>
                <w:rFonts w:ascii="Times New Roman" w:hAnsi="Times New Roman" w:hint="eastAsia"/>
                <w:szCs w:val="20"/>
              </w:rPr>
              <w:t>%</w:t>
            </w:r>
          </w:p>
        </w:tc>
        <w:tc>
          <w:tcPr>
            <w:tcW w:w="794" w:type="dxa"/>
            <w:vAlign w:val="center"/>
          </w:tcPr>
          <w:p w14:paraId="51B30642"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0.09</w:t>
            </w:r>
          </w:p>
        </w:tc>
        <w:tc>
          <w:tcPr>
            <w:tcW w:w="1644" w:type="dxa"/>
            <w:vAlign w:val="center"/>
          </w:tcPr>
          <w:p w14:paraId="5C03FEC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3.76 (0.50-28.34)</w:t>
            </w:r>
          </w:p>
        </w:tc>
        <w:tc>
          <w:tcPr>
            <w:tcW w:w="794" w:type="dxa"/>
            <w:vAlign w:val="center"/>
          </w:tcPr>
          <w:p w14:paraId="2051C1E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12C37898" w14:textId="77777777" w:rsidTr="00B80294">
        <w:trPr>
          <w:trHeight w:val="454"/>
        </w:trPr>
        <w:tc>
          <w:tcPr>
            <w:tcW w:w="4771" w:type="dxa"/>
            <w:shd w:val="clear" w:color="auto" w:fill="auto"/>
            <w:vAlign w:val="center"/>
          </w:tcPr>
          <w:p w14:paraId="1E2A61FC" w14:textId="77777777" w:rsidR="0076736D" w:rsidRDefault="0076736D" w:rsidP="0038445C">
            <w:pPr>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 (</w:t>
            </w:r>
            <w:r w:rsidRPr="00DA4174">
              <w:rPr>
                <w:rFonts w:ascii="Times New Roman" w:hAnsi="Times New Roman"/>
                <w:szCs w:val="20"/>
              </w:rPr>
              <w:t xml:space="preserve">≤ </w:t>
            </w:r>
            <w:r>
              <w:rPr>
                <w:rFonts w:ascii="Times New Roman" w:hAnsi="Times New Roman"/>
                <w:szCs w:val="20"/>
              </w:rPr>
              <w:t>12</w:t>
            </w:r>
            <w:r w:rsidRPr="00DA4174">
              <w:rPr>
                <w:rFonts w:ascii="Times New Roman" w:hAnsi="Times New Roman"/>
                <w:szCs w:val="20"/>
              </w:rPr>
              <w:t xml:space="preserve">mo / &gt; </w:t>
            </w:r>
            <w:r>
              <w:rPr>
                <w:rFonts w:ascii="Times New Roman" w:hAnsi="Times New Roman"/>
                <w:szCs w:val="20"/>
              </w:rPr>
              <w:t>12 mo)</w:t>
            </w:r>
          </w:p>
        </w:tc>
        <w:tc>
          <w:tcPr>
            <w:tcW w:w="1701" w:type="dxa"/>
            <w:shd w:val="clear" w:color="auto" w:fill="auto"/>
            <w:vAlign w:val="center"/>
          </w:tcPr>
          <w:p w14:paraId="5AFDC3C2"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73.1% vs. </w:t>
            </w:r>
            <w:r>
              <w:rPr>
                <w:rFonts w:ascii="Times New Roman" w:hAnsi="Times New Roman"/>
                <w:szCs w:val="20"/>
              </w:rPr>
              <w:t>66.9%</w:t>
            </w:r>
          </w:p>
        </w:tc>
        <w:tc>
          <w:tcPr>
            <w:tcW w:w="794" w:type="dxa"/>
            <w:shd w:val="clear" w:color="auto" w:fill="auto"/>
            <w:vAlign w:val="center"/>
          </w:tcPr>
          <w:p w14:paraId="544BC0B1" w14:textId="77777777" w:rsidR="0076736D" w:rsidRDefault="0076736D" w:rsidP="0038445C">
            <w:pPr>
              <w:jc w:val="center"/>
              <w:rPr>
                <w:rFonts w:ascii="Times New Roman" w:hAnsi="Times New Roman"/>
                <w:szCs w:val="20"/>
              </w:rPr>
            </w:pPr>
            <w:r>
              <w:rPr>
                <w:rFonts w:ascii="Times New Roman" w:hAnsi="Times New Roman" w:hint="eastAsia"/>
                <w:szCs w:val="20"/>
              </w:rPr>
              <w:t>0.28</w:t>
            </w:r>
          </w:p>
        </w:tc>
        <w:tc>
          <w:tcPr>
            <w:tcW w:w="1644" w:type="dxa"/>
            <w:shd w:val="clear" w:color="auto" w:fill="auto"/>
            <w:vAlign w:val="center"/>
          </w:tcPr>
          <w:p w14:paraId="792C309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F523A4D" w14:textId="77777777" w:rsidR="0076736D" w:rsidRPr="00CB3CA4" w:rsidRDefault="0076736D" w:rsidP="0038445C">
            <w:pPr>
              <w:jc w:val="center"/>
              <w:rPr>
                <w:rFonts w:ascii="Times New Roman" w:hAnsi="Times New Roman"/>
                <w:szCs w:val="20"/>
              </w:rPr>
            </w:pPr>
          </w:p>
        </w:tc>
        <w:tc>
          <w:tcPr>
            <w:tcW w:w="1701" w:type="dxa"/>
            <w:vAlign w:val="center"/>
          </w:tcPr>
          <w:p w14:paraId="00935D3D"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93.3% vs. </w:t>
            </w:r>
            <w:r>
              <w:rPr>
                <w:rFonts w:ascii="Times New Roman" w:hAnsi="Times New Roman"/>
                <w:szCs w:val="20"/>
              </w:rPr>
              <w:t>89.6%</w:t>
            </w:r>
          </w:p>
        </w:tc>
        <w:tc>
          <w:tcPr>
            <w:tcW w:w="794" w:type="dxa"/>
            <w:vAlign w:val="center"/>
          </w:tcPr>
          <w:p w14:paraId="306CA8A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0.35</w:t>
            </w:r>
          </w:p>
        </w:tc>
        <w:tc>
          <w:tcPr>
            <w:tcW w:w="1644" w:type="dxa"/>
            <w:vAlign w:val="center"/>
          </w:tcPr>
          <w:p w14:paraId="538EF10D" w14:textId="77777777" w:rsidR="0076736D" w:rsidRPr="00CB3CA4" w:rsidRDefault="0076736D" w:rsidP="0038445C">
            <w:pPr>
              <w:jc w:val="center"/>
              <w:rPr>
                <w:rFonts w:ascii="Times New Roman" w:hAnsi="Times New Roman"/>
                <w:szCs w:val="20"/>
              </w:rPr>
            </w:pPr>
          </w:p>
        </w:tc>
        <w:tc>
          <w:tcPr>
            <w:tcW w:w="794" w:type="dxa"/>
            <w:vAlign w:val="center"/>
          </w:tcPr>
          <w:p w14:paraId="2DC251A8" w14:textId="77777777" w:rsidR="0076736D" w:rsidRPr="00CB3CA4" w:rsidRDefault="0076736D" w:rsidP="0038445C">
            <w:pPr>
              <w:jc w:val="center"/>
              <w:rPr>
                <w:rFonts w:ascii="Times New Roman" w:hAnsi="Times New Roman"/>
                <w:szCs w:val="20"/>
              </w:rPr>
            </w:pPr>
          </w:p>
        </w:tc>
      </w:tr>
      <w:tr w:rsidR="00B80294" w:rsidRPr="00051AC9" w14:paraId="72E92DE9" w14:textId="77777777" w:rsidTr="00B80294">
        <w:trPr>
          <w:trHeight w:val="454"/>
        </w:trPr>
        <w:tc>
          <w:tcPr>
            <w:tcW w:w="4771" w:type="dxa"/>
            <w:shd w:val="clear" w:color="auto" w:fill="auto"/>
            <w:vAlign w:val="center"/>
          </w:tcPr>
          <w:p w14:paraId="6FF61B89" w14:textId="77777777" w:rsidR="0076736D" w:rsidRPr="00236FF2" w:rsidRDefault="0076736D" w:rsidP="0038445C">
            <w:r w:rsidRPr="00DA4174">
              <w:rPr>
                <w:rFonts w:ascii="Times New Roman" w:hAnsi="Times New Roman"/>
                <w:szCs w:val="20"/>
              </w:rPr>
              <w:t>HCT-CI</w:t>
            </w:r>
            <w:r>
              <w:rPr>
                <w:rFonts w:ascii="Times New Roman" w:hAnsi="Times New Roman"/>
                <w:szCs w:val="20"/>
              </w:rPr>
              <w:t xml:space="preserve"> (</w:t>
            </w:r>
            <w:r w:rsidRPr="00DA4174">
              <w:rPr>
                <w:rFonts w:ascii="Times New Roman" w:hAnsi="Times New Roman"/>
                <w:szCs w:val="20"/>
              </w:rPr>
              <w:t>&lt; 3 / ≥ 3</w:t>
            </w:r>
            <w:r>
              <w:rPr>
                <w:rFonts w:ascii="Times New Roman" w:hAnsi="Times New Roman"/>
                <w:szCs w:val="20"/>
              </w:rPr>
              <w:t>)</w:t>
            </w:r>
          </w:p>
        </w:tc>
        <w:tc>
          <w:tcPr>
            <w:tcW w:w="1701" w:type="dxa"/>
            <w:shd w:val="clear" w:color="auto" w:fill="auto"/>
            <w:vAlign w:val="center"/>
          </w:tcPr>
          <w:p w14:paraId="4F8B391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69.5% vs. </w:t>
            </w:r>
            <w:r>
              <w:rPr>
                <w:rFonts w:ascii="Times New Roman" w:hAnsi="Times New Roman"/>
                <w:szCs w:val="20"/>
              </w:rPr>
              <w:t>67.6%</w:t>
            </w:r>
          </w:p>
        </w:tc>
        <w:tc>
          <w:tcPr>
            <w:tcW w:w="794" w:type="dxa"/>
            <w:shd w:val="clear" w:color="auto" w:fill="auto"/>
            <w:vAlign w:val="center"/>
          </w:tcPr>
          <w:p w14:paraId="2B1973BB" w14:textId="77777777" w:rsidR="0076736D" w:rsidRDefault="0076736D" w:rsidP="0038445C">
            <w:pPr>
              <w:jc w:val="center"/>
              <w:rPr>
                <w:rFonts w:ascii="Times New Roman" w:hAnsi="Times New Roman"/>
                <w:szCs w:val="20"/>
              </w:rPr>
            </w:pPr>
            <w:r>
              <w:rPr>
                <w:rFonts w:ascii="Times New Roman" w:hAnsi="Times New Roman" w:hint="eastAsia"/>
                <w:szCs w:val="20"/>
              </w:rPr>
              <w:t>0.71</w:t>
            </w:r>
          </w:p>
        </w:tc>
        <w:tc>
          <w:tcPr>
            <w:tcW w:w="1644" w:type="dxa"/>
            <w:shd w:val="clear" w:color="auto" w:fill="auto"/>
            <w:vAlign w:val="center"/>
          </w:tcPr>
          <w:p w14:paraId="0A79A10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7722758E" w14:textId="77777777" w:rsidR="0076736D" w:rsidRPr="00CB3CA4" w:rsidRDefault="0076736D" w:rsidP="0038445C">
            <w:pPr>
              <w:jc w:val="center"/>
              <w:rPr>
                <w:rFonts w:ascii="Times New Roman" w:hAnsi="Times New Roman"/>
                <w:szCs w:val="20"/>
              </w:rPr>
            </w:pPr>
          </w:p>
        </w:tc>
        <w:tc>
          <w:tcPr>
            <w:tcW w:w="1701" w:type="dxa"/>
            <w:vAlign w:val="center"/>
          </w:tcPr>
          <w:p w14:paraId="0004D2C2"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92.0% vs. </w:t>
            </w:r>
            <w:r>
              <w:rPr>
                <w:rFonts w:ascii="Times New Roman" w:hAnsi="Times New Roman"/>
                <w:szCs w:val="20"/>
              </w:rPr>
              <w:t>88.9%</w:t>
            </w:r>
          </w:p>
        </w:tc>
        <w:tc>
          <w:tcPr>
            <w:tcW w:w="794" w:type="dxa"/>
            <w:vAlign w:val="center"/>
          </w:tcPr>
          <w:p w14:paraId="54160DD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0.57</w:t>
            </w:r>
          </w:p>
        </w:tc>
        <w:tc>
          <w:tcPr>
            <w:tcW w:w="1644" w:type="dxa"/>
            <w:vAlign w:val="center"/>
          </w:tcPr>
          <w:p w14:paraId="6D1E58EF" w14:textId="77777777" w:rsidR="0076736D" w:rsidRPr="00CB3CA4" w:rsidRDefault="0076736D" w:rsidP="0038445C">
            <w:pPr>
              <w:jc w:val="center"/>
              <w:rPr>
                <w:rFonts w:ascii="Times New Roman" w:hAnsi="Times New Roman"/>
                <w:szCs w:val="20"/>
              </w:rPr>
            </w:pPr>
          </w:p>
        </w:tc>
        <w:tc>
          <w:tcPr>
            <w:tcW w:w="794" w:type="dxa"/>
            <w:vAlign w:val="center"/>
          </w:tcPr>
          <w:p w14:paraId="4046B060" w14:textId="77777777" w:rsidR="0076736D" w:rsidRPr="00CB3CA4" w:rsidRDefault="0076736D" w:rsidP="0038445C">
            <w:pPr>
              <w:jc w:val="center"/>
              <w:rPr>
                <w:rFonts w:ascii="Times New Roman" w:hAnsi="Times New Roman"/>
                <w:szCs w:val="20"/>
              </w:rPr>
            </w:pPr>
          </w:p>
        </w:tc>
      </w:tr>
      <w:tr w:rsidR="00B80294" w:rsidRPr="00051AC9" w14:paraId="205F5F84" w14:textId="77777777" w:rsidTr="00B80294">
        <w:trPr>
          <w:trHeight w:val="454"/>
        </w:trPr>
        <w:tc>
          <w:tcPr>
            <w:tcW w:w="4771" w:type="dxa"/>
            <w:shd w:val="clear" w:color="auto" w:fill="auto"/>
            <w:vAlign w:val="center"/>
          </w:tcPr>
          <w:p w14:paraId="76933815" w14:textId="77777777" w:rsidR="0076736D" w:rsidRDefault="0076736D" w:rsidP="0038445C">
            <w:pPr>
              <w:ind w:left="200" w:hangingChars="100" w:hanging="200"/>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 (Yes vs. No)</w:t>
            </w:r>
          </w:p>
        </w:tc>
        <w:tc>
          <w:tcPr>
            <w:tcW w:w="1701" w:type="dxa"/>
            <w:shd w:val="clear" w:color="auto" w:fill="auto"/>
            <w:vAlign w:val="center"/>
          </w:tcPr>
          <w:p w14:paraId="08DB61F6"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68.0% vs. </w:t>
            </w:r>
            <w:r>
              <w:rPr>
                <w:rFonts w:ascii="Times New Roman" w:hAnsi="Times New Roman"/>
                <w:szCs w:val="20"/>
              </w:rPr>
              <w:t>69.5%</w:t>
            </w:r>
          </w:p>
        </w:tc>
        <w:tc>
          <w:tcPr>
            <w:tcW w:w="794" w:type="dxa"/>
            <w:shd w:val="clear" w:color="auto" w:fill="auto"/>
            <w:vAlign w:val="center"/>
          </w:tcPr>
          <w:p w14:paraId="6349D63C" w14:textId="77777777" w:rsidR="0076736D" w:rsidRDefault="0076736D" w:rsidP="0038445C">
            <w:pPr>
              <w:jc w:val="center"/>
              <w:rPr>
                <w:rFonts w:ascii="Times New Roman" w:hAnsi="Times New Roman"/>
                <w:szCs w:val="20"/>
              </w:rPr>
            </w:pPr>
            <w:r>
              <w:rPr>
                <w:rFonts w:ascii="Times New Roman" w:hAnsi="Times New Roman" w:hint="eastAsia"/>
                <w:szCs w:val="20"/>
              </w:rPr>
              <w:t>0.80</w:t>
            </w:r>
          </w:p>
        </w:tc>
        <w:tc>
          <w:tcPr>
            <w:tcW w:w="1644" w:type="dxa"/>
            <w:shd w:val="clear" w:color="auto" w:fill="auto"/>
            <w:vAlign w:val="center"/>
          </w:tcPr>
          <w:p w14:paraId="22AC9AA9"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2B5F739" w14:textId="77777777" w:rsidR="0076736D" w:rsidRPr="00CB3CA4" w:rsidRDefault="0076736D" w:rsidP="0038445C">
            <w:pPr>
              <w:jc w:val="center"/>
              <w:rPr>
                <w:rFonts w:ascii="Times New Roman" w:hAnsi="Times New Roman"/>
                <w:szCs w:val="20"/>
              </w:rPr>
            </w:pPr>
          </w:p>
        </w:tc>
        <w:tc>
          <w:tcPr>
            <w:tcW w:w="1701" w:type="dxa"/>
            <w:vAlign w:val="center"/>
          </w:tcPr>
          <w:p w14:paraId="29DA1788"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90.2% vs. </w:t>
            </w:r>
            <w:r>
              <w:rPr>
                <w:rFonts w:ascii="Times New Roman" w:hAnsi="Times New Roman"/>
                <w:szCs w:val="20"/>
              </w:rPr>
              <w:t>91.2%</w:t>
            </w:r>
          </w:p>
        </w:tc>
        <w:tc>
          <w:tcPr>
            <w:tcW w:w="794" w:type="dxa"/>
            <w:vAlign w:val="center"/>
          </w:tcPr>
          <w:p w14:paraId="2EC57D5F"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0.87</w:t>
            </w:r>
          </w:p>
        </w:tc>
        <w:tc>
          <w:tcPr>
            <w:tcW w:w="1644" w:type="dxa"/>
            <w:vAlign w:val="center"/>
          </w:tcPr>
          <w:p w14:paraId="69676B7E" w14:textId="77777777" w:rsidR="0076736D" w:rsidRPr="00CB3CA4" w:rsidRDefault="0076736D" w:rsidP="0038445C">
            <w:pPr>
              <w:jc w:val="center"/>
              <w:rPr>
                <w:rFonts w:ascii="Times New Roman" w:hAnsi="Times New Roman"/>
                <w:szCs w:val="20"/>
              </w:rPr>
            </w:pPr>
          </w:p>
        </w:tc>
        <w:tc>
          <w:tcPr>
            <w:tcW w:w="794" w:type="dxa"/>
            <w:vAlign w:val="center"/>
          </w:tcPr>
          <w:p w14:paraId="3F93B3A4" w14:textId="77777777" w:rsidR="0076736D" w:rsidRPr="00CB3CA4" w:rsidRDefault="0076736D" w:rsidP="0038445C">
            <w:pPr>
              <w:jc w:val="center"/>
              <w:rPr>
                <w:rFonts w:ascii="Times New Roman" w:hAnsi="Times New Roman"/>
                <w:szCs w:val="20"/>
              </w:rPr>
            </w:pPr>
          </w:p>
        </w:tc>
      </w:tr>
      <w:tr w:rsidR="00B80294" w:rsidRPr="00051AC9" w14:paraId="54A1E7D5" w14:textId="77777777" w:rsidTr="00B80294">
        <w:trPr>
          <w:trHeight w:val="454"/>
        </w:trPr>
        <w:tc>
          <w:tcPr>
            <w:tcW w:w="4771" w:type="dxa"/>
            <w:shd w:val="clear" w:color="auto" w:fill="auto"/>
            <w:vAlign w:val="center"/>
          </w:tcPr>
          <w:p w14:paraId="05E002A1" w14:textId="77777777" w:rsidR="0076736D" w:rsidRDefault="0076736D" w:rsidP="0038445C">
            <w:pPr>
              <w:ind w:left="200" w:hangingChars="100" w:hanging="200"/>
              <w:rPr>
                <w:rFonts w:ascii="Times New Roman" w:hAnsi="Times New Roman"/>
                <w:szCs w:val="20"/>
              </w:rPr>
            </w:pPr>
            <w:r w:rsidRPr="00DA4174">
              <w:rPr>
                <w:rFonts w:ascii="Times New Roman" w:hAnsi="Times New Roman"/>
                <w:szCs w:val="20"/>
              </w:rPr>
              <w:t>Donor-recipient sex mismatch</w:t>
            </w:r>
            <w:r>
              <w:rPr>
                <w:rFonts w:ascii="Times New Roman" w:hAnsi="Times New Roman"/>
                <w:szCs w:val="20"/>
              </w:rPr>
              <w:t xml:space="preserve"> (</w:t>
            </w:r>
            <w:r w:rsidRPr="00DA4174">
              <w:rPr>
                <w:rFonts w:ascii="Times New Roman" w:hAnsi="Times New Roman"/>
                <w:szCs w:val="20"/>
              </w:rPr>
              <w:t>Female to male / Others</w:t>
            </w:r>
            <w:r>
              <w:rPr>
                <w:rFonts w:ascii="Times New Roman" w:hAnsi="Times New Roman"/>
                <w:szCs w:val="20"/>
              </w:rPr>
              <w:t>)</w:t>
            </w:r>
          </w:p>
        </w:tc>
        <w:tc>
          <w:tcPr>
            <w:tcW w:w="1701" w:type="dxa"/>
            <w:shd w:val="clear" w:color="auto" w:fill="auto"/>
            <w:vAlign w:val="center"/>
          </w:tcPr>
          <w:p w14:paraId="7DD18C6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65.3% vs. </w:t>
            </w:r>
            <w:r>
              <w:rPr>
                <w:rFonts w:ascii="Times New Roman" w:hAnsi="Times New Roman"/>
                <w:szCs w:val="20"/>
              </w:rPr>
              <w:t>69.1%</w:t>
            </w:r>
          </w:p>
        </w:tc>
        <w:tc>
          <w:tcPr>
            <w:tcW w:w="794" w:type="dxa"/>
            <w:shd w:val="clear" w:color="auto" w:fill="auto"/>
            <w:vAlign w:val="center"/>
          </w:tcPr>
          <w:p w14:paraId="6B03B11E" w14:textId="77777777" w:rsidR="0076736D" w:rsidRDefault="0076736D" w:rsidP="0038445C">
            <w:pPr>
              <w:jc w:val="center"/>
              <w:rPr>
                <w:rFonts w:ascii="Times New Roman" w:hAnsi="Times New Roman"/>
                <w:szCs w:val="20"/>
              </w:rPr>
            </w:pPr>
            <w:r>
              <w:rPr>
                <w:rFonts w:ascii="Times New Roman" w:hAnsi="Times New Roman" w:hint="eastAsia"/>
                <w:szCs w:val="20"/>
              </w:rPr>
              <w:t>0.90</w:t>
            </w:r>
          </w:p>
        </w:tc>
        <w:tc>
          <w:tcPr>
            <w:tcW w:w="1644" w:type="dxa"/>
            <w:shd w:val="clear" w:color="auto" w:fill="auto"/>
            <w:vAlign w:val="center"/>
          </w:tcPr>
          <w:p w14:paraId="07AEAF2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383451C" w14:textId="77777777" w:rsidR="0076736D" w:rsidRPr="00CB3CA4" w:rsidRDefault="0076736D" w:rsidP="0038445C">
            <w:pPr>
              <w:jc w:val="center"/>
              <w:rPr>
                <w:rFonts w:ascii="Times New Roman" w:hAnsi="Times New Roman"/>
                <w:szCs w:val="20"/>
              </w:rPr>
            </w:pPr>
          </w:p>
        </w:tc>
        <w:tc>
          <w:tcPr>
            <w:tcW w:w="1701" w:type="dxa"/>
            <w:vAlign w:val="center"/>
          </w:tcPr>
          <w:p w14:paraId="6DFF355C" w14:textId="77777777" w:rsidR="0076736D" w:rsidRPr="00CB3CA4" w:rsidRDefault="00B87F1D" w:rsidP="0038445C">
            <w:pPr>
              <w:jc w:val="center"/>
              <w:rPr>
                <w:rFonts w:ascii="Times New Roman" w:hAnsi="Times New Roman"/>
                <w:szCs w:val="20"/>
              </w:rPr>
            </w:pPr>
            <w:r>
              <w:rPr>
                <w:rFonts w:ascii="Times New Roman" w:hAnsi="Times New Roman"/>
                <w:szCs w:val="20"/>
              </w:rPr>
              <w:t xml:space="preserve">89.1% vs. </w:t>
            </w:r>
            <w:r>
              <w:rPr>
                <w:rFonts w:ascii="Times New Roman" w:hAnsi="Times New Roman" w:hint="eastAsia"/>
                <w:szCs w:val="20"/>
              </w:rPr>
              <w:t>90.9%</w:t>
            </w:r>
          </w:p>
        </w:tc>
        <w:tc>
          <w:tcPr>
            <w:tcW w:w="794" w:type="dxa"/>
            <w:vAlign w:val="center"/>
          </w:tcPr>
          <w:p w14:paraId="72AF03B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0.89</w:t>
            </w:r>
          </w:p>
        </w:tc>
        <w:tc>
          <w:tcPr>
            <w:tcW w:w="1644" w:type="dxa"/>
            <w:vAlign w:val="center"/>
          </w:tcPr>
          <w:p w14:paraId="3F2EF9C5" w14:textId="77777777" w:rsidR="0076736D" w:rsidRPr="00CB3CA4" w:rsidRDefault="0076736D" w:rsidP="0038445C">
            <w:pPr>
              <w:jc w:val="center"/>
              <w:rPr>
                <w:rFonts w:ascii="Times New Roman" w:hAnsi="Times New Roman"/>
                <w:szCs w:val="20"/>
              </w:rPr>
            </w:pPr>
          </w:p>
        </w:tc>
        <w:tc>
          <w:tcPr>
            <w:tcW w:w="794" w:type="dxa"/>
            <w:vAlign w:val="center"/>
          </w:tcPr>
          <w:p w14:paraId="0830D682" w14:textId="77777777" w:rsidR="0076736D" w:rsidRPr="00CB3CA4" w:rsidRDefault="0076736D" w:rsidP="0038445C">
            <w:pPr>
              <w:jc w:val="center"/>
              <w:rPr>
                <w:rFonts w:ascii="Times New Roman" w:hAnsi="Times New Roman"/>
                <w:szCs w:val="20"/>
              </w:rPr>
            </w:pPr>
          </w:p>
        </w:tc>
      </w:tr>
      <w:tr w:rsidR="00B80294" w:rsidRPr="00051AC9" w14:paraId="7D435271" w14:textId="77777777" w:rsidTr="00B80294">
        <w:trPr>
          <w:trHeight w:val="454"/>
        </w:trPr>
        <w:tc>
          <w:tcPr>
            <w:tcW w:w="4771" w:type="dxa"/>
            <w:tcBorders>
              <w:bottom w:val="single" w:sz="4" w:space="0" w:color="auto"/>
            </w:tcBorders>
            <w:shd w:val="clear" w:color="auto" w:fill="auto"/>
            <w:vAlign w:val="center"/>
          </w:tcPr>
          <w:p w14:paraId="6247AF78" w14:textId="77777777" w:rsidR="0076736D" w:rsidRDefault="0076736D" w:rsidP="0038445C">
            <w:pPr>
              <w:rPr>
                <w:rFonts w:ascii="Times New Roman" w:hAnsi="Times New Roman"/>
                <w:szCs w:val="20"/>
              </w:rPr>
            </w:pPr>
            <w:r w:rsidRPr="00DA4174">
              <w:rPr>
                <w:rFonts w:ascii="Times New Roman" w:hAnsi="Times New Roman"/>
                <w:szCs w:val="20"/>
              </w:rPr>
              <w:t>Stem cell source</w:t>
            </w:r>
            <w:r>
              <w:rPr>
                <w:rFonts w:ascii="Times New Roman" w:hAnsi="Times New Roman"/>
                <w:szCs w:val="20"/>
              </w:rPr>
              <w:t xml:space="preserve"> (</w:t>
            </w:r>
            <w:r w:rsidRPr="00DA4174">
              <w:rPr>
                <w:rFonts w:ascii="Times New Roman" w:hAnsi="Times New Roman"/>
                <w:szCs w:val="20"/>
              </w:rPr>
              <w:t xml:space="preserve">BM </w:t>
            </w:r>
            <w:r>
              <w:rPr>
                <w:rFonts w:ascii="Times New Roman" w:hAnsi="Times New Roman"/>
                <w:szCs w:val="20"/>
              </w:rPr>
              <w:t>/ PBSC)</w:t>
            </w:r>
          </w:p>
        </w:tc>
        <w:tc>
          <w:tcPr>
            <w:tcW w:w="1701" w:type="dxa"/>
            <w:tcBorders>
              <w:bottom w:val="single" w:sz="4" w:space="0" w:color="auto"/>
            </w:tcBorders>
            <w:shd w:val="clear" w:color="auto" w:fill="auto"/>
            <w:vAlign w:val="center"/>
          </w:tcPr>
          <w:p w14:paraId="7323674E"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71.7% vs. </w:t>
            </w:r>
            <w:r>
              <w:rPr>
                <w:rFonts w:ascii="Times New Roman" w:hAnsi="Times New Roman"/>
                <w:szCs w:val="20"/>
              </w:rPr>
              <w:t>64.5%</w:t>
            </w:r>
          </w:p>
        </w:tc>
        <w:tc>
          <w:tcPr>
            <w:tcW w:w="794" w:type="dxa"/>
            <w:tcBorders>
              <w:bottom w:val="single" w:sz="4" w:space="0" w:color="auto"/>
            </w:tcBorders>
            <w:shd w:val="clear" w:color="auto" w:fill="auto"/>
            <w:vAlign w:val="center"/>
          </w:tcPr>
          <w:p w14:paraId="303F1DF0" w14:textId="77777777" w:rsidR="0076736D" w:rsidRDefault="0076736D" w:rsidP="0038445C">
            <w:pPr>
              <w:jc w:val="center"/>
              <w:rPr>
                <w:rFonts w:ascii="Times New Roman" w:hAnsi="Times New Roman"/>
                <w:szCs w:val="20"/>
              </w:rPr>
            </w:pPr>
            <w:r>
              <w:rPr>
                <w:rFonts w:ascii="Times New Roman" w:hAnsi="Times New Roman" w:hint="eastAsia"/>
                <w:szCs w:val="20"/>
              </w:rPr>
              <w:t>0.20</w:t>
            </w:r>
          </w:p>
        </w:tc>
        <w:tc>
          <w:tcPr>
            <w:tcW w:w="1644" w:type="dxa"/>
            <w:tcBorders>
              <w:bottom w:val="single" w:sz="4" w:space="0" w:color="auto"/>
            </w:tcBorders>
            <w:shd w:val="clear" w:color="auto" w:fill="auto"/>
            <w:vAlign w:val="center"/>
          </w:tcPr>
          <w:p w14:paraId="006C4ABF"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shd w:val="clear" w:color="auto" w:fill="auto"/>
            <w:vAlign w:val="center"/>
          </w:tcPr>
          <w:p w14:paraId="557C2A99" w14:textId="77777777" w:rsidR="0076736D" w:rsidRPr="00CB3CA4" w:rsidRDefault="0076736D" w:rsidP="0038445C">
            <w:pPr>
              <w:jc w:val="center"/>
              <w:rPr>
                <w:rFonts w:ascii="Times New Roman" w:hAnsi="Times New Roman"/>
                <w:szCs w:val="20"/>
              </w:rPr>
            </w:pPr>
          </w:p>
        </w:tc>
        <w:tc>
          <w:tcPr>
            <w:tcW w:w="1701" w:type="dxa"/>
            <w:tcBorders>
              <w:bottom w:val="single" w:sz="4" w:space="0" w:color="auto"/>
            </w:tcBorders>
            <w:vAlign w:val="center"/>
          </w:tcPr>
          <w:p w14:paraId="177B05AE"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90.6% vs. </w:t>
            </w:r>
            <w:r>
              <w:rPr>
                <w:rFonts w:ascii="Times New Roman" w:hAnsi="Times New Roman"/>
                <w:szCs w:val="20"/>
              </w:rPr>
              <w:t>90.2%</w:t>
            </w:r>
          </w:p>
        </w:tc>
        <w:tc>
          <w:tcPr>
            <w:tcW w:w="794" w:type="dxa"/>
            <w:tcBorders>
              <w:bottom w:val="single" w:sz="4" w:space="0" w:color="auto"/>
            </w:tcBorders>
            <w:vAlign w:val="center"/>
          </w:tcPr>
          <w:p w14:paraId="659597D6"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0.78</w:t>
            </w:r>
          </w:p>
        </w:tc>
        <w:tc>
          <w:tcPr>
            <w:tcW w:w="1644" w:type="dxa"/>
            <w:tcBorders>
              <w:bottom w:val="single" w:sz="4" w:space="0" w:color="auto"/>
            </w:tcBorders>
            <w:vAlign w:val="center"/>
          </w:tcPr>
          <w:p w14:paraId="36EECC5A"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vAlign w:val="center"/>
          </w:tcPr>
          <w:p w14:paraId="022269D9" w14:textId="77777777" w:rsidR="0076736D" w:rsidRPr="00CB3CA4" w:rsidRDefault="0076736D" w:rsidP="0038445C">
            <w:pPr>
              <w:jc w:val="center"/>
              <w:rPr>
                <w:rFonts w:ascii="Times New Roman" w:hAnsi="Times New Roman"/>
                <w:szCs w:val="20"/>
              </w:rPr>
            </w:pPr>
          </w:p>
        </w:tc>
      </w:tr>
    </w:tbl>
    <w:p w14:paraId="1ABEA421" w14:textId="77777777" w:rsidR="000F2FE2" w:rsidRPr="00986271" w:rsidRDefault="000F2FE2" w:rsidP="00B80294">
      <w:pPr>
        <w:ind w:rightChars="-381" w:right="-76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GFFS</w:t>
      </w:r>
      <w:r w:rsidRPr="00592451">
        <w:rPr>
          <w:rFonts w:ascii="Times New Roman" w:hAnsi="Times New Roman"/>
          <w:szCs w:val="20"/>
        </w:rPr>
        <w:t xml:space="preserve"> = </w:t>
      </w:r>
      <w:r>
        <w:rPr>
          <w:rFonts w:ascii="Times New Roman" w:hAnsi="Times New Roman"/>
          <w:szCs w:val="20"/>
        </w:rPr>
        <w:t>graft-versus-host disease-</w:t>
      </w:r>
      <w:r w:rsidRPr="000F2FE2">
        <w:rPr>
          <w:rFonts w:ascii="Times New Roman" w:hAnsi="Times New Roman"/>
          <w:szCs w:val="20"/>
        </w:rPr>
        <w:t>free, failure-free survival</w:t>
      </w:r>
      <w:r>
        <w:rPr>
          <w:rFonts w:ascii="Times New Roman" w:hAnsi="Times New Roman"/>
          <w:szCs w:val="20"/>
        </w:rPr>
        <w:t>; OS</w:t>
      </w:r>
      <w:r w:rsidRPr="00592451">
        <w:rPr>
          <w:rFonts w:ascii="Times New Roman" w:hAnsi="Times New Roman"/>
          <w:szCs w:val="20"/>
        </w:rPr>
        <w:t xml:space="preserve"> = </w:t>
      </w:r>
      <w:r>
        <w:rPr>
          <w:rFonts w:ascii="Times New Roman" w:hAnsi="Times New Roman"/>
          <w:szCs w:val="20"/>
        </w:rPr>
        <w:t xml:space="preserve">overall survival; HR = hazard ratio; CI = confidence interval; WM-URD = </w:t>
      </w:r>
      <w:r w:rsidRPr="00592451">
        <w:rPr>
          <w:rFonts w:ascii="Times New Roman" w:hAnsi="Times New Roman"/>
          <w:szCs w:val="20"/>
        </w:rPr>
        <w:t xml:space="preserve">well-matched unrelated </w:t>
      </w:r>
      <w:r w:rsidRPr="00592451">
        <w:rPr>
          <w:rFonts w:ascii="Times New Roman" w:hAnsi="Times New Roman"/>
          <w:szCs w:val="20"/>
        </w:rPr>
        <w:lastRenderedPageBreak/>
        <w:t>donor; MSD = matched sibling donor; PM-URD = partially matched unrelated donor;</w:t>
      </w:r>
      <w:r>
        <w:rPr>
          <w:rFonts w:ascii="Times New Roman" w:hAnsi="Times New Roman"/>
          <w:szCs w:val="20"/>
        </w:rPr>
        <w:t xml:space="preserve"> </w:t>
      </w:r>
      <w:r w:rsidRPr="00592451">
        <w:rPr>
          <w:rFonts w:ascii="Times New Roman" w:hAnsi="Times New Roman"/>
          <w:szCs w:val="20"/>
        </w:rPr>
        <w:t>SAA = severe aplastic anemia; VSAA = very severe aplastic anemia; PNH = paroxysmal nocturnal hemoglobinuria</w:t>
      </w:r>
      <w:r>
        <w:rPr>
          <w:rFonts w:ascii="Times New Roman" w:hAnsi="Times New Roman"/>
          <w:szCs w:val="20"/>
        </w:rPr>
        <w:t xml:space="preserve">; </w:t>
      </w:r>
      <w:r w:rsidRPr="00592451">
        <w:rPr>
          <w:rFonts w:ascii="Times New Roman" w:hAnsi="Times New Roman"/>
          <w:szCs w:val="20"/>
        </w:rPr>
        <w:t>IST = immunosuppressive treatment; HCT-CI = hematopoietic cell transplantation-specific comorbidity index</w:t>
      </w:r>
      <w:r>
        <w:rPr>
          <w:rFonts w:ascii="Times New Roman" w:hAnsi="Times New Roman"/>
          <w:szCs w:val="20"/>
        </w:rPr>
        <w:t xml:space="preserve">; </w:t>
      </w:r>
      <w:r w:rsidRPr="00592451">
        <w:rPr>
          <w:rFonts w:ascii="Times New Roman" w:hAnsi="Times New Roman"/>
          <w:szCs w:val="20"/>
        </w:rPr>
        <w:t>BM = bone marrow; PBSC = peripheral blood stem cells</w:t>
      </w:r>
    </w:p>
    <w:p w14:paraId="1EAB3FC3" w14:textId="77777777" w:rsidR="00B80294" w:rsidRPr="00B80294" w:rsidRDefault="00B80294" w:rsidP="00B80294">
      <w:pPr>
        <w:ind w:rightChars="-381" w:right="-762"/>
        <w:rPr>
          <w:rFonts w:ascii="Times New Roman" w:hAnsi="Times New Roman"/>
          <w:szCs w:val="20"/>
          <w:vertAlign w:val="superscript"/>
        </w:rPr>
      </w:pPr>
      <w:r w:rsidRPr="008119E1">
        <w:rPr>
          <w:rFonts w:ascii="Times New Roman" w:hAnsi="Times New Roman" w:hint="eastAsia"/>
          <w:szCs w:val="20"/>
          <w:vertAlign w:val="superscript"/>
        </w:rPr>
        <w:t>1</w:t>
      </w:r>
      <w:r>
        <w:rPr>
          <w:rFonts w:ascii="Times New Roman" w:hAnsi="Times New Roman"/>
          <w:szCs w:val="20"/>
        </w:rPr>
        <w:t xml:space="preserve"> indicate the result of Wald test for overall p value.</w:t>
      </w:r>
    </w:p>
    <w:p w14:paraId="2AB9D10A" w14:textId="77777777" w:rsidR="004E09D5" w:rsidRDefault="00B80294" w:rsidP="004E09D5">
      <w:pPr>
        <w:ind w:rightChars="-381" w:right="-762"/>
        <w:rPr>
          <w:rFonts w:ascii="Times New Roman" w:hAnsi="Times New Roman"/>
          <w:szCs w:val="20"/>
        </w:rPr>
        <w:sectPr w:rsidR="004E09D5" w:rsidSect="004E09D5">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Pr>
          <w:rFonts w:ascii="Times New Roman" w:hAnsi="Times New Roman"/>
          <w:szCs w:val="20"/>
        </w:rPr>
        <w:t>Pre-</w:t>
      </w:r>
      <w:r w:rsidRPr="00592451">
        <w:rPr>
          <w:rFonts w:ascii="Times New Roman" w:hAnsi="Times New Roman"/>
          <w:szCs w:val="20"/>
        </w:rPr>
        <w:t xml:space="preserve">transplant serum ferritin level </w:t>
      </w:r>
      <w:r>
        <w:rPr>
          <w:rFonts w:ascii="Times New Roman" w:hAnsi="Times New Roman"/>
          <w:szCs w:val="20"/>
        </w:rPr>
        <w:t xml:space="preserve">were available in 245 </w:t>
      </w:r>
      <w:r w:rsidRPr="00592451">
        <w:rPr>
          <w:rFonts w:ascii="Times New Roman" w:hAnsi="Times New Roman"/>
          <w:szCs w:val="20"/>
        </w:rPr>
        <w:t>(9</w:t>
      </w:r>
      <w:r>
        <w:rPr>
          <w:rFonts w:ascii="Times New Roman" w:hAnsi="Times New Roman"/>
          <w:szCs w:val="20"/>
        </w:rPr>
        <w:t>5.0</w:t>
      </w:r>
      <w:r w:rsidRPr="00592451">
        <w:rPr>
          <w:rFonts w:ascii="Times New Roman" w:hAnsi="Times New Roman"/>
          <w:szCs w:val="20"/>
        </w:rPr>
        <w:t>%) patients</w:t>
      </w:r>
      <w:r>
        <w:rPr>
          <w:rFonts w:ascii="Times New Roman" w:hAnsi="Times New Roman"/>
          <w:szCs w:val="20"/>
        </w:rPr>
        <w:t>.</w:t>
      </w:r>
    </w:p>
    <w:p w14:paraId="35954520" w14:textId="77777777" w:rsidR="00A14F9C" w:rsidRPr="00A14F9C" w:rsidRDefault="004E09D5" w:rsidP="004E09D5">
      <w:pPr>
        <w:ind w:rightChars="-381" w:right="-762"/>
        <w:rPr>
          <w:rFonts w:ascii="Times New Roman" w:hAnsi="Times New Roman"/>
          <w:b/>
          <w:sz w:val="22"/>
        </w:rPr>
      </w:pPr>
      <w:r>
        <w:rPr>
          <w:rFonts w:ascii="Times New Roman" w:hAnsi="Times New Roman"/>
          <w:b/>
          <w:sz w:val="22"/>
        </w:rPr>
        <w:lastRenderedPageBreak/>
        <w:t>FI</w:t>
      </w:r>
      <w:r w:rsidR="00A14F9C" w:rsidRPr="00A14F9C">
        <w:rPr>
          <w:rFonts w:ascii="Times New Roman" w:hAnsi="Times New Roman"/>
          <w:b/>
          <w:sz w:val="22"/>
        </w:rPr>
        <w:t>GURE LEGEND</w:t>
      </w:r>
    </w:p>
    <w:p w14:paraId="3A89A3F5" w14:textId="77777777" w:rsidR="00A14F9C" w:rsidRDefault="00A14F9C" w:rsidP="00A14F9C">
      <w:pPr>
        <w:spacing w:line="360" w:lineRule="auto"/>
        <w:rPr>
          <w:rFonts w:ascii="Times New Roman" w:hAnsi="Times New Roman"/>
          <w:sz w:val="22"/>
        </w:rPr>
      </w:pPr>
    </w:p>
    <w:p w14:paraId="4D63C4D8" w14:textId="30D41999" w:rsidR="00DC1F35" w:rsidRPr="008150A2" w:rsidRDefault="00DC1F35" w:rsidP="00A14F9C">
      <w:pPr>
        <w:spacing w:line="360" w:lineRule="auto"/>
        <w:rPr>
          <w:rFonts w:ascii="Times New Roman" w:hAnsi="Times New Roman"/>
          <w:sz w:val="22"/>
        </w:rPr>
      </w:pPr>
      <w:r w:rsidRPr="008150A2">
        <w:rPr>
          <w:rFonts w:ascii="Times New Roman" w:hAnsi="Times New Roman"/>
          <w:sz w:val="22"/>
        </w:rPr>
        <w:t xml:space="preserve">Figure 1. </w:t>
      </w:r>
      <w:r w:rsidR="00B374A6" w:rsidRPr="008150A2">
        <w:rPr>
          <w:rFonts w:ascii="Times New Roman" w:hAnsi="Times New Roman"/>
          <w:sz w:val="22"/>
        </w:rPr>
        <w:t>A)</w:t>
      </w:r>
      <w:r w:rsidRPr="008150A2">
        <w:rPr>
          <w:rFonts w:ascii="Times New Roman" w:hAnsi="Times New Roman"/>
          <w:sz w:val="22"/>
        </w:rPr>
        <w:t xml:space="preserve"> </w:t>
      </w:r>
      <w:r w:rsidR="00B374A6" w:rsidRPr="008150A2">
        <w:rPr>
          <w:rFonts w:ascii="Times New Roman" w:hAnsi="Times New Roman"/>
          <w:sz w:val="22"/>
        </w:rPr>
        <w:t>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w:t>
      </w:r>
    </w:p>
    <w:p w14:paraId="07838051" w14:textId="77777777" w:rsidR="00A14F9C" w:rsidRPr="008150A2" w:rsidRDefault="00A14F9C" w:rsidP="00A14F9C">
      <w:pPr>
        <w:spacing w:line="480" w:lineRule="auto"/>
        <w:rPr>
          <w:rFonts w:ascii="Times New Roman" w:hAnsi="Times New Roman"/>
          <w:sz w:val="22"/>
        </w:rPr>
      </w:pPr>
    </w:p>
    <w:p w14:paraId="5ADE61D7" w14:textId="3038777D" w:rsidR="00A14F9C" w:rsidRDefault="00A14F9C" w:rsidP="00A14F9C">
      <w:pPr>
        <w:spacing w:line="360" w:lineRule="auto"/>
        <w:rPr>
          <w:rFonts w:ascii="Times New Roman" w:hAnsi="Times New Roman"/>
          <w:sz w:val="22"/>
        </w:rPr>
      </w:pPr>
      <w:r w:rsidRPr="008150A2">
        <w:rPr>
          <w:rFonts w:ascii="Times New Roman" w:hAnsi="Times New Roman"/>
          <w:sz w:val="22"/>
        </w:rPr>
        <w:t xml:space="preserve">Figure 2. </w:t>
      </w:r>
      <w:r w:rsidR="00B374A6" w:rsidRPr="008150A2">
        <w:rPr>
          <w:rFonts w:ascii="Times New Roman" w:hAnsi="Times New Roman"/>
          <w:sz w:val="22"/>
        </w:rPr>
        <w:t>A) 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 for the propensity-score matching cohort of patients receiving </w:t>
      </w:r>
      <w:r w:rsidR="00B374A6" w:rsidRPr="008150A2">
        <w:rPr>
          <w:rFonts w:ascii="Times New Roman" w:hAnsi="Times New Roman"/>
          <w:sz w:val="22"/>
        </w:rPr>
        <w:t>SCT</w:t>
      </w:r>
      <w:r w:rsidRPr="008150A2">
        <w:rPr>
          <w:rFonts w:ascii="Times New Roman" w:hAnsi="Times New Roman"/>
          <w:sz w:val="22"/>
        </w:rPr>
        <w:t xml:space="preserve"> as</w:t>
      </w:r>
      <w:r w:rsidR="00B374A6" w:rsidRPr="008150A2">
        <w:rPr>
          <w:rFonts w:ascii="Times New Roman" w:hAnsi="Times New Roman"/>
          <w:sz w:val="22"/>
        </w:rPr>
        <w:t xml:space="preserve"> a</w:t>
      </w:r>
      <w:r w:rsidRPr="008150A2">
        <w:rPr>
          <w:rFonts w:ascii="Times New Roman" w:hAnsi="Times New Roman"/>
          <w:sz w:val="22"/>
        </w:rPr>
        <w:t xml:space="preserve"> first-line treatment.</w:t>
      </w:r>
    </w:p>
    <w:p w14:paraId="205C5AB6" w14:textId="77777777" w:rsidR="00DC1F35" w:rsidRPr="008150A2" w:rsidRDefault="00DC1F35" w:rsidP="005D276E">
      <w:pPr>
        <w:spacing w:line="360" w:lineRule="auto"/>
        <w:jc w:val="center"/>
        <w:rPr>
          <w:rFonts w:ascii="Times New Roman" w:hAnsi="Times New Roman"/>
          <w:sz w:val="22"/>
        </w:rPr>
      </w:pPr>
    </w:p>
    <w:p w14:paraId="1210B749" w14:textId="77777777" w:rsidR="00DC1F35" w:rsidRDefault="00DC1F35" w:rsidP="00DC1F35">
      <w:pPr>
        <w:spacing w:line="360" w:lineRule="auto"/>
        <w:rPr>
          <w:rFonts w:ascii="Times New Roman" w:hAnsi="Times New Roman"/>
          <w:sz w:val="22"/>
        </w:rPr>
      </w:pPr>
    </w:p>
    <w:p w14:paraId="265423B8" w14:textId="77777777" w:rsidR="00DC1F35" w:rsidRDefault="00DC1F35" w:rsidP="00DC1F35">
      <w:pPr>
        <w:spacing w:line="360" w:lineRule="auto"/>
        <w:rPr>
          <w:rFonts w:ascii="Times New Roman" w:hAnsi="Times New Roman"/>
          <w:sz w:val="22"/>
        </w:rPr>
      </w:pPr>
    </w:p>
    <w:p w14:paraId="04EB062A" w14:textId="77777777" w:rsidR="00DC1F35" w:rsidRDefault="00DC1F35" w:rsidP="00DC1F35">
      <w:pPr>
        <w:spacing w:line="360" w:lineRule="auto"/>
        <w:rPr>
          <w:rFonts w:ascii="Times New Roman" w:hAnsi="Times New Roman"/>
          <w:sz w:val="22"/>
        </w:rPr>
      </w:pPr>
    </w:p>
    <w:p w14:paraId="47583533" w14:textId="77777777" w:rsidR="00DC1F35" w:rsidRDefault="00DC1F35" w:rsidP="00DC1F35">
      <w:pPr>
        <w:spacing w:line="360" w:lineRule="auto"/>
        <w:rPr>
          <w:rFonts w:ascii="Times New Roman" w:hAnsi="Times New Roman"/>
          <w:sz w:val="22"/>
        </w:rPr>
      </w:pPr>
    </w:p>
    <w:p w14:paraId="1DFDCB5B" w14:textId="77777777" w:rsidR="00DC1F35" w:rsidRPr="00DC1F35" w:rsidRDefault="00DC1F35" w:rsidP="00DC1F35">
      <w:pPr>
        <w:spacing w:line="360" w:lineRule="auto"/>
        <w:rPr>
          <w:rFonts w:ascii="Times New Roman" w:hAnsi="Times New Roman"/>
          <w:sz w:val="22"/>
        </w:rPr>
        <w:sectPr w:rsidR="00DC1F35" w:rsidRPr="00DC1F35" w:rsidSect="004E09D5">
          <w:pgSz w:w="11906" w:h="16838"/>
          <w:pgMar w:top="1701" w:right="1440" w:bottom="1440" w:left="1440" w:header="851" w:footer="992" w:gutter="0"/>
          <w:cols w:space="425"/>
          <w:docGrid w:linePitch="360"/>
        </w:sectPr>
      </w:pPr>
    </w:p>
    <w:p w14:paraId="2C6F3621" w14:textId="77777777" w:rsidR="007D7BB3" w:rsidRDefault="007D7BB3" w:rsidP="00A14F9C">
      <w:pPr>
        <w:spacing w:line="360" w:lineRule="auto"/>
        <w:rPr>
          <w:rFonts w:ascii="Times New Roman" w:hAnsi="Times New Roman"/>
          <w:sz w:val="22"/>
        </w:rPr>
      </w:pPr>
      <w:r>
        <w:rPr>
          <w:rFonts w:ascii="Times New Roman" w:hAnsi="Times New Roman"/>
          <w:sz w:val="22"/>
        </w:rPr>
        <w:lastRenderedPageBreak/>
        <w:t>Table S</w:t>
      </w:r>
      <w:r w:rsidR="00A14F9C">
        <w:rPr>
          <w:rFonts w:ascii="Times New Roman" w:hAnsi="Times New Roman"/>
          <w:sz w:val="22"/>
        </w:rPr>
        <w:t>1</w:t>
      </w:r>
      <w:r>
        <w:rPr>
          <w:rFonts w:ascii="Times New Roman" w:hAnsi="Times New Roman"/>
          <w:sz w:val="22"/>
        </w:rPr>
        <w:t>. Patients’ baseline and transplant-related characteristics of the propensity score-matching first-line allogeneic SCT cohort according to donor-type group</w:t>
      </w:r>
    </w:p>
    <w:tbl>
      <w:tblPr>
        <w:tblW w:w="0" w:type="auto"/>
        <w:tblLook w:val="04A0" w:firstRow="1" w:lastRow="0" w:firstColumn="1" w:lastColumn="0" w:noHBand="0" w:noVBand="1"/>
      </w:tblPr>
      <w:tblGrid>
        <w:gridCol w:w="3565"/>
        <w:gridCol w:w="2357"/>
        <w:gridCol w:w="2357"/>
        <w:gridCol w:w="747"/>
      </w:tblGrid>
      <w:tr w:rsidR="007D7BB3" w:rsidRPr="00DA4174" w14:paraId="05E53124" w14:textId="77777777" w:rsidTr="00EC3CBE">
        <w:trPr>
          <w:trHeight w:val="454"/>
        </w:trPr>
        <w:tc>
          <w:tcPr>
            <w:tcW w:w="3649" w:type="dxa"/>
            <w:tcBorders>
              <w:top w:val="single" w:sz="4" w:space="0" w:color="auto"/>
              <w:bottom w:val="single" w:sz="4" w:space="0" w:color="auto"/>
            </w:tcBorders>
            <w:shd w:val="clear" w:color="auto" w:fill="auto"/>
            <w:vAlign w:val="center"/>
          </w:tcPr>
          <w:p w14:paraId="417C622F" w14:textId="77777777" w:rsidR="007D7BB3" w:rsidRPr="00DA4174" w:rsidRDefault="007D7BB3" w:rsidP="008A61D7">
            <w:pPr>
              <w:rPr>
                <w:rFonts w:ascii="Times New Roman" w:hAnsi="Times New Roman"/>
                <w:szCs w:val="20"/>
              </w:rPr>
            </w:pPr>
            <w:r w:rsidRPr="00DA4174">
              <w:rPr>
                <w:rFonts w:ascii="Times New Roman" w:hAnsi="Times New Roman"/>
                <w:szCs w:val="20"/>
              </w:rPr>
              <w:t>Characteristics</w:t>
            </w:r>
          </w:p>
        </w:tc>
        <w:tc>
          <w:tcPr>
            <w:tcW w:w="2415" w:type="dxa"/>
            <w:tcBorders>
              <w:top w:val="single" w:sz="4" w:space="0" w:color="auto"/>
              <w:bottom w:val="single" w:sz="4" w:space="0" w:color="auto"/>
            </w:tcBorders>
            <w:shd w:val="clear" w:color="auto" w:fill="auto"/>
            <w:vAlign w:val="center"/>
          </w:tcPr>
          <w:p w14:paraId="5BCF88E1" w14:textId="77777777" w:rsidR="007D7BB3" w:rsidRPr="00DA4174" w:rsidRDefault="007D7BB3" w:rsidP="008A61D7">
            <w:pPr>
              <w:jc w:val="center"/>
              <w:rPr>
                <w:rFonts w:ascii="Times New Roman" w:hAnsi="Times New Roman"/>
                <w:szCs w:val="20"/>
              </w:rPr>
            </w:pPr>
            <w:r w:rsidRPr="00DA4174">
              <w:rPr>
                <w:rFonts w:ascii="Times New Roman" w:hAnsi="Times New Roman"/>
                <w:szCs w:val="20"/>
              </w:rPr>
              <w:t>MSD</w:t>
            </w:r>
          </w:p>
        </w:tc>
        <w:tc>
          <w:tcPr>
            <w:tcW w:w="2415" w:type="dxa"/>
            <w:tcBorders>
              <w:top w:val="single" w:sz="4" w:space="0" w:color="auto"/>
              <w:bottom w:val="single" w:sz="4" w:space="0" w:color="auto"/>
            </w:tcBorders>
            <w:shd w:val="clear" w:color="auto" w:fill="auto"/>
            <w:vAlign w:val="center"/>
          </w:tcPr>
          <w:p w14:paraId="43C2F77B"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U</w:t>
            </w:r>
            <w:r>
              <w:rPr>
                <w:rFonts w:ascii="Times New Roman" w:hAnsi="Times New Roman"/>
                <w:szCs w:val="20"/>
              </w:rPr>
              <w:t>RD</w:t>
            </w:r>
          </w:p>
        </w:tc>
        <w:tc>
          <w:tcPr>
            <w:tcW w:w="754" w:type="dxa"/>
            <w:tcBorders>
              <w:top w:val="single" w:sz="4" w:space="0" w:color="auto"/>
              <w:bottom w:val="single" w:sz="4" w:space="0" w:color="auto"/>
            </w:tcBorders>
            <w:shd w:val="clear" w:color="auto" w:fill="auto"/>
            <w:vAlign w:val="center"/>
          </w:tcPr>
          <w:p w14:paraId="299CF80F" w14:textId="77777777" w:rsidR="007D7BB3" w:rsidRPr="00377E5B" w:rsidRDefault="007D7BB3" w:rsidP="008A61D7">
            <w:pPr>
              <w:jc w:val="center"/>
              <w:rPr>
                <w:rFonts w:ascii="Times New Roman" w:hAnsi="Times New Roman"/>
                <w:i/>
                <w:szCs w:val="20"/>
              </w:rPr>
            </w:pPr>
            <w:r w:rsidRPr="00377E5B">
              <w:rPr>
                <w:rFonts w:ascii="Times New Roman" w:hAnsi="Times New Roman" w:hint="eastAsia"/>
                <w:i/>
                <w:szCs w:val="20"/>
              </w:rPr>
              <w:t>P</w:t>
            </w:r>
          </w:p>
        </w:tc>
      </w:tr>
      <w:tr w:rsidR="007D7BB3" w:rsidRPr="00DA4174" w14:paraId="5C3C68B3" w14:textId="77777777" w:rsidTr="00EC3CBE">
        <w:trPr>
          <w:trHeight w:val="454"/>
        </w:trPr>
        <w:tc>
          <w:tcPr>
            <w:tcW w:w="3649" w:type="dxa"/>
            <w:tcBorders>
              <w:top w:val="single" w:sz="4" w:space="0" w:color="auto"/>
            </w:tcBorders>
            <w:shd w:val="clear" w:color="auto" w:fill="auto"/>
            <w:vAlign w:val="center"/>
          </w:tcPr>
          <w:p w14:paraId="449AF5D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Number of patients</w:t>
            </w:r>
          </w:p>
        </w:tc>
        <w:tc>
          <w:tcPr>
            <w:tcW w:w="2415" w:type="dxa"/>
            <w:tcBorders>
              <w:top w:val="single" w:sz="4" w:space="0" w:color="auto"/>
            </w:tcBorders>
            <w:shd w:val="clear" w:color="auto" w:fill="auto"/>
            <w:vAlign w:val="center"/>
          </w:tcPr>
          <w:p w14:paraId="07D50E33"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5</w:t>
            </w:r>
            <w:r w:rsidR="00AD6DE8">
              <w:rPr>
                <w:rFonts w:ascii="Times New Roman" w:hAnsi="Times New Roman"/>
                <w:szCs w:val="20"/>
              </w:rPr>
              <w:t>4</w:t>
            </w:r>
          </w:p>
        </w:tc>
        <w:tc>
          <w:tcPr>
            <w:tcW w:w="2415" w:type="dxa"/>
            <w:tcBorders>
              <w:top w:val="single" w:sz="4" w:space="0" w:color="auto"/>
            </w:tcBorders>
            <w:shd w:val="clear" w:color="auto" w:fill="auto"/>
            <w:vAlign w:val="center"/>
          </w:tcPr>
          <w:p w14:paraId="138E61A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1</w:t>
            </w:r>
            <w:r w:rsidR="00AD6DE8">
              <w:rPr>
                <w:rFonts w:ascii="Times New Roman" w:hAnsi="Times New Roman"/>
                <w:szCs w:val="20"/>
              </w:rPr>
              <w:t>8</w:t>
            </w:r>
          </w:p>
        </w:tc>
        <w:tc>
          <w:tcPr>
            <w:tcW w:w="754" w:type="dxa"/>
            <w:tcBorders>
              <w:top w:val="single" w:sz="4" w:space="0" w:color="auto"/>
            </w:tcBorders>
            <w:shd w:val="clear" w:color="auto" w:fill="auto"/>
            <w:vAlign w:val="center"/>
          </w:tcPr>
          <w:p w14:paraId="5844A35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7D7BB3" w:rsidRPr="00DA4174" w14:paraId="30F9EE1F" w14:textId="77777777" w:rsidTr="00EC3CBE">
        <w:trPr>
          <w:trHeight w:val="454"/>
        </w:trPr>
        <w:tc>
          <w:tcPr>
            <w:tcW w:w="3649" w:type="dxa"/>
            <w:shd w:val="clear" w:color="auto" w:fill="auto"/>
            <w:vAlign w:val="center"/>
          </w:tcPr>
          <w:p w14:paraId="1489782B" w14:textId="77777777" w:rsidR="007D7BB3" w:rsidRPr="00DA4174" w:rsidRDefault="007D7BB3" w:rsidP="008A61D7">
            <w:pPr>
              <w:ind w:left="100" w:hangingChars="50" w:hanging="100"/>
              <w:jc w:val="left"/>
              <w:rPr>
                <w:rFonts w:ascii="Times New Roman" w:hAnsi="Times New Roman"/>
                <w:szCs w:val="20"/>
              </w:rPr>
            </w:pPr>
            <w:r w:rsidRPr="00DA4174">
              <w:rPr>
                <w:rFonts w:ascii="Times New Roman" w:hAnsi="Times New Roman"/>
                <w:szCs w:val="20"/>
              </w:rPr>
              <w:t>Age</w:t>
            </w:r>
          </w:p>
        </w:tc>
        <w:tc>
          <w:tcPr>
            <w:tcW w:w="2415" w:type="dxa"/>
            <w:shd w:val="clear" w:color="auto" w:fill="auto"/>
            <w:vAlign w:val="center"/>
          </w:tcPr>
          <w:p w14:paraId="78D3B4A0"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C5685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6C41BCEE" w14:textId="77777777" w:rsidR="007D7BB3" w:rsidRPr="00DA4174" w:rsidRDefault="007D7BB3" w:rsidP="008A61D7">
            <w:pPr>
              <w:jc w:val="center"/>
              <w:rPr>
                <w:rFonts w:ascii="Times New Roman" w:hAnsi="Times New Roman"/>
                <w:szCs w:val="20"/>
              </w:rPr>
            </w:pPr>
          </w:p>
        </w:tc>
      </w:tr>
      <w:tr w:rsidR="007D7BB3" w:rsidRPr="00DA4174" w14:paraId="608D346C" w14:textId="77777777" w:rsidTr="00EC3CBE">
        <w:trPr>
          <w:trHeight w:val="454"/>
        </w:trPr>
        <w:tc>
          <w:tcPr>
            <w:tcW w:w="3649" w:type="dxa"/>
            <w:shd w:val="clear" w:color="auto" w:fill="auto"/>
            <w:vAlign w:val="center"/>
          </w:tcPr>
          <w:p w14:paraId="7F30F83F" w14:textId="77777777" w:rsidR="007D7BB3" w:rsidRPr="00DA4174" w:rsidRDefault="007D7BB3" w:rsidP="008A61D7">
            <w:pPr>
              <w:ind w:firstLineChars="100" w:firstLine="200"/>
              <w:jc w:val="left"/>
              <w:rPr>
                <w:rFonts w:ascii="Times New Roman" w:hAnsi="Times New Roman"/>
                <w:szCs w:val="20"/>
              </w:rPr>
            </w:pPr>
            <w:r w:rsidRPr="00DA4174">
              <w:rPr>
                <w:rFonts w:ascii="Times New Roman" w:hAnsi="Times New Roman"/>
                <w:szCs w:val="20"/>
              </w:rPr>
              <w:t xml:space="preserve">≤ 40 yrs / &gt; 40 </w:t>
            </w:r>
            <w:r w:rsidRPr="006F0D82">
              <w:rPr>
                <w:rFonts w:ascii="Times New Roman" w:hAnsi="Times New Roman"/>
                <w:szCs w:val="20"/>
              </w:rPr>
              <w:t>yrs</w:t>
            </w:r>
          </w:p>
        </w:tc>
        <w:tc>
          <w:tcPr>
            <w:tcW w:w="2415" w:type="dxa"/>
            <w:shd w:val="clear" w:color="auto" w:fill="auto"/>
            <w:vAlign w:val="center"/>
          </w:tcPr>
          <w:p w14:paraId="14B072B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shd w:val="clear" w:color="auto" w:fill="auto"/>
            <w:vAlign w:val="center"/>
          </w:tcPr>
          <w:p w14:paraId="502C8FB2"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 (83.3%) / 3 (16.7%)</w:t>
            </w:r>
          </w:p>
        </w:tc>
        <w:tc>
          <w:tcPr>
            <w:tcW w:w="754" w:type="dxa"/>
            <w:shd w:val="clear" w:color="auto" w:fill="auto"/>
            <w:vAlign w:val="center"/>
          </w:tcPr>
          <w:p w14:paraId="58917D9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19</w:t>
            </w:r>
          </w:p>
        </w:tc>
      </w:tr>
      <w:tr w:rsidR="007D7BB3" w:rsidRPr="00DA4174" w14:paraId="623AFE69" w14:textId="77777777" w:rsidTr="00EC3CBE">
        <w:trPr>
          <w:trHeight w:val="454"/>
        </w:trPr>
        <w:tc>
          <w:tcPr>
            <w:tcW w:w="3649" w:type="dxa"/>
            <w:shd w:val="clear" w:color="auto" w:fill="auto"/>
            <w:vAlign w:val="center"/>
          </w:tcPr>
          <w:p w14:paraId="2420F02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Sex</w:t>
            </w:r>
          </w:p>
        </w:tc>
        <w:tc>
          <w:tcPr>
            <w:tcW w:w="2415" w:type="dxa"/>
            <w:shd w:val="clear" w:color="auto" w:fill="auto"/>
            <w:vAlign w:val="center"/>
          </w:tcPr>
          <w:p w14:paraId="1EA99E46"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29AD4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5EA8D4A" w14:textId="77777777" w:rsidR="007D7BB3" w:rsidRPr="00DA4174" w:rsidRDefault="007D7BB3" w:rsidP="008A61D7">
            <w:pPr>
              <w:jc w:val="center"/>
              <w:rPr>
                <w:rFonts w:ascii="Times New Roman" w:hAnsi="Times New Roman"/>
                <w:szCs w:val="20"/>
              </w:rPr>
            </w:pPr>
          </w:p>
        </w:tc>
      </w:tr>
      <w:tr w:rsidR="007D7BB3" w:rsidRPr="00DA4174" w14:paraId="1EA0615B" w14:textId="77777777" w:rsidTr="00EC3CBE">
        <w:trPr>
          <w:trHeight w:val="454"/>
        </w:trPr>
        <w:tc>
          <w:tcPr>
            <w:tcW w:w="3649" w:type="dxa"/>
            <w:shd w:val="clear" w:color="auto" w:fill="auto"/>
            <w:vAlign w:val="center"/>
          </w:tcPr>
          <w:p w14:paraId="0C3EFAA2"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Male / Female</w:t>
            </w:r>
          </w:p>
        </w:tc>
        <w:tc>
          <w:tcPr>
            <w:tcW w:w="2415" w:type="dxa"/>
            <w:shd w:val="clear" w:color="auto" w:fill="auto"/>
            <w:vAlign w:val="center"/>
          </w:tcPr>
          <w:p w14:paraId="6721CF53"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(57.4%) / 23 (42.6%)</w:t>
            </w:r>
          </w:p>
        </w:tc>
        <w:tc>
          <w:tcPr>
            <w:tcW w:w="2415" w:type="dxa"/>
            <w:shd w:val="clear" w:color="auto" w:fill="auto"/>
            <w:vAlign w:val="center"/>
          </w:tcPr>
          <w:p w14:paraId="171B7F04"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14E48A75"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.03</w:t>
            </w:r>
          </w:p>
        </w:tc>
      </w:tr>
      <w:tr w:rsidR="007D7BB3" w:rsidRPr="00DA4174" w14:paraId="526B0D2A" w14:textId="77777777" w:rsidTr="00EC3CBE">
        <w:trPr>
          <w:trHeight w:val="454"/>
        </w:trPr>
        <w:tc>
          <w:tcPr>
            <w:tcW w:w="3649" w:type="dxa"/>
            <w:shd w:val="clear" w:color="auto" w:fill="auto"/>
            <w:vAlign w:val="center"/>
          </w:tcPr>
          <w:p w14:paraId="09C3920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Disease severity</w:t>
            </w:r>
          </w:p>
        </w:tc>
        <w:tc>
          <w:tcPr>
            <w:tcW w:w="2415" w:type="dxa"/>
            <w:shd w:val="clear" w:color="auto" w:fill="auto"/>
            <w:vAlign w:val="center"/>
          </w:tcPr>
          <w:p w14:paraId="2EC643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70642A1"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636E139" w14:textId="77777777" w:rsidR="007D7BB3" w:rsidRPr="00DA4174" w:rsidRDefault="007D7BB3" w:rsidP="008A61D7">
            <w:pPr>
              <w:jc w:val="center"/>
              <w:rPr>
                <w:rFonts w:ascii="Times New Roman" w:hAnsi="Times New Roman"/>
                <w:szCs w:val="20"/>
              </w:rPr>
            </w:pPr>
          </w:p>
        </w:tc>
      </w:tr>
      <w:tr w:rsidR="007D7BB3" w:rsidRPr="00DA4174" w14:paraId="31F426F4" w14:textId="77777777" w:rsidTr="00EC3CBE">
        <w:trPr>
          <w:trHeight w:val="454"/>
        </w:trPr>
        <w:tc>
          <w:tcPr>
            <w:tcW w:w="3649" w:type="dxa"/>
            <w:shd w:val="clear" w:color="auto" w:fill="auto"/>
            <w:vAlign w:val="center"/>
          </w:tcPr>
          <w:p w14:paraId="6FE4ECB5"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SAA / VSAA</w:t>
            </w:r>
          </w:p>
        </w:tc>
        <w:tc>
          <w:tcPr>
            <w:tcW w:w="2415" w:type="dxa"/>
            <w:shd w:val="clear" w:color="auto" w:fill="auto"/>
            <w:vAlign w:val="center"/>
          </w:tcPr>
          <w:p w14:paraId="3C59BD89" w14:textId="77777777" w:rsidR="007D7BB3" w:rsidRPr="00DA4174" w:rsidRDefault="00AD6DE8" w:rsidP="008A61D7">
            <w:pPr>
              <w:jc w:val="center"/>
              <w:rPr>
                <w:rFonts w:ascii="Times New Roman" w:hAnsi="Times New Roman"/>
                <w:szCs w:val="20"/>
              </w:rPr>
            </w:pPr>
            <w:r>
              <w:rPr>
                <w:rFonts w:ascii="Times New Roman" w:hAnsi="Times New Roman"/>
                <w:szCs w:val="20"/>
              </w:rPr>
              <w:t>36 (66.7%) / 18 (33.3%)</w:t>
            </w:r>
          </w:p>
        </w:tc>
        <w:tc>
          <w:tcPr>
            <w:tcW w:w="2415" w:type="dxa"/>
            <w:shd w:val="clear" w:color="auto" w:fill="auto"/>
            <w:vAlign w:val="center"/>
          </w:tcPr>
          <w:p w14:paraId="59C90C4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(77.8%) / 4 (22.2%)</w:t>
            </w:r>
          </w:p>
        </w:tc>
        <w:tc>
          <w:tcPr>
            <w:tcW w:w="754" w:type="dxa"/>
            <w:shd w:val="clear" w:color="auto" w:fill="auto"/>
            <w:vAlign w:val="center"/>
          </w:tcPr>
          <w:p w14:paraId="10E8118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56</w:t>
            </w:r>
          </w:p>
        </w:tc>
      </w:tr>
      <w:tr w:rsidR="007D7BB3" w:rsidRPr="00DA4174" w14:paraId="6D537666" w14:textId="77777777" w:rsidTr="00EC3CBE">
        <w:trPr>
          <w:trHeight w:val="454"/>
        </w:trPr>
        <w:tc>
          <w:tcPr>
            <w:tcW w:w="3649" w:type="dxa"/>
            <w:shd w:val="clear" w:color="auto" w:fill="auto"/>
            <w:vAlign w:val="center"/>
          </w:tcPr>
          <w:p w14:paraId="7E87351B"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Presence of PNH clone</w:t>
            </w:r>
          </w:p>
        </w:tc>
        <w:tc>
          <w:tcPr>
            <w:tcW w:w="2415" w:type="dxa"/>
            <w:shd w:val="clear" w:color="auto" w:fill="auto"/>
            <w:vAlign w:val="center"/>
          </w:tcPr>
          <w:p w14:paraId="240D3E2D" w14:textId="77777777" w:rsidR="007D7BB3" w:rsidRPr="00DA4174" w:rsidRDefault="007D7BB3" w:rsidP="008A61D7">
            <w:pPr>
              <w:rPr>
                <w:rFonts w:ascii="Times New Roman" w:hAnsi="Times New Roman"/>
                <w:szCs w:val="20"/>
              </w:rPr>
            </w:pPr>
          </w:p>
        </w:tc>
        <w:tc>
          <w:tcPr>
            <w:tcW w:w="2415" w:type="dxa"/>
            <w:shd w:val="clear" w:color="auto" w:fill="auto"/>
            <w:vAlign w:val="center"/>
          </w:tcPr>
          <w:p w14:paraId="2B171772"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FEB34C0" w14:textId="77777777" w:rsidR="007D7BB3" w:rsidRPr="00DA4174" w:rsidRDefault="007D7BB3" w:rsidP="008A61D7">
            <w:pPr>
              <w:jc w:val="center"/>
              <w:rPr>
                <w:rFonts w:ascii="Times New Roman" w:hAnsi="Times New Roman"/>
                <w:szCs w:val="20"/>
              </w:rPr>
            </w:pPr>
          </w:p>
        </w:tc>
      </w:tr>
      <w:tr w:rsidR="007D7BB3" w:rsidRPr="00DA4174" w14:paraId="703C4CBE" w14:textId="77777777" w:rsidTr="00EC3CBE">
        <w:trPr>
          <w:trHeight w:val="454"/>
        </w:trPr>
        <w:tc>
          <w:tcPr>
            <w:tcW w:w="3649" w:type="dxa"/>
            <w:shd w:val="clear" w:color="auto" w:fill="auto"/>
            <w:vAlign w:val="center"/>
          </w:tcPr>
          <w:p w14:paraId="35F2204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Yes / No</w:t>
            </w:r>
          </w:p>
        </w:tc>
        <w:tc>
          <w:tcPr>
            <w:tcW w:w="2415" w:type="dxa"/>
            <w:shd w:val="clear" w:color="auto" w:fill="auto"/>
            <w:vAlign w:val="center"/>
          </w:tcPr>
          <w:p w14:paraId="24CD8CD4" w14:textId="77777777" w:rsidR="007D7BB3" w:rsidRPr="00DA4174" w:rsidRDefault="00AD6DE8" w:rsidP="008A61D7">
            <w:pPr>
              <w:jc w:val="center"/>
              <w:rPr>
                <w:rFonts w:ascii="Times New Roman" w:hAnsi="Times New Roman"/>
                <w:szCs w:val="20"/>
              </w:rPr>
            </w:pPr>
            <w:r>
              <w:rPr>
                <w:rFonts w:ascii="Times New Roman" w:hAnsi="Times New Roman"/>
                <w:szCs w:val="20"/>
              </w:rPr>
              <w:t>46 (</w:t>
            </w:r>
            <w:r>
              <w:rPr>
                <w:rFonts w:ascii="Times New Roman" w:hAnsi="Times New Roman" w:hint="eastAsia"/>
                <w:szCs w:val="20"/>
              </w:rPr>
              <w:t>1</w:t>
            </w:r>
            <w:r>
              <w:rPr>
                <w:rFonts w:ascii="Times New Roman" w:hAnsi="Times New Roman"/>
                <w:szCs w:val="20"/>
              </w:rPr>
              <w:t>4.8%) / 8 (14.8%)</w:t>
            </w:r>
          </w:p>
        </w:tc>
        <w:tc>
          <w:tcPr>
            <w:tcW w:w="2415" w:type="dxa"/>
            <w:shd w:val="clear" w:color="auto" w:fill="auto"/>
            <w:vAlign w:val="center"/>
          </w:tcPr>
          <w:p w14:paraId="7CA0619A"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2FCD40D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.00</w:t>
            </w:r>
          </w:p>
        </w:tc>
      </w:tr>
      <w:tr w:rsidR="007D7BB3" w:rsidRPr="00DA4174" w14:paraId="124D35F0" w14:textId="77777777" w:rsidTr="00EC3CBE">
        <w:trPr>
          <w:trHeight w:val="454"/>
        </w:trPr>
        <w:tc>
          <w:tcPr>
            <w:tcW w:w="3649" w:type="dxa"/>
            <w:shd w:val="clear" w:color="auto" w:fill="auto"/>
            <w:vAlign w:val="center"/>
          </w:tcPr>
          <w:p w14:paraId="545905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Serum ferritin</w:t>
            </w:r>
            <w:r>
              <w:rPr>
                <w:rFonts w:ascii="Times New Roman" w:hAnsi="Times New Roman"/>
                <w:szCs w:val="20"/>
              </w:rPr>
              <w:t xml:space="preserve"> level</w:t>
            </w:r>
            <w:r w:rsidRPr="00203F0A">
              <w:rPr>
                <w:rFonts w:hint="eastAsia"/>
                <w:szCs w:val="20"/>
                <w:vertAlign w:val="superscript"/>
              </w:rPr>
              <w:t>†</w:t>
            </w:r>
          </w:p>
        </w:tc>
        <w:tc>
          <w:tcPr>
            <w:tcW w:w="2415" w:type="dxa"/>
            <w:shd w:val="clear" w:color="auto" w:fill="auto"/>
            <w:vAlign w:val="center"/>
          </w:tcPr>
          <w:p w14:paraId="76319F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8AEC27B"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367DB1A" w14:textId="77777777" w:rsidR="007D7BB3" w:rsidRPr="00DA4174" w:rsidRDefault="007D7BB3" w:rsidP="008A61D7">
            <w:pPr>
              <w:jc w:val="center"/>
              <w:rPr>
                <w:rFonts w:ascii="Times New Roman" w:hAnsi="Times New Roman"/>
                <w:szCs w:val="20"/>
              </w:rPr>
            </w:pPr>
          </w:p>
        </w:tc>
      </w:tr>
      <w:tr w:rsidR="007D7BB3" w:rsidRPr="00DA4174" w14:paraId="693619FE" w14:textId="77777777" w:rsidTr="00EC3CBE">
        <w:trPr>
          <w:trHeight w:val="454"/>
        </w:trPr>
        <w:tc>
          <w:tcPr>
            <w:tcW w:w="3649" w:type="dxa"/>
            <w:shd w:val="clear" w:color="auto" w:fill="auto"/>
            <w:vAlign w:val="center"/>
          </w:tcPr>
          <w:p w14:paraId="371AE239"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1000 ng/mL / &gt; 1000 ng/mL</w:t>
            </w:r>
          </w:p>
        </w:tc>
        <w:tc>
          <w:tcPr>
            <w:tcW w:w="2415" w:type="dxa"/>
            <w:shd w:val="clear" w:color="auto" w:fill="auto"/>
            <w:vAlign w:val="center"/>
          </w:tcPr>
          <w:p w14:paraId="1D657ABA" w14:textId="77777777" w:rsidR="007D7BB3" w:rsidRPr="00DA4174" w:rsidRDefault="00AD6DE8" w:rsidP="008A61D7">
            <w:pPr>
              <w:jc w:val="center"/>
              <w:rPr>
                <w:rFonts w:ascii="Times New Roman" w:hAnsi="Times New Roman"/>
                <w:szCs w:val="20"/>
              </w:rPr>
            </w:pPr>
            <w:r>
              <w:rPr>
                <w:rFonts w:ascii="Times New Roman" w:hAnsi="Times New Roman"/>
                <w:szCs w:val="20"/>
              </w:rPr>
              <w:t>26 (49.1%) / 27 (50.9%)</w:t>
            </w:r>
          </w:p>
        </w:tc>
        <w:tc>
          <w:tcPr>
            <w:tcW w:w="2415" w:type="dxa"/>
            <w:shd w:val="clear" w:color="auto" w:fill="auto"/>
            <w:vAlign w:val="center"/>
          </w:tcPr>
          <w:p w14:paraId="5921F92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(61.1%) / 7 (38.9%)</w:t>
            </w:r>
          </w:p>
        </w:tc>
        <w:tc>
          <w:tcPr>
            <w:tcW w:w="754" w:type="dxa"/>
            <w:shd w:val="clear" w:color="auto" w:fill="auto"/>
            <w:vAlign w:val="center"/>
          </w:tcPr>
          <w:p w14:paraId="075F2C6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54</w:t>
            </w:r>
          </w:p>
        </w:tc>
      </w:tr>
      <w:tr w:rsidR="007D7BB3" w:rsidRPr="00DA4174" w14:paraId="25CFB2C9" w14:textId="77777777" w:rsidTr="00EC3CBE">
        <w:trPr>
          <w:trHeight w:val="454"/>
        </w:trPr>
        <w:tc>
          <w:tcPr>
            <w:tcW w:w="3649" w:type="dxa"/>
            <w:shd w:val="clear" w:color="auto" w:fill="auto"/>
            <w:vAlign w:val="center"/>
          </w:tcPr>
          <w:p w14:paraId="5B900B2D" w14:textId="77777777" w:rsidR="007D7BB3" w:rsidRPr="00DA4174" w:rsidRDefault="005C3603" w:rsidP="008A61D7">
            <w:pPr>
              <w:jc w:val="left"/>
              <w:rPr>
                <w:rFonts w:ascii="Times New Roman" w:hAnsi="Times New Roman"/>
                <w:szCs w:val="20"/>
              </w:rPr>
            </w:pPr>
            <w:r>
              <w:rPr>
                <w:rFonts w:ascii="Times New Roman" w:hAnsi="Times New Roman"/>
                <w:szCs w:val="20"/>
              </w:rPr>
              <w:t>Heavily</w:t>
            </w:r>
            <w:r w:rsidR="007D7BB3" w:rsidRPr="00DA4174">
              <w:rPr>
                <w:rFonts w:ascii="Times New Roman" w:hAnsi="Times New Roman"/>
                <w:szCs w:val="20"/>
              </w:rPr>
              <w:t xml:space="preserve"> transfusion</w:t>
            </w:r>
            <w:r w:rsidR="007D7BB3">
              <w:rPr>
                <w:rFonts w:ascii="Times New Roman" w:hAnsi="Times New Roman"/>
                <w:szCs w:val="20"/>
              </w:rPr>
              <w:t xml:space="preserve"> history</w:t>
            </w:r>
            <w:r w:rsidR="007D7BB3" w:rsidRPr="00DA4174">
              <w:rPr>
                <w:rFonts w:ascii="Times New Roman" w:hAnsi="Times New Roman"/>
                <w:szCs w:val="20"/>
              </w:rPr>
              <w:t xml:space="preserve"> (&gt; </w:t>
            </w:r>
            <w:r w:rsidR="0059509C">
              <w:rPr>
                <w:rFonts w:ascii="Times New Roman" w:hAnsi="Times New Roman"/>
                <w:szCs w:val="20"/>
              </w:rPr>
              <w:t>10</w:t>
            </w:r>
            <w:r w:rsidR="007D7BB3">
              <w:rPr>
                <w:rFonts w:ascii="Times New Roman" w:hAnsi="Times New Roman"/>
                <w:szCs w:val="20"/>
              </w:rPr>
              <w:t>0</w:t>
            </w:r>
            <w:r w:rsidR="007D7BB3" w:rsidRPr="00DA4174">
              <w:rPr>
                <w:rFonts w:ascii="Times New Roman" w:hAnsi="Times New Roman"/>
                <w:szCs w:val="20"/>
              </w:rPr>
              <w:t xml:space="preserve"> </w:t>
            </w:r>
            <w:r w:rsidR="007D7BB3">
              <w:rPr>
                <w:rFonts w:ascii="Times New Roman" w:hAnsi="Times New Roman"/>
                <w:szCs w:val="20"/>
              </w:rPr>
              <w:t>units</w:t>
            </w:r>
            <w:r w:rsidR="007D7BB3" w:rsidRPr="00DA4174">
              <w:rPr>
                <w:rFonts w:ascii="Times New Roman" w:hAnsi="Times New Roman"/>
                <w:szCs w:val="20"/>
              </w:rPr>
              <w:t>)</w:t>
            </w:r>
          </w:p>
        </w:tc>
        <w:tc>
          <w:tcPr>
            <w:tcW w:w="2415" w:type="dxa"/>
            <w:shd w:val="clear" w:color="auto" w:fill="auto"/>
            <w:vAlign w:val="center"/>
          </w:tcPr>
          <w:p w14:paraId="4009986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4B27DC0A"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3314FD0" w14:textId="77777777" w:rsidR="007D7BB3" w:rsidRPr="00DA4174" w:rsidRDefault="007D7BB3" w:rsidP="008A61D7">
            <w:pPr>
              <w:jc w:val="center"/>
              <w:rPr>
                <w:rFonts w:ascii="Times New Roman" w:hAnsi="Times New Roman"/>
                <w:szCs w:val="20"/>
              </w:rPr>
            </w:pPr>
          </w:p>
        </w:tc>
      </w:tr>
      <w:tr w:rsidR="007D7BB3" w:rsidRPr="00DA4174" w14:paraId="3121B661" w14:textId="77777777" w:rsidTr="00EC3CBE">
        <w:trPr>
          <w:trHeight w:val="457"/>
        </w:trPr>
        <w:tc>
          <w:tcPr>
            <w:tcW w:w="3649" w:type="dxa"/>
            <w:shd w:val="clear" w:color="auto" w:fill="auto"/>
            <w:vAlign w:val="center"/>
          </w:tcPr>
          <w:p w14:paraId="2C0A82C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Yes</w:t>
            </w:r>
            <w:r w:rsidRPr="00DA4174">
              <w:rPr>
                <w:rFonts w:ascii="Times New Roman" w:hAnsi="Times New Roman"/>
                <w:szCs w:val="20"/>
              </w:rPr>
              <w:t xml:space="preserve"> / No</w:t>
            </w:r>
          </w:p>
        </w:tc>
        <w:tc>
          <w:tcPr>
            <w:tcW w:w="2415" w:type="dxa"/>
            <w:shd w:val="clear" w:color="auto" w:fill="auto"/>
            <w:vAlign w:val="center"/>
          </w:tcPr>
          <w:p w14:paraId="2A485AF2"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39 (72.2%) / </w:t>
            </w:r>
            <w:r>
              <w:rPr>
                <w:rFonts w:ascii="Times New Roman" w:hAnsi="Times New Roman" w:hint="eastAsia"/>
                <w:szCs w:val="20"/>
              </w:rPr>
              <w:t>1</w:t>
            </w:r>
            <w:r>
              <w:rPr>
                <w:rFonts w:ascii="Times New Roman" w:hAnsi="Times New Roman"/>
                <w:szCs w:val="20"/>
              </w:rPr>
              <w:t xml:space="preserve">5 (27.8%) </w:t>
            </w:r>
          </w:p>
        </w:tc>
        <w:tc>
          <w:tcPr>
            <w:tcW w:w="2415" w:type="dxa"/>
            <w:shd w:val="clear" w:color="auto" w:fill="auto"/>
            <w:vAlign w:val="center"/>
          </w:tcPr>
          <w:p w14:paraId="34D5CE68"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15 (83.3%) / </w:t>
            </w:r>
            <w:r>
              <w:rPr>
                <w:rFonts w:ascii="Times New Roman" w:hAnsi="Times New Roman" w:hint="eastAsia"/>
                <w:szCs w:val="20"/>
              </w:rPr>
              <w:t>3</w:t>
            </w:r>
            <w:r>
              <w:rPr>
                <w:rFonts w:ascii="Times New Roman" w:hAnsi="Times New Roman"/>
                <w:szCs w:val="20"/>
              </w:rPr>
              <w:t xml:space="preserve"> (16.7%) </w:t>
            </w:r>
          </w:p>
        </w:tc>
        <w:tc>
          <w:tcPr>
            <w:tcW w:w="754" w:type="dxa"/>
            <w:shd w:val="clear" w:color="auto" w:fill="auto"/>
            <w:vAlign w:val="center"/>
          </w:tcPr>
          <w:p w14:paraId="095C331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.53</w:t>
            </w:r>
          </w:p>
        </w:tc>
      </w:tr>
      <w:tr w:rsidR="007D7BB3" w:rsidRPr="00DA4174" w14:paraId="1B430884" w14:textId="77777777" w:rsidTr="00EC3CBE">
        <w:trPr>
          <w:trHeight w:val="454"/>
        </w:trPr>
        <w:tc>
          <w:tcPr>
            <w:tcW w:w="3649" w:type="dxa"/>
            <w:shd w:val="clear" w:color="auto" w:fill="auto"/>
            <w:vAlign w:val="center"/>
          </w:tcPr>
          <w:p w14:paraId="755E6EB8"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w:t>
            </w:r>
          </w:p>
        </w:tc>
        <w:tc>
          <w:tcPr>
            <w:tcW w:w="2415" w:type="dxa"/>
            <w:shd w:val="clear" w:color="auto" w:fill="auto"/>
            <w:vAlign w:val="center"/>
          </w:tcPr>
          <w:p w14:paraId="42CA6D9F"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ADC5270"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1537F30" w14:textId="77777777" w:rsidR="007D7BB3" w:rsidRPr="00DA4174" w:rsidRDefault="007D7BB3" w:rsidP="008A61D7">
            <w:pPr>
              <w:jc w:val="center"/>
              <w:rPr>
                <w:rFonts w:ascii="Times New Roman" w:hAnsi="Times New Roman"/>
                <w:szCs w:val="20"/>
              </w:rPr>
            </w:pPr>
          </w:p>
        </w:tc>
      </w:tr>
      <w:tr w:rsidR="007D7BB3" w:rsidRPr="00DA4174" w14:paraId="50BEA1C7" w14:textId="77777777" w:rsidTr="00EC3CBE">
        <w:trPr>
          <w:trHeight w:val="454"/>
        </w:trPr>
        <w:tc>
          <w:tcPr>
            <w:tcW w:w="3649" w:type="dxa"/>
            <w:shd w:val="clear" w:color="auto" w:fill="auto"/>
            <w:vAlign w:val="center"/>
          </w:tcPr>
          <w:p w14:paraId="75AA6CA4"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w:t>
            </w:r>
            <w:r>
              <w:rPr>
                <w:rFonts w:ascii="Times New Roman" w:hAnsi="Times New Roman"/>
                <w:szCs w:val="20"/>
              </w:rPr>
              <w:t>12</w:t>
            </w:r>
            <w:r w:rsidRPr="00DA4174">
              <w:rPr>
                <w:rFonts w:ascii="Times New Roman" w:hAnsi="Times New Roman"/>
                <w:szCs w:val="20"/>
              </w:rPr>
              <w:t xml:space="preserve"> mo / &gt; </w:t>
            </w:r>
            <w:r>
              <w:rPr>
                <w:rFonts w:ascii="Times New Roman" w:hAnsi="Times New Roman"/>
                <w:szCs w:val="20"/>
              </w:rPr>
              <w:t>12</w:t>
            </w:r>
            <w:r w:rsidRPr="00DA4174">
              <w:rPr>
                <w:rFonts w:ascii="Times New Roman" w:hAnsi="Times New Roman"/>
                <w:szCs w:val="20"/>
              </w:rPr>
              <w:t xml:space="preserve"> mo</w:t>
            </w:r>
          </w:p>
        </w:tc>
        <w:tc>
          <w:tcPr>
            <w:tcW w:w="2415" w:type="dxa"/>
            <w:shd w:val="clear" w:color="auto" w:fill="auto"/>
            <w:vAlign w:val="center"/>
          </w:tcPr>
          <w:p w14:paraId="2616D4BA"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(53.7%) / 25 (46.3%)</w:t>
            </w:r>
          </w:p>
        </w:tc>
        <w:tc>
          <w:tcPr>
            <w:tcW w:w="2415" w:type="dxa"/>
            <w:shd w:val="clear" w:color="auto" w:fill="auto"/>
            <w:vAlign w:val="center"/>
          </w:tcPr>
          <w:p w14:paraId="54EBB4D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(16.7%) / 15 (83.3%)</w:t>
            </w:r>
          </w:p>
        </w:tc>
        <w:tc>
          <w:tcPr>
            <w:tcW w:w="754" w:type="dxa"/>
            <w:shd w:val="clear" w:color="auto" w:fill="auto"/>
            <w:vAlign w:val="center"/>
          </w:tcPr>
          <w:p w14:paraId="7186858F"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r w:rsidR="007D7BB3" w:rsidRPr="00DA4174" w14:paraId="2FDFF428" w14:textId="77777777" w:rsidTr="00EC3CBE">
        <w:trPr>
          <w:trHeight w:val="454"/>
        </w:trPr>
        <w:tc>
          <w:tcPr>
            <w:tcW w:w="3649" w:type="dxa"/>
            <w:shd w:val="clear" w:color="auto" w:fill="auto"/>
            <w:vAlign w:val="center"/>
          </w:tcPr>
          <w:p w14:paraId="3C513F9C"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HCT-CI</w:t>
            </w:r>
          </w:p>
        </w:tc>
        <w:tc>
          <w:tcPr>
            <w:tcW w:w="2415" w:type="dxa"/>
            <w:shd w:val="clear" w:color="auto" w:fill="auto"/>
            <w:vAlign w:val="center"/>
          </w:tcPr>
          <w:p w14:paraId="1402283B"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31CE09C5"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48599618" w14:textId="77777777" w:rsidR="007D7BB3" w:rsidRPr="00DA4174" w:rsidRDefault="007D7BB3" w:rsidP="008A61D7">
            <w:pPr>
              <w:jc w:val="center"/>
              <w:rPr>
                <w:rFonts w:ascii="Times New Roman" w:hAnsi="Times New Roman"/>
                <w:szCs w:val="20"/>
              </w:rPr>
            </w:pPr>
          </w:p>
        </w:tc>
      </w:tr>
      <w:tr w:rsidR="007D7BB3" w:rsidRPr="00DA4174" w14:paraId="07B538E7" w14:textId="77777777" w:rsidTr="00EC3CBE">
        <w:trPr>
          <w:trHeight w:val="454"/>
        </w:trPr>
        <w:tc>
          <w:tcPr>
            <w:tcW w:w="3649" w:type="dxa"/>
            <w:shd w:val="clear" w:color="auto" w:fill="auto"/>
            <w:vAlign w:val="center"/>
          </w:tcPr>
          <w:p w14:paraId="3DA669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&lt; 3 / ≥ 3</w:t>
            </w:r>
          </w:p>
        </w:tc>
        <w:tc>
          <w:tcPr>
            <w:tcW w:w="2415" w:type="dxa"/>
            <w:shd w:val="clear" w:color="auto" w:fill="auto"/>
            <w:vAlign w:val="center"/>
          </w:tcPr>
          <w:p w14:paraId="3426DAE7"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 (</w:t>
            </w:r>
            <w:r w:rsidR="001416E6">
              <w:rPr>
                <w:rFonts w:ascii="Times New Roman" w:hAnsi="Times New Roman"/>
                <w:szCs w:val="20"/>
              </w:rPr>
              <w:t>51.9</w:t>
            </w:r>
            <w:r>
              <w:rPr>
                <w:rFonts w:ascii="Times New Roman" w:hAnsi="Times New Roman"/>
                <w:szCs w:val="20"/>
              </w:rPr>
              <w:t>%) / 2</w:t>
            </w:r>
            <w:r w:rsidR="001416E6">
              <w:rPr>
                <w:rFonts w:ascii="Times New Roman" w:hAnsi="Times New Roman"/>
                <w:szCs w:val="20"/>
              </w:rPr>
              <w:t>6</w:t>
            </w:r>
            <w:r>
              <w:rPr>
                <w:rFonts w:ascii="Times New Roman" w:hAnsi="Times New Roman"/>
                <w:szCs w:val="20"/>
              </w:rPr>
              <w:t xml:space="preserve"> (4</w:t>
            </w:r>
            <w:r w:rsidR="001416E6">
              <w:rPr>
                <w:rFonts w:ascii="Times New Roman" w:hAnsi="Times New Roman"/>
                <w:szCs w:val="20"/>
              </w:rPr>
              <w:t>8</w:t>
            </w:r>
            <w:r>
              <w:rPr>
                <w:rFonts w:ascii="Times New Roman" w:hAnsi="Times New Roman"/>
                <w:szCs w:val="20"/>
              </w:rPr>
              <w:t>.1%)</w:t>
            </w:r>
          </w:p>
        </w:tc>
        <w:tc>
          <w:tcPr>
            <w:tcW w:w="2415" w:type="dxa"/>
            <w:shd w:val="clear" w:color="auto" w:fill="auto"/>
            <w:vAlign w:val="center"/>
          </w:tcPr>
          <w:p w14:paraId="51A8B020" w14:textId="77777777" w:rsidR="007D7BB3" w:rsidRPr="00DA4174" w:rsidRDefault="001416E6" w:rsidP="008A61D7">
            <w:pPr>
              <w:jc w:val="center"/>
              <w:rPr>
                <w:rFonts w:ascii="Times New Roman" w:hAnsi="Times New Roman"/>
                <w:szCs w:val="20"/>
              </w:rPr>
            </w:pPr>
            <w:r>
              <w:rPr>
                <w:rFonts w:ascii="Times New Roman" w:hAnsi="Times New Roman"/>
                <w:szCs w:val="20"/>
              </w:rPr>
              <w:t>10</w:t>
            </w:r>
            <w:r w:rsidR="007D7BB3">
              <w:rPr>
                <w:rFonts w:ascii="Times New Roman" w:hAnsi="Times New Roman"/>
                <w:szCs w:val="20"/>
              </w:rPr>
              <w:t xml:space="preserve"> (5</w:t>
            </w:r>
            <w:r>
              <w:rPr>
                <w:rFonts w:ascii="Times New Roman" w:hAnsi="Times New Roman"/>
                <w:szCs w:val="20"/>
              </w:rPr>
              <w:t>5.6</w:t>
            </w:r>
            <w:r w:rsidR="007D7BB3">
              <w:rPr>
                <w:rFonts w:ascii="Times New Roman" w:hAnsi="Times New Roman"/>
                <w:szCs w:val="20"/>
              </w:rPr>
              <w:t>%) / 8 (4</w:t>
            </w:r>
            <w:r>
              <w:rPr>
                <w:rFonts w:ascii="Times New Roman" w:hAnsi="Times New Roman"/>
                <w:szCs w:val="20"/>
              </w:rPr>
              <w:t>4</w:t>
            </w:r>
            <w:r w:rsidR="007D7BB3">
              <w:rPr>
                <w:rFonts w:ascii="Times New Roman" w:hAnsi="Times New Roman"/>
                <w:szCs w:val="20"/>
              </w:rPr>
              <w:t>.</w:t>
            </w:r>
            <w:r>
              <w:rPr>
                <w:rFonts w:ascii="Times New Roman" w:hAnsi="Times New Roman"/>
                <w:szCs w:val="20"/>
              </w:rPr>
              <w:t>4</w:t>
            </w:r>
            <w:r w:rsidR="007D7BB3">
              <w:rPr>
                <w:rFonts w:ascii="Times New Roman" w:hAnsi="Times New Roman"/>
                <w:szCs w:val="20"/>
              </w:rPr>
              <w:t>%)</w:t>
            </w:r>
          </w:p>
        </w:tc>
        <w:tc>
          <w:tcPr>
            <w:tcW w:w="754" w:type="dxa"/>
            <w:shd w:val="clear" w:color="auto" w:fill="auto"/>
            <w:vAlign w:val="center"/>
          </w:tcPr>
          <w:p w14:paraId="4F799E28" w14:textId="77777777" w:rsidR="007D7BB3" w:rsidRPr="00DA4174" w:rsidRDefault="007D7BB3" w:rsidP="008A61D7">
            <w:pPr>
              <w:jc w:val="center"/>
              <w:rPr>
                <w:rFonts w:ascii="Times New Roman" w:hAnsi="Times New Roman"/>
                <w:szCs w:val="20"/>
              </w:rPr>
            </w:pPr>
            <w:r>
              <w:rPr>
                <w:rFonts w:ascii="Times New Roman" w:hAnsi="Times New Roman"/>
                <w:szCs w:val="20"/>
              </w:rPr>
              <w:t>1.00</w:t>
            </w:r>
          </w:p>
        </w:tc>
      </w:tr>
      <w:tr w:rsidR="007D7BB3" w:rsidRPr="00DA4174" w14:paraId="785D62C8" w14:textId="77777777" w:rsidTr="00EC3CBE">
        <w:trPr>
          <w:trHeight w:val="454"/>
        </w:trPr>
        <w:tc>
          <w:tcPr>
            <w:tcW w:w="3649" w:type="dxa"/>
            <w:shd w:val="clear" w:color="auto" w:fill="auto"/>
            <w:vAlign w:val="center"/>
          </w:tcPr>
          <w:p w14:paraId="4E54BDA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HLA mismatch</w:t>
            </w:r>
          </w:p>
        </w:tc>
        <w:tc>
          <w:tcPr>
            <w:tcW w:w="2415" w:type="dxa"/>
            <w:shd w:val="clear" w:color="auto" w:fill="auto"/>
            <w:vAlign w:val="center"/>
          </w:tcPr>
          <w:p w14:paraId="23FB767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0FBCCA8"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6E70952" w14:textId="77777777" w:rsidR="007D7BB3" w:rsidRPr="00DA4174" w:rsidRDefault="007D7BB3" w:rsidP="008A61D7">
            <w:pPr>
              <w:jc w:val="center"/>
              <w:rPr>
                <w:rFonts w:ascii="Times New Roman" w:hAnsi="Times New Roman"/>
                <w:szCs w:val="20"/>
              </w:rPr>
            </w:pPr>
          </w:p>
        </w:tc>
      </w:tr>
      <w:tr w:rsidR="007D7BB3" w:rsidRPr="00DA4174" w14:paraId="4D5EB303" w14:textId="77777777" w:rsidTr="00EC3CBE">
        <w:trPr>
          <w:trHeight w:val="454"/>
        </w:trPr>
        <w:tc>
          <w:tcPr>
            <w:tcW w:w="3649" w:type="dxa"/>
            <w:shd w:val="clear" w:color="auto" w:fill="auto"/>
            <w:vAlign w:val="center"/>
          </w:tcPr>
          <w:p w14:paraId="31A38FB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1 allele / 2 allele</w:t>
            </w:r>
          </w:p>
        </w:tc>
        <w:tc>
          <w:tcPr>
            <w:tcW w:w="2415" w:type="dxa"/>
            <w:shd w:val="clear" w:color="auto" w:fill="auto"/>
            <w:vAlign w:val="center"/>
          </w:tcPr>
          <w:p w14:paraId="6ACD1919"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415" w:type="dxa"/>
            <w:shd w:val="clear" w:color="auto" w:fill="auto"/>
            <w:vAlign w:val="center"/>
          </w:tcPr>
          <w:p w14:paraId="5948C812" w14:textId="77777777" w:rsidR="007D7BB3" w:rsidRPr="00DA4174" w:rsidRDefault="007D7BB3" w:rsidP="008A61D7">
            <w:pPr>
              <w:jc w:val="center"/>
              <w:rPr>
                <w:rFonts w:ascii="Times New Roman" w:hAnsi="Times New Roman"/>
                <w:szCs w:val="20"/>
              </w:rPr>
            </w:pPr>
            <w:r>
              <w:rPr>
                <w:rFonts w:ascii="Times New Roman" w:hAnsi="Times New Roman"/>
                <w:szCs w:val="20"/>
              </w:rPr>
              <w:t>3 (</w:t>
            </w:r>
            <w:r w:rsidR="001416E6">
              <w:rPr>
                <w:rFonts w:ascii="Times New Roman" w:hAnsi="Times New Roman"/>
                <w:szCs w:val="20"/>
              </w:rPr>
              <w:t>16.7</w:t>
            </w:r>
            <w:r>
              <w:rPr>
                <w:rFonts w:ascii="Times New Roman" w:hAnsi="Times New Roman"/>
                <w:szCs w:val="20"/>
              </w:rPr>
              <w:t>%) / 0</w:t>
            </w:r>
          </w:p>
        </w:tc>
        <w:tc>
          <w:tcPr>
            <w:tcW w:w="754" w:type="dxa"/>
            <w:shd w:val="clear" w:color="auto" w:fill="auto"/>
            <w:vAlign w:val="center"/>
          </w:tcPr>
          <w:p w14:paraId="58303B4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30F103EE" w14:textId="77777777" w:rsidTr="00EC3CBE">
        <w:trPr>
          <w:trHeight w:val="454"/>
        </w:trPr>
        <w:tc>
          <w:tcPr>
            <w:tcW w:w="3649" w:type="dxa"/>
            <w:shd w:val="clear" w:color="auto" w:fill="auto"/>
            <w:vAlign w:val="center"/>
          </w:tcPr>
          <w:p w14:paraId="450657F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415" w:type="dxa"/>
            <w:shd w:val="clear" w:color="auto" w:fill="auto"/>
            <w:vAlign w:val="center"/>
          </w:tcPr>
          <w:p w14:paraId="1F69DC27"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3B2F7ED6"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2821BA33" w14:textId="77777777" w:rsidR="006A442F" w:rsidRPr="00DA4174" w:rsidRDefault="006A442F" w:rsidP="006A442F">
            <w:pPr>
              <w:jc w:val="center"/>
              <w:rPr>
                <w:rFonts w:ascii="Times New Roman" w:hAnsi="Times New Roman"/>
                <w:szCs w:val="20"/>
              </w:rPr>
            </w:pPr>
          </w:p>
        </w:tc>
      </w:tr>
      <w:tr w:rsidR="006A442F" w:rsidRPr="00DA4174" w14:paraId="4021C18F" w14:textId="77777777" w:rsidTr="00EC3CBE">
        <w:trPr>
          <w:trHeight w:val="454"/>
        </w:trPr>
        <w:tc>
          <w:tcPr>
            <w:tcW w:w="3649" w:type="dxa"/>
            <w:shd w:val="clear" w:color="auto" w:fill="auto"/>
            <w:vAlign w:val="center"/>
          </w:tcPr>
          <w:p w14:paraId="29308D4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415" w:type="dxa"/>
            <w:shd w:val="clear" w:color="auto" w:fill="auto"/>
            <w:vAlign w:val="center"/>
          </w:tcPr>
          <w:p w14:paraId="46A922D4"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2 (40.7%) / 32 (59.3%)</w:t>
            </w:r>
          </w:p>
        </w:tc>
        <w:tc>
          <w:tcPr>
            <w:tcW w:w="2415" w:type="dxa"/>
            <w:shd w:val="clear" w:color="auto" w:fill="auto"/>
            <w:vAlign w:val="center"/>
          </w:tcPr>
          <w:p w14:paraId="61A9FBC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3 (72.2%) / 5 (27.8%)</w:t>
            </w:r>
          </w:p>
        </w:tc>
        <w:tc>
          <w:tcPr>
            <w:tcW w:w="754" w:type="dxa"/>
            <w:shd w:val="clear" w:color="auto" w:fill="auto"/>
            <w:vAlign w:val="center"/>
          </w:tcPr>
          <w:p w14:paraId="512CD630"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.04</w:t>
            </w:r>
          </w:p>
        </w:tc>
      </w:tr>
      <w:tr w:rsidR="006A442F" w:rsidRPr="00DA4174" w14:paraId="4090845F" w14:textId="77777777" w:rsidTr="00EC3CBE">
        <w:trPr>
          <w:trHeight w:val="454"/>
        </w:trPr>
        <w:tc>
          <w:tcPr>
            <w:tcW w:w="3649" w:type="dxa"/>
            <w:shd w:val="clear" w:color="auto" w:fill="auto"/>
            <w:vAlign w:val="center"/>
          </w:tcPr>
          <w:p w14:paraId="6A0B67C8"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Donor-recipient sex mismatch</w:t>
            </w:r>
          </w:p>
        </w:tc>
        <w:tc>
          <w:tcPr>
            <w:tcW w:w="2415" w:type="dxa"/>
            <w:shd w:val="clear" w:color="auto" w:fill="auto"/>
            <w:vAlign w:val="center"/>
          </w:tcPr>
          <w:p w14:paraId="529965E1"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61E65D1A"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D8E8BA8" w14:textId="77777777" w:rsidR="006A442F" w:rsidRPr="00DA4174" w:rsidRDefault="006A442F" w:rsidP="006A442F">
            <w:pPr>
              <w:jc w:val="center"/>
              <w:rPr>
                <w:rFonts w:ascii="Times New Roman" w:hAnsi="Times New Roman"/>
                <w:szCs w:val="20"/>
              </w:rPr>
            </w:pPr>
          </w:p>
        </w:tc>
      </w:tr>
      <w:tr w:rsidR="006A442F" w:rsidRPr="00DA4174" w14:paraId="3D7EE69F" w14:textId="77777777" w:rsidTr="00EC3CBE">
        <w:trPr>
          <w:trHeight w:val="454"/>
        </w:trPr>
        <w:tc>
          <w:tcPr>
            <w:tcW w:w="3649" w:type="dxa"/>
            <w:shd w:val="clear" w:color="auto" w:fill="auto"/>
            <w:vAlign w:val="center"/>
          </w:tcPr>
          <w:p w14:paraId="03331046"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Female to male / Others</w:t>
            </w:r>
          </w:p>
        </w:tc>
        <w:tc>
          <w:tcPr>
            <w:tcW w:w="2415" w:type="dxa"/>
            <w:shd w:val="clear" w:color="auto" w:fill="auto"/>
            <w:vAlign w:val="center"/>
          </w:tcPr>
          <w:p w14:paraId="5904062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(25.9%) / 40 (74.1%)</w:t>
            </w:r>
          </w:p>
        </w:tc>
        <w:tc>
          <w:tcPr>
            <w:tcW w:w="2415" w:type="dxa"/>
            <w:shd w:val="clear" w:color="auto" w:fill="auto"/>
            <w:vAlign w:val="center"/>
          </w:tcPr>
          <w:p w14:paraId="0A6CCCE8"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 xml:space="preserve"> (11.1%) / 16 (88.9%)</w:t>
            </w:r>
          </w:p>
        </w:tc>
        <w:tc>
          <w:tcPr>
            <w:tcW w:w="754" w:type="dxa"/>
            <w:shd w:val="clear" w:color="auto" w:fill="auto"/>
            <w:vAlign w:val="center"/>
          </w:tcPr>
          <w:p w14:paraId="0AFD9662"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.33</w:t>
            </w:r>
          </w:p>
        </w:tc>
      </w:tr>
      <w:tr w:rsidR="006A442F" w:rsidRPr="00DA4174" w14:paraId="764A1B56" w14:textId="77777777" w:rsidTr="00EC3CBE">
        <w:trPr>
          <w:trHeight w:val="454"/>
        </w:trPr>
        <w:tc>
          <w:tcPr>
            <w:tcW w:w="3649" w:type="dxa"/>
            <w:shd w:val="clear" w:color="auto" w:fill="auto"/>
            <w:vAlign w:val="center"/>
          </w:tcPr>
          <w:p w14:paraId="4862445E"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Stem cell source</w:t>
            </w:r>
          </w:p>
        </w:tc>
        <w:tc>
          <w:tcPr>
            <w:tcW w:w="2415" w:type="dxa"/>
            <w:shd w:val="clear" w:color="auto" w:fill="auto"/>
            <w:vAlign w:val="center"/>
          </w:tcPr>
          <w:p w14:paraId="7CE5A57C"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110A7000"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8775D7B" w14:textId="77777777" w:rsidR="006A442F" w:rsidRPr="00DA4174" w:rsidRDefault="006A442F" w:rsidP="006A442F">
            <w:pPr>
              <w:jc w:val="center"/>
              <w:rPr>
                <w:rFonts w:ascii="Times New Roman" w:hAnsi="Times New Roman"/>
                <w:szCs w:val="20"/>
              </w:rPr>
            </w:pPr>
          </w:p>
        </w:tc>
      </w:tr>
      <w:tr w:rsidR="006A442F" w:rsidRPr="00DA4174" w14:paraId="43812315" w14:textId="77777777" w:rsidTr="00EC3CBE">
        <w:trPr>
          <w:trHeight w:val="454"/>
        </w:trPr>
        <w:tc>
          <w:tcPr>
            <w:tcW w:w="3649" w:type="dxa"/>
            <w:tcBorders>
              <w:bottom w:val="single" w:sz="4" w:space="0" w:color="auto"/>
            </w:tcBorders>
            <w:shd w:val="clear" w:color="auto" w:fill="auto"/>
            <w:vAlign w:val="center"/>
          </w:tcPr>
          <w:p w14:paraId="1407A26A"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BM </w:t>
            </w:r>
            <w:r>
              <w:rPr>
                <w:rFonts w:ascii="Times New Roman" w:hAnsi="Times New Roman"/>
                <w:szCs w:val="20"/>
              </w:rPr>
              <w:t>/ PBSC</w:t>
            </w:r>
          </w:p>
        </w:tc>
        <w:tc>
          <w:tcPr>
            <w:tcW w:w="2415" w:type="dxa"/>
            <w:tcBorders>
              <w:bottom w:val="single" w:sz="4" w:space="0" w:color="auto"/>
            </w:tcBorders>
            <w:shd w:val="clear" w:color="auto" w:fill="auto"/>
            <w:vAlign w:val="center"/>
          </w:tcPr>
          <w:p w14:paraId="03EE6CD7"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tcBorders>
              <w:bottom w:val="single" w:sz="4" w:space="0" w:color="auto"/>
            </w:tcBorders>
            <w:shd w:val="clear" w:color="auto" w:fill="auto"/>
            <w:vAlign w:val="center"/>
          </w:tcPr>
          <w:p w14:paraId="6CD22DA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(22.2%) / 14 (77.8%)</w:t>
            </w:r>
          </w:p>
        </w:tc>
        <w:tc>
          <w:tcPr>
            <w:tcW w:w="754" w:type="dxa"/>
            <w:tcBorders>
              <w:bottom w:val="single" w:sz="4" w:space="0" w:color="auto"/>
            </w:tcBorders>
            <w:shd w:val="clear" w:color="auto" w:fill="auto"/>
            <w:vAlign w:val="center"/>
          </w:tcPr>
          <w:p w14:paraId="562E2653"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4C2BA9CE" w14:textId="77777777" w:rsidR="007D7BB3" w:rsidRDefault="007D7BB3" w:rsidP="007D7BB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URD = unrelated donor; NA = not available; SAA = severe aplastic anemia; VSAA = very severe aplastic anemia; PNH = paroxysmal nocturnal hemoglobinuria; HCT-CI = hematopoietic cell transplantation-specific comorbidity index; HLA = human leukocyte antigen; BM = bone marrow; PBSC = peripheral blood stem cells</w:t>
      </w:r>
    </w:p>
    <w:p w14:paraId="421E211F" w14:textId="7C40398E" w:rsidR="00C225C4" w:rsidRPr="00A14F9C" w:rsidRDefault="007D7BB3" w:rsidP="00A14F9C">
      <w:pPr>
        <w:rPr>
          <w:rFonts w:ascii="Times New Roman" w:hAnsi="Times New Roman"/>
          <w:szCs w:val="20"/>
        </w:rPr>
      </w:pPr>
      <w:r w:rsidRPr="00203F0A">
        <w:rPr>
          <w:rFonts w:ascii="Times New Roman" w:hAnsi="Times New Roman"/>
          <w:szCs w:val="20"/>
          <w:vertAlign w:val="superscript"/>
        </w:rPr>
        <w:lastRenderedPageBreak/>
        <w:t>†</w:t>
      </w:r>
      <w:r w:rsidRPr="00592451">
        <w:rPr>
          <w:rFonts w:ascii="Times New Roman" w:hAnsi="Times New Roman"/>
          <w:szCs w:val="20"/>
          <w:vertAlign w:val="superscript"/>
        </w:rPr>
        <w:t xml:space="preserve"> </w:t>
      </w:r>
      <w:r w:rsidR="001416E6">
        <w:rPr>
          <w:rFonts w:ascii="Times New Roman" w:hAnsi="Times New Roman"/>
          <w:szCs w:val="20"/>
        </w:rPr>
        <w:t>64</w:t>
      </w:r>
      <w:r w:rsidRPr="00592451">
        <w:rPr>
          <w:rFonts w:ascii="Times New Roman" w:hAnsi="Times New Roman"/>
          <w:szCs w:val="20"/>
        </w:rPr>
        <w:t xml:space="preserve"> (</w:t>
      </w:r>
      <w:r w:rsidR="001416E6">
        <w:rPr>
          <w:rFonts w:ascii="Times New Roman" w:hAnsi="Times New Roman"/>
          <w:szCs w:val="20"/>
        </w:rPr>
        <w:t>88</w:t>
      </w:r>
      <w:r w:rsidRPr="00592451">
        <w:rPr>
          <w:rFonts w:ascii="Times New Roman" w:hAnsi="Times New Roman"/>
          <w:szCs w:val="20"/>
        </w:rPr>
        <w:t>.</w:t>
      </w:r>
      <w:r w:rsidR="001416E6">
        <w:rPr>
          <w:rFonts w:ascii="Times New Roman" w:hAnsi="Times New Roman"/>
          <w:szCs w:val="20"/>
        </w:rPr>
        <w:t>9</w:t>
      </w:r>
      <w:r w:rsidRPr="00592451">
        <w:rPr>
          <w:rFonts w:ascii="Times New Roman" w:hAnsi="Times New Roman"/>
          <w:szCs w:val="20"/>
        </w:rPr>
        <w:t>%) patients had available pre-transplant serum ferritin level were analyzed.</w:t>
      </w:r>
    </w:p>
    <w:sectPr w:rsidR="00C225C4" w:rsidRPr="00A14F9C" w:rsidSect="00081D14">
      <w:pgSz w:w="11906" w:h="16838"/>
      <w:pgMar w:top="1440" w:right="1440" w:bottom="1701"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ee JW" w:date="2019-09-22T14:27:00Z" w:initials="W사">
    <w:p w14:paraId="2D867505" w14:textId="67018FE3" w:rsidR="008D4509" w:rsidRDefault="008D4509">
      <w:pPr>
        <w:pStyle w:val="a9"/>
      </w:pPr>
      <w:r>
        <w:rPr>
          <w:rStyle w:val="a8"/>
        </w:rPr>
        <w:annotationRef/>
      </w:r>
      <w:r>
        <w:rPr>
          <w:rFonts w:hint="eastAsia"/>
        </w:rPr>
        <w:t>U</w:t>
      </w:r>
      <w:r>
        <w:t>meda et al, BMT 54:1227-1236, 201</w:t>
      </w:r>
    </w:p>
  </w:comment>
  <w:comment w:id="35" w:author="Lee JW" w:date="2019-09-22T13:32:00Z" w:initials="W사">
    <w:p w14:paraId="759CB253" w14:textId="77777777" w:rsidR="008D4509" w:rsidRDefault="008D4509">
      <w:pPr>
        <w:pStyle w:val="a9"/>
      </w:pPr>
      <w:r>
        <w:rPr>
          <w:rStyle w:val="a8"/>
        </w:rPr>
        <w:annotationRef/>
      </w:r>
      <w:r>
        <w:rPr>
          <w:rFonts w:hint="eastAsia"/>
        </w:rPr>
        <w:t>순서가 맞는지 확인</w:t>
      </w:r>
    </w:p>
  </w:comment>
  <w:comment w:id="36" w:author="Lee JW" w:date="2019-09-22T13:32:00Z" w:initials="W사">
    <w:p w14:paraId="177210C4" w14:textId="77777777" w:rsidR="008D4509" w:rsidRDefault="008D4509">
      <w:pPr>
        <w:pStyle w:val="a9"/>
      </w:pPr>
      <w:r>
        <w:rPr>
          <w:rStyle w:val="a8"/>
        </w:rPr>
        <w:annotationRef/>
      </w:r>
      <w:r>
        <w:rPr>
          <w:rFonts w:hint="eastAsia"/>
        </w:rPr>
        <w:t>순서가 맞는지 확인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67505" w15:done="0"/>
  <w15:commentEx w15:paraId="759CB253" w15:done="0"/>
  <w15:commentEx w15:paraId="177210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E920E" w14:textId="77777777" w:rsidR="00B67FA4" w:rsidRDefault="00B67FA4" w:rsidP="00204BF9">
      <w:r>
        <w:separator/>
      </w:r>
    </w:p>
  </w:endnote>
  <w:endnote w:type="continuationSeparator" w:id="0">
    <w:p w14:paraId="5AF36CA2" w14:textId="77777777" w:rsidR="00B67FA4" w:rsidRDefault="00B67FA4"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AD6F0" w14:textId="77777777" w:rsidR="00B67FA4" w:rsidRDefault="00B67FA4" w:rsidP="00204BF9">
      <w:r>
        <w:separator/>
      </w:r>
    </w:p>
  </w:footnote>
  <w:footnote w:type="continuationSeparator" w:id="0">
    <w:p w14:paraId="4D9B1688" w14:textId="77777777" w:rsidR="00B67FA4" w:rsidRDefault="00B67FA4" w:rsidP="00204BF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 JW">
    <w15:presenceInfo w15:providerId="None" w15:userId="Lee J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2ppsdp0psdp0ex0dmxtfa2vtfea5dtp50e&quot;&gt;Matched Sibling vs Unrelated Donor Transplant for Patients with Severe Aplastic Anemia_Manuscript_2019-09-17&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D328E7"/>
    <w:rsid w:val="00002E49"/>
    <w:rsid w:val="00003565"/>
    <w:rsid w:val="00003ACF"/>
    <w:rsid w:val="00007554"/>
    <w:rsid w:val="0001144F"/>
    <w:rsid w:val="00011BE4"/>
    <w:rsid w:val="00014F08"/>
    <w:rsid w:val="00017A48"/>
    <w:rsid w:val="00020552"/>
    <w:rsid w:val="0002568E"/>
    <w:rsid w:val="000265A7"/>
    <w:rsid w:val="00032006"/>
    <w:rsid w:val="000321A2"/>
    <w:rsid w:val="000325A6"/>
    <w:rsid w:val="000326B9"/>
    <w:rsid w:val="00036AC8"/>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D5B5D"/>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75EC"/>
    <w:rsid w:val="00147D16"/>
    <w:rsid w:val="001509D2"/>
    <w:rsid w:val="0016463A"/>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960"/>
    <w:rsid w:val="00197EF4"/>
    <w:rsid w:val="001A13AE"/>
    <w:rsid w:val="001A1E4F"/>
    <w:rsid w:val="001A2CAC"/>
    <w:rsid w:val="001A5BED"/>
    <w:rsid w:val="001A638D"/>
    <w:rsid w:val="001B0AB8"/>
    <w:rsid w:val="001B2DBD"/>
    <w:rsid w:val="001B34FF"/>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3041B"/>
    <w:rsid w:val="00231065"/>
    <w:rsid w:val="00231E0A"/>
    <w:rsid w:val="00236FF2"/>
    <w:rsid w:val="002413AB"/>
    <w:rsid w:val="00243A5C"/>
    <w:rsid w:val="00244AD3"/>
    <w:rsid w:val="002450D1"/>
    <w:rsid w:val="00262DA4"/>
    <w:rsid w:val="00264DDB"/>
    <w:rsid w:val="00265197"/>
    <w:rsid w:val="00266769"/>
    <w:rsid w:val="002713DE"/>
    <w:rsid w:val="00275C03"/>
    <w:rsid w:val="002772A8"/>
    <w:rsid w:val="002778D2"/>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72A0"/>
    <w:rsid w:val="00310892"/>
    <w:rsid w:val="00310BC5"/>
    <w:rsid w:val="003115E3"/>
    <w:rsid w:val="0031572F"/>
    <w:rsid w:val="003170D9"/>
    <w:rsid w:val="0032012F"/>
    <w:rsid w:val="00321F05"/>
    <w:rsid w:val="00325B59"/>
    <w:rsid w:val="00326197"/>
    <w:rsid w:val="00332F1A"/>
    <w:rsid w:val="00333081"/>
    <w:rsid w:val="00333F28"/>
    <w:rsid w:val="00334AE3"/>
    <w:rsid w:val="00343014"/>
    <w:rsid w:val="00343656"/>
    <w:rsid w:val="0034594B"/>
    <w:rsid w:val="003468D4"/>
    <w:rsid w:val="00350D3F"/>
    <w:rsid w:val="003522A6"/>
    <w:rsid w:val="003524AD"/>
    <w:rsid w:val="003529D1"/>
    <w:rsid w:val="00353B67"/>
    <w:rsid w:val="00360577"/>
    <w:rsid w:val="00362F0A"/>
    <w:rsid w:val="00371116"/>
    <w:rsid w:val="003727FF"/>
    <w:rsid w:val="00373087"/>
    <w:rsid w:val="00374443"/>
    <w:rsid w:val="00374C7C"/>
    <w:rsid w:val="003751D7"/>
    <w:rsid w:val="00376768"/>
    <w:rsid w:val="00376B88"/>
    <w:rsid w:val="00377E5B"/>
    <w:rsid w:val="0038362E"/>
    <w:rsid w:val="003839B3"/>
    <w:rsid w:val="0038445C"/>
    <w:rsid w:val="00386A60"/>
    <w:rsid w:val="00387BC4"/>
    <w:rsid w:val="003908FB"/>
    <w:rsid w:val="00395925"/>
    <w:rsid w:val="00396EC2"/>
    <w:rsid w:val="003A0DA8"/>
    <w:rsid w:val="003A5B12"/>
    <w:rsid w:val="003A78EE"/>
    <w:rsid w:val="003B5F8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04EF"/>
    <w:rsid w:val="00402E0C"/>
    <w:rsid w:val="00403C35"/>
    <w:rsid w:val="00405844"/>
    <w:rsid w:val="004077CB"/>
    <w:rsid w:val="00414DC2"/>
    <w:rsid w:val="004175A7"/>
    <w:rsid w:val="0042362C"/>
    <w:rsid w:val="0042522D"/>
    <w:rsid w:val="00426A39"/>
    <w:rsid w:val="00430156"/>
    <w:rsid w:val="00430B3B"/>
    <w:rsid w:val="00432C48"/>
    <w:rsid w:val="0043513F"/>
    <w:rsid w:val="00435271"/>
    <w:rsid w:val="0043688D"/>
    <w:rsid w:val="00443A32"/>
    <w:rsid w:val="0044544D"/>
    <w:rsid w:val="00447F6F"/>
    <w:rsid w:val="0046238C"/>
    <w:rsid w:val="00464D12"/>
    <w:rsid w:val="004650DA"/>
    <w:rsid w:val="00466137"/>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0B97"/>
    <w:rsid w:val="004B3750"/>
    <w:rsid w:val="004B7F07"/>
    <w:rsid w:val="004D1303"/>
    <w:rsid w:val="004D2E71"/>
    <w:rsid w:val="004E09D5"/>
    <w:rsid w:val="004E5096"/>
    <w:rsid w:val="004F01E1"/>
    <w:rsid w:val="004F21EC"/>
    <w:rsid w:val="004F3C9A"/>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2D44"/>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1DBB"/>
    <w:rsid w:val="00632E53"/>
    <w:rsid w:val="00634809"/>
    <w:rsid w:val="0063662D"/>
    <w:rsid w:val="00637E5A"/>
    <w:rsid w:val="00641A03"/>
    <w:rsid w:val="00643E38"/>
    <w:rsid w:val="00645C5C"/>
    <w:rsid w:val="00655A5F"/>
    <w:rsid w:val="0065706F"/>
    <w:rsid w:val="00663FD6"/>
    <w:rsid w:val="0067199C"/>
    <w:rsid w:val="00671BC0"/>
    <w:rsid w:val="0067462B"/>
    <w:rsid w:val="006750B3"/>
    <w:rsid w:val="00681C68"/>
    <w:rsid w:val="0068392D"/>
    <w:rsid w:val="00685485"/>
    <w:rsid w:val="00685757"/>
    <w:rsid w:val="00691FF5"/>
    <w:rsid w:val="00694BAE"/>
    <w:rsid w:val="0069703C"/>
    <w:rsid w:val="006A06E2"/>
    <w:rsid w:val="006A2116"/>
    <w:rsid w:val="006A442F"/>
    <w:rsid w:val="006A5527"/>
    <w:rsid w:val="006A64AD"/>
    <w:rsid w:val="006A7B60"/>
    <w:rsid w:val="006B62F5"/>
    <w:rsid w:val="006C748E"/>
    <w:rsid w:val="006D27BA"/>
    <w:rsid w:val="006D6675"/>
    <w:rsid w:val="006E2FFE"/>
    <w:rsid w:val="006E6492"/>
    <w:rsid w:val="006E6A7B"/>
    <w:rsid w:val="006E76E2"/>
    <w:rsid w:val="006F0256"/>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12C38"/>
    <w:rsid w:val="00721C59"/>
    <w:rsid w:val="00722187"/>
    <w:rsid w:val="00726D89"/>
    <w:rsid w:val="007275BB"/>
    <w:rsid w:val="00734E3E"/>
    <w:rsid w:val="00736611"/>
    <w:rsid w:val="0074328F"/>
    <w:rsid w:val="00743691"/>
    <w:rsid w:val="007462A1"/>
    <w:rsid w:val="0074776B"/>
    <w:rsid w:val="00747919"/>
    <w:rsid w:val="007511EF"/>
    <w:rsid w:val="00751992"/>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9EE"/>
    <w:rsid w:val="007A0B3B"/>
    <w:rsid w:val="007A23EA"/>
    <w:rsid w:val="007B34FE"/>
    <w:rsid w:val="007B58E3"/>
    <w:rsid w:val="007B5B77"/>
    <w:rsid w:val="007B67C2"/>
    <w:rsid w:val="007B7055"/>
    <w:rsid w:val="007C0B38"/>
    <w:rsid w:val="007C3743"/>
    <w:rsid w:val="007C4576"/>
    <w:rsid w:val="007C7034"/>
    <w:rsid w:val="007D3E50"/>
    <w:rsid w:val="007D4F57"/>
    <w:rsid w:val="007D7BB3"/>
    <w:rsid w:val="007E2702"/>
    <w:rsid w:val="007E59D4"/>
    <w:rsid w:val="007E7A50"/>
    <w:rsid w:val="007F03A0"/>
    <w:rsid w:val="007F1B41"/>
    <w:rsid w:val="007F3FE7"/>
    <w:rsid w:val="007F483D"/>
    <w:rsid w:val="007F4B79"/>
    <w:rsid w:val="008076B5"/>
    <w:rsid w:val="008119E1"/>
    <w:rsid w:val="00813E21"/>
    <w:rsid w:val="008150A2"/>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509"/>
    <w:rsid w:val="008D4FB0"/>
    <w:rsid w:val="008D59A4"/>
    <w:rsid w:val="008D77A1"/>
    <w:rsid w:val="008E01FA"/>
    <w:rsid w:val="008E342F"/>
    <w:rsid w:val="008E6EB4"/>
    <w:rsid w:val="008F06DF"/>
    <w:rsid w:val="008F390A"/>
    <w:rsid w:val="00900BE4"/>
    <w:rsid w:val="00903C86"/>
    <w:rsid w:val="00904A89"/>
    <w:rsid w:val="009059E2"/>
    <w:rsid w:val="00911777"/>
    <w:rsid w:val="00913DBA"/>
    <w:rsid w:val="009140E9"/>
    <w:rsid w:val="009147F4"/>
    <w:rsid w:val="00915516"/>
    <w:rsid w:val="0091661A"/>
    <w:rsid w:val="00916B45"/>
    <w:rsid w:val="0092345D"/>
    <w:rsid w:val="009250C5"/>
    <w:rsid w:val="0092527F"/>
    <w:rsid w:val="00925908"/>
    <w:rsid w:val="00933854"/>
    <w:rsid w:val="00935C94"/>
    <w:rsid w:val="00940610"/>
    <w:rsid w:val="00940ED7"/>
    <w:rsid w:val="009425ED"/>
    <w:rsid w:val="00942DFE"/>
    <w:rsid w:val="00944D58"/>
    <w:rsid w:val="00945181"/>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271"/>
    <w:rsid w:val="009868CC"/>
    <w:rsid w:val="009873A2"/>
    <w:rsid w:val="00992388"/>
    <w:rsid w:val="0099398B"/>
    <w:rsid w:val="009948E1"/>
    <w:rsid w:val="00994ABA"/>
    <w:rsid w:val="00996374"/>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70E5"/>
    <w:rsid w:val="009E24F9"/>
    <w:rsid w:val="009E7704"/>
    <w:rsid w:val="009F0186"/>
    <w:rsid w:val="009F6C95"/>
    <w:rsid w:val="009F736C"/>
    <w:rsid w:val="00A01C86"/>
    <w:rsid w:val="00A038F4"/>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53FA"/>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45A0"/>
    <w:rsid w:val="00B16A96"/>
    <w:rsid w:val="00B27EEE"/>
    <w:rsid w:val="00B374A6"/>
    <w:rsid w:val="00B4090D"/>
    <w:rsid w:val="00B40E26"/>
    <w:rsid w:val="00B4297B"/>
    <w:rsid w:val="00B45419"/>
    <w:rsid w:val="00B4663B"/>
    <w:rsid w:val="00B473CF"/>
    <w:rsid w:val="00B51BCC"/>
    <w:rsid w:val="00B5617B"/>
    <w:rsid w:val="00B569BA"/>
    <w:rsid w:val="00B60E3F"/>
    <w:rsid w:val="00B62C37"/>
    <w:rsid w:val="00B67144"/>
    <w:rsid w:val="00B67FA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6723"/>
    <w:rsid w:val="00BC6CA0"/>
    <w:rsid w:val="00BC7A8C"/>
    <w:rsid w:val="00BD0930"/>
    <w:rsid w:val="00BD3981"/>
    <w:rsid w:val="00BD3C8C"/>
    <w:rsid w:val="00BD4CD3"/>
    <w:rsid w:val="00BD6881"/>
    <w:rsid w:val="00BD7B00"/>
    <w:rsid w:val="00BD7E92"/>
    <w:rsid w:val="00BE0357"/>
    <w:rsid w:val="00BF07E7"/>
    <w:rsid w:val="00BF2D5D"/>
    <w:rsid w:val="00BF7352"/>
    <w:rsid w:val="00C00017"/>
    <w:rsid w:val="00C02A1F"/>
    <w:rsid w:val="00C0510F"/>
    <w:rsid w:val="00C10235"/>
    <w:rsid w:val="00C14CA7"/>
    <w:rsid w:val="00C225C4"/>
    <w:rsid w:val="00C25291"/>
    <w:rsid w:val="00C26F69"/>
    <w:rsid w:val="00C3036C"/>
    <w:rsid w:val="00C36D5A"/>
    <w:rsid w:val="00C403EF"/>
    <w:rsid w:val="00C43D4C"/>
    <w:rsid w:val="00C4514F"/>
    <w:rsid w:val="00C547A9"/>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961AE"/>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2E47"/>
    <w:rsid w:val="00D75022"/>
    <w:rsid w:val="00D75879"/>
    <w:rsid w:val="00D776AB"/>
    <w:rsid w:val="00D80819"/>
    <w:rsid w:val="00D82B9F"/>
    <w:rsid w:val="00D83F56"/>
    <w:rsid w:val="00D94173"/>
    <w:rsid w:val="00D9473D"/>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5D04"/>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292"/>
    <w:rsid w:val="00EB5E0B"/>
    <w:rsid w:val="00EC3C39"/>
    <w:rsid w:val="00EC3C76"/>
    <w:rsid w:val="00EC3CBE"/>
    <w:rsid w:val="00EC6679"/>
    <w:rsid w:val="00EC7975"/>
    <w:rsid w:val="00EC7F0F"/>
    <w:rsid w:val="00ED07DA"/>
    <w:rsid w:val="00ED2108"/>
    <w:rsid w:val="00ED7C54"/>
    <w:rsid w:val="00EE4D0A"/>
    <w:rsid w:val="00EE52AB"/>
    <w:rsid w:val="00EE6DC8"/>
    <w:rsid w:val="00EE7A94"/>
    <w:rsid w:val="00EF291D"/>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292C"/>
    <w:rsid w:val="00F63D9A"/>
    <w:rsid w:val="00F63DF4"/>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0905"/>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38FBF607"/>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UnresolvedMention">
    <w:name w:val="Unresolved Mention"/>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 w:type="paragraph" w:styleId="ab">
    <w:name w:val="Revision"/>
    <w:hidden/>
    <w:uiPriority w:val="99"/>
    <w:semiHidden/>
    <w:rsid w:val="006D27BA"/>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51435-A02C-4BED-82C8-842F142F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8617</Words>
  <Characters>49122</Characters>
  <Application>Microsoft Office Word</Application>
  <DocSecurity>0</DocSecurity>
  <Lines>409</Lines>
  <Paragraphs>115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57624</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Windows 사용자</cp:lastModifiedBy>
  <cp:revision>2</cp:revision>
  <cp:lastPrinted>2019-09-19T11:06:00Z</cp:lastPrinted>
  <dcterms:created xsi:type="dcterms:W3CDTF">2019-09-24T08:19:00Z</dcterms:created>
  <dcterms:modified xsi:type="dcterms:W3CDTF">2019-09-24T08:19:00Z</dcterms:modified>
</cp:coreProperties>
</file>