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919" w:rsidRDefault="00747919" w:rsidP="00D328E7">
      <w:pPr>
        <w:spacing w:line="480" w:lineRule="auto"/>
        <w:rPr>
          <w:rFonts w:ascii="Times New Roman" w:hAnsi="Times New Roman"/>
          <w:b/>
          <w:sz w:val="22"/>
        </w:rPr>
      </w:pPr>
      <w:r>
        <w:rPr>
          <w:rFonts w:ascii="Times New Roman" w:hAnsi="Times New Roman"/>
          <w:b/>
          <w:sz w:val="22"/>
        </w:rPr>
        <w:t xml:space="preserve">Title: </w:t>
      </w:r>
      <w:r w:rsidR="00957375" w:rsidRPr="005116D7">
        <w:rPr>
          <w:rFonts w:ascii="Times New Roman" w:hAnsi="Times New Roman"/>
          <w:b/>
          <w:sz w:val="22"/>
        </w:rPr>
        <w:t>Comparative analysis of the outcomes of allogeneic stem cell transplantation according to donor-type groups</w:t>
      </w:r>
      <w:r w:rsidR="00957375" w:rsidRPr="005116D7">
        <w:rPr>
          <w:rStyle w:val="a9"/>
        </w:rPr>
        <w:t/>
      </w:r>
      <w:r w:rsidR="00957375" w:rsidRPr="005116D7">
        <w:rPr>
          <w:rFonts w:ascii="Times New Roman" w:hAnsi="Times New Roman"/>
          <w:b/>
          <w:sz w:val="22"/>
        </w:rPr>
        <w:t xml:space="preserve"> in adult severe aplastic anemia patients</w:t>
      </w:r>
    </w:p>
    <w:p w:rsidR="00957375" w:rsidRPr="00957375" w:rsidRDefault="00957375" w:rsidP="00D328E7">
      <w:pPr>
        <w:spacing w:line="480" w:lineRule="auto"/>
        <w:rPr>
          <w:rFonts w:ascii="Times New Roman" w:hAnsi="Times New Roman"/>
          <w:sz w:val="22"/>
        </w:rPr>
      </w:pPr>
    </w:p>
    <w:p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Authors:</w:t>
      </w:r>
      <w:r w:rsidRPr="00C80681">
        <w:rPr>
          <w:rFonts w:ascii="Times New Roman" w:hAnsi="Times New Roman"/>
          <w:sz w:val="22"/>
        </w:rPr>
        <w:t xml:space="preserve"> Seung Hwan</w:t>
      </w:r>
      <w:r w:rsidRPr="00C80681">
        <w:rPr>
          <w:rFonts w:ascii="Times New Roman" w:hAnsi="Times New Roman" w:hint="eastAsia"/>
          <w:sz w:val="22"/>
        </w:rPr>
        <w:t xml:space="preserve"> Shin</w:t>
      </w:r>
      <w:r w:rsidRPr="00C80681">
        <w:rPr>
          <w:rFonts w:ascii="Times New Roman" w:hAnsi="Times New Roman"/>
          <w:sz w:val="22"/>
          <w:vertAlign w:val="superscript"/>
        </w:rPr>
        <w:t>1</w:t>
      </w:r>
      <w:r w:rsidRPr="00C80681">
        <w:rPr>
          <w:rFonts w:ascii="Times New Roman" w:hAnsi="Times New Roman"/>
          <w:sz w:val="22"/>
        </w:rPr>
        <w:t xml:space="preserve">, </w:t>
      </w:r>
      <w:r>
        <w:rPr>
          <w:rFonts w:ascii="Times New Roman" w:hAnsi="Times New Roman"/>
          <w:sz w:val="22"/>
        </w:rPr>
        <w:t>Sung Soo Park</w:t>
      </w:r>
      <w:r w:rsidRPr="00C80681">
        <w:rPr>
          <w:rFonts w:ascii="Times New Roman" w:hAnsi="Times New Roman"/>
          <w:sz w:val="22"/>
          <w:vertAlign w:val="superscript"/>
        </w:rPr>
        <w:t>2</w:t>
      </w:r>
      <w:r>
        <w:rPr>
          <w:rFonts w:ascii="Times New Roman" w:hAnsi="Times New Roman"/>
          <w:sz w:val="22"/>
        </w:rPr>
        <w:t xml:space="preserve">, </w:t>
      </w:r>
      <w:r w:rsidRPr="00C80681">
        <w:rPr>
          <w:rFonts w:ascii="Times New Roman" w:hAnsi="Times New Roman" w:hint="eastAsia"/>
          <w:sz w:val="22"/>
        </w:rPr>
        <w:t>Jae</w:t>
      </w:r>
      <w:r w:rsidRPr="00C80681">
        <w:rPr>
          <w:rFonts w:ascii="Times New Roman" w:hAnsi="Times New Roman"/>
          <w:sz w:val="22"/>
        </w:rPr>
        <w:t xml:space="preserve"> </w:t>
      </w:r>
      <w:r w:rsidRPr="00C80681">
        <w:rPr>
          <w:rFonts w:ascii="Times New Roman" w:hAnsi="Times New Roman" w:hint="eastAsia"/>
          <w:sz w:val="22"/>
        </w:rPr>
        <w:t>Ho Yoon</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Seung Ah Yahng</w:t>
      </w:r>
      <w:r w:rsidRPr="00C80681">
        <w:rPr>
          <w:rFonts w:ascii="Times New Roman" w:hAnsi="Times New Roman"/>
          <w:sz w:val="22"/>
          <w:vertAlign w:val="superscript"/>
        </w:rPr>
        <w:t>3</w:t>
      </w:r>
      <w:r w:rsidRPr="00C80681">
        <w:rPr>
          <w:rFonts w:ascii="Times New Roman" w:hAnsi="Times New Roman"/>
          <w:sz w:val="22"/>
        </w:rPr>
        <w:t xml:space="preserve">, Sung </w:t>
      </w:r>
      <w:proofErr w:type="spellStart"/>
      <w:r w:rsidRPr="00C80681">
        <w:rPr>
          <w:rFonts w:ascii="Times New Roman" w:hAnsi="Times New Roman"/>
          <w:sz w:val="22"/>
        </w:rPr>
        <w:t>Eun</w:t>
      </w:r>
      <w:proofErr w:type="spellEnd"/>
      <w:r w:rsidRPr="00C80681">
        <w:rPr>
          <w:rFonts w:ascii="Times New Roman" w:hAnsi="Times New Roman"/>
          <w:sz w:val="22"/>
        </w:rPr>
        <w:t xml:space="preserve"> Lee</w:t>
      </w:r>
      <w:r w:rsidRPr="00C80681">
        <w:rPr>
          <w:rFonts w:ascii="Times New Roman" w:hAnsi="Times New Roman"/>
          <w:sz w:val="22"/>
          <w:vertAlign w:val="superscript"/>
        </w:rPr>
        <w:t>2</w:t>
      </w:r>
      <w:r w:rsidRPr="00C80681">
        <w:rPr>
          <w:rFonts w:ascii="Times New Roman" w:hAnsi="Times New Roman"/>
          <w:sz w:val="22"/>
        </w:rPr>
        <w:t xml:space="preserve">, </w:t>
      </w:r>
      <w:bookmarkStart w:id="0" w:name="_GoBack"/>
      <w:bookmarkEnd w:id="0"/>
      <w:r w:rsidRPr="00C80681">
        <w:rPr>
          <w:rFonts w:ascii="Times New Roman" w:hAnsi="Times New Roman"/>
          <w:sz w:val="22"/>
        </w:rPr>
        <w:t xml:space="preserve">Byung </w:t>
      </w:r>
      <w:proofErr w:type="spellStart"/>
      <w:r w:rsidRPr="00C80681">
        <w:rPr>
          <w:rFonts w:ascii="Times New Roman" w:hAnsi="Times New Roman"/>
          <w:sz w:val="22"/>
        </w:rPr>
        <w:t>Sik</w:t>
      </w:r>
      <w:proofErr w:type="spellEnd"/>
      <w:r w:rsidRPr="00C80681">
        <w:rPr>
          <w:rFonts w:ascii="Times New Roman" w:hAnsi="Times New Roman"/>
          <w:sz w:val="22"/>
        </w:rPr>
        <w:t xml:space="preserve"> Cho</w:t>
      </w:r>
      <w:r w:rsidRPr="00C80681">
        <w:rPr>
          <w:rFonts w:ascii="Times New Roman" w:hAnsi="Times New Roman"/>
          <w:sz w:val="22"/>
          <w:vertAlign w:val="superscript"/>
        </w:rPr>
        <w:t>2</w:t>
      </w:r>
      <w:r w:rsidRPr="00C80681">
        <w:rPr>
          <w:rFonts w:ascii="Times New Roman" w:hAnsi="Times New Roman"/>
          <w:sz w:val="22"/>
        </w:rPr>
        <w:t>, Ki Sung Eom</w:t>
      </w:r>
      <w:r w:rsidRPr="00C80681">
        <w:rPr>
          <w:rFonts w:ascii="Times New Roman" w:hAnsi="Times New Roman"/>
          <w:sz w:val="22"/>
          <w:vertAlign w:val="superscript"/>
        </w:rPr>
        <w:t>2</w:t>
      </w:r>
      <w:r w:rsidRPr="00C80681">
        <w:rPr>
          <w:rFonts w:ascii="Times New Roman" w:hAnsi="Times New Roman"/>
          <w:sz w:val="22"/>
        </w:rPr>
        <w:t xml:space="preserve">, </w:t>
      </w:r>
      <w:proofErr w:type="spellStart"/>
      <w:r w:rsidRPr="00C80681">
        <w:rPr>
          <w:rFonts w:ascii="Times New Roman" w:hAnsi="Times New Roman" w:hint="eastAsia"/>
          <w:sz w:val="22"/>
        </w:rPr>
        <w:t>Yoo</w:t>
      </w:r>
      <w:proofErr w:type="spellEnd"/>
      <w:r w:rsidRPr="00C80681">
        <w:rPr>
          <w:rFonts w:ascii="Times New Roman" w:hAnsi="Times New Roman"/>
          <w:sz w:val="22"/>
        </w:rPr>
        <w:t xml:space="preserve"> </w:t>
      </w:r>
      <w:r w:rsidRPr="00C80681">
        <w:rPr>
          <w:rFonts w:ascii="Times New Roman" w:hAnsi="Times New Roman" w:hint="eastAsia"/>
          <w:sz w:val="22"/>
        </w:rPr>
        <w:t>Jin Kim</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Seok Lee</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Chang Ki Min</w:t>
      </w:r>
      <w:r w:rsidRPr="00C80681">
        <w:rPr>
          <w:rFonts w:ascii="Times New Roman" w:hAnsi="Times New Roman"/>
          <w:sz w:val="22"/>
          <w:vertAlign w:val="superscript"/>
        </w:rPr>
        <w:t>2</w:t>
      </w:r>
      <w:r w:rsidRPr="00C80681">
        <w:rPr>
          <w:rFonts w:ascii="Times New Roman" w:hAnsi="Times New Roman"/>
          <w:sz w:val="22"/>
        </w:rPr>
        <w:t xml:space="preserve">, </w:t>
      </w:r>
      <w:proofErr w:type="spellStart"/>
      <w:r w:rsidRPr="00C80681">
        <w:rPr>
          <w:rFonts w:ascii="Times New Roman" w:hAnsi="Times New Roman"/>
          <w:sz w:val="22"/>
        </w:rPr>
        <w:t>Hee</w:t>
      </w:r>
      <w:proofErr w:type="spellEnd"/>
      <w:r w:rsidRPr="00C80681">
        <w:rPr>
          <w:rFonts w:ascii="Times New Roman" w:hAnsi="Times New Roman"/>
          <w:sz w:val="22"/>
        </w:rPr>
        <w:t xml:space="preserve"> Je Kim</w:t>
      </w:r>
      <w:r w:rsidRPr="00C80681">
        <w:rPr>
          <w:rFonts w:ascii="Times New Roman" w:hAnsi="Times New Roman"/>
          <w:sz w:val="22"/>
          <w:vertAlign w:val="superscript"/>
        </w:rPr>
        <w:t>2</w:t>
      </w:r>
      <w:r w:rsidRPr="00C80681">
        <w:rPr>
          <w:rFonts w:ascii="Times New Roman" w:hAnsi="Times New Roman"/>
          <w:sz w:val="22"/>
        </w:rPr>
        <w:t>, Seok Goo Cho</w:t>
      </w:r>
      <w:r w:rsidRPr="00C80681">
        <w:rPr>
          <w:rFonts w:ascii="Times New Roman" w:hAnsi="Times New Roman"/>
          <w:sz w:val="22"/>
          <w:vertAlign w:val="superscript"/>
        </w:rPr>
        <w:t>2</w:t>
      </w:r>
      <w:r w:rsidRPr="00C80681">
        <w:rPr>
          <w:rFonts w:ascii="Times New Roman" w:hAnsi="Times New Roman"/>
          <w:sz w:val="22"/>
        </w:rPr>
        <w:t xml:space="preserve">, Dong </w:t>
      </w:r>
      <w:proofErr w:type="spellStart"/>
      <w:r w:rsidRPr="00C80681">
        <w:rPr>
          <w:rFonts w:ascii="Times New Roman" w:hAnsi="Times New Roman"/>
          <w:sz w:val="22"/>
        </w:rPr>
        <w:t>Wook</w:t>
      </w:r>
      <w:proofErr w:type="spellEnd"/>
      <w:r w:rsidRPr="00C80681">
        <w:rPr>
          <w:rFonts w:ascii="Times New Roman" w:hAnsi="Times New Roman"/>
          <w:sz w:val="22"/>
        </w:rPr>
        <w:t xml:space="preserve"> Kim</w:t>
      </w:r>
      <w:r w:rsidRPr="00C80681">
        <w:rPr>
          <w:rFonts w:ascii="Times New Roman" w:hAnsi="Times New Roman"/>
          <w:sz w:val="22"/>
          <w:vertAlign w:val="superscript"/>
        </w:rPr>
        <w:t>2</w:t>
      </w:r>
      <w:r w:rsidRPr="00C80681">
        <w:rPr>
          <w:rFonts w:ascii="Times New Roman" w:hAnsi="Times New Roman"/>
          <w:sz w:val="22"/>
        </w:rPr>
        <w:t>, Woo Sung Min</w:t>
      </w:r>
      <w:r w:rsidRPr="00C80681">
        <w:rPr>
          <w:rFonts w:ascii="Times New Roman" w:hAnsi="Times New Roman"/>
          <w:sz w:val="22"/>
          <w:vertAlign w:val="superscript"/>
        </w:rPr>
        <w:t>2</w:t>
      </w:r>
      <w:r w:rsidRPr="00C80681">
        <w:rPr>
          <w:rFonts w:ascii="Times New Roman" w:hAnsi="Times New Roman"/>
          <w:sz w:val="22"/>
        </w:rPr>
        <w:t xml:space="preserve">, Jong </w:t>
      </w:r>
      <w:proofErr w:type="spellStart"/>
      <w:r w:rsidRPr="00C80681">
        <w:rPr>
          <w:rFonts w:ascii="Times New Roman" w:hAnsi="Times New Roman"/>
          <w:sz w:val="22"/>
        </w:rPr>
        <w:t>Wook</w:t>
      </w:r>
      <w:proofErr w:type="spellEnd"/>
      <w:r w:rsidRPr="00C80681">
        <w:rPr>
          <w:rFonts w:ascii="Times New Roman" w:hAnsi="Times New Roman"/>
          <w:sz w:val="22"/>
        </w:rPr>
        <w:t xml:space="preserve"> Lee</w:t>
      </w:r>
      <w:r w:rsidRPr="00C80681">
        <w:rPr>
          <w:rFonts w:ascii="Times New Roman" w:hAnsi="Times New Roman"/>
          <w:sz w:val="22"/>
          <w:vertAlign w:val="superscript"/>
        </w:rPr>
        <w:t>2</w:t>
      </w:r>
    </w:p>
    <w:p w:rsidR="00747919" w:rsidRPr="00957375" w:rsidRDefault="00747919" w:rsidP="00747919">
      <w:pPr>
        <w:wordWrap/>
        <w:spacing w:line="432" w:lineRule="auto"/>
        <w:rPr>
          <w:rFonts w:ascii="Times New Roman" w:eastAsia="바탕" w:hAnsi="Times New Roman"/>
          <w:b/>
          <w:bCs/>
          <w:iCs/>
          <w:kern w:val="0"/>
          <w:sz w:val="22"/>
        </w:rPr>
      </w:pPr>
    </w:p>
    <w:p w:rsidR="00957375"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b/>
          <w:bCs/>
          <w:iCs/>
          <w:kern w:val="0"/>
          <w:sz w:val="22"/>
          <w:lang w:eastAsia="x-none"/>
        </w:rPr>
        <w:t>Affiliations</w:t>
      </w:r>
      <w:r w:rsidRPr="00C80681">
        <w:rPr>
          <w:rFonts w:ascii="Times New Roman" w:eastAsia="바탕" w:hAnsi="Times New Roman"/>
          <w:b/>
          <w:bCs/>
          <w:iCs/>
          <w:kern w:val="0"/>
          <w:sz w:val="22"/>
          <w:lang w:val="x-none" w:eastAsia="x-none"/>
        </w:rPr>
        <w:t>:</w:t>
      </w:r>
      <w:r w:rsidRPr="00C80681">
        <w:rPr>
          <w:rFonts w:ascii="Times New Roman" w:eastAsia="바탕" w:hAnsi="Times New Roman"/>
          <w:bCs/>
          <w:iCs/>
          <w:kern w:val="0"/>
          <w:sz w:val="22"/>
          <w:lang w:val="x-none" w:eastAsia="x-none"/>
        </w:rPr>
        <w:t xml:space="preserve"> </w:t>
      </w:r>
      <w:r w:rsidRPr="00C80681">
        <w:rPr>
          <w:rFonts w:ascii="Times New Roman" w:eastAsia="바탕" w:hAnsi="Times New Roman"/>
          <w:bCs/>
          <w:iCs/>
          <w:kern w:val="0"/>
          <w:sz w:val="22"/>
          <w:vertAlign w:val="superscript"/>
          <w:lang w:val="x-none" w:eastAsia="x-none"/>
        </w:rPr>
        <w:t>1</w:t>
      </w:r>
      <w:r w:rsidRPr="00C80681">
        <w:rPr>
          <w:rFonts w:ascii="Times New Roman" w:eastAsia="바탕" w:hAnsi="Times New Roman"/>
          <w:bCs/>
          <w:iCs/>
          <w:kern w:val="0"/>
          <w:sz w:val="22"/>
          <w:lang w:val="x-none" w:eastAsia="x-none"/>
        </w:rPr>
        <w:t xml:space="preserve">Department of Hematology, </w:t>
      </w:r>
      <w:r w:rsidR="001475EC">
        <w:rPr>
          <w:rFonts w:ascii="Times New Roman" w:eastAsia="바탕" w:hAnsi="Times New Roman"/>
          <w:bCs/>
          <w:iCs/>
          <w:kern w:val="0"/>
          <w:sz w:val="22"/>
          <w:lang w:val="x-none" w:eastAsia="x-none"/>
        </w:rPr>
        <w:t xml:space="preserve">Hematology Institute, </w:t>
      </w:r>
      <w:r w:rsidR="002B06FB">
        <w:rPr>
          <w:rFonts w:ascii="Times New Roman" w:eastAsia="바탕" w:hAnsi="Times New Roman"/>
          <w:bCs/>
          <w:iCs/>
          <w:kern w:val="0"/>
          <w:sz w:val="22"/>
          <w:lang w:val="x-none" w:eastAsia="x-none"/>
        </w:rPr>
        <w:t>Eunpye</w:t>
      </w:r>
      <w:r w:rsidR="000E4596">
        <w:rPr>
          <w:rFonts w:ascii="Times New Roman" w:eastAsia="바탕" w:hAnsi="Times New Roman" w:hint="eastAsia"/>
          <w:bCs/>
          <w:iCs/>
          <w:kern w:val="0"/>
          <w:sz w:val="22"/>
          <w:lang w:val="x-none"/>
        </w:rPr>
        <w:t>o</w:t>
      </w:r>
      <w:r w:rsidR="002B06FB">
        <w:rPr>
          <w:rFonts w:ascii="Times New Roman" w:eastAsia="바탕" w:hAnsi="Times New Roman"/>
          <w:bCs/>
          <w:iCs/>
          <w:kern w:val="0"/>
          <w:sz w:val="22"/>
          <w:lang w:val="x-none" w:eastAsia="x-none"/>
        </w:rPr>
        <w:t>ng</w:t>
      </w:r>
      <w:r w:rsidRPr="00C80681">
        <w:rPr>
          <w:rFonts w:ascii="Times New Roman" w:eastAsia="바탕" w:hAnsi="Times New Roman"/>
          <w:bCs/>
          <w:iCs/>
          <w:kern w:val="0"/>
          <w:sz w:val="22"/>
          <w:lang w:val="x-none" w:eastAsia="x-none"/>
        </w:rPr>
        <w:t xml:space="preserve"> St. Mary’s Hospital, </w:t>
      </w:r>
      <w:r w:rsidRPr="00C80681">
        <w:rPr>
          <w:rFonts w:ascii="Times New Roman" w:eastAsia="바탕" w:hAnsi="Times New Roman"/>
          <w:iCs/>
          <w:kern w:val="0"/>
          <w:sz w:val="22"/>
          <w:lang w:val="x-none" w:eastAsia="x-none"/>
        </w:rPr>
        <w:t>College of Medicine, The Catholic University of Korea</w:t>
      </w:r>
      <w:r w:rsidRPr="00C80681">
        <w:rPr>
          <w:rFonts w:ascii="Times New Roman" w:eastAsia="바탕" w:hAnsi="Times New Roman" w:hint="eastAsia"/>
          <w:iCs/>
          <w:kern w:val="0"/>
          <w:sz w:val="22"/>
          <w:lang w:val="x-none"/>
        </w:rPr>
        <w:t>, Seoul, Republic of Korea</w:t>
      </w:r>
    </w:p>
    <w:p w:rsidR="00957375"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bCs/>
          <w:iCs/>
          <w:kern w:val="0"/>
          <w:sz w:val="22"/>
          <w:vertAlign w:val="superscript"/>
          <w:lang w:val="x-none" w:eastAsia="x-none"/>
        </w:rPr>
        <w:t>2</w:t>
      </w:r>
      <w:r>
        <w:rPr>
          <w:rFonts w:ascii="Times New Roman" w:eastAsia="바탕" w:hAnsi="Times New Roman"/>
          <w:iCs/>
          <w:kern w:val="0"/>
          <w:sz w:val="22"/>
          <w:lang w:val="x-none" w:eastAsia="x-none"/>
        </w:rPr>
        <w:t>Hematology Hospital,</w:t>
      </w:r>
      <w:r w:rsidRPr="00C80681">
        <w:rPr>
          <w:rFonts w:ascii="Times New Roman" w:eastAsia="바탕" w:hAnsi="Times New Roman"/>
          <w:iCs/>
          <w:kern w:val="0"/>
          <w:sz w:val="22"/>
          <w:lang w:val="x-none" w:eastAsia="x-none"/>
        </w:rPr>
        <w:t xml:space="preserve"> Seoul St. Mary’s Hospital, College of Medicine, The Catholic University of Korea</w:t>
      </w:r>
      <w:r w:rsidRPr="00C80681">
        <w:rPr>
          <w:rFonts w:ascii="Times New Roman" w:eastAsia="바탕" w:hAnsi="Times New Roman" w:hint="eastAsia"/>
          <w:iCs/>
          <w:kern w:val="0"/>
          <w:sz w:val="22"/>
          <w:lang w:val="x-none"/>
        </w:rPr>
        <w:t>, Seoul, Republic of Korea</w:t>
      </w:r>
    </w:p>
    <w:p w:rsidR="00747919" w:rsidRPr="00C80681" w:rsidRDefault="00747919" w:rsidP="00747919">
      <w:pPr>
        <w:wordWrap/>
        <w:spacing w:line="432" w:lineRule="auto"/>
        <w:rPr>
          <w:rFonts w:ascii="Times New Roman" w:eastAsia="바탕" w:hAnsi="Times New Roman" w:hint="eastAsia"/>
          <w:iCs/>
          <w:kern w:val="0"/>
          <w:sz w:val="22"/>
          <w:lang w:val="x-none"/>
        </w:rPr>
      </w:pPr>
      <w:r w:rsidRPr="00C80681">
        <w:rPr>
          <w:rFonts w:ascii="Times New Roman" w:eastAsia="바탕" w:hAnsi="Times New Roman"/>
          <w:iCs/>
          <w:kern w:val="0"/>
          <w:sz w:val="22"/>
          <w:vertAlign w:val="superscript"/>
          <w:lang w:val="x-none"/>
        </w:rPr>
        <w:t>3</w:t>
      </w:r>
      <w:r w:rsidRPr="00C80681">
        <w:rPr>
          <w:rFonts w:ascii="Times New Roman" w:eastAsia="바탕" w:hAnsi="Times New Roman"/>
          <w:bCs/>
          <w:iCs/>
          <w:kern w:val="0"/>
          <w:sz w:val="22"/>
          <w:lang w:val="x-none" w:eastAsia="x-none"/>
        </w:rPr>
        <w:t xml:space="preserve">Department of Hematology, Incheon St. Mary’s Hospital, </w:t>
      </w:r>
      <w:r w:rsidRPr="00C80681">
        <w:rPr>
          <w:rFonts w:ascii="Times New Roman" w:eastAsia="바탕" w:hAnsi="Times New Roman"/>
          <w:iCs/>
          <w:kern w:val="0"/>
          <w:sz w:val="22"/>
          <w:lang w:val="x-none" w:eastAsia="x-none"/>
        </w:rPr>
        <w:t>College of Medicine, The Catholic University of Korea</w:t>
      </w:r>
      <w:r w:rsidRPr="00C80681">
        <w:rPr>
          <w:rFonts w:ascii="Times New Roman" w:eastAsia="바탕" w:hAnsi="Times New Roman" w:hint="eastAsia"/>
          <w:iCs/>
          <w:kern w:val="0"/>
          <w:sz w:val="22"/>
          <w:lang w:val="x-none"/>
        </w:rPr>
        <w:t>, Seoul, Republic of Korea</w:t>
      </w:r>
    </w:p>
    <w:p w:rsidR="00747919" w:rsidRPr="00C80681" w:rsidRDefault="00747919" w:rsidP="00747919">
      <w:pPr>
        <w:wordWrap/>
        <w:spacing w:line="432" w:lineRule="auto"/>
        <w:rPr>
          <w:rFonts w:ascii="Times New Roman" w:hAnsi="Times New Roman"/>
          <w:b/>
          <w:bCs/>
          <w:sz w:val="22"/>
          <w:lang w:val="x-none"/>
        </w:rPr>
      </w:pPr>
    </w:p>
    <w:p w:rsidR="00747919" w:rsidRPr="00C80681" w:rsidRDefault="00747919" w:rsidP="00747919">
      <w:pPr>
        <w:widowControl/>
        <w:wordWrap/>
        <w:autoSpaceDE/>
        <w:autoSpaceDN/>
        <w:spacing w:line="432" w:lineRule="auto"/>
        <w:rPr>
          <w:rFonts w:ascii="Times New Roman" w:eastAsia="바탕" w:hAnsi="Times New Roman"/>
          <w:bCs/>
          <w:kern w:val="0"/>
          <w:sz w:val="22"/>
        </w:rPr>
      </w:pPr>
      <w:r w:rsidRPr="00C80681">
        <w:rPr>
          <w:rFonts w:ascii="Times New Roman" w:hAnsi="Times New Roman"/>
          <w:b/>
          <w:bCs/>
          <w:sz w:val="22"/>
        </w:rPr>
        <w:t>Running title:</w:t>
      </w:r>
      <w:r w:rsidRPr="00C80681">
        <w:rPr>
          <w:rFonts w:ascii="Times New Roman" w:hAnsi="Times New Roman"/>
          <w:bCs/>
          <w:sz w:val="22"/>
        </w:rPr>
        <w:t xml:space="preserve"> </w:t>
      </w:r>
      <w:r>
        <w:rPr>
          <w:rFonts w:ascii="Times New Roman" w:hAnsi="Times New Roman"/>
          <w:bCs/>
          <w:sz w:val="22"/>
        </w:rPr>
        <w:t xml:space="preserve">Comparable outcomes </w:t>
      </w:r>
      <w:r w:rsidR="001475EC">
        <w:rPr>
          <w:rFonts w:ascii="Times New Roman" w:hAnsi="Times New Roman"/>
          <w:bCs/>
          <w:sz w:val="22"/>
        </w:rPr>
        <w:t>of</w:t>
      </w:r>
      <w:r>
        <w:rPr>
          <w:rFonts w:ascii="Times New Roman" w:hAnsi="Times New Roman"/>
          <w:bCs/>
          <w:sz w:val="22"/>
        </w:rPr>
        <w:t xml:space="preserve"> MSD</w:t>
      </w:r>
      <w:r w:rsidR="001475EC">
        <w:rPr>
          <w:rFonts w:ascii="Times New Roman" w:hAnsi="Times New Roman"/>
          <w:bCs/>
          <w:sz w:val="22"/>
        </w:rPr>
        <w:t>-SCT</w:t>
      </w:r>
      <w:r>
        <w:rPr>
          <w:rFonts w:ascii="Times New Roman" w:hAnsi="Times New Roman"/>
          <w:bCs/>
          <w:sz w:val="22"/>
        </w:rPr>
        <w:t xml:space="preserve"> and URD-SCT for SAA</w:t>
      </w:r>
      <w:r w:rsidR="001475EC">
        <w:rPr>
          <w:rFonts w:ascii="Times New Roman" w:hAnsi="Times New Roman"/>
          <w:bCs/>
          <w:sz w:val="22"/>
        </w:rPr>
        <w:t xml:space="preserve"> patients</w:t>
      </w:r>
    </w:p>
    <w:p w:rsidR="00747919" w:rsidRPr="008C0E44" w:rsidRDefault="00747919" w:rsidP="00747919">
      <w:pPr>
        <w:wordWrap/>
        <w:spacing w:line="432" w:lineRule="auto"/>
        <w:rPr>
          <w:rFonts w:ascii="Times New Roman" w:hAnsi="Times New Roman"/>
          <w:b/>
          <w:bCs/>
          <w:sz w:val="22"/>
        </w:rPr>
      </w:pPr>
    </w:p>
    <w:p w:rsidR="00747919" w:rsidRPr="00C80681" w:rsidRDefault="00747919" w:rsidP="00747919">
      <w:pPr>
        <w:wordWrap/>
        <w:spacing w:line="480" w:lineRule="auto"/>
        <w:rPr>
          <w:rFonts w:ascii="Times New Roman" w:hAnsi="Times New Roman"/>
          <w:b/>
          <w:bCs/>
          <w:sz w:val="22"/>
        </w:rPr>
      </w:pPr>
      <w:r w:rsidRPr="00C80681">
        <w:rPr>
          <w:rFonts w:ascii="Times New Roman" w:hAnsi="Times New Roman"/>
          <w:b/>
          <w:bCs/>
          <w:sz w:val="22"/>
        </w:rPr>
        <w:t>Conflict of interest:</w:t>
      </w:r>
      <w:r w:rsidRPr="00C80681">
        <w:rPr>
          <w:rFonts w:ascii="Times New Roman" w:hAnsi="Times New Roman"/>
          <w:bCs/>
          <w:sz w:val="22"/>
        </w:rPr>
        <w:t xml:space="preserve"> The authors have no conflicts of interest to disclose.</w:t>
      </w:r>
    </w:p>
    <w:p w:rsidR="00747919" w:rsidRPr="00C80681" w:rsidRDefault="00747919" w:rsidP="00747919">
      <w:pPr>
        <w:wordWrap/>
        <w:spacing w:line="432" w:lineRule="auto"/>
        <w:rPr>
          <w:rFonts w:ascii="Times New Roman" w:hAnsi="Times New Roman" w:hint="eastAsia"/>
          <w:b/>
          <w:bCs/>
          <w:sz w:val="22"/>
        </w:rPr>
      </w:pPr>
    </w:p>
    <w:p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Corresponding author:</w:t>
      </w:r>
      <w:r w:rsidRPr="00C80681">
        <w:rPr>
          <w:rFonts w:ascii="Times New Roman" w:hAnsi="Times New Roman"/>
          <w:bCs/>
          <w:sz w:val="22"/>
        </w:rPr>
        <w:t xml:space="preserve"> </w:t>
      </w:r>
      <w:r w:rsidRPr="00C80681">
        <w:rPr>
          <w:rFonts w:ascii="Times New Roman" w:hAnsi="Times New Roman" w:hint="eastAsia"/>
          <w:sz w:val="22"/>
        </w:rPr>
        <w:t>Jong</w:t>
      </w:r>
      <w:r w:rsidRPr="00C80681">
        <w:rPr>
          <w:rFonts w:ascii="Times New Roman" w:hAnsi="Times New Roman"/>
          <w:sz w:val="22"/>
        </w:rPr>
        <w:t xml:space="preserve"> </w:t>
      </w:r>
      <w:proofErr w:type="spellStart"/>
      <w:r w:rsidRPr="00C80681">
        <w:rPr>
          <w:rFonts w:ascii="Times New Roman" w:hAnsi="Times New Roman" w:hint="eastAsia"/>
          <w:sz w:val="22"/>
        </w:rPr>
        <w:t>Wook</w:t>
      </w:r>
      <w:proofErr w:type="spellEnd"/>
      <w:r w:rsidRPr="00C80681">
        <w:rPr>
          <w:rFonts w:ascii="Times New Roman" w:hAnsi="Times New Roman" w:hint="eastAsia"/>
          <w:sz w:val="22"/>
        </w:rPr>
        <w:t xml:space="preserve"> Lee, M</w:t>
      </w:r>
      <w:r w:rsidRPr="00C80681">
        <w:rPr>
          <w:rFonts w:ascii="Times New Roman" w:hAnsi="Times New Roman"/>
          <w:sz w:val="22"/>
        </w:rPr>
        <w:t xml:space="preserve">. </w:t>
      </w:r>
      <w:r w:rsidRPr="00C80681">
        <w:rPr>
          <w:rFonts w:ascii="Times New Roman" w:hAnsi="Times New Roman" w:hint="eastAsia"/>
          <w:sz w:val="22"/>
        </w:rPr>
        <w:t>D., Ph</w:t>
      </w:r>
      <w:r w:rsidRPr="00C80681">
        <w:rPr>
          <w:rFonts w:ascii="Times New Roman" w:hAnsi="Times New Roman"/>
          <w:sz w:val="22"/>
        </w:rPr>
        <w:t xml:space="preserve">. </w:t>
      </w:r>
      <w:r w:rsidRPr="00C80681">
        <w:rPr>
          <w:rFonts w:ascii="Times New Roman" w:hAnsi="Times New Roman" w:hint="eastAsia"/>
          <w:sz w:val="22"/>
        </w:rPr>
        <w:t>D.</w:t>
      </w:r>
    </w:p>
    <w:p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Address:</w:t>
      </w:r>
      <w:r w:rsidRPr="00C80681">
        <w:rPr>
          <w:rFonts w:ascii="Times New Roman" w:hAnsi="Times New Roman"/>
          <w:bCs/>
          <w:sz w:val="22"/>
        </w:rPr>
        <w:t xml:space="preserve"> </w:t>
      </w:r>
      <w:r>
        <w:rPr>
          <w:rFonts w:ascii="Times New Roman" w:hAnsi="Times New Roman"/>
          <w:sz w:val="22"/>
        </w:rPr>
        <w:t>Hematology Hospital</w:t>
      </w:r>
      <w:r w:rsidRPr="00C80681">
        <w:rPr>
          <w:rFonts w:ascii="Times New Roman" w:hAnsi="Times New Roman"/>
          <w:sz w:val="22"/>
        </w:rPr>
        <w:t xml:space="preserve">, Seoul St. Mary’s Hospital, College of Medicine, The Catholic University of Korea, 222 </w:t>
      </w:r>
      <w:proofErr w:type="spellStart"/>
      <w:r w:rsidRPr="00C80681">
        <w:rPr>
          <w:rFonts w:ascii="Times New Roman" w:hAnsi="Times New Roman"/>
          <w:sz w:val="22"/>
        </w:rPr>
        <w:t>Banpo-daero</w:t>
      </w:r>
      <w:proofErr w:type="spellEnd"/>
      <w:r w:rsidRPr="00C80681">
        <w:rPr>
          <w:rFonts w:ascii="Times New Roman" w:hAnsi="Times New Roman"/>
          <w:sz w:val="22"/>
        </w:rPr>
        <w:t xml:space="preserve">, Seoul </w:t>
      </w:r>
      <w:r>
        <w:rPr>
          <w:rFonts w:ascii="Times New Roman" w:hAnsi="Times New Roman"/>
          <w:sz w:val="22"/>
        </w:rPr>
        <w:t>06591</w:t>
      </w:r>
      <w:r w:rsidRPr="00C80681">
        <w:rPr>
          <w:rFonts w:ascii="Times New Roman" w:hAnsi="Times New Roman"/>
          <w:sz w:val="22"/>
        </w:rPr>
        <w:t>, Republic of Korea</w:t>
      </w:r>
    </w:p>
    <w:p w:rsidR="00747919" w:rsidRPr="00C80681" w:rsidRDefault="00747919" w:rsidP="00747919">
      <w:pPr>
        <w:wordWrap/>
        <w:spacing w:line="432" w:lineRule="auto"/>
        <w:rPr>
          <w:rFonts w:ascii="Times New Roman" w:hAnsi="Times New Roman" w:hint="eastAsia"/>
          <w:sz w:val="22"/>
        </w:rPr>
      </w:pPr>
      <w:r w:rsidRPr="00C80681">
        <w:rPr>
          <w:rFonts w:ascii="Times New Roman" w:hAnsi="Times New Roman"/>
          <w:b/>
          <w:bCs/>
          <w:sz w:val="22"/>
        </w:rPr>
        <w:t>Phone:</w:t>
      </w:r>
      <w:r w:rsidRPr="00C80681">
        <w:rPr>
          <w:rFonts w:ascii="Times New Roman" w:hAnsi="Times New Roman"/>
          <w:bCs/>
          <w:sz w:val="22"/>
        </w:rPr>
        <w:t xml:space="preserve"> </w:t>
      </w:r>
      <w:r w:rsidRPr="00C80681">
        <w:rPr>
          <w:rFonts w:ascii="Times New Roman" w:hAnsi="Times New Roman"/>
          <w:b/>
          <w:bCs/>
          <w:sz w:val="22"/>
        </w:rPr>
        <w:t>+</w:t>
      </w:r>
      <w:r w:rsidRPr="00C80681">
        <w:rPr>
          <w:rFonts w:ascii="Times New Roman" w:hAnsi="Times New Roman"/>
          <w:sz w:val="22"/>
        </w:rPr>
        <w:t>82-2-2258-</w:t>
      </w:r>
      <w:r w:rsidRPr="00C80681">
        <w:rPr>
          <w:rFonts w:ascii="Times New Roman" w:hAnsi="Times New Roman" w:hint="eastAsia"/>
          <w:sz w:val="22"/>
        </w:rPr>
        <w:t xml:space="preserve">6050 </w:t>
      </w:r>
    </w:p>
    <w:p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FAX:</w:t>
      </w:r>
      <w:r w:rsidRPr="00C80681">
        <w:rPr>
          <w:rFonts w:ascii="Times New Roman" w:hAnsi="Times New Roman" w:hint="eastAsia"/>
          <w:bCs/>
          <w:sz w:val="22"/>
        </w:rPr>
        <w:t xml:space="preserve"> </w:t>
      </w:r>
      <w:r w:rsidRPr="00C80681">
        <w:rPr>
          <w:rFonts w:ascii="Times New Roman" w:hAnsi="Times New Roman"/>
          <w:b/>
          <w:bCs/>
          <w:sz w:val="22"/>
        </w:rPr>
        <w:t>+</w:t>
      </w:r>
      <w:r w:rsidRPr="00C80681">
        <w:rPr>
          <w:rFonts w:ascii="Times New Roman" w:hAnsi="Times New Roman"/>
          <w:sz w:val="22"/>
        </w:rPr>
        <w:t>82-2-2258-</w:t>
      </w:r>
      <w:r w:rsidRPr="00C80681">
        <w:rPr>
          <w:rFonts w:ascii="Times New Roman" w:hAnsi="Times New Roman" w:hint="eastAsia"/>
          <w:sz w:val="22"/>
        </w:rPr>
        <w:t>2759</w:t>
      </w:r>
    </w:p>
    <w:p w:rsidR="00747919" w:rsidRDefault="00747919" w:rsidP="00747919">
      <w:pPr>
        <w:wordWrap/>
        <w:spacing w:line="432" w:lineRule="auto"/>
        <w:rPr>
          <w:rFonts w:ascii="Times New Roman" w:hAnsi="Times New Roman"/>
          <w:bCs/>
          <w:sz w:val="22"/>
          <w:u w:val="single"/>
        </w:rPr>
      </w:pPr>
      <w:r w:rsidRPr="00C80681">
        <w:rPr>
          <w:rFonts w:ascii="Times New Roman" w:hAnsi="Times New Roman"/>
          <w:b/>
          <w:bCs/>
          <w:sz w:val="22"/>
        </w:rPr>
        <w:t>E-mail:</w:t>
      </w:r>
      <w:r w:rsidRPr="00C80681">
        <w:rPr>
          <w:rFonts w:ascii="Times New Roman" w:hAnsi="Times New Roman"/>
          <w:bCs/>
          <w:sz w:val="22"/>
        </w:rPr>
        <w:t xml:space="preserve"> </w:t>
      </w:r>
      <w:r w:rsidR="001475EC" w:rsidRPr="001475EC">
        <w:rPr>
          <w:rFonts w:ascii="Times New Roman" w:hAnsi="Times New Roman" w:hint="eastAsia"/>
          <w:bCs/>
          <w:sz w:val="22"/>
          <w:u w:val="single"/>
        </w:rPr>
        <w:t>jwlee@catholic.ac.kr</w:t>
      </w:r>
    </w:p>
    <w:p w:rsidR="001475EC" w:rsidRDefault="001475EC" w:rsidP="00747919">
      <w:pPr>
        <w:wordWrap/>
        <w:spacing w:line="432" w:lineRule="auto"/>
        <w:rPr>
          <w:rFonts w:ascii="Times New Roman" w:hAnsi="Times New Roman"/>
          <w:bCs/>
          <w:sz w:val="22"/>
          <w:u w:val="single"/>
        </w:rPr>
      </w:pPr>
    </w:p>
    <w:p w:rsidR="00D7028E" w:rsidRDefault="005518F1" w:rsidP="00D328E7">
      <w:pPr>
        <w:spacing w:line="480" w:lineRule="auto"/>
        <w:rPr>
          <w:rFonts w:ascii="Times New Roman" w:hAnsi="Times New Roman"/>
          <w:b/>
          <w:sz w:val="22"/>
        </w:rPr>
      </w:pPr>
      <w:r>
        <w:rPr>
          <w:rFonts w:ascii="Times New Roman" w:hAnsi="Times New Roman" w:hint="eastAsia"/>
          <w:b/>
          <w:sz w:val="22"/>
        </w:rPr>
        <w:t>A</w:t>
      </w:r>
      <w:r>
        <w:rPr>
          <w:rFonts w:ascii="Times New Roman" w:hAnsi="Times New Roman"/>
          <w:b/>
          <w:sz w:val="22"/>
        </w:rPr>
        <w:t>BSTRACT</w:t>
      </w:r>
    </w:p>
    <w:p w:rsidR="00747919" w:rsidRDefault="00747919" w:rsidP="00D328E7">
      <w:pPr>
        <w:spacing w:line="480" w:lineRule="auto"/>
        <w:rPr>
          <w:rFonts w:ascii="Times New Roman" w:hAnsi="Times New Roman"/>
          <w:sz w:val="22"/>
        </w:rPr>
      </w:pPr>
    </w:p>
    <w:p w:rsidR="0001144F" w:rsidRDefault="0001144F" w:rsidP="00D328E7">
      <w:pPr>
        <w:spacing w:line="480" w:lineRule="auto"/>
        <w:rPr>
          <w:rFonts w:ascii="Times New Roman" w:hAnsi="Times New Roman" w:hint="eastAsia"/>
          <w:sz w:val="22"/>
        </w:rPr>
      </w:pPr>
      <w:r>
        <w:rPr>
          <w:rFonts w:ascii="Times New Roman" w:hAnsi="Times New Roman"/>
          <w:sz w:val="22"/>
        </w:rPr>
        <w:t>R</w:t>
      </w:r>
      <w:r w:rsidR="003A78EE">
        <w:rPr>
          <w:rFonts w:ascii="Times New Roman" w:hAnsi="Times New Roman"/>
          <w:sz w:val="22"/>
        </w:rPr>
        <w:t xml:space="preserve">ecently </w:t>
      </w:r>
      <w:r w:rsidR="00BC6CA0">
        <w:rPr>
          <w:rFonts w:ascii="Times New Roman" w:hAnsi="Times New Roman"/>
          <w:sz w:val="22"/>
        </w:rPr>
        <w:t xml:space="preserve">improved </w:t>
      </w:r>
      <w:r w:rsidR="001475EC">
        <w:rPr>
          <w:rFonts w:ascii="Times New Roman" w:hAnsi="Times New Roman"/>
          <w:sz w:val="22"/>
        </w:rPr>
        <w:t>survival</w:t>
      </w:r>
      <w:r>
        <w:rPr>
          <w:rFonts w:ascii="Times New Roman" w:hAnsi="Times New Roman"/>
          <w:sz w:val="22"/>
        </w:rPr>
        <w:t xml:space="preserve"> of </w:t>
      </w:r>
      <w:r w:rsidR="00957375">
        <w:rPr>
          <w:rFonts w:ascii="Times New Roman" w:hAnsi="Times New Roman"/>
          <w:sz w:val="22"/>
        </w:rPr>
        <w:t xml:space="preserve">severe aplastic anemia (SAA) patients who received </w:t>
      </w:r>
      <w:r>
        <w:rPr>
          <w:rFonts w:ascii="Times New Roman" w:hAnsi="Times New Roman"/>
          <w:sz w:val="22"/>
        </w:rPr>
        <w:t>allogeneic stem cell transplantation</w:t>
      </w:r>
      <w:r w:rsidR="008A59A6">
        <w:rPr>
          <w:rFonts w:ascii="Times New Roman" w:hAnsi="Times New Roman"/>
          <w:sz w:val="22"/>
        </w:rPr>
        <w:t xml:space="preserve"> (SCT)</w:t>
      </w:r>
      <w:r>
        <w:rPr>
          <w:rFonts w:ascii="Times New Roman" w:hAnsi="Times New Roman"/>
          <w:sz w:val="22"/>
        </w:rPr>
        <w:t xml:space="preserve"> from unrelated donors</w:t>
      </w:r>
      <w:r w:rsidR="00957375">
        <w:rPr>
          <w:rFonts w:ascii="Times New Roman" w:hAnsi="Times New Roman"/>
          <w:sz w:val="22"/>
        </w:rPr>
        <w:t xml:space="preserve"> </w:t>
      </w:r>
      <w:r w:rsidR="008342C3">
        <w:rPr>
          <w:rFonts w:ascii="Times New Roman" w:hAnsi="Times New Roman"/>
          <w:sz w:val="22"/>
        </w:rPr>
        <w:t>suggest</w:t>
      </w:r>
      <w:r w:rsidR="00AF10E9">
        <w:rPr>
          <w:rFonts w:ascii="Times New Roman" w:hAnsi="Times New Roman"/>
          <w:sz w:val="22"/>
        </w:rPr>
        <w:t>s</w:t>
      </w:r>
      <w:r w:rsidR="008342C3">
        <w:rPr>
          <w:rFonts w:ascii="Times New Roman" w:hAnsi="Times New Roman"/>
          <w:sz w:val="22"/>
        </w:rPr>
        <w:t xml:space="preserve"> </w:t>
      </w:r>
      <w:r w:rsidR="006F7BC2">
        <w:rPr>
          <w:rFonts w:ascii="Times New Roman" w:hAnsi="Times New Roman"/>
          <w:sz w:val="22"/>
        </w:rPr>
        <w:t xml:space="preserve">that </w:t>
      </w:r>
      <w:r>
        <w:rPr>
          <w:rFonts w:ascii="Times New Roman" w:hAnsi="Times New Roman"/>
          <w:sz w:val="22"/>
        </w:rPr>
        <w:t>its</w:t>
      </w:r>
      <w:r w:rsidR="003A78EE">
        <w:rPr>
          <w:rFonts w:ascii="Times New Roman" w:hAnsi="Times New Roman"/>
          <w:sz w:val="22"/>
        </w:rPr>
        <w:t xml:space="preserve"> </w:t>
      </w:r>
      <w:r w:rsidR="006F7BC2">
        <w:rPr>
          <w:rFonts w:ascii="Times New Roman" w:hAnsi="Times New Roman"/>
          <w:sz w:val="22"/>
        </w:rPr>
        <w:t>r</w:t>
      </w:r>
      <w:r w:rsidR="003A78EE">
        <w:rPr>
          <w:rFonts w:ascii="Times New Roman" w:hAnsi="Times New Roman"/>
          <w:sz w:val="22"/>
        </w:rPr>
        <w:t>ole</w:t>
      </w:r>
      <w:r w:rsidR="006F7BC2">
        <w:rPr>
          <w:rFonts w:ascii="Times New Roman" w:hAnsi="Times New Roman"/>
          <w:sz w:val="22"/>
        </w:rPr>
        <w:t xml:space="preserve"> </w:t>
      </w:r>
      <w:r w:rsidR="001475EC">
        <w:rPr>
          <w:rFonts w:ascii="Times New Roman" w:hAnsi="Times New Roman"/>
          <w:sz w:val="22"/>
        </w:rPr>
        <w:t>can</w:t>
      </w:r>
      <w:r w:rsidR="006F7BC2">
        <w:rPr>
          <w:rFonts w:ascii="Times New Roman" w:hAnsi="Times New Roman"/>
          <w:sz w:val="22"/>
        </w:rPr>
        <w:t xml:space="preserve"> be </w:t>
      </w:r>
      <w:r w:rsidR="00957375">
        <w:rPr>
          <w:rFonts w:ascii="Times New Roman" w:hAnsi="Times New Roman"/>
          <w:sz w:val="22"/>
        </w:rPr>
        <w:t xml:space="preserve">further </w:t>
      </w:r>
      <w:r w:rsidR="006F7BC2">
        <w:rPr>
          <w:rFonts w:ascii="Times New Roman" w:hAnsi="Times New Roman"/>
          <w:sz w:val="22"/>
        </w:rPr>
        <w:t>extended</w:t>
      </w:r>
      <w:r w:rsidR="003A78EE">
        <w:rPr>
          <w:rFonts w:ascii="Times New Roman" w:hAnsi="Times New Roman"/>
          <w:sz w:val="22"/>
        </w:rPr>
        <w:t xml:space="preserve">. To </w:t>
      </w:r>
      <w:r w:rsidR="003A78EE">
        <w:rPr>
          <w:rFonts w:ascii="Times New Roman" w:hAnsi="Times New Roman"/>
          <w:sz w:val="22"/>
        </w:rPr>
        <w:lastRenderedPageBreak/>
        <w:t xml:space="preserve">address this issue, </w:t>
      </w:r>
      <w:r w:rsidR="008342C3">
        <w:rPr>
          <w:rFonts w:ascii="Times New Roman" w:hAnsi="Times New Roman"/>
          <w:sz w:val="22"/>
        </w:rPr>
        <w:t xml:space="preserve">the outcomes of adult SAA </w:t>
      </w:r>
      <w:r w:rsidR="008342C3" w:rsidRPr="008970A3">
        <w:rPr>
          <w:rFonts w:ascii="Times New Roman" w:hAnsi="Times New Roman"/>
          <w:sz w:val="22"/>
        </w:rPr>
        <w:t>patients</w:t>
      </w:r>
      <w:r w:rsidR="008342C3">
        <w:rPr>
          <w:rFonts w:ascii="Times New Roman" w:hAnsi="Times New Roman"/>
          <w:sz w:val="22"/>
        </w:rPr>
        <w:t xml:space="preserve"> </w:t>
      </w:r>
      <w:r w:rsidR="006F7BC2">
        <w:rPr>
          <w:rFonts w:ascii="Times New Roman" w:hAnsi="Times New Roman"/>
          <w:sz w:val="22"/>
        </w:rPr>
        <w:t xml:space="preserve">receiving </w:t>
      </w:r>
      <w:r w:rsidR="008342C3">
        <w:rPr>
          <w:rFonts w:ascii="Times New Roman" w:hAnsi="Times New Roman"/>
          <w:sz w:val="22"/>
        </w:rPr>
        <w:t xml:space="preserve">SCT were compared </w:t>
      </w:r>
      <w:r w:rsidR="001475EC">
        <w:rPr>
          <w:rFonts w:ascii="Times New Roman" w:hAnsi="Times New Roman"/>
          <w:sz w:val="22"/>
        </w:rPr>
        <w:t>acc</w:t>
      </w:r>
      <w:r w:rsidR="008342C3">
        <w:rPr>
          <w:rFonts w:ascii="Times New Roman" w:hAnsi="Times New Roman"/>
          <w:sz w:val="22"/>
        </w:rPr>
        <w:t xml:space="preserve">ording to </w:t>
      </w:r>
      <w:r w:rsidR="00DB4558">
        <w:rPr>
          <w:rFonts w:ascii="Times New Roman" w:hAnsi="Times New Roman" w:hint="eastAsia"/>
          <w:sz w:val="22"/>
        </w:rPr>
        <w:t xml:space="preserve">the </w:t>
      </w:r>
      <w:r w:rsidR="00957375">
        <w:rPr>
          <w:rFonts w:ascii="Times New Roman" w:hAnsi="Times New Roman"/>
          <w:sz w:val="22"/>
        </w:rPr>
        <w:t xml:space="preserve">following three donor-type groups: </w:t>
      </w:r>
      <w:r w:rsidR="008342C3">
        <w:rPr>
          <w:rFonts w:ascii="Times New Roman" w:hAnsi="Times New Roman"/>
          <w:sz w:val="22"/>
        </w:rPr>
        <w:t>8/8-matched sibling (MSD), 8/8-matched unrelated (WM-URD</w:t>
      </w:r>
      <w:r w:rsidR="001475EC">
        <w:rPr>
          <w:rFonts w:ascii="Times New Roman" w:hAnsi="Times New Roman"/>
          <w:sz w:val="22"/>
        </w:rPr>
        <w:t>)</w:t>
      </w:r>
      <w:r w:rsidR="008342C3">
        <w:rPr>
          <w:rFonts w:ascii="Times New Roman" w:hAnsi="Times New Roman"/>
          <w:sz w:val="22"/>
        </w:rPr>
        <w:t>, and 6</w:t>
      </w:r>
      <w:r w:rsidR="00957375">
        <w:rPr>
          <w:rFonts w:ascii="Times New Roman" w:hAnsi="Times New Roman"/>
          <w:sz w:val="22"/>
        </w:rPr>
        <w:t>–</w:t>
      </w:r>
      <w:r w:rsidR="008342C3">
        <w:rPr>
          <w:rFonts w:ascii="Times New Roman" w:hAnsi="Times New Roman"/>
          <w:sz w:val="22"/>
        </w:rPr>
        <w:t>7/8-matched unrelated (PM-URD)</w:t>
      </w:r>
      <w:r w:rsidR="008A59A6">
        <w:rPr>
          <w:rFonts w:ascii="Times New Roman" w:hAnsi="Times New Roman"/>
          <w:sz w:val="22"/>
        </w:rPr>
        <w:t xml:space="preserve">. </w:t>
      </w:r>
      <w:r w:rsidR="004650DA">
        <w:rPr>
          <w:rFonts w:ascii="Times New Roman" w:hAnsi="Times New Roman"/>
          <w:sz w:val="22"/>
        </w:rPr>
        <w:t>Following</w:t>
      </w:r>
      <w:r w:rsidR="00CC5421">
        <w:rPr>
          <w:rFonts w:ascii="Times New Roman" w:hAnsi="Times New Roman"/>
          <w:sz w:val="22"/>
        </w:rPr>
        <w:t xml:space="preserve"> </w:t>
      </w:r>
      <w:r w:rsidR="00957375">
        <w:rPr>
          <w:rFonts w:ascii="Times New Roman" w:hAnsi="Times New Roman"/>
          <w:sz w:val="22"/>
        </w:rPr>
        <w:t xml:space="preserve">a </w:t>
      </w:r>
      <w:r w:rsidR="00CC5421">
        <w:rPr>
          <w:rFonts w:ascii="Times New Roman" w:hAnsi="Times New Roman"/>
          <w:sz w:val="22"/>
        </w:rPr>
        <w:t>generally accepted therapeutic scheme, the p</w:t>
      </w:r>
      <w:r w:rsidR="00074531">
        <w:rPr>
          <w:rFonts w:ascii="Times New Roman" w:hAnsi="Times New Roman"/>
          <w:sz w:val="22"/>
        </w:rPr>
        <w:t>roportion</w:t>
      </w:r>
      <w:r w:rsidR="00957375">
        <w:rPr>
          <w:rFonts w:ascii="Times New Roman" w:hAnsi="Times New Roman"/>
          <w:sz w:val="22"/>
        </w:rPr>
        <w:t xml:space="preserve"> of patients experiencing immuno</w:t>
      </w:r>
      <w:r w:rsidR="00074531">
        <w:rPr>
          <w:rFonts w:ascii="Times New Roman" w:hAnsi="Times New Roman"/>
          <w:sz w:val="22"/>
        </w:rPr>
        <w:t>suppressive treatment failures was significantly higher in the URD groups (</w:t>
      </w:r>
      <w:r w:rsidR="00074531" w:rsidRPr="00074531">
        <w:rPr>
          <w:rFonts w:ascii="Times New Roman" w:hAnsi="Times New Roman"/>
          <w:i/>
          <w:sz w:val="22"/>
        </w:rPr>
        <w:t>P</w:t>
      </w:r>
      <w:r w:rsidR="00CC5421">
        <w:rPr>
          <w:rFonts w:ascii="Times New Roman" w:hAnsi="Times New Roman"/>
          <w:i/>
          <w:sz w:val="22"/>
        </w:rPr>
        <w:t xml:space="preserve"> </w:t>
      </w:r>
      <w:r w:rsidR="00074531">
        <w:rPr>
          <w:rFonts w:ascii="Times New Roman" w:hAnsi="Times New Roman"/>
          <w:sz w:val="22"/>
        </w:rPr>
        <w:t>&lt;</w:t>
      </w:r>
      <w:r w:rsidR="00CC5421">
        <w:rPr>
          <w:rFonts w:ascii="Times New Roman" w:hAnsi="Times New Roman"/>
          <w:sz w:val="22"/>
        </w:rPr>
        <w:t xml:space="preserve"> </w:t>
      </w:r>
      <w:r w:rsidR="00074531">
        <w:rPr>
          <w:rFonts w:ascii="Times New Roman" w:hAnsi="Times New Roman"/>
          <w:sz w:val="22"/>
        </w:rPr>
        <w:t>0.01)</w:t>
      </w:r>
      <w:r w:rsidR="00957375">
        <w:rPr>
          <w:rFonts w:ascii="Times New Roman" w:hAnsi="Times New Roman"/>
          <w:sz w:val="22"/>
        </w:rPr>
        <w:t xml:space="preserve"> than in the MSD group</w:t>
      </w:r>
      <w:r w:rsidR="00074531">
        <w:rPr>
          <w:rFonts w:ascii="Times New Roman" w:hAnsi="Times New Roman"/>
          <w:sz w:val="22"/>
        </w:rPr>
        <w:t>. Graft failure</w:t>
      </w:r>
      <w:r w:rsidR="00747919">
        <w:rPr>
          <w:rFonts w:ascii="Times New Roman" w:hAnsi="Times New Roman"/>
          <w:sz w:val="22"/>
        </w:rPr>
        <w:t xml:space="preserve"> incidences,</w:t>
      </w:r>
      <w:r w:rsidR="00074531">
        <w:rPr>
          <w:rFonts w:ascii="Times New Roman" w:hAnsi="Times New Roman"/>
          <w:sz w:val="22"/>
        </w:rPr>
        <w:t xml:space="preserve"> transplant-related mortality incidences</w:t>
      </w:r>
      <w:r w:rsidR="00747919">
        <w:rPr>
          <w:rFonts w:ascii="Times New Roman" w:hAnsi="Times New Roman"/>
          <w:sz w:val="22"/>
        </w:rPr>
        <w:t xml:space="preserve">, </w:t>
      </w:r>
      <w:r w:rsidR="001823D8">
        <w:rPr>
          <w:rFonts w:ascii="Times New Roman" w:hAnsi="Times New Roman"/>
          <w:sz w:val="22"/>
        </w:rPr>
        <w:t xml:space="preserve">and </w:t>
      </w:r>
      <w:r w:rsidR="00747919">
        <w:rPr>
          <w:rFonts w:ascii="Times New Roman" w:hAnsi="Times New Roman"/>
          <w:sz w:val="22"/>
        </w:rPr>
        <w:t>graft-versus-</w:t>
      </w:r>
      <w:r w:rsidR="00957375">
        <w:rPr>
          <w:rFonts w:ascii="Times New Roman" w:hAnsi="Times New Roman"/>
          <w:sz w:val="22"/>
        </w:rPr>
        <w:t xml:space="preserve">host </w:t>
      </w:r>
      <w:r w:rsidR="00747919">
        <w:rPr>
          <w:rFonts w:ascii="Times New Roman" w:hAnsi="Times New Roman"/>
          <w:sz w:val="22"/>
        </w:rPr>
        <w:t>disease</w:t>
      </w:r>
      <w:r w:rsidR="001823D8">
        <w:rPr>
          <w:rFonts w:ascii="Times New Roman" w:hAnsi="Times New Roman"/>
          <w:sz w:val="22"/>
        </w:rPr>
        <w:t>-</w:t>
      </w:r>
      <w:r w:rsidR="00747919">
        <w:rPr>
          <w:rFonts w:ascii="Times New Roman" w:hAnsi="Times New Roman"/>
          <w:sz w:val="22"/>
        </w:rPr>
        <w:t>free</w:t>
      </w:r>
      <w:r w:rsidR="001823D8">
        <w:rPr>
          <w:rFonts w:ascii="Times New Roman" w:hAnsi="Times New Roman"/>
          <w:sz w:val="22"/>
        </w:rPr>
        <w:t xml:space="preserve">, </w:t>
      </w:r>
      <w:r w:rsidR="00747919">
        <w:rPr>
          <w:rFonts w:ascii="Times New Roman" w:hAnsi="Times New Roman"/>
          <w:sz w:val="22"/>
        </w:rPr>
        <w:t>failure</w:t>
      </w:r>
      <w:r w:rsidR="001823D8">
        <w:rPr>
          <w:rFonts w:ascii="Times New Roman" w:hAnsi="Times New Roman"/>
          <w:sz w:val="22"/>
        </w:rPr>
        <w:t>-</w:t>
      </w:r>
      <w:r w:rsidR="00747919">
        <w:rPr>
          <w:rFonts w:ascii="Times New Roman" w:hAnsi="Times New Roman"/>
          <w:sz w:val="22"/>
        </w:rPr>
        <w:t xml:space="preserve">free survival rates </w:t>
      </w:r>
      <w:r w:rsidR="00074531">
        <w:rPr>
          <w:rFonts w:ascii="Times New Roman" w:hAnsi="Times New Roman"/>
          <w:sz w:val="22"/>
        </w:rPr>
        <w:t>of the MSD, WM-URD, and PM-URD groups were 14.</w:t>
      </w:r>
      <w:r w:rsidR="00CC5421">
        <w:rPr>
          <w:rFonts w:ascii="Times New Roman" w:hAnsi="Times New Roman"/>
          <w:sz w:val="22"/>
        </w:rPr>
        <w:t>6</w:t>
      </w:r>
      <w:r w:rsidR="00957375">
        <w:rPr>
          <w:rFonts w:ascii="Times New Roman" w:hAnsi="Times New Roman"/>
          <w:sz w:val="22"/>
        </w:rPr>
        <w:t>%, 0%,</w:t>
      </w:r>
      <w:r w:rsidR="00074531">
        <w:rPr>
          <w:rFonts w:ascii="Times New Roman" w:hAnsi="Times New Roman"/>
          <w:sz w:val="22"/>
        </w:rPr>
        <w:t xml:space="preserve"> and 0% (</w:t>
      </w:r>
      <w:r w:rsidR="00074531" w:rsidRPr="005434AC">
        <w:rPr>
          <w:rFonts w:ascii="Times New Roman" w:hAnsi="Times New Roman"/>
          <w:i/>
          <w:sz w:val="22"/>
        </w:rPr>
        <w:t>P</w:t>
      </w:r>
      <w:r w:rsidR="00CC5421">
        <w:rPr>
          <w:rFonts w:ascii="Times New Roman" w:hAnsi="Times New Roman"/>
          <w:i/>
          <w:sz w:val="22"/>
        </w:rPr>
        <w:t xml:space="preserve"> </w:t>
      </w:r>
      <w:r w:rsidR="00074531">
        <w:rPr>
          <w:rFonts w:ascii="Times New Roman" w:hAnsi="Times New Roman"/>
          <w:sz w:val="22"/>
        </w:rPr>
        <w:t>&lt;</w:t>
      </w:r>
      <w:r w:rsidR="00CC5421">
        <w:rPr>
          <w:rFonts w:ascii="Times New Roman" w:hAnsi="Times New Roman"/>
          <w:sz w:val="22"/>
        </w:rPr>
        <w:t xml:space="preserve"> </w:t>
      </w:r>
      <w:r w:rsidR="00957375">
        <w:rPr>
          <w:rFonts w:ascii="Times New Roman" w:hAnsi="Times New Roman"/>
          <w:sz w:val="22"/>
        </w:rPr>
        <w:t>0.01);</w:t>
      </w:r>
      <w:r w:rsidR="00074531">
        <w:rPr>
          <w:rFonts w:ascii="Times New Roman" w:hAnsi="Times New Roman"/>
          <w:sz w:val="22"/>
        </w:rPr>
        <w:t xml:space="preserve"> 6.</w:t>
      </w:r>
      <w:r w:rsidR="00CC5421">
        <w:rPr>
          <w:rFonts w:ascii="Times New Roman" w:hAnsi="Times New Roman"/>
          <w:sz w:val="22"/>
        </w:rPr>
        <w:t>1</w:t>
      </w:r>
      <w:r w:rsidR="00074531">
        <w:rPr>
          <w:rFonts w:ascii="Times New Roman" w:hAnsi="Times New Roman"/>
          <w:sz w:val="22"/>
        </w:rPr>
        <w:t>%</w:t>
      </w:r>
      <w:r w:rsidR="002A422A">
        <w:rPr>
          <w:rFonts w:ascii="Times New Roman" w:hAnsi="Times New Roman"/>
          <w:sz w:val="22"/>
        </w:rPr>
        <w:t xml:space="preserve">, </w:t>
      </w:r>
      <w:r w:rsidR="00CC5421">
        <w:rPr>
          <w:rFonts w:ascii="Times New Roman" w:hAnsi="Times New Roman"/>
          <w:sz w:val="22"/>
        </w:rPr>
        <w:t>13.8</w:t>
      </w:r>
      <w:r w:rsidR="00957375">
        <w:rPr>
          <w:rFonts w:ascii="Times New Roman" w:hAnsi="Times New Roman"/>
          <w:sz w:val="22"/>
        </w:rPr>
        <w:t xml:space="preserve">%, </w:t>
      </w:r>
      <w:r w:rsidR="00074531">
        <w:rPr>
          <w:rFonts w:ascii="Times New Roman" w:hAnsi="Times New Roman"/>
          <w:sz w:val="22"/>
        </w:rPr>
        <w:t xml:space="preserve">and </w:t>
      </w:r>
      <w:r w:rsidR="00CC5421">
        <w:rPr>
          <w:rFonts w:ascii="Times New Roman" w:hAnsi="Times New Roman"/>
          <w:sz w:val="22"/>
        </w:rPr>
        <w:t>21.7</w:t>
      </w:r>
      <w:r w:rsidR="00074531">
        <w:rPr>
          <w:rFonts w:ascii="Times New Roman" w:hAnsi="Times New Roman"/>
          <w:sz w:val="22"/>
        </w:rPr>
        <w:t>% (</w:t>
      </w:r>
      <w:r w:rsidR="002A422A" w:rsidRPr="002A422A">
        <w:rPr>
          <w:rFonts w:ascii="Times New Roman" w:hAnsi="Times New Roman"/>
          <w:i/>
          <w:sz w:val="22"/>
        </w:rPr>
        <w:t>P</w:t>
      </w:r>
      <w:r w:rsidR="00CC5421">
        <w:rPr>
          <w:rFonts w:ascii="Times New Roman" w:hAnsi="Times New Roman"/>
          <w:i/>
          <w:sz w:val="22"/>
        </w:rPr>
        <w:t xml:space="preserve"> </w:t>
      </w:r>
      <w:r w:rsidR="002A422A">
        <w:rPr>
          <w:rFonts w:ascii="Times New Roman" w:hAnsi="Times New Roman"/>
          <w:sz w:val="22"/>
        </w:rPr>
        <w:t>=</w:t>
      </w:r>
      <w:r w:rsidR="00CC5421">
        <w:rPr>
          <w:rFonts w:ascii="Times New Roman" w:hAnsi="Times New Roman"/>
          <w:sz w:val="22"/>
        </w:rPr>
        <w:t xml:space="preserve"> </w:t>
      </w:r>
      <w:r w:rsidR="002A422A">
        <w:rPr>
          <w:rFonts w:ascii="Times New Roman" w:hAnsi="Times New Roman"/>
          <w:sz w:val="22"/>
        </w:rPr>
        <w:t>0.0</w:t>
      </w:r>
      <w:r w:rsidR="00CC5421">
        <w:rPr>
          <w:rFonts w:ascii="Times New Roman" w:hAnsi="Times New Roman"/>
          <w:sz w:val="22"/>
        </w:rPr>
        <w:t>3</w:t>
      </w:r>
      <w:r w:rsidR="00957375">
        <w:rPr>
          <w:rFonts w:ascii="Times New Roman" w:hAnsi="Times New Roman"/>
          <w:sz w:val="22"/>
        </w:rPr>
        <w:t>);</w:t>
      </w:r>
      <w:r w:rsidR="002A422A">
        <w:rPr>
          <w:rFonts w:ascii="Times New Roman" w:hAnsi="Times New Roman"/>
          <w:sz w:val="22"/>
        </w:rPr>
        <w:t xml:space="preserve"> </w:t>
      </w:r>
      <w:r w:rsidR="00747919">
        <w:rPr>
          <w:rFonts w:ascii="Times New Roman" w:hAnsi="Times New Roman"/>
          <w:sz w:val="22"/>
        </w:rPr>
        <w:t>and 7</w:t>
      </w:r>
      <w:r w:rsidR="00CC5421">
        <w:rPr>
          <w:rFonts w:ascii="Times New Roman" w:hAnsi="Times New Roman"/>
          <w:sz w:val="22"/>
        </w:rPr>
        <w:t>6.7</w:t>
      </w:r>
      <w:r w:rsidR="00747919">
        <w:rPr>
          <w:rFonts w:ascii="Times New Roman" w:hAnsi="Times New Roman"/>
          <w:sz w:val="22"/>
        </w:rPr>
        <w:t>%, 5</w:t>
      </w:r>
      <w:r w:rsidR="00CC5421">
        <w:rPr>
          <w:rFonts w:ascii="Times New Roman" w:hAnsi="Times New Roman"/>
          <w:sz w:val="22"/>
        </w:rPr>
        <w:t>5.5</w:t>
      </w:r>
      <w:r w:rsidR="00747919">
        <w:rPr>
          <w:rFonts w:ascii="Times New Roman" w:hAnsi="Times New Roman"/>
          <w:sz w:val="22"/>
        </w:rPr>
        <w:t>% and 51.5% (</w:t>
      </w:r>
      <w:r w:rsidR="00747919" w:rsidRPr="00747919">
        <w:rPr>
          <w:rFonts w:ascii="Times New Roman" w:hAnsi="Times New Roman"/>
          <w:i/>
          <w:sz w:val="22"/>
        </w:rPr>
        <w:t>P</w:t>
      </w:r>
      <w:r w:rsidR="00CC5421">
        <w:rPr>
          <w:rFonts w:ascii="Times New Roman" w:hAnsi="Times New Roman"/>
          <w:i/>
          <w:sz w:val="22"/>
        </w:rPr>
        <w:t xml:space="preserve"> </w:t>
      </w:r>
      <w:r w:rsidR="00747919">
        <w:rPr>
          <w:rFonts w:ascii="Times New Roman" w:hAnsi="Times New Roman"/>
          <w:sz w:val="22"/>
        </w:rPr>
        <w:t>&lt;</w:t>
      </w:r>
      <w:r w:rsidR="00CC5421">
        <w:rPr>
          <w:rFonts w:ascii="Times New Roman" w:hAnsi="Times New Roman"/>
          <w:sz w:val="22"/>
        </w:rPr>
        <w:t xml:space="preserve"> </w:t>
      </w:r>
      <w:r w:rsidR="00747919">
        <w:rPr>
          <w:rFonts w:ascii="Times New Roman" w:hAnsi="Times New Roman"/>
          <w:sz w:val="22"/>
        </w:rPr>
        <w:t>0.01), r</w:t>
      </w:r>
      <w:r w:rsidR="002A422A">
        <w:rPr>
          <w:rFonts w:ascii="Times New Roman" w:hAnsi="Times New Roman"/>
          <w:sz w:val="22"/>
        </w:rPr>
        <w:t>espectively. The overall survival (OS) rate of the MSD group (93.</w:t>
      </w:r>
      <w:r w:rsidR="00CC5421">
        <w:rPr>
          <w:rFonts w:ascii="Times New Roman" w:hAnsi="Times New Roman"/>
          <w:sz w:val="22"/>
        </w:rPr>
        <w:t>9</w:t>
      </w:r>
      <w:r w:rsidR="002A422A">
        <w:rPr>
          <w:rFonts w:ascii="Times New Roman" w:hAnsi="Times New Roman"/>
          <w:sz w:val="22"/>
        </w:rPr>
        <w:t xml:space="preserve">%) was significantly higher </w:t>
      </w:r>
      <w:r w:rsidR="00957375">
        <w:rPr>
          <w:rFonts w:ascii="Times New Roman" w:hAnsi="Times New Roman"/>
          <w:sz w:val="22"/>
        </w:rPr>
        <w:t>than that of</w:t>
      </w:r>
      <w:r w:rsidR="00CC5421">
        <w:rPr>
          <w:rFonts w:ascii="Times New Roman" w:hAnsi="Times New Roman"/>
          <w:sz w:val="22"/>
        </w:rPr>
        <w:t xml:space="preserve"> </w:t>
      </w:r>
      <w:r w:rsidR="002A422A">
        <w:rPr>
          <w:rFonts w:ascii="Times New Roman" w:hAnsi="Times New Roman"/>
          <w:sz w:val="22"/>
        </w:rPr>
        <w:t xml:space="preserve">the </w:t>
      </w:r>
      <w:r w:rsidR="00797E35">
        <w:rPr>
          <w:rFonts w:ascii="Times New Roman" w:hAnsi="Times New Roman"/>
          <w:sz w:val="22"/>
        </w:rPr>
        <w:t xml:space="preserve">PM-URD (78.3%; </w:t>
      </w:r>
      <w:r w:rsidR="00797E35" w:rsidRPr="00957375">
        <w:rPr>
          <w:rFonts w:ascii="Times New Roman" w:hAnsi="Times New Roman"/>
          <w:i/>
          <w:sz w:val="22"/>
        </w:rPr>
        <w:t>P</w:t>
      </w:r>
      <w:r w:rsidR="00797E35">
        <w:rPr>
          <w:rFonts w:ascii="Times New Roman" w:hAnsi="Times New Roman"/>
          <w:sz w:val="22"/>
        </w:rPr>
        <w:t xml:space="preserve"> &lt; 0.01) group, </w:t>
      </w:r>
      <w:r w:rsidR="00957375">
        <w:rPr>
          <w:rFonts w:ascii="Times New Roman" w:hAnsi="Times New Roman"/>
          <w:sz w:val="22"/>
        </w:rPr>
        <w:t xml:space="preserve">but </w:t>
      </w:r>
      <w:r w:rsidR="00797E35">
        <w:rPr>
          <w:rFonts w:ascii="Times New Roman" w:hAnsi="Times New Roman"/>
          <w:sz w:val="22"/>
        </w:rPr>
        <w:t xml:space="preserve">not to </w:t>
      </w:r>
      <w:r w:rsidR="00957375">
        <w:rPr>
          <w:rFonts w:ascii="Times New Roman" w:hAnsi="Times New Roman"/>
          <w:sz w:val="22"/>
        </w:rPr>
        <w:t xml:space="preserve">that of </w:t>
      </w:r>
      <w:r w:rsidR="00DB4558">
        <w:rPr>
          <w:rFonts w:ascii="Times New Roman" w:hAnsi="Times New Roman"/>
          <w:sz w:val="22"/>
        </w:rPr>
        <w:t xml:space="preserve">the </w:t>
      </w:r>
      <w:r w:rsidR="002A422A">
        <w:rPr>
          <w:rFonts w:ascii="Times New Roman" w:hAnsi="Times New Roman"/>
          <w:sz w:val="22"/>
        </w:rPr>
        <w:t>WM-URD (8</w:t>
      </w:r>
      <w:r w:rsidR="00CC5421">
        <w:rPr>
          <w:rFonts w:ascii="Times New Roman" w:hAnsi="Times New Roman"/>
          <w:sz w:val="22"/>
        </w:rPr>
        <w:t>6.2</w:t>
      </w:r>
      <w:r w:rsidR="002A422A">
        <w:rPr>
          <w:rFonts w:ascii="Times New Roman" w:hAnsi="Times New Roman"/>
          <w:sz w:val="22"/>
        </w:rPr>
        <w:t xml:space="preserve">%; </w:t>
      </w:r>
      <w:r w:rsidR="002A422A" w:rsidRPr="005D6C64">
        <w:rPr>
          <w:rFonts w:ascii="Times New Roman" w:hAnsi="Times New Roman"/>
          <w:i/>
          <w:sz w:val="22"/>
        </w:rPr>
        <w:t>P</w:t>
      </w:r>
      <w:r w:rsidR="00CC5421">
        <w:rPr>
          <w:rFonts w:ascii="Times New Roman" w:hAnsi="Times New Roman"/>
          <w:i/>
          <w:sz w:val="22"/>
        </w:rPr>
        <w:t xml:space="preserve"> </w:t>
      </w:r>
      <w:r w:rsidR="002A422A">
        <w:rPr>
          <w:rFonts w:ascii="Times New Roman" w:hAnsi="Times New Roman"/>
          <w:sz w:val="22"/>
        </w:rPr>
        <w:t>=</w:t>
      </w:r>
      <w:r w:rsidR="00CC5421">
        <w:rPr>
          <w:rFonts w:ascii="Times New Roman" w:hAnsi="Times New Roman"/>
          <w:sz w:val="22"/>
        </w:rPr>
        <w:t xml:space="preserve"> </w:t>
      </w:r>
      <w:r w:rsidR="002A422A">
        <w:rPr>
          <w:rFonts w:ascii="Times New Roman" w:hAnsi="Times New Roman"/>
          <w:sz w:val="22"/>
        </w:rPr>
        <w:t>0.</w:t>
      </w:r>
      <w:r w:rsidR="00CC5421">
        <w:rPr>
          <w:rFonts w:ascii="Times New Roman" w:hAnsi="Times New Roman"/>
          <w:sz w:val="22"/>
        </w:rPr>
        <w:t>18)</w:t>
      </w:r>
      <w:r w:rsidR="00797E35">
        <w:rPr>
          <w:rFonts w:ascii="Times New Roman" w:hAnsi="Times New Roman"/>
          <w:sz w:val="22"/>
        </w:rPr>
        <w:t xml:space="preserve"> group. </w:t>
      </w:r>
      <w:r w:rsidR="006F7BC2">
        <w:rPr>
          <w:rFonts w:ascii="Times New Roman" w:hAnsi="Times New Roman"/>
          <w:sz w:val="22"/>
        </w:rPr>
        <w:t xml:space="preserve">The </w:t>
      </w:r>
      <w:r w:rsidR="00CC5421">
        <w:rPr>
          <w:rFonts w:ascii="Times New Roman" w:hAnsi="Times New Roman"/>
          <w:sz w:val="22"/>
        </w:rPr>
        <w:t xml:space="preserve">analysis of </w:t>
      </w:r>
      <w:r w:rsidR="00957375">
        <w:rPr>
          <w:rFonts w:ascii="Times New Roman" w:hAnsi="Times New Roman"/>
          <w:sz w:val="22"/>
        </w:rPr>
        <w:t xml:space="preserve">propensity </w:t>
      </w:r>
      <w:r w:rsidR="002A422A" w:rsidRPr="002A422A">
        <w:rPr>
          <w:rFonts w:ascii="Times New Roman" w:hAnsi="Times New Roman"/>
          <w:sz w:val="22"/>
        </w:rPr>
        <w:t xml:space="preserve">score matching sub-cohort </w:t>
      </w:r>
      <w:r w:rsidR="002A422A">
        <w:rPr>
          <w:rFonts w:ascii="Times New Roman" w:hAnsi="Times New Roman"/>
          <w:sz w:val="22"/>
        </w:rPr>
        <w:t xml:space="preserve">showed not significantly different OS rates between the MSD and URD groups </w:t>
      </w:r>
      <w:r w:rsidR="00957375">
        <w:rPr>
          <w:rFonts w:ascii="Times New Roman" w:hAnsi="Times New Roman"/>
          <w:sz w:val="22"/>
        </w:rPr>
        <w:t>(</w:t>
      </w:r>
      <w:r w:rsidR="00200263" w:rsidRPr="00A038F4">
        <w:rPr>
          <w:rFonts w:ascii="Times New Roman" w:hAnsi="Times New Roman"/>
          <w:sz w:val="22"/>
        </w:rPr>
        <w:t>96.</w:t>
      </w:r>
      <w:r w:rsidR="00200263">
        <w:rPr>
          <w:rFonts w:ascii="Times New Roman" w:hAnsi="Times New Roman"/>
          <w:sz w:val="22"/>
        </w:rPr>
        <w:t>3</w:t>
      </w:r>
      <w:r w:rsidR="00200263" w:rsidRPr="00A038F4">
        <w:rPr>
          <w:rFonts w:ascii="Times New Roman" w:hAnsi="Times New Roman"/>
          <w:sz w:val="22"/>
        </w:rPr>
        <w:t>% vs. 88.</w:t>
      </w:r>
      <w:r w:rsidR="00200263">
        <w:rPr>
          <w:rFonts w:ascii="Times New Roman" w:hAnsi="Times New Roman"/>
          <w:sz w:val="22"/>
        </w:rPr>
        <w:t>9</w:t>
      </w:r>
      <w:r w:rsidR="00200263" w:rsidRPr="00A038F4">
        <w:rPr>
          <w:rFonts w:ascii="Times New Roman" w:hAnsi="Times New Roman"/>
          <w:sz w:val="22"/>
        </w:rPr>
        <w:t>%</w:t>
      </w:r>
      <w:r w:rsidR="00957375">
        <w:rPr>
          <w:rFonts w:ascii="Times New Roman" w:hAnsi="Times New Roman"/>
          <w:sz w:val="22"/>
        </w:rPr>
        <w:t xml:space="preserve">; </w:t>
      </w:r>
      <w:r w:rsidR="00200263" w:rsidRPr="00200263">
        <w:rPr>
          <w:rFonts w:ascii="Times New Roman" w:hAnsi="Times New Roman"/>
          <w:i/>
          <w:sz w:val="22"/>
        </w:rPr>
        <w:t>P</w:t>
      </w:r>
      <w:r w:rsidR="00200263">
        <w:rPr>
          <w:rFonts w:ascii="Times New Roman" w:hAnsi="Times New Roman"/>
          <w:sz w:val="22"/>
        </w:rPr>
        <w:t xml:space="preserve"> = 0.24).</w:t>
      </w:r>
      <w:r w:rsidR="002A422A">
        <w:rPr>
          <w:rFonts w:ascii="Times New Roman" w:hAnsi="Times New Roman"/>
          <w:sz w:val="22"/>
        </w:rPr>
        <w:t xml:space="preserve"> O</w:t>
      </w:r>
      <w:r w:rsidR="002A422A" w:rsidRPr="00014F08">
        <w:rPr>
          <w:rFonts w:ascii="Times New Roman" w:hAnsi="Times New Roman"/>
          <w:sz w:val="22"/>
        </w:rPr>
        <w:t xml:space="preserve">ur study showed </w:t>
      </w:r>
      <w:r w:rsidR="002A422A">
        <w:rPr>
          <w:rFonts w:ascii="Times New Roman" w:hAnsi="Times New Roman"/>
          <w:sz w:val="22"/>
        </w:rPr>
        <w:t>comparable</w:t>
      </w:r>
      <w:r w:rsidR="002A422A" w:rsidRPr="00014F08">
        <w:rPr>
          <w:rFonts w:ascii="Times New Roman" w:hAnsi="Times New Roman"/>
          <w:sz w:val="22"/>
        </w:rPr>
        <w:t xml:space="preserve"> OS rate</w:t>
      </w:r>
      <w:r w:rsidR="002A422A">
        <w:rPr>
          <w:rFonts w:ascii="Times New Roman" w:hAnsi="Times New Roman"/>
          <w:sz w:val="22"/>
        </w:rPr>
        <w:t>s</w:t>
      </w:r>
      <w:r w:rsidR="002A422A" w:rsidRPr="00014F08">
        <w:rPr>
          <w:rFonts w:ascii="Times New Roman" w:hAnsi="Times New Roman"/>
          <w:sz w:val="22"/>
        </w:rPr>
        <w:t xml:space="preserve"> between the MSD and WM-URD group</w:t>
      </w:r>
      <w:r w:rsidR="006F7BC2">
        <w:rPr>
          <w:rFonts w:ascii="Times New Roman" w:hAnsi="Times New Roman"/>
          <w:sz w:val="22"/>
        </w:rPr>
        <w:t>s</w:t>
      </w:r>
      <w:r w:rsidR="00747919">
        <w:rPr>
          <w:rFonts w:ascii="Times New Roman" w:hAnsi="Times New Roman"/>
          <w:sz w:val="22"/>
        </w:rPr>
        <w:t xml:space="preserve">, </w:t>
      </w:r>
      <w:r w:rsidR="002A422A">
        <w:rPr>
          <w:rFonts w:ascii="Times New Roman" w:hAnsi="Times New Roman"/>
          <w:sz w:val="22"/>
        </w:rPr>
        <w:t xml:space="preserve">with the clinically acceptable </w:t>
      </w:r>
      <w:r w:rsidR="00CC5421">
        <w:rPr>
          <w:rFonts w:ascii="Times New Roman" w:hAnsi="Times New Roman"/>
          <w:sz w:val="22"/>
        </w:rPr>
        <w:t xml:space="preserve">rate </w:t>
      </w:r>
      <w:r w:rsidR="002A422A">
        <w:rPr>
          <w:rFonts w:ascii="Times New Roman" w:hAnsi="Times New Roman"/>
          <w:sz w:val="22"/>
        </w:rPr>
        <w:t>of PM-URD group</w:t>
      </w:r>
      <w:r w:rsidR="00797E35">
        <w:rPr>
          <w:rFonts w:ascii="Times New Roman" w:hAnsi="Times New Roman"/>
          <w:sz w:val="22"/>
        </w:rPr>
        <w:t>, which</w:t>
      </w:r>
      <w:r w:rsidR="00CC5421">
        <w:rPr>
          <w:rFonts w:ascii="Times New Roman" w:hAnsi="Times New Roman"/>
          <w:sz w:val="22"/>
        </w:rPr>
        <w:t xml:space="preserve"> </w:t>
      </w:r>
      <w:r w:rsidR="002A422A" w:rsidRPr="00014F08">
        <w:rPr>
          <w:rFonts w:ascii="Times New Roman" w:hAnsi="Times New Roman"/>
          <w:sz w:val="22"/>
        </w:rPr>
        <w:t xml:space="preserve">suggests the </w:t>
      </w:r>
      <w:r w:rsidR="00CC5421">
        <w:rPr>
          <w:rFonts w:ascii="Times New Roman" w:hAnsi="Times New Roman"/>
          <w:sz w:val="22"/>
        </w:rPr>
        <w:t>extending role of</w:t>
      </w:r>
      <w:r w:rsidR="002A422A" w:rsidRPr="00014F08">
        <w:rPr>
          <w:rFonts w:ascii="Times New Roman" w:hAnsi="Times New Roman"/>
          <w:sz w:val="22"/>
        </w:rPr>
        <w:t xml:space="preserve"> URD-SCT as a first-line treatment option</w:t>
      </w:r>
      <w:r w:rsidR="00CC5421">
        <w:rPr>
          <w:rFonts w:ascii="Times New Roman" w:hAnsi="Times New Roman"/>
          <w:sz w:val="22"/>
        </w:rPr>
        <w:t xml:space="preserve"> for SAA patients.</w:t>
      </w:r>
    </w:p>
    <w:p w:rsidR="002A422A" w:rsidRDefault="002A422A" w:rsidP="00D328E7">
      <w:pPr>
        <w:spacing w:line="480" w:lineRule="auto"/>
        <w:rPr>
          <w:rFonts w:ascii="Times New Roman" w:hAnsi="Times New Roman"/>
          <w:b/>
          <w:sz w:val="22"/>
        </w:rPr>
      </w:pPr>
    </w:p>
    <w:p w:rsidR="005518F1" w:rsidRDefault="00BC6CA0" w:rsidP="00D328E7">
      <w:pPr>
        <w:spacing w:line="480" w:lineRule="auto"/>
        <w:rPr>
          <w:rFonts w:ascii="Times New Roman" w:hAnsi="Times New Roman"/>
          <w:sz w:val="22"/>
        </w:rPr>
      </w:pPr>
      <w:r>
        <w:rPr>
          <w:rFonts w:ascii="Times New Roman" w:hAnsi="Times New Roman" w:hint="eastAsia"/>
          <w:b/>
          <w:sz w:val="22"/>
        </w:rPr>
        <w:t>K</w:t>
      </w:r>
      <w:r>
        <w:rPr>
          <w:rFonts w:ascii="Times New Roman" w:hAnsi="Times New Roman"/>
          <w:b/>
          <w:sz w:val="22"/>
        </w:rPr>
        <w:t xml:space="preserve">eywords; </w:t>
      </w:r>
      <w:r w:rsidR="00747919">
        <w:rPr>
          <w:rFonts w:ascii="Times New Roman" w:hAnsi="Times New Roman"/>
          <w:sz w:val="22"/>
        </w:rPr>
        <w:t xml:space="preserve">allogeneic stem cell transplantation; severe aplastic anemia; matched sibling donor; unrelated donor </w:t>
      </w:r>
    </w:p>
    <w:p w:rsidR="005A1444" w:rsidRDefault="005A1444" w:rsidP="00D328E7">
      <w:pPr>
        <w:spacing w:line="480" w:lineRule="auto"/>
        <w:rPr>
          <w:rFonts w:ascii="Times New Roman" w:hAnsi="Times New Roman"/>
          <w:sz w:val="22"/>
        </w:rPr>
      </w:pPr>
    </w:p>
    <w:p w:rsidR="00853978" w:rsidRPr="008970A3" w:rsidRDefault="00D328E7" w:rsidP="00D328E7">
      <w:pPr>
        <w:spacing w:line="480" w:lineRule="auto"/>
        <w:rPr>
          <w:rFonts w:ascii="Times New Roman" w:hAnsi="Times New Roman"/>
          <w:b/>
          <w:sz w:val="22"/>
        </w:rPr>
      </w:pPr>
      <w:r w:rsidRPr="008970A3">
        <w:rPr>
          <w:rFonts w:ascii="Times New Roman" w:hAnsi="Times New Roman"/>
          <w:b/>
          <w:sz w:val="22"/>
        </w:rPr>
        <w:t>INTRODUCTION</w:t>
      </w:r>
    </w:p>
    <w:p w:rsidR="00D328E7" w:rsidRPr="008970A3" w:rsidRDefault="00D328E7" w:rsidP="00D328E7">
      <w:pPr>
        <w:spacing w:line="480" w:lineRule="auto"/>
        <w:rPr>
          <w:rFonts w:ascii="Times New Roman" w:hAnsi="Times New Roman"/>
          <w:sz w:val="22"/>
        </w:rPr>
      </w:pPr>
    </w:p>
    <w:p w:rsidR="00F261BD" w:rsidRPr="008970A3" w:rsidRDefault="009A6FDA" w:rsidP="00172AAD">
      <w:pPr>
        <w:spacing w:line="480" w:lineRule="auto"/>
        <w:rPr>
          <w:rFonts w:ascii="Times New Roman" w:hAnsi="Times New Roman"/>
          <w:sz w:val="22"/>
        </w:rPr>
      </w:pPr>
      <w:r w:rsidRPr="00D83F56">
        <w:rPr>
          <w:rFonts w:ascii="Times New Roman" w:hAnsi="Times New Roman"/>
          <w:sz w:val="22"/>
        </w:rPr>
        <w:t>A</w:t>
      </w:r>
      <w:r w:rsidR="00D328E7" w:rsidRPr="00D83F56">
        <w:rPr>
          <w:rFonts w:ascii="Times New Roman" w:hAnsi="Times New Roman"/>
          <w:sz w:val="22"/>
        </w:rPr>
        <w:t>plastic anemia</w:t>
      </w:r>
      <w:r w:rsidR="00F77524" w:rsidRPr="00D83F56">
        <w:rPr>
          <w:rFonts w:ascii="Times New Roman" w:hAnsi="Times New Roman"/>
          <w:sz w:val="22"/>
        </w:rPr>
        <w:t xml:space="preserve"> </w:t>
      </w:r>
      <w:r w:rsidR="00D328E7" w:rsidRPr="00D83F56">
        <w:rPr>
          <w:rFonts w:ascii="Times New Roman" w:hAnsi="Times New Roman"/>
          <w:sz w:val="22"/>
        </w:rPr>
        <w:t xml:space="preserve">is a </w:t>
      </w:r>
      <w:r w:rsidR="00C9608F" w:rsidRPr="00D83F56">
        <w:rPr>
          <w:rFonts w:ascii="Times New Roman" w:hAnsi="Times New Roman"/>
          <w:sz w:val="22"/>
        </w:rPr>
        <w:t>rare disease</w:t>
      </w:r>
      <w:r w:rsidR="00D328E7" w:rsidRPr="00D83F56">
        <w:rPr>
          <w:rFonts w:ascii="Times New Roman" w:hAnsi="Times New Roman"/>
          <w:sz w:val="22"/>
        </w:rPr>
        <w:t xml:space="preserve"> characterized by </w:t>
      </w:r>
      <w:r w:rsidR="007F03A0" w:rsidRPr="00D83F56">
        <w:rPr>
          <w:rFonts w:ascii="Times New Roman" w:hAnsi="Times New Roman"/>
          <w:sz w:val="22"/>
        </w:rPr>
        <w:t>pancytopenia</w:t>
      </w:r>
      <w:r w:rsidR="00FF18B9" w:rsidRPr="00D83F56">
        <w:rPr>
          <w:rFonts w:ascii="Times New Roman" w:hAnsi="Times New Roman"/>
          <w:sz w:val="22"/>
        </w:rPr>
        <w:t xml:space="preserve"> in the peripheral blood (PB) followed by </w:t>
      </w:r>
      <w:r w:rsidR="007F03A0" w:rsidRPr="00D83F56">
        <w:rPr>
          <w:rFonts w:ascii="Times New Roman" w:hAnsi="Times New Roman"/>
          <w:sz w:val="22"/>
        </w:rPr>
        <w:t xml:space="preserve">bone marrow (BM) hypoplasia due to an </w:t>
      </w:r>
      <w:r w:rsidR="00D328E7" w:rsidRPr="00D83F56">
        <w:rPr>
          <w:rFonts w:ascii="Times New Roman" w:hAnsi="Times New Roman"/>
          <w:sz w:val="22"/>
        </w:rPr>
        <w:t>immune-mediated destruction of hematopoietic precursors</w:t>
      </w:r>
      <w:r w:rsidR="00C9608F" w:rsidRPr="00D83F56">
        <w:rPr>
          <w:rFonts w:ascii="Times New Roman" w:hAnsi="Times New Roman"/>
          <w:sz w:val="22"/>
        </w:rPr>
        <w:t>.</w:t>
      </w:r>
      <w:hyperlink w:anchor="_ENREF_1" w:tooltip="Shin, 2014 #1" w:history="1">
        <w:r w:rsidR="005206AC" w:rsidRPr="00D83F56">
          <w:rPr>
            <w:rFonts w:ascii="Times New Roman" w:hAnsi="Times New Roman"/>
            <w:sz w:val="22"/>
          </w:rPr>
          <w:fldChar w:fldCharType="begin">
            <w:fldData xml:space="preserve">PEVuZE5vdGU+PENpdGU+PEF1dGhvcj5TaGluPC9BdXRob3I+PFllYXI+MjAxNDwvWWVhcj48UmVj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</w:fldData>
          </w:fldChar>
        </w:r>
        <w:r w:rsidR="005206AC" w:rsidRPr="00D83F56">
          <w:rPr>
            <w:rFonts w:ascii="Times New Roman" w:hAnsi="Times New Roman"/>
            <w:sz w:val="22"/>
          </w:rPr>
          <w:instrText xml:space="preserve"> ADDIN EN.CITE </w:instrText>
        </w:r>
        <w:r w:rsidR="005206AC" w:rsidRPr="00D83F56">
          <w:rPr>
            <w:rFonts w:ascii="Times New Roman" w:hAnsi="Times New Roman"/>
            <w:sz w:val="22"/>
          </w:rPr>
          <w:fldChar w:fldCharType="begin">
            <w:fldData xml:space="preserve">PEVuZE5vdGU+PENpdGU+PEF1dGhvcj5TaGluPC9BdXRob3I+PFllYXI+MjAxNDwvWWVhcj48UmVj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</w:fldData>
          </w:fldChar>
        </w:r>
        <w:r w:rsidR="005206AC" w:rsidRPr="00D83F56">
          <w:rPr>
            <w:rFonts w:ascii="Times New Roman" w:hAnsi="Times New Roman"/>
            <w:sz w:val="22"/>
          </w:rPr>
          <w:instrText xml:space="preserve"> ADDIN EN.CITE.DATA </w:instrText>
        </w:r>
        <w:r w:rsidR="005206AC" w:rsidRPr="00D83F56">
          <w:rPr>
            <w:rFonts w:ascii="Times New Roman" w:hAnsi="Times New Roman"/>
            <w:sz w:val="22"/>
          </w:rPr>
        </w:r>
        <w:r w:rsidR="005206AC" w:rsidRPr="00D83F56">
          <w:rPr>
            <w:rFonts w:ascii="Times New Roman" w:hAnsi="Times New Roman"/>
            <w:sz w:val="22"/>
          </w:rPr>
          <w:fldChar w:fldCharType="end"/>
        </w:r>
        <w:r w:rsidR="005206AC" w:rsidRPr="00D83F56">
          <w:rPr>
            <w:rFonts w:ascii="Times New Roman" w:hAnsi="Times New Roman"/>
            <w:sz w:val="22"/>
          </w:rPr>
          <w:fldChar w:fldCharType="separate"/>
        </w:r>
        <w:r w:rsidR="005206AC" w:rsidRPr="00D83F56">
          <w:rPr>
            <w:rFonts w:ascii="Times New Roman" w:hAnsi="Times New Roman"/>
            <w:noProof/>
            <w:sz w:val="22"/>
            <w:vertAlign w:val="superscript"/>
          </w:rPr>
          <w:t>1</w:t>
        </w:r>
        <w:r w:rsidR="005206AC" w:rsidRPr="00D83F56">
          <w:rPr>
            <w:rFonts w:ascii="Times New Roman" w:hAnsi="Times New Roman"/>
            <w:sz w:val="22"/>
          </w:rPr>
          <w:fldChar w:fldCharType="end"/>
        </w:r>
      </w:hyperlink>
      <w:hyperlink w:anchor="_ENREF_1" w:tooltip="Shin, 2014 #1" w:history="1"/>
      <w:r w:rsidR="00C9608F" w:rsidRPr="00D83F56">
        <w:rPr>
          <w:rFonts w:ascii="Times New Roman" w:hAnsi="Times New Roman"/>
          <w:sz w:val="22"/>
        </w:rPr>
        <w:t xml:space="preserve"> </w:t>
      </w:r>
      <w:r w:rsidR="00F77524" w:rsidRPr="00D83F56">
        <w:rPr>
          <w:rFonts w:ascii="Times New Roman" w:hAnsi="Times New Roman"/>
          <w:sz w:val="22"/>
        </w:rPr>
        <w:t>P</w:t>
      </w:r>
      <w:r w:rsidR="005C28E7" w:rsidRPr="00D83F56">
        <w:rPr>
          <w:rFonts w:ascii="Times New Roman" w:hAnsi="Times New Roman"/>
          <w:sz w:val="22"/>
        </w:rPr>
        <w:t>atient</w:t>
      </w:r>
      <w:r w:rsidR="00EB3A65" w:rsidRPr="00D83F56">
        <w:rPr>
          <w:rFonts w:ascii="Times New Roman" w:hAnsi="Times New Roman"/>
          <w:sz w:val="22"/>
        </w:rPr>
        <w:t>s</w:t>
      </w:r>
      <w:r w:rsidR="005C28E7" w:rsidRPr="00D83F56">
        <w:rPr>
          <w:rFonts w:ascii="Times New Roman" w:hAnsi="Times New Roman"/>
          <w:sz w:val="22"/>
        </w:rPr>
        <w:t xml:space="preserve"> </w:t>
      </w:r>
      <w:r w:rsidR="00783F22" w:rsidRPr="00D83F56">
        <w:rPr>
          <w:rFonts w:ascii="Times New Roman" w:hAnsi="Times New Roman"/>
          <w:sz w:val="22"/>
        </w:rPr>
        <w:t>with</w:t>
      </w:r>
      <w:r w:rsidRPr="00D83F56">
        <w:rPr>
          <w:rFonts w:ascii="Times New Roman" w:hAnsi="Times New Roman"/>
          <w:sz w:val="22"/>
        </w:rPr>
        <w:t xml:space="preserve"> a</w:t>
      </w:r>
      <w:r w:rsidR="00F77524" w:rsidRPr="00D83F56">
        <w:rPr>
          <w:rFonts w:ascii="Times New Roman" w:hAnsi="Times New Roman"/>
          <w:sz w:val="22"/>
        </w:rPr>
        <w:t xml:space="preserve"> </w:t>
      </w:r>
      <w:r w:rsidRPr="00D83F56">
        <w:rPr>
          <w:rFonts w:ascii="Times New Roman" w:hAnsi="Times New Roman"/>
          <w:sz w:val="22"/>
        </w:rPr>
        <w:t xml:space="preserve">severe form of </w:t>
      </w:r>
      <w:r w:rsidR="0043513F" w:rsidRPr="00D83F56">
        <w:rPr>
          <w:rFonts w:ascii="Times New Roman" w:hAnsi="Times New Roman"/>
          <w:sz w:val="22"/>
        </w:rPr>
        <w:t xml:space="preserve">the </w:t>
      </w:r>
      <w:r w:rsidRPr="00D83F56">
        <w:rPr>
          <w:rFonts w:ascii="Times New Roman" w:hAnsi="Times New Roman"/>
          <w:sz w:val="22"/>
        </w:rPr>
        <w:t>disease (</w:t>
      </w:r>
      <w:r w:rsidR="00E97EE3" w:rsidRPr="00D83F56">
        <w:rPr>
          <w:rFonts w:ascii="Times New Roman" w:hAnsi="Times New Roman"/>
          <w:sz w:val="22"/>
        </w:rPr>
        <w:t>severe aplastic anemia [</w:t>
      </w:r>
      <w:r w:rsidRPr="00D83F56">
        <w:rPr>
          <w:rFonts w:ascii="Times New Roman" w:hAnsi="Times New Roman"/>
          <w:sz w:val="22"/>
        </w:rPr>
        <w:t>SAA</w:t>
      </w:r>
      <w:r w:rsidR="00E97EE3" w:rsidRPr="00D83F56">
        <w:rPr>
          <w:rFonts w:ascii="Times New Roman" w:hAnsi="Times New Roman"/>
          <w:sz w:val="22"/>
        </w:rPr>
        <w:t>]</w:t>
      </w:r>
      <w:r w:rsidRPr="00D83F56">
        <w:rPr>
          <w:rFonts w:ascii="Times New Roman" w:hAnsi="Times New Roman"/>
          <w:sz w:val="22"/>
        </w:rPr>
        <w:t>)</w:t>
      </w:r>
      <w:r w:rsidR="00F77524" w:rsidRPr="00D83F56">
        <w:rPr>
          <w:rFonts w:ascii="Times New Roman" w:hAnsi="Times New Roman"/>
          <w:sz w:val="22"/>
        </w:rPr>
        <w:t xml:space="preserve"> </w:t>
      </w:r>
      <w:r w:rsidR="007F03A0" w:rsidRPr="00D83F56">
        <w:rPr>
          <w:rFonts w:ascii="Times New Roman" w:hAnsi="Times New Roman"/>
          <w:sz w:val="22"/>
        </w:rPr>
        <w:t>are significantly at high</w:t>
      </w:r>
      <w:r w:rsidR="00FF18B9" w:rsidRPr="00D83F56">
        <w:rPr>
          <w:rFonts w:ascii="Times New Roman" w:hAnsi="Times New Roman"/>
          <w:sz w:val="22"/>
        </w:rPr>
        <w:t>er</w:t>
      </w:r>
      <w:r w:rsidR="007F03A0" w:rsidRPr="00D83F56">
        <w:rPr>
          <w:rFonts w:ascii="Times New Roman" w:hAnsi="Times New Roman"/>
          <w:sz w:val="22"/>
        </w:rPr>
        <w:t xml:space="preserve"> risk of death due to its</w:t>
      </w:r>
      <w:r w:rsidR="007D3E50" w:rsidRPr="00D83F56">
        <w:rPr>
          <w:rFonts w:ascii="Times New Roman" w:hAnsi="Times New Roman"/>
          <w:sz w:val="22"/>
        </w:rPr>
        <w:t xml:space="preserve"> </w:t>
      </w:r>
      <w:r w:rsidR="00172AAD" w:rsidRPr="00D83F56">
        <w:rPr>
          <w:rFonts w:ascii="Times New Roman" w:hAnsi="Times New Roman"/>
          <w:sz w:val="22"/>
        </w:rPr>
        <w:t>severe</w:t>
      </w:r>
      <w:r w:rsidR="00172AAD">
        <w:rPr>
          <w:rFonts w:ascii="Times New Roman" w:hAnsi="Times New Roman"/>
          <w:sz w:val="22"/>
        </w:rPr>
        <w:t xml:space="preserve"> complications, such as fatal </w:t>
      </w:r>
      <w:r w:rsidR="007D3E50" w:rsidRPr="008970A3">
        <w:rPr>
          <w:rFonts w:ascii="Times New Roman" w:hAnsi="Times New Roman"/>
          <w:sz w:val="22"/>
        </w:rPr>
        <w:t>infectio</w:t>
      </w:r>
      <w:r w:rsidR="007D3E50">
        <w:rPr>
          <w:rFonts w:ascii="Times New Roman" w:hAnsi="Times New Roman"/>
          <w:sz w:val="22"/>
        </w:rPr>
        <w:t>n</w:t>
      </w:r>
      <w:r w:rsidR="007D3E50" w:rsidRPr="008970A3">
        <w:rPr>
          <w:rFonts w:ascii="Times New Roman" w:hAnsi="Times New Roman"/>
          <w:sz w:val="22"/>
        </w:rPr>
        <w:t xml:space="preserve"> and/or hemorrh</w:t>
      </w:r>
      <w:r w:rsidR="007D3E50">
        <w:rPr>
          <w:rFonts w:ascii="Times New Roman" w:hAnsi="Times New Roman"/>
          <w:sz w:val="22"/>
        </w:rPr>
        <w:t>age</w:t>
      </w:r>
      <w:r w:rsidR="005332F7">
        <w:rPr>
          <w:rFonts w:ascii="Times New Roman" w:hAnsi="Times New Roman"/>
          <w:sz w:val="22"/>
        </w:rPr>
        <w:t xml:space="preserve">, if they </w:t>
      </w:r>
      <w:r w:rsidR="00172AAD">
        <w:rPr>
          <w:rFonts w:ascii="Times New Roman" w:hAnsi="Times New Roman"/>
          <w:sz w:val="22"/>
        </w:rPr>
        <w:t xml:space="preserve">do not </w:t>
      </w:r>
      <w:r w:rsidR="005332F7">
        <w:rPr>
          <w:rFonts w:ascii="Times New Roman" w:hAnsi="Times New Roman"/>
          <w:sz w:val="22"/>
        </w:rPr>
        <w:t xml:space="preserve">receive </w:t>
      </w:r>
      <w:r w:rsidR="00EB3A65" w:rsidRPr="008970A3">
        <w:rPr>
          <w:rFonts w:ascii="Times New Roman" w:hAnsi="Times New Roman"/>
          <w:sz w:val="22"/>
        </w:rPr>
        <w:t>optimal</w:t>
      </w:r>
      <w:r w:rsidR="005C28E7" w:rsidRPr="008970A3">
        <w:rPr>
          <w:rFonts w:ascii="Times New Roman" w:hAnsi="Times New Roman"/>
          <w:sz w:val="22"/>
        </w:rPr>
        <w:t xml:space="preserve"> therapeutic intervention</w:t>
      </w:r>
      <w:r w:rsidR="00172AAD">
        <w:rPr>
          <w:rFonts w:ascii="Times New Roman" w:hAnsi="Times New Roman"/>
          <w:sz w:val="22"/>
        </w:rPr>
        <w:t>s</w:t>
      </w:r>
      <w:r w:rsidR="007D3E50">
        <w:rPr>
          <w:rFonts w:ascii="Times New Roman" w:hAnsi="Times New Roman"/>
          <w:sz w:val="22"/>
        </w:rPr>
        <w:t>.</w:t>
      </w:r>
      <w:r w:rsidR="005C28E7" w:rsidRPr="008970A3">
        <w:rPr>
          <w:rFonts w:ascii="Times New Roman" w:hAnsi="Times New Roman"/>
          <w:sz w:val="22"/>
        </w:rPr>
        <w:t xml:space="preserve"> </w:t>
      </w:r>
      <w:r w:rsidR="00B4297B" w:rsidRPr="008970A3">
        <w:rPr>
          <w:rFonts w:ascii="Times New Roman" w:hAnsi="Times New Roman"/>
          <w:sz w:val="22"/>
        </w:rPr>
        <w:t>According to</w:t>
      </w:r>
      <w:r w:rsidR="005C28E7" w:rsidRPr="008970A3">
        <w:rPr>
          <w:rFonts w:ascii="Times New Roman" w:hAnsi="Times New Roman"/>
          <w:sz w:val="22"/>
        </w:rPr>
        <w:t xml:space="preserve"> </w:t>
      </w:r>
      <w:r w:rsidR="009563A9">
        <w:rPr>
          <w:rFonts w:ascii="Times New Roman" w:hAnsi="Times New Roman"/>
          <w:sz w:val="22"/>
        </w:rPr>
        <w:t xml:space="preserve">several </w:t>
      </w:r>
      <w:r w:rsidR="00B4297B" w:rsidRPr="008970A3">
        <w:rPr>
          <w:rFonts w:ascii="Times New Roman" w:hAnsi="Times New Roman"/>
          <w:sz w:val="22"/>
        </w:rPr>
        <w:t>guideline</w:t>
      </w:r>
      <w:r w:rsidR="00F343DD">
        <w:rPr>
          <w:rFonts w:ascii="Times New Roman" w:hAnsi="Times New Roman"/>
          <w:sz w:val="22"/>
        </w:rPr>
        <w:t>s</w:t>
      </w:r>
      <w:r w:rsidR="0043513F">
        <w:rPr>
          <w:rFonts w:ascii="Times New Roman" w:hAnsi="Times New Roman"/>
          <w:sz w:val="22"/>
        </w:rPr>
        <w:t>,</w:t>
      </w:r>
      <w:r w:rsidR="00204BF9" w:rsidRPr="008970A3">
        <w:rPr>
          <w:rFonts w:ascii="Times New Roman" w:hAnsi="Times New Roman"/>
          <w:sz w:val="22"/>
        </w:rPr>
        <w:t xml:space="preserve"> allogeneic stem cell transplantation</w:t>
      </w:r>
      <w:r w:rsidR="00F77524">
        <w:rPr>
          <w:rFonts w:ascii="Times New Roman" w:hAnsi="Times New Roman"/>
          <w:sz w:val="22"/>
        </w:rPr>
        <w:t xml:space="preserve"> </w:t>
      </w:r>
      <w:r w:rsidR="00726D89">
        <w:rPr>
          <w:rFonts w:ascii="Times New Roman" w:hAnsi="Times New Roman"/>
          <w:sz w:val="22"/>
        </w:rPr>
        <w:t xml:space="preserve">(SCT) </w:t>
      </w:r>
      <w:r w:rsidR="007F03A0">
        <w:rPr>
          <w:rFonts w:ascii="Times New Roman" w:hAnsi="Times New Roman"/>
          <w:sz w:val="22"/>
        </w:rPr>
        <w:t>from human leukocyte antigen (HLA)</w:t>
      </w:r>
      <w:r w:rsidR="00204BF9" w:rsidRPr="008970A3">
        <w:rPr>
          <w:rFonts w:ascii="Times New Roman" w:hAnsi="Times New Roman"/>
          <w:sz w:val="22"/>
        </w:rPr>
        <w:t>-matched sibling donor</w:t>
      </w:r>
      <w:r w:rsidR="0001144F">
        <w:rPr>
          <w:rFonts w:ascii="Times New Roman" w:hAnsi="Times New Roman"/>
          <w:sz w:val="22"/>
        </w:rPr>
        <w:t>s</w:t>
      </w:r>
      <w:r w:rsidR="0070346F">
        <w:rPr>
          <w:rFonts w:ascii="Times New Roman" w:hAnsi="Times New Roman"/>
          <w:sz w:val="22"/>
        </w:rPr>
        <w:t xml:space="preserve"> (</w:t>
      </w:r>
      <w:r w:rsidR="00387BC4">
        <w:rPr>
          <w:rFonts w:ascii="Times New Roman" w:hAnsi="Times New Roman"/>
          <w:sz w:val="22"/>
        </w:rPr>
        <w:t>MSD</w:t>
      </w:r>
      <w:r w:rsidR="00172AAD">
        <w:rPr>
          <w:rFonts w:ascii="Times New Roman" w:hAnsi="Times New Roman"/>
          <w:sz w:val="22"/>
        </w:rPr>
        <w:t>-SCT</w:t>
      </w:r>
      <w:r w:rsidR="0070346F">
        <w:rPr>
          <w:rFonts w:ascii="Times New Roman" w:hAnsi="Times New Roman"/>
          <w:sz w:val="22"/>
        </w:rPr>
        <w:t>)</w:t>
      </w:r>
      <w:r w:rsidR="00204BF9" w:rsidRPr="008970A3">
        <w:rPr>
          <w:rFonts w:ascii="Times New Roman" w:hAnsi="Times New Roman"/>
          <w:sz w:val="22"/>
        </w:rPr>
        <w:t xml:space="preserve"> and </w:t>
      </w:r>
      <w:r w:rsidR="007F03A0">
        <w:rPr>
          <w:rFonts w:ascii="Times New Roman" w:hAnsi="Times New Roman"/>
          <w:sz w:val="22"/>
        </w:rPr>
        <w:t>immunosuppressive</w:t>
      </w:r>
      <w:r w:rsidR="00204BF9" w:rsidRPr="008970A3">
        <w:rPr>
          <w:rFonts w:ascii="Times New Roman" w:hAnsi="Times New Roman"/>
          <w:sz w:val="22"/>
        </w:rPr>
        <w:t xml:space="preserve"> treatment (IST) </w:t>
      </w:r>
      <w:r w:rsidR="005332F7">
        <w:rPr>
          <w:rFonts w:ascii="Times New Roman" w:hAnsi="Times New Roman"/>
          <w:sz w:val="22"/>
        </w:rPr>
        <w:t>have been</w:t>
      </w:r>
      <w:r w:rsidR="00204BF9" w:rsidRPr="008970A3">
        <w:rPr>
          <w:rFonts w:ascii="Times New Roman" w:hAnsi="Times New Roman"/>
          <w:sz w:val="22"/>
        </w:rPr>
        <w:t xml:space="preserve"> </w:t>
      </w:r>
      <w:r w:rsidR="00172AAD">
        <w:rPr>
          <w:rFonts w:ascii="Times New Roman" w:hAnsi="Times New Roman"/>
          <w:sz w:val="22"/>
        </w:rPr>
        <w:t xml:space="preserve">considered as first-line </w:t>
      </w:r>
      <w:r w:rsidR="00172AAD">
        <w:rPr>
          <w:rFonts w:ascii="Times New Roman" w:hAnsi="Times New Roman"/>
          <w:sz w:val="22"/>
        </w:rPr>
        <w:lastRenderedPageBreak/>
        <w:t>therapeutic modalities</w:t>
      </w:r>
      <w:r w:rsidR="00204BF9" w:rsidRPr="008970A3">
        <w:rPr>
          <w:rFonts w:ascii="Times New Roman" w:hAnsi="Times New Roman"/>
          <w:sz w:val="22"/>
        </w:rPr>
        <w:t xml:space="preserve"> </w:t>
      </w:r>
      <w:r w:rsidR="007F03A0">
        <w:rPr>
          <w:rFonts w:ascii="Times New Roman" w:hAnsi="Times New Roman"/>
          <w:sz w:val="22"/>
        </w:rPr>
        <w:t xml:space="preserve">for </w:t>
      </w:r>
      <w:r w:rsidR="00204BF9" w:rsidRPr="008970A3">
        <w:rPr>
          <w:rFonts w:ascii="Times New Roman" w:hAnsi="Times New Roman"/>
          <w:sz w:val="22"/>
        </w:rPr>
        <w:t xml:space="preserve">younger (≤ 50 years old) and older (&gt; 50 years old) adult </w:t>
      </w:r>
      <w:r w:rsidR="00172AAD">
        <w:rPr>
          <w:rFonts w:ascii="Times New Roman" w:hAnsi="Times New Roman"/>
          <w:sz w:val="22"/>
        </w:rPr>
        <w:t xml:space="preserve">SAA </w:t>
      </w:r>
      <w:r w:rsidR="00204BF9" w:rsidRPr="008970A3">
        <w:rPr>
          <w:rFonts w:ascii="Times New Roman" w:hAnsi="Times New Roman"/>
          <w:sz w:val="22"/>
        </w:rPr>
        <w:t>patients</w:t>
      </w:r>
      <w:r w:rsidR="00172AAD">
        <w:rPr>
          <w:rFonts w:ascii="Times New Roman" w:hAnsi="Times New Roman"/>
          <w:sz w:val="22"/>
        </w:rPr>
        <w:t>,</w:t>
      </w:r>
      <w:r w:rsidR="00204BF9" w:rsidRPr="008970A3">
        <w:rPr>
          <w:rFonts w:ascii="Times New Roman" w:hAnsi="Times New Roman"/>
          <w:sz w:val="22"/>
        </w:rPr>
        <w:t xml:space="preserve"> respectively.</w:t>
      </w:r>
      <w:r w:rsidR="00F343DD">
        <w:rPr>
          <w:rFonts w:ascii="Times New Roman" w:hAnsi="Times New Roman"/>
          <w:sz w:val="22"/>
        </w:rPr>
        <w:fldChar w:fldCharType="begin">
          <w:fldData xml:space="preserve">PEVuZE5vdGU+PENpdGU+PEF1dGhvcj5TY2hlaW5iZXJnPC9BdXRob3I+PFllYXI+MjAxMjwvWWVh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b2Q8L2FiYnItMT48L2FsdC1wZXJpb2RpY2FsPjxwYWdlcz4xMTg1LTk2PC9wYWdlcz48dm9sdW1l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</w:fldData>
        </w:fldChar>
      </w:r>
      <w:r w:rsidR="0014324E">
        <w:rPr>
          <w:rFonts w:ascii="Times New Roman" w:hAnsi="Times New Roman"/>
          <w:sz w:val="22"/>
        </w:rPr>
        <w:instrText xml:space="preserve"> ADDIN EN.CITE </w:instrText>
      </w:r>
      <w:r w:rsidR="0014324E">
        <w:rPr>
          <w:rFonts w:ascii="Times New Roman" w:hAnsi="Times New Roman"/>
          <w:sz w:val="22"/>
        </w:rPr>
        <w:fldChar w:fldCharType="begin">
          <w:fldData xml:space="preserve">PEVuZE5vdGU+PENpdGU+PEF1dGhvcj5TY2hlaW5iZXJnPC9BdXRob3I+PFllYXI+MjAxMjwvWWVh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b2Q8L2FiYnItMT48L2FsdC1wZXJpb2RpY2FsPjxwYWdlcz4xMTg1LTk2PC9wYWdlcz48dm9sdW1l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</w:fldData>
        </w:fldChar>
      </w:r>
      <w:r w:rsidR="0014324E">
        <w:rPr>
          <w:rFonts w:ascii="Times New Roman" w:hAnsi="Times New Roman"/>
          <w:sz w:val="22"/>
        </w:rPr>
        <w:instrText xml:space="preserve"> ADDIN EN.CITE.DATA </w:instrText>
      </w:r>
      <w:r w:rsidR="0014324E">
        <w:rPr>
          <w:rFonts w:ascii="Times New Roman" w:hAnsi="Times New Roman"/>
          <w:sz w:val="22"/>
        </w:rPr>
      </w:r>
      <w:r w:rsidR="0014324E">
        <w:rPr>
          <w:rFonts w:ascii="Times New Roman" w:hAnsi="Times New Roman"/>
          <w:sz w:val="22"/>
        </w:rPr>
        <w:fldChar w:fldCharType="end"/>
      </w:r>
      <w:r w:rsidR="00F343DD">
        <w:rPr>
          <w:rFonts w:ascii="Times New Roman" w:hAnsi="Times New Roman"/>
          <w:sz w:val="22"/>
        </w:rPr>
        <w:fldChar w:fldCharType="separate"/>
      </w:r>
      <w:hyperlink w:anchor="_ENREF_2" w:tooltip="Scheinberg, 2012 #2" w:history="1">
        <w:r w:rsidR="005206AC" w:rsidRPr="00F343DD">
          <w:rPr>
            <w:rFonts w:ascii="Times New Roman" w:hAnsi="Times New Roman"/>
            <w:noProof/>
            <w:sz w:val="22"/>
            <w:vertAlign w:val="superscript"/>
          </w:rPr>
          <w:t>2</w:t>
        </w:r>
      </w:hyperlink>
      <w:r w:rsidR="00F343DD" w:rsidRPr="00F343DD">
        <w:rPr>
          <w:rFonts w:ascii="Times New Roman" w:hAnsi="Times New Roman"/>
          <w:noProof/>
          <w:sz w:val="22"/>
          <w:vertAlign w:val="superscript"/>
        </w:rPr>
        <w:t xml:space="preserve">, </w:t>
      </w:r>
      <w:hyperlink w:anchor="_ENREF_3" w:tooltip="Killick, 2016 #3" w:history="1">
        <w:r w:rsidR="005206AC" w:rsidRPr="00F343DD">
          <w:rPr>
            <w:rFonts w:ascii="Times New Roman" w:hAnsi="Times New Roman"/>
            <w:noProof/>
            <w:sz w:val="22"/>
            <w:vertAlign w:val="superscript"/>
          </w:rPr>
          <w:t>3</w:t>
        </w:r>
      </w:hyperlink>
      <w:r w:rsidR="00F343DD">
        <w:rPr>
          <w:rFonts w:ascii="Times New Roman" w:hAnsi="Times New Roman"/>
          <w:sz w:val="22"/>
        </w:rPr>
        <w:fldChar w:fldCharType="end"/>
      </w:r>
      <w:hyperlink w:anchor="_ENREF_2" w:tooltip="Killick, 2016 #3" w:history="1"/>
      <w:r w:rsidR="00B4297B" w:rsidRPr="008970A3">
        <w:rPr>
          <w:rFonts w:ascii="Times New Roman" w:hAnsi="Times New Roman"/>
          <w:sz w:val="22"/>
        </w:rPr>
        <w:t xml:space="preserve"> </w:t>
      </w:r>
      <w:bookmarkStart w:id="1" w:name="_Hlk527813976"/>
      <w:r w:rsidR="00726D89">
        <w:rPr>
          <w:rFonts w:ascii="Times New Roman" w:hAnsi="Times New Roman"/>
          <w:sz w:val="22"/>
        </w:rPr>
        <w:t>A</w:t>
      </w:r>
      <w:r w:rsidR="00D04625" w:rsidRPr="008970A3">
        <w:rPr>
          <w:rFonts w:ascii="Times New Roman" w:hAnsi="Times New Roman"/>
          <w:sz w:val="22"/>
        </w:rPr>
        <w:t xml:space="preserve">llogeneic </w:t>
      </w:r>
      <w:r w:rsidR="0070346F">
        <w:rPr>
          <w:rFonts w:ascii="Times New Roman" w:hAnsi="Times New Roman"/>
          <w:sz w:val="22"/>
        </w:rPr>
        <w:t>SCT</w:t>
      </w:r>
      <w:r w:rsidR="00D04625" w:rsidRPr="008970A3">
        <w:rPr>
          <w:rFonts w:ascii="Times New Roman" w:hAnsi="Times New Roman"/>
          <w:sz w:val="22"/>
        </w:rPr>
        <w:t xml:space="preserve"> from HLA-matched unrelated donor</w:t>
      </w:r>
      <w:r w:rsidR="0001144F">
        <w:rPr>
          <w:rFonts w:ascii="Times New Roman" w:hAnsi="Times New Roman"/>
          <w:sz w:val="22"/>
        </w:rPr>
        <w:t>s</w:t>
      </w:r>
      <w:r w:rsidR="00D04625" w:rsidRPr="008970A3">
        <w:rPr>
          <w:rFonts w:ascii="Times New Roman" w:hAnsi="Times New Roman"/>
          <w:sz w:val="22"/>
        </w:rPr>
        <w:t xml:space="preserve"> (URD</w:t>
      </w:r>
      <w:r w:rsidR="009563A9">
        <w:rPr>
          <w:rFonts w:ascii="Times New Roman" w:hAnsi="Times New Roman"/>
          <w:sz w:val="22"/>
        </w:rPr>
        <w:t>-SCT</w:t>
      </w:r>
      <w:r w:rsidR="00D04625" w:rsidRPr="008970A3">
        <w:rPr>
          <w:rFonts w:ascii="Times New Roman" w:hAnsi="Times New Roman"/>
          <w:sz w:val="22"/>
        </w:rPr>
        <w:t xml:space="preserve">) </w:t>
      </w:r>
      <w:r w:rsidR="005332F7">
        <w:rPr>
          <w:rFonts w:ascii="Times New Roman" w:hAnsi="Times New Roman"/>
          <w:sz w:val="22"/>
        </w:rPr>
        <w:t>has been</w:t>
      </w:r>
      <w:r w:rsidR="00783F22">
        <w:rPr>
          <w:rFonts w:ascii="Times New Roman" w:hAnsi="Times New Roman"/>
          <w:sz w:val="22"/>
        </w:rPr>
        <w:t xml:space="preserve"> considered as</w:t>
      </w:r>
      <w:r w:rsidR="00D04625" w:rsidRPr="008970A3">
        <w:rPr>
          <w:rFonts w:ascii="Times New Roman" w:hAnsi="Times New Roman"/>
          <w:sz w:val="22"/>
        </w:rPr>
        <w:t xml:space="preserve"> a second-line treatment option </w:t>
      </w:r>
      <w:r w:rsidR="00172AAD">
        <w:rPr>
          <w:rFonts w:ascii="Times New Roman" w:hAnsi="Times New Roman"/>
          <w:sz w:val="22"/>
        </w:rPr>
        <w:t>for</w:t>
      </w:r>
      <w:r w:rsidR="00D04625" w:rsidRPr="008970A3">
        <w:rPr>
          <w:rFonts w:ascii="Times New Roman" w:hAnsi="Times New Roman"/>
          <w:sz w:val="22"/>
        </w:rPr>
        <w:t xml:space="preserve"> </w:t>
      </w:r>
      <w:r w:rsidR="002713DE" w:rsidRPr="008970A3">
        <w:rPr>
          <w:rFonts w:ascii="Times New Roman" w:hAnsi="Times New Roman"/>
          <w:sz w:val="22"/>
        </w:rPr>
        <w:t xml:space="preserve">patients </w:t>
      </w:r>
      <w:r w:rsidR="002F04D5" w:rsidRPr="008970A3">
        <w:rPr>
          <w:rFonts w:ascii="Times New Roman" w:hAnsi="Times New Roman"/>
          <w:sz w:val="22"/>
        </w:rPr>
        <w:t xml:space="preserve">who experienced </w:t>
      </w:r>
      <w:r w:rsidR="002713DE" w:rsidRPr="008970A3">
        <w:rPr>
          <w:rFonts w:ascii="Times New Roman" w:hAnsi="Times New Roman"/>
          <w:sz w:val="22"/>
        </w:rPr>
        <w:t>IST failures</w:t>
      </w:r>
      <w:r w:rsidR="00783F22">
        <w:rPr>
          <w:rFonts w:ascii="Times New Roman" w:hAnsi="Times New Roman"/>
          <w:sz w:val="22"/>
        </w:rPr>
        <w:t xml:space="preserve">, </w:t>
      </w:r>
      <w:r w:rsidR="007F03A0">
        <w:rPr>
          <w:rFonts w:ascii="Times New Roman" w:hAnsi="Times New Roman"/>
          <w:sz w:val="22"/>
        </w:rPr>
        <w:t>according to</w:t>
      </w:r>
      <w:r w:rsidR="005F3EC9" w:rsidRPr="008970A3">
        <w:rPr>
          <w:rFonts w:ascii="Times New Roman" w:hAnsi="Times New Roman"/>
          <w:sz w:val="22"/>
        </w:rPr>
        <w:t xml:space="preserve"> </w:t>
      </w:r>
      <w:r w:rsidR="00783F22">
        <w:rPr>
          <w:rFonts w:ascii="Times New Roman" w:hAnsi="Times New Roman"/>
          <w:sz w:val="22"/>
        </w:rPr>
        <w:t>previous</w:t>
      </w:r>
      <w:r w:rsidR="005F3EC9" w:rsidRPr="008970A3">
        <w:rPr>
          <w:rFonts w:ascii="Times New Roman" w:hAnsi="Times New Roman"/>
          <w:sz w:val="22"/>
        </w:rPr>
        <w:t xml:space="preserve"> studies showing relatively poor</w:t>
      </w:r>
      <w:r w:rsidR="00783F22">
        <w:rPr>
          <w:rFonts w:ascii="Times New Roman" w:hAnsi="Times New Roman"/>
          <w:sz w:val="22"/>
        </w:rPr>
        <w:t>er</w:t>
      </w:r>
      <w:r w:rsidR="005F3EC9" w:rsidRPr="008970A3">
        <w:rPr>
          <w:rFonts w:ascii="Times New Roman" w:hAnsi="Times New Roman"/>
          <w:sz w:val="22"/>
        </w:rPr>
        <w:t xml:space="preserve"> outcomes</w:t>
      </w:r>
      <w:r w:rsidR="00A96188">
        <w:rPr>
          <w:rFonts w:ascii="Times New Roman" w:hAnsi="Times New Roman"/>
          <w:sz w:val="22"/>
        </w:rPr>
        <w:t xml:space="preserve"> compared to </w:t>
      </w:r>
      <w:r w:rsidR="007F03A0">
        <w:rPr>
          <w:rFonts w:ascii="Times New Roman" w:hAnsi="Times New Roman"/>
          <w:sz w:val="22"/>
        </w:rPr>
        <w:t>that</w:t>
      </w:r>
      <w:r w:rsidR="00172AAD">
        <w:rPr>
          <w:rFonts w:ascii="Times New Roman" w:hAnsi="Times New Roman"/>
          <w:sz w:val="22"/>
        </w:rPr>
        <w:t xml:space="preserve"> of </w:t>
      </w:r>
      <w:r w:rsidR="00A96188">
        <w:rPr>
          <w:rFonts w:ascii="Times New Roman" w:hAnsi="Times New Roman"/>
          <w:sz w:val="22"/>
        </w:rPr>
        <w:t>MSD-SCT</w:t>
      </w:r>
      <w:bookmarkEnd w:id="1"/>
      <w:r w:rsidR="007D3E50">
        <w:rPr>
          <w:rFonts w:ascii="Times New Roman" w:hAnsi="Times New Roman"/>
          <w:sz w:val="22"/>
        </w:rPr>
        <w:t>.</w:t>
      </w:r>
      <w:hyperlink w:anchor="_ENREF_4" w:tooltip="Deeg, 2006 #4" w:history="1">
        <w:r w:rsidR="005206AC" w:rsidRPr="008970A3">
          <w:rPr>
            <w:rFonts w:ascii="Times New Roman" w:hAnsi="Times New Roman"/>
            <w:sz w:val="22"/>
          </w:rPr>
          <w:fldChar w:fldCharType="begin">
            <w:fldData xml:space="preserve">PEVuZE5vdGU+PENpdGU+PEF1dGhvcj5EZWVnPC9BdXRob3I+PFllYXI+MjAwNjwvWWVhcj48UmVj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ZXM+Nzk5LTgwMzwvcGFnZXM+PHZvbHVtZT4xMDA8L3ZvbHVtZT48bnVtYmVyPjM8L251bWJlcj48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</w:fldData>
          </w:fldChar>
        </w:r>
        <w:r w:rsidR="005206AC">
          <w:rPr>
            <w:rFonts w:ascii="Times New Roman" w:hAnsi="Times New Roman"/>
            <w:sz w:val="22"/>
          </w:rPr>
          <w:instrText xml:space="preserve"> ADDIN EN.CITE </w:instrText>
        </w:r>
        <w:r w:rsidR="005206AC">
          <w:rPr>
            <w:rFonts w:ascii="Times New Roman" w:hAnsi="Times New Roman"/>
            <w:sz w:val="22"/>
          </w:rPr>
          <w:fldChar w:fldCharType="begin">
            <w:fldData xml:space="preserve">PEVuZE5vdGU+PENpdGU+PEF1dGhvcj5EZWVnPC9BdXRob3I+PFllYXI+MjAwNjwvWWVhcj48UmVj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ZXM+Nzk5LTgwMzwvcGFnZXM+PHZvbHVtZT4xMDA8L3ZvbHVtZT48bnVtYmVyPjM8L251bWJlcj48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</w:fldData>
          </w:fldChar>
        </w:r>
        <w:r w:rsidR="005206AC">
          <w:rPr>
            <w:rFonts w:ascii="Times New Roman" w:hAnsi="Times New Roman"/>
            <w:sz w:val="22"/>
          </w:rPr>
          <w:instrText xml:space="preserve"> ADDIN EN.CITE.DATA </w:instrText>
        </w:r>
        <w:r w:rsidR="005206AC">
          <w:rPr>
            <w:rFonts w:ascii="Times New Roman" w:hAnsi="Times New Roman"/>
            <w:sz w:val="22"/>
          </w:rPr>
        </w:r>
        <w:r w:rsidR="005206AC">
          <w:rPr>
            <w:rFonts w:ascii="Times New Roman" w:hAnsi="Times New Roman"/>
            <w:sz w:val="22"/>
          </w:rPr>
          <w:fldChar w:fldCharType="end"/>
        </w:r>
        <w:r w:rsidR="005206AC" w:rsidRPr="008970A3">
          <w:rPr>
            <w:rFonts w:ascii="Times New Roman" w:hAnsi="Times New Roman"/>
            <w:sz w:val="22"/>
          </w:rPr>
          <w:fldChar w:fldCharType="separate"/>
        </w:r>
        <w:r w:rsidR="005206AC" w:rsidRPr="00F343DD">
          <w:rPr>
            <w:rFonts w:ascii="Times New Roman" w:hAnsi="Times New Roman"/>
            <w:noProof/>
            <w:sz w:val="22"/>
            <w:vertAlign w:val="superscript"/>
          </w:rPr>
          <w:t>4-6</w:t>
        </w:r>
        <w:r w:rsidR="005206AC" w:rsidRPr="008970A3">
          <w:rPr>
            <w:rFonts w:ascii="Times New Roman" w:hAnsi="Times New Roman"/>
            <w:sz w:val="22"/>
          </w:rPr>
          <w:fldChar w:fldCharType="end"/>
        </w:r>
      </w:hyperlink>
      <w:r w:rsidR="00174294" w:rsidRPr="008970A3">
        <w:rPr>
          <w:rFonts w:ascii="Times New Roman" w:hAnsi="Times New Roman"/>
          <w:sz w:val="22"/>
        </w:rPr>
        <w:t xml:space="preserve"> </w:t>
      </w:r>
      <w:r w:rsidR="007D3E50">
        <w:rPr>
          <w:rFonts w:ascii="Times New Roman" w:hAnsi="Times New Roman"/>
          <w:sz w:val="22"/>
        </w:rPr>
        <w:t xml:space="preserve">However, although </w:t>
      </w:r>
      <w:r w:rsidR="007D3E50" w:rsidRPr="008970A3">
        <w:rPr>
          <w:rFonts w:ascii="Times New Roman" w:hAnsi="Times New Roman"/>
          <w:sz w:val="22"/>
        </w:rPr>
        <w:t xml:space="preserve">patients who received IST as a </w:t>
      </w:r>
      <w:r w:rsidR="007D3E50">
        <w:rPr>
          <w:rFonts w:ascii="Times New Roman" w:hAnsi="Times New Roman"/>
          <w:sz w:val="22"/>
        </w:rPr>
        <w:t>first-line</w:t>
      </w:r>
      <w:r w:rsidR="00172AAD">
        <w:rPr>
          <w:rFonts w:ascii="Times New Roman" w:hAnsi="Times New Roman"/>
          <w:sz w:val="22"/>
        </w:rPr>
        <w:t xml:space="preserve"> therapeutic modality</w:t>
      </w:r>
      <w:r w:rsidR="007D3E50">
        <w:rPr>
          <w:rFonts w:ascii="Times New Roman" w:hAnsi="Times New Roman"/>
          <w:sz w:val="22"/>
        </w:rPr>
        <w:t xml:space="preserve"> </w:t>
      </w:r>
      <w:r w:rsidR="00402E0C" w:rsidRPr="008970A3">
        <w:rPr>
          <w:rFonts w:ascii="Times New Roman" w:hAnsi="Times New Roman"/>
          <w:sz w:val="22"/>
        </w:rPr>
        <w:t>can achieve excellent long-term overall survival (OS) of 80</w:t>
      </w:r>
      <w:r w:rsidR="007D3E50">
        <w:rPr>
          <w:rFonts w:ascii="Times New Roman" w:hAnsi="Times New Roman"/>
          <w:sz w:val="22"/>
        </w:rPr>
        <w:t>–</w:t>
      </w:r>
      <w:r w:rsidR="00402E0C" w:rsidRPr="008970A3">
        <w:rPr>
          <w:rFonts w:ascii="Times New Roman" w:hAnsi="Times New Roman"/>
          <w:sz w:val="22"/>
        </w:rPr>
        <w:t xml:space="preserve">90%, </w:t>
      </w:r>
      <w:r w:rsidR="007D3E50">
        <w:rPr>
          <w:rFonts w:ascii="Times New Roman" w:hAnsi="Times New Roman"/>
          <w:sz w:val="22"/>
        </w:rPr>
        <w:t>a significant proportion of th</w:t>
      </w:r>
      <w:r w:rsidR="00A96188">
        <w:rPr>
          <w:rFonts w:ascii="Times New Roman" w:hAnsi="Times New Roman"/>
          <w:sz w:val="22"/>
        </w:rPr>
        <w:t>ose</w:t>
      </w:r>
      <w:r w:rsidR="007D3E50">
        <w:rPr>
          <w:rFonts w:ascii="Times New Roman" w:hAnsi="Times New Roman"/>
          <w:sz w:val="22"/>
        </w:rPr>
        <w:t xml:space="preserve"> </w:t>
      </w:r>
      <w:r w:rsidR="007F03A0">
        <w:rPr>
          <w:rFonts w:ascii="Times New Roman" w:hAnsi="Times New Roman"/>
          <w:sz w:val="22"/>
        </w:rPr>
        <w:t xml:space="preserve">patients </w:t>
      </w:r>
      <w:r w:rsidR="00402E0C" w:rsidRPr="008970A3">
        <w:rPr>
          <w:rFonts w:ascii="Times New Roman" w:hAnsi="Times New Roman"/>
          <w:sz w:val="22"/>
        </w:rPr>
        <w:t xml:space="preserve">suffer </w:t>
      </w:r>
      <w:r w:rsidR="00174294" w:rsidRPr="008970A3">
        <w:rPr>
          <w:rFonts w:ascii="Times New Roman" w:hAnsi="Times New Roman"/>
          <w:sz w:val="22"/>
        </w:rPr>
        <w:t xml:space="preserve">from </w:t>
      </w:r>
      <w:r w:rsidR="007D3E50">
        <w:rPr>
          <w:rFonts w:ascii="Times New Roman" w:hAnsi="Times New Roman"/>
          <w:sz w:val="22"/>
        </w:rPr>
        <w:t xml:space="preserve">a high </w:t>
      </w:r>
      <w:r w:rsidR="00172AAD">
        <w:rPr>
          <w:rFonts w:ascii="Times New Roman" w:hAnsi="Times New Roman"/>
          <w:sz w:val="22"/>
        </w:rPr>
        <w:t xml:space="preserve">treatment </w:t>
      </w:r>
      <w:r w:rsidR="00A96188">
        <w:rPr>
          <w:rFonts w:ascii="Times New Roman" w:hAnsi="Times New Roman"/>
          <w:sz w:val="22"/>
        </w:rPr>
        <w:t>failure rate</w:t>
      </w:r>
      <w:r w:rsidR="00402E0C" w:rsidRPr="008970A3">
        <w:rPr>
          <w:rFonts w:ascii="Times New Roman" w:hAnsi="Times New Roman"/>
          <w:sz w:val="22"/>
        </w:rPr>
        <w:t xml:space="preserve">, </w:t>
      </w:r>
      <w:r w:rsidR="007D3E50">
        <w:rPr>
          <w:rFonts w:ascii="Times New Roman" w:hAnsi="Times New Roman"/>
          <w:sz w:val="22"/>
        </w:rPr>
        <w:t xml:space="preserve">including </w:t>
      </w:r>
      <w:r w:rsidR="00402E0C" w:rsidRPr="008970A3">
        <w:rPr>
          <w:rFonts w:ascii="Times New Roman" w:hAnsi="Times New Roman"/>
          <w:sz w:val="22"/>
        </w:rPr>
        <w:t xml:space="preserve">lack of response, </w:t>
      </w:r>
      <w:r w:rsidR="00172AAD">
        <w:rPr>
          <w:rFonts w:ascii="Times New Roman" w:hAnsi="Times New Roman"/>
          <w:sz w:val="22"/>
        </w:rPr>
        <w:t xml:space="preserve">disease </w:t>
      </w:r>
      <w:r w:rsidR="00515850">
        <w:rPr>
          <w:rFonts w:ascii="Times New Roman" w:hAnsi="Times New Roman"/>
          <w:sz w:val="22"/>
        </w:rPr>
        <w:t xml:space="preserve">relapse, </w:t>
      </w:r>
      <w:r w:rsidR="00402E0C" w:rsidRPr="008970A3">
        <w:rPr>
          <w:rFonts w:ascii="Times New Roman" w:hAnsi="Times New Roman"/>
          <w:sz w:val="22"/>
        </w:rPr>
        <w:t>and clonal evolution</w:t>
      </w:r>
      <w:r w:rsidR="008D77A1" w:rsidRPr="008970A3">
        <w:rPr>
          <w:rFonts w:ascii="Times New Roman" w:hAnsi="Times New Roman"/>
          <w:sz w:val="22"/>
        </w:rPr>
        <w:t>.</w:t>
      </w:r>
      <w:hyperlink w:anchor="_ENREF_7" w:tooltip="Shin, 2013 #7" w:history="1">
        <w:r w:rsidR="005206AC" w:rsidRPr="008970A3">
          <w:rPr>
            <w:rFonts w:ascii="Times New Roman" w:hAnsi="Times New Roman"/>
            <w:sz w:val="22"/>
          </w:rPr>
          <w:fldChar w:fldCharType="begin"/>
        </w:r>
        <w:r w:rsidR="005206AC">
          <w:rPr>
            <w:rFonts w:ascii="Times New Roman" w:hAnsi="Times New Roman"/>
            <w:sz w:val="22"/>
          </w:rPr>
          <w:instrText xml:space="preserve"> ADDIN EN.CITE &lt;EndNote&gt;&lt;Cite&gt;&lt;Author&gt;Shin&lt;/Author&gt;&lt;Year&gt;2013&lt;/Year&gt;&lt;RecNum&gt;7&lt;/RecNum&gt;&lt;DisplayText&gt;&lt;style face="superscript"&gt;7&lt;/style&gt;&lt;/DisplayText&gt;&lt;record&gt;&lt;rec-number&gt;7&lt;/rec-number&gt;&lt;foreign-keys&gt;&lt;key app="EN" db-id="2x9z2vpptxtre0ets25vevdhzrvve5v552e2" timestamp="1537363235"&gt;7&lt;/key&gt;&lt;/foreign-keys&gt;&lt;ref-type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5206AC" w:rsidRPr="008970A3">
          <w:rPr>
            <w:rFonts w:ascii="Times New Roman" w:hAnsi="Times New Roman"/>
            <w:sz w:val="22"/>
          </w:rPr>
          <w:fldChar w:fldCharType="separate"/>
        </w:r>
        <w:r w:rsidR="005206AC" w:rsidRPr="00F343DD">
          <w:rPr>
            <w:rFonts w:ascii="Times New Roman" w:hAnsi="Times New Roman"/>
            <w:noProof/>
            <w:sz w:val="22"/>
            <w:vertAlign w:val="superscript"/>
          </w:rPr>
          <w:t>7</w:t>
        </w:r>
        <w:r w:rsidR="005206AC" w:rsidRPr="008970A3">
          <w:rPr>
            <w:rFonts w:ascii="Times New Roman" w:hAnsi="Times New Roman"/>
            <w:sz w:val="22"/>
          </w:rPr>
          <w:fldChar w:fldCharType="end"/>
        </w:r>
      </w:hyperlink>
      <w:hyperlink w:anchor="_ENREF_5" w:tooltip="Scheinberg, 2011 #10" w:history="1"/>
      <w:r w:rsidR="00402E0C" w:rsidRPr="008970A3">
        <w:rPr>
          <w:rFonts w:ascii="Times New Roman" w:hAnsi="Times New Roman"/>
          <w:sz w:val="22"/>
        </w:rPr>
        <w:t xml:space="preserve"> </w:t>
      </w:r>
      <w:r w:rsidR="00172AAD">
        <w:rPr>
          <w:rFonts w:ascii="Times New Roman" w:hAnsi="Times New Roman"/>
          <w:sz w:val="22"/>
        </w:rPr>
        <w:t>Additionally</w:t>
      </w:r>
      <w:r w:rsidR="00402E0C" w:rsidRPr="008970A3">
        <w:rPr>
          <w:rFonts w:ascii="Times New Roman" w:hAnsi="Times New Roman"/>
          <w:sz w:val="22"/>
        </w:rPr>
        <w:t xml:space="preserve">, </w:t>
      </w:r>
      <w:r w:rsidR="007F03A0">
        <w:rPr>
          <w:rFonts w:ascii="Times New Roman" w:hAnsi="Times New Roman"/>
          <w:sz w:val="22"/>
        </w:rPr>
        <w:t xml:space="preserve">because of </w:t>
      </w:r>
      <w:r w:rsidR="00F906CA" w:rsidRPr="008970A3">
        <w:rPr>
          <w:rFonts w:ascii="Times New Roman" w:hAnsi="Times New Roman"/>
          <w:sz w:val="22"/>
        </w:rPr>
        <w:t xml:space="preserve">a frequently </w:t>
      </w:r>
      <w:r w:rsidR="008D339A" w:rsidRPr="008970A3">
        <w:rPr>
          <w:rFonts w:ascii="Times New Roman" w:hAnsi="Times New Roman"/>
          <w:sz w:val="22"/>
        </w:rPr>
        <w:t>observe</w:t>
      </w:r>
      <w:r w:rsidR="00F906CA" w:rsidRPr="008970A3">
        <w:rPr>
          <w:rFonts w:ascii="Times New Roman" w:hAnsi="Times New Roman"/>
          <w:sz w:val="22"/>
        </w:rPr>
        <w:t>d partial</w:t>
      </w:r>
      <w:r w:rsidR="00402E0C" w:rsidRPr="008970A3">
        <w:rPr>
          <w:rFonts w:ascii="Times New Roman" w:hAnsi="Times New Roman"/>
          <w:sz w:val="22"/>
        </w:rPr>
        <w:t xml:space="preserve"> response after IST</w:t>
      </w:r>
      <w:r w:rsidR="007F03A0">
        <w:rPr>
          <w:rFonts w:ascii="Times New Roman" w:hAnsi="Times New Roman"/>
          <w:sz w:val="22"/>
        </w:rPr>
        <w:t xml:space="preserve">, achieving complete recovery of the quality of </w:t>
      </w:r>
      <w:r w:rsidR="005B31A8" w:rsidRPr="008970A3">
        <w:rPr>
          <w:rFonts w:ascii="Times New Roman" w:hAnsi="Times New Roman"/>
          <w:sz w:val="22"/>
        </w:rPr>
        <w:t>life</w:t>
      </w:r>
      <w:r w:rsidR="00F906CA" w:rsidRPr="008970A3">
        <w:rPr>
          <w:rFonts w:ascii="Times New Roman" w:hAnsi="Times New Roman"/>
          <w:sz w:val="22"/>
        </w:rPr>
        <w:t xml:space="preserve"> </w:t>
      </w:r>
      <w:r w:rsidR="007F03A0">
        <w:rPr>
          <w:rFonts w:ascii="Times New Roman" w:hAnsi="Times New Roman"/>
          <w:sz w:val="22"/>
        </w:rPr>
        <w:t>seems to be difficult</w:t>
      </w:r>
      <w:r w:rsidR="00F906CA" w:rsidRPr="008970A3">
        <w:rPr>
          <w:rFonts w:ascii="Times New Roman" w:hAnsi="Times New Roman"/>
          <w:sz w:val="22"/>
        </w:rPr>
        <w:t>, followed by restriction</w:t>
      </w:r>
      <w:r w:rsidR="007F03A0">
        <w:rPr>
          <w:rFonts w:ascii="Times New Roman" w:hAnsi="Times New Roman"/>
          <w:sz w:val="22"/>
        </w:rPr>
        <w:t>s</w:t>
      </w:r>
      <w:r w:rsidR="00F906CA" w:rsidRPr="008970A3">
        <w:rPr>
          <w:rFonts w:ascii="Times New Roman" w:hAnsi="Times New Roman"/>
          <w:sz w:val="22"/>
        </w:rPr>
        <w:t xml:space="preserve"> to </w:t>
      </w:r>
      <w:r w:rsidR="00BF2D5D" w:rsidRPr="008970A3">
        <w:rPr>
          <w:rFonts w:ascii="Times New Roman" w:hAnsi="Times New Roman"/>
          <w:sz w:val="22"/>
        </w:rPr>
        <w:t>daily</w:t>
      </w:r>
      <w:r w:rsidR="00F906CA" w:rsidRPr="008970A3">
        <w:rPr>
          <w:rFonts w:ascii="Times New Roman" w:hAnsi="Times New Roman"/>
          <w:sz w:val="22"/>
        </w:rPr>
        <w:t xml:space="preserve"> activities </w:t>
      </w:r>
      <w:r w:rsidR="007F03A0">
        <w:rPr>
          <w:rFonts w:ascii="Times New Roman" w:hAnsi="Times New Roman"/>
          <w:sz w:val="22"/>
        </w:rPr>
        <w:t>due to</w:t>
      </w:r>
      <w:r w:rsidR="00172AAD">
        <w:rPr>
          <w:rFonts w:ascii="Times New Roman" w:hAnsi="Times New Roman"/>
          <w:sz w:val="22"/>
        </w:rPr>
        <w:t xml:space="preserve"> </w:t>
      </w:r>
      <w:r w:rsidR="00BF2D5D" w:rsidRPr="008970A3">
        <w:rPr>
          <w:rFonts w:ascii="Times New Roman" w:hAnsi="Times New Roman"/>
          <w:sz w:val="22"/>
        </w:rPr>
        <w:t xml:space="preserve">subnormal </w:t>
      </w:r>
      <w:r w:rsidR="00F906CA" w:rsidRPr="008970A3">
        <w:rPr>
          <w:rFonts w:ascii="Times New Roman" w:hAnsi="Times New Roman"/>
          <w:sz w:val="22"/>
        </w:rPr>
        <w:t>hemoglobin and/or platelet counts or</w:t>
      </w:r>
      <w:r w:rsidR="00147D16">
        <w:rPr>
          <w:rFonts w:ascii="Times New Roman" w:hAnsi="Times New Roman"/>
          <w:sz w:val="22"/>
        </w:rPr>
        <w:t xml:space="preserve"> increased risk of </w:t>
      </w:r>
      <w:r w:rsidR="00515850">
        <w:rPr>
          <w:rFonts w:ascii="Times New Roman" w:hAnsi="Times New Roman"/>
          <w:sz w:val="22"/>
        </w:rPr>
        <w:t>infections</w:t>
      </w:r>
      <w:r w:rsidR="00BF2D5D" w:rsidRPr="008970A3">
        <w:rPr>
          <w:rFonts w:ascii="Times New Roman" w:hAnsi="Times New Roman"/>
          <w:sz w:val="22"/>
        </w:rPr>
        <w:t xml:space="preserve"> </w:t>
      </w:r>
      <w:r w:rsidR="007F03A0">
        <w:rPr>
          <w:rFonts w:ascii="Times New Roman" w:hAnsi="Times New Roman"/>
          <w:sz w:val="22"/>
        </w:rPr>
        <w:t xml:space="preserve">due to </w:t>
      </w:r>
      <w:r w:rsidR="00BF2D5D" w:rsidRPr="008970A3">
        <w:rPr>
          <w:rFonts w:ascii="Times New Roman" w:hAnsi="Times New Roman"/>
          <w:sz w:val="22"/>
        </w:rPr>
        <w:t>subnormal neutrophil count and long-</w:t>
      </w:r>
      <w:r w:rsidR="00F343DD">
        <w:rPr>
          <w:rFonts w:ascii="Times New Roman" w:hAnsi="Times New Roman"/>
          <w:sz w:val="22"/>
        </w:rPr>
        <w:t>standing</w:t>
      </w:r>
      <w:r w:rsidR="00BF2D5D" w:rsidRPr="008970A3">
        <w:rPr>
          <w:rFonts w:ascii="Times New Roman" w:hAnsi="Times New Roman"/>
          <w:sz w:val="22"/>
        </w:rPr>
        <w:t xml:space="preserve"> c</w:t>
      </w:r>
      <w:r w:rsidR="008D77A1" w:rsidRPr="008970A3">
        <w:rPr>
          <w:rFonts w:ascii="Times New Roman" w:hAnsi="Times New Roman"/>
          <w:sz w:val="22"/>
        </w:rPr>
        <w:t>y</w:t>
      </w:r>
      <w:r w:rsidR="00BF2D5D" w:rsidRPr="008970A3">
        <w:rPr>
          <w:rFonts w:ascii="Times New Roman" w:hAnsi="Times New Roman"/>
          <w:sz w:val="22"/>
        </w:rPr>
        <w:t>closporin</w:t>
      </w:r>
      <w:r w:rsidR="00F343DD">
        <w:rPr>
          <w:rFonts w:ascii="Times New Roman" w:hAnsi="Times New Roman"/>
          <w:sz w:val="22"/>
        </w:rPr>
        <w:t xml:space="preserve"> (CsA)</w:t>
      </w:r>
      <w:r w:rsidR="008D77A1" w:rsidRPr="008970A3">
        <w:rPr>
          <w:rFonts w:ascii="Times New Roman" w:hAnsi="Times New Roman"/>
          <w:sz w:val="22"/>
        </w:rPr>
        <w:t xml:space="preserve"> </w:t>
      </w:r>
      <w:r w:rsidR="00BF2D5D" w:rsidRPr="008970A3">
        <w:rPr>
          <w:rFonts w:ascii="Times New Roman" w:hAnsi="Times New Roman"/>
          <w:sz w:val="22"/>
        </w:rPr>
        <w:t>exposure.</w:t>
      </w:r>
      <w:hyperlink w:anchor="_ENREF_8" w:tooltip="Viollier, 2005 #8" w:history="1">
        <w:r w:rsidR="005206AC" w:rsidRPr="008970A3">
          <w:rPr>
            <w:rFonts w:ascii="Times New Roman" w:hAnsi="Times New Roman"/>
            <w:sz w:val="22"/>
          </w:rPr>
          <w:fldChar w:fldCharType="begin">
            <w:fldData xml:space="preserve">PEVuZE5vdGU+PENpdGU+PEF1dGhvcj5WaW9sbGllcjwvQXV0aG9yPjxZZWFyPjIwMDU8L1llYXI+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</w:fldData>
          </w:fldChar>
        </w:r>
        <w:r w:rsidR="005206AC">
          <w:rPr>
            <w:rFonts w:ascii="Times New Roman" w:hAnsi="Times New Roman"/>
            <w:sz w:val="22"/>
          </w:rPr>
          <w:instrText xml:space="preserve"> ADDIN EN.CITE </w:instrText>
        </w:r>
        <w:r w:rsidR="005206AC">
          <w:rPr>
            <w:rFonts w:ascii="Times New Roman" w:hAnsi="Times New Roman"/>
            <w:sz w:val="22"/>
          </w:rPr>
          <w:fldChar w:fldCharType="begin">
            <w:fldData xml:space="preserve">PEVuZE5vdGU+PENpdGU+PEF1dGhvcj5WaW9sbGllcjwvQXV0aG9yPjxZZWFyPjIwMDU8L1llYXI+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</w:fldData>
          </w:fldChar>
        </w:r>
        <w:r w:rsidR="005206AC">
          <w:rPr>
            <w:rFonts w:ascii="Times New Roman" w:hAnsi="Times New Roman"/>
            <w:sz w:val="22"/>
          </w:rPr>
          <w:instrText xml:space="preserve"> ADDIN EN.CITE.DATA </w:instrText>
        </w:r>
        <w:r w:rsidR="005206AC">
          <w:rPr>
            <w:rFonts w:ascii="Times New Roman" w:hAnsi="Times New Roman"/>
            <w:sz w:val="22"/>
          </w:rPr>
        </w:r>
        <w:r w:rsidR="005206AC">
          <w:rPr>
            <w:rFonts w:ascii="Times New Roman" w:hAnsi="Times New Roman"/>
            <w:sz w:val="22"/>
          </w:rPr>
          <w:fldChar w:fldCharType="end"/>
        </w:r>
        <w:r w:rsidR="005206AC" w:rsidRPr="008970A3">
          <w:rPr>
            <w:rFonts w:ascii="Times New Roman" w:hAnsi="Times New Roman"/>
            <w:sz w:val="22"/>
          </w:rPr>
          <w:fldChar w:fldCharType="separate"/>
        </w:r>
        <w:r w:rsidR="005206AC" w:rsidRPr="00F343DD">
          <w:rPr>
            <w:rFonts w:ascii="Times New Roman" w:hAnsi="Times New Roman"/>
            <w:noProof/>
            <w:sz w:val="22"/>
            <w:vertAlign w:val="superscript"/>
          </w:rPr>
          <w:t>8</w:t>
        </w:r>
        <w:r w:rsidR="005206AC" w:rsidRPr="008970A3">
          <w:rPr>
            <w:rFonts w:ascii="Times New Roman" w:hAnsi="Times New Roman"/>
            <w:sz w:val="22"/>
          </w:rPr>
          <w:fldChar w:fldCharType="end"/>
        </w:r>
      </w:hyperlink>
    </w:p>
    <w:p w:rsidR="00CA690D" w:rsidRDefault="00F261BD" w:rsidP="00D328E7">
      <w:pPr>
        <w:spacing w:line="480" w:lineRule="auto"/>
        <w:rPr>
          <w:rFonts w:ascii="Times New Roman" w:hAnsi="Times New Roman"/>
          <w:sz w:val="22"/>
        </w:rPr>
      </w:pPr>
      <w:r w:rsidRPr="008970A3">
        <w:rPr>
          <w:rFonts w:ascii="Times New Roman" w:hAnsi="Times New Roman"/>
          <w:sz w:val="22"/>
        </w:rPr>
        <w:tab/>
      </w:r>
      <w:r w:rsidR="00CF1CA9" w:rsidRPr="008970A3">
        <w:rPr>
          <w:rFonts w:ascii="Times New Roman" w:hAnsi="Times New Roman"/>
          <w:sz w:val="22"/>
        </w:rPr>
        <w:t>Over the last two decades</w:t>
      </w:r>
      <w:r w:rsidRPr="008970A3">
        <w:rPr>
          <w:rFonts w:ascii="Times New Roman" w:hAnsi="Times New Roman"/>
          <w:sz w:val="22"/>
        </w:rPr>
        <w:t xml:space="preserve">, </w:t>
      </w:r>
      <w:r w:rsidR="00853978" w:rsidRPr="008970A3">
        <w:rPr>
          <w:rFonts w:ascii="Times New Roman" w:hAnsi="Times New Roman"/>
          <w:sz w:val="22"/>
        </w:rPr>
        <w:t>high-resolution HLA typing</w:t>
      </w:r>
      <w:r w:rsidR="00204BF9" w:rsidRPr="008970A3">
        <w:rPr>
          <w:rFonts w:ascii="Times New Roman" w:hAnsi="Times New Roman"/>
          <w:sz w:val="22"/>
        </w:rPr>
        <w:t xml:space="preserve"> with </w:t>
      </w:r>
      <w:r w:rsidR="00A96188" w:rsidRPr="008970A3">
        <w:rPr>
          <w:rFonts w:ascii="Times New Roman" w:hAnsi="Times New Roman"/>
          <w:sz w:val="22"/>
        </w:rPr>
        <w:t>more optimized transplant</w:t>
      </w:r>
      <w:r w:rsidR="00A96188">
        <w:rPr>
          <w:rFonts w:ascii="Times New Roman" w:hAnsi="Times New Roman"/>
          <w:sz w:val="22"/>
        </w:rPr>
        <w:t>-related</w:t>
      </w:r>
      <w:r w:rsidR="00A96188" w:rsidRPr="008970A3">
        <w:rPr>
          <w:rFonts w:ascii="Times New Roman" w:hAnsi="Times New Roman"/>
          <w:sz w:val="22"/>
        </w:rPr>
        <w:t xml:space="preserve"> technique</w:t>
      </w:r>
      <w:r w:rsidR="00A96188">
        <w:rPr>
          <w:rFonts w:ascii="Times New Roman" w:hAnsi="Times New Roman"/>
          <w:sz w:val="22"/>
        </w:rPr>
        <w:t xml:space="preserve">s and </w:t>
      </w:r>
      <w:r w:rsidR="00204BF9" w:rsidRPr="008970A3">
        <w:rPr>
          <w:rFonts w:ascii="Times New Roman" w:hAnsi="Times New Roman"/>
          <w:sz w:val="22"/>
        </w:rPr>
        <w:t xml:space="preserve">better supportive care </w:t>
      </w:r>
      <w:r w:rsidR="009563A9">
        <w:rPr>
          <w:rFonts w:ascii="Times New Roman" w:hAnsi="Times New Roman"/>
          <w:sz w:val="22"/>
        </w:rPr>
        <w:t>have</w:t>
      </w:r>
      <w:r w:rsidR="00204BF9" w:rsidRPr="008970A3">
        <w:rPr>
          <w:rFonts w:ascii="Times New Roman" w:hAnsi="Times New Roman"/>
          <w:sz w:val="22"/>
        </w:rPr>
        <w:t xml:space="preserve"> improved </w:t>
      </w:r>
      <w:r w:rsidR="00853978" w:rsidRPr="008970A3">
        <w:rPr>
          <w:rFonts w:ascii="Times New Roman" w:hAnsi="Times New Roman"/>
          <w:sz w:val="22"/>
        </w:rPr>
        <w:t xml:space="preserve">the outcomes of URD-SCT for </w:t>
      </w:r>
      <w:r w:rsidR="006F1C2C" w:rsidRPr="008970A3">
        <w:rPr>
          <w:rFonts w:ascii="Times New Roman" w:hAnsi="Times New Roman"/>
          <w:sz w:val="22"/>
        </w:rPr>
        <w:t xml:space="preserve">pediatric and adult </w:t>
      </w:r>
      <w:r w:rsidR="009563A9">
        <w:rPr>
          <w:rFonts w:ascii="Times New Roman" w:hAnsi="Times New Roman"/>
          <w:sz w:val="22"/>
        </w:rPr>
        <w:t>SAA patients</w:t>
      </w:r>
      <w:r w:rsidR="00204BF9" w:rsidRPr="008970A3">
        <w:rPr>
          <w:rFonts w:ascii="Times New Roman" w:hAnsi="Times New Roman"/>
          <w:sz w:val="22"/>
        </w:rPr>
        <w:t>.</w:t>
      </w:r>
      <w:r w:rsidR="00853978" w:rsidRPr="008970A3">
        <w:rPr>
          <w:rFonts w:ascii="Times New Roman" w:hAnsi="Times New Roman"/>
          <w:sz w:val="22"/>
        </w:rPr>
        <w:fldChar w:fldCharType="begin">
          <w:fldData xml:space="preserve">PEVuZE5vdGU+PENpdGU+PEF1dGhvcj5NYXVyeTwvQXV0aG9yPjxZZWFyPjIwMDc8L1llYXI+PFJl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</w:fldData>
        </w:fldChar>
      </w:r>
      <w:r w:rsidR="0014324E">
        <w:rPr>
          <w:rFonts w:ascii="Times New Roman" w:hAnsi="Times New Roman"/>
          <w:sz w:val="22"/>
        </w:rPr>
        <w:instrText xml:space="preserve"> ADDIN EN.CITE </w:instrText>
      </w:r>
      <w:r w:rsidR="0014324E">
        <w:rPr>
          <w:rFonts w:ascii="Times New Roman" w:hAnsi="Times New Roman"/>
          <w:sz w:val="22"/>
        </w:rPr>
        <w:fldChar w:fldCharType="begin">
          <w:fldData xml:space="preserve">PEVuZE5vdGU+PENpdGU+PEF1dGhvcj5NYXVyeTwvQXV0aG9yPjxZZWFyPjIwMDc8L1llYXI+PFJl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</w:fldData>
        </w:fldChar>
      </w:r>
      <w:r w:rsidR="0014324E">
        <w:rPr>
          <w:rFonts w:ascii="Times New Roman" w:hAnsi="Times New Roman"/>
          <w:sz w:val="22"/>
        </w:rPr>
        <w:instrText xml:space="preserve"> ADDIN EN.CITE.DATA </w:instrText>
      </w:r>
      <w:r w:rsidR="0014324E">
        <w:rPr>
          <w:rFonts w:ascii="Times New Roman" w:hAnsi="Times New Roman"/>
          <w:sz w:val="22"/>
        </w:rPr>
      </w:r>
      <w:r w:rsidR="0014324E">
        <w:rPr>
          <w:rFonts w:ascii="Times New Roman" w:hAnsi="Times New Roman"/>
          <w:sz w:val="22"/>
        </w:rPr>
        <w:fldChar w:fldCharType="end"/>
      </w:r>
      <w:r w:rsidR="00853978" w:rsidRPr="008970A3">
        <w:rPr>
          <w:rFonts w:ascii="Times New Roman" w:hAnsi="Times New Roman"/>
          <w:sz w:val="22"/>
        </w:rPr>
        <w:fldChar w:fldCharType="separate"/>
      </w:r>
      <w:hyperlink w:anchor="_ENREF_9" w:tooltip="Maury, 2007 #9" w:history="1">
        <w:r w:rsidR="005206AC" w:rsidRPr="00F343DD">
          <w:rPr>
            <w:rFonts w:ascii="Times New Roman" w:hAnsi="Times New Roman"/>
            <w:noProof/>
            <w:sz w:val="22"/>
            <w:vertAlign w:val="superscript"/>
          </w:rPr>
          <w:t>9</w:t>
        </w:r>
      </w:hyperlink>
      <w:r w:rsidR="00F343DD" w:rsidRPr="00F343DD">
        <w:rPr>
          <w:rFonts w:ascii="Times New Roman" w:hAnsi="Times New Roman"/>
          <w:noProof/>
          <w:sz w:val="22"/>
          <w:vertAlign w:val="superscript"/>
        </w:rPr>
        <w:t xml:space="preserve">, </w:t>
      </w:r>
      <w:hyperlink w:anchor="_ENREF_10" w:tooltip="Viollier, 2008 #10" w:history="1">
        <w:r w:rsidR="005206AC" w:rsidRPr="00F343DD">
          <w:rPr>
            <w:rFonts w:ascii="Times New Roman" w:hAnsi="Times New Roman"/>
            <w:noProof/>
            <w:sz w:val="22"/>
            <w:vertAlign w:val="superscript"/>
          </w:rPr>
          <w:t>10</w:t>
        </w:r>
      </w:hyperlink>
      <w:r w:rsidR="00853978" w:rsidRPr="008970A3">
        <w:rPr>
          <w:rFonts w:ascii="Times New Roman" w:hAnsi="Times New Roman"/>
          <w:sz w:val="22"/>
        </w:rPr>
        <w:fldChar w:fldCharType="end"/>
      </w:r>
      <w:r w:rsidR="00D9473D" w:rsidRPr="008970A3">
        <w:rPr>
          <w:rFonts w:ascii="Times New Roman" w:hAnsi="Times New Roman"/>
          <w:sz w:val="22"/>
        </w:rPr>
        <w:t xml:space="preserve"> </w:t>
      </w:r>
      <w:r w:rsidR="009563A9">
        <w:rPr>
          <w:rFonts w:ascii="Times New Roman" w:hAnsi="Times New Roman"/>
          <w:sz w:val="22"/>
        </w:rPr>
        <w:t>Recent</w:t>
      </w:r>
      <w:r w:rsidR="00A96188">
        <w:rPr>
          <w:rFonts w:ascii="Times New Roman" w:hAnsi="Times New Roman"/>
          <w:sz w:val="22"/>
        </w:rPr>
        <w:t xml:space="preserve"> studies </w:t>
      </w:r>
      <w:r w:rsidR="00FD40C5" w:rsidRPr="00F715B9">
        <w:rPr>
          <w:rFonts w:ascii="Times New Roman" w:hAnsi="Times New Roman"/>
          <w:sz w:val="22"/>
        </w:rPr>
        <w:t>showed</w:t>
      </w:r>
      <w:r w:rsidR="00D9473D" w:rsidRPr="00F715B9">
        <w:rPr>
          <w:rFonts w:ascii="Times New Roman" w:hAnsi="Times New Roman"/>
          <w:sz w:val="22"/>
        </w:rPr>
        <w:t xml:space="preserve"> that </w:t>
      </w:r>
      <w:r w:rsidR="006F1C2C" w:rsidRPr="00F715B9">
        <w:rPr>
          <w:rFonts w:ascii="Times New Roman" w:hAnsi="Times New Roman"/>
          <w:sz w:val="22"/>
        </w:rPr>
        <w:t xml:space="preserve">the outcomes of </w:t>
      </w:r>
      <w:r w:rsidR="00A96188">
        <w:rPr>
          <w:rFonts w:ascii="Times New Roman" w:hAnsi="Times New Roman"/>
          <w:sz w:val="22"/>
        </w:rPr>
        <w:t>children and adolescent</w:t>
      </w:r>
      <w:r w:rsidR="000D48F1">
        <w:rPr>
          <w:rFonts w:ascii="Times New Roman" w:hAnsi="Times New Roman"/>
          <w:sz w:val="22"/>
        </w:rPr>
        <w:t xml:space="preserve"> patients</w:t>
      </w:r>
      <w:r w:rsidR="001509D2">
        <w:rPr>
          <w:rFonts w:ascii="Times New Roman" w:hAnsi="Times New Roman"/>
          <w:sz w:val="22"/>
        </w:rPr>
        <w:t xml:space="preserve"> </w:t>
      </w:r>
      <w:r w:rsidR="00A96188">
        <w:rPr>
          <w:rFonts w:ascii="Times New Roman" w:hAnsi="Times New Roman"/>
          <w:sz w:val="22"/>
        </w:rPr>
        <w:t xml:space="preserve">who received </w:t>
      </w:r>
      <w:r w:rsidR="006F1C2C" w:rsidRPr="00F715B9">
        <w:rPr>
          <w:rFonts w:ascii="Times New Roman" w:hAnsi="Times New Roman"/>
          <w:sz w:val="22"/>
        </w:rPr>
        <w:t>URD-SCT</w:t>
      </w:r>
      <w:r w:rsidR="002F5A2E" w:rsidRPr="00F715B9">
        <w:rPr>
          <w:rFonts w:ascii="Times New Roman" w:hAnsi="Times New Roman"/>
          <w:sz w:val="22"/>
        </w:rPr>
        <w:t xml:space="preserve"> as a </w:t>
      </w:r>
      <w:r w:rsidR="005332F7">
        <w:rPr>
          <w:rFonts w:ascii="Times New Roman" w:hAnsi="Times New Roman"/>
          <w:sz w:val="22"/>
        </w:rPr>
        <w:t>first-line</w:t>
      </w:r>
      <w:r w:rsidR="002F5A2E" w:rsidRPr="00F715B9">
        <w:rPr>
          <w:rFonts w:ascii="Times New Roman" w:hAnsi="Times New Roman"/>
          <w:sz w:val="22"/>
        </w:rPr>
        <w:t xml:space="preserve"> treatment</w:t>
      </w:r>
      <w:r w:rsidR="00280C6C" w:rsidRPr="00F715B9">
        <w:rPr>
          <w:rFonts w:ascii="Times New Roman" w:hAnsi="Times New Roman"/>
          <w:sz w:val="22"/>
        </w:rPr>
        <w:t xml:space="preserve"> </w:t>
      </w:r>
      <w:r w:rsidR="009563A9">
        <w:rPr>
          <w:rFonts w:ascii="Times New Roman" w:hAnsi="Times New Roman"/>
          <w:sz w:val="22"/>
        </w:rPr>
        <w:t xml:space="preserve">were </w:t>
      </w:r>
      <w:r w:rsidR="007F03A0">
        <w:rPr>
          <w:rFonts w:ascii="Times New Roman" w:hAnsi="Times New Roman"/>
          <w:sz w:val="22"/>
        </w:rPr>
        <w:t>in</w:t>
      </w:r>
      <w:r w:rsidR="006F1C2C" w:rsidRPr="00F715B9">
        <w:rPr>
          <w:rFonts w:ascii="Times New Roman" w:hAnsi="Times New Roman"/>
          <w:sz w:val="22"/>
        </w:rPr>
        <w:t xml:space="preserve">significantly </w:t>
      </w:r>
      <w:r w:rsidR="005332F7">
        <w:rPr>
          <w:rFonts w:ascii="Times New Roman" w:hAnsi="Times New Roman"/>
          <w:sz w:val="22"/>
        </w:rPr>
        <w:t>different</w:t>
      </w:r>
      <w:r w:rsidR="006F1C2C" w:rsidRPr="00F715B9">
        <w:rPr>
          <w:rFonts w:ascii="Times New Roman" w:hAnsi="Times New Roman"/>
          <w:sz w:val="22"/>
        </w:rPr>
        <w:t xml:space="preserve"> </w:t>
      </w:r>
      <w:r w:rsidR="009563A9">
        <w:rPr>
          <w:rFonts w:ascii="Times New Roman" w:hAnsi="Times New Roman"/>
          <w:sz w:val="22"/>
        </w:rPr>
        <w:t>t</w:t>
      </w:r>
      <w:r w:rsidR="006F1C2C" w:rsidRPr="00F715B9">
        <w:rPr>
          <w:rFonts w:ascii="Times New Roman" w:hAnsi="Times New Roman"/>
          <w:sz w:val="22"/>
        </w:rPr>
        <w:t xml:space="preserve">o </w:t>
      </w:r>
      <w:r w:rsidR="009563A9">
        <w:rPr>
          <w:rFonts w:ascii="Times New Roman" w:hAnsi="Times New Roman"/>
          <w:sz w:val="22"/>
        </w:rPr>
        <w:t xml:space="preserve">those of </w:t>
      </w:r>
      <w:r w:rsidR="007F03A0">
        <w:rPr>
          <w:rFonts w:ascii="Times New Roman" w:hAnsi="Times New Roman"/>
          <w:sz w:val="22"/>
        </w:rPr>
        <w:t xml:space="preserve">patients who received </w:t>
      </w:r>
      <w:r w:rsidR="009A6FDA" w:rsidRPr="00F715B9">
        <w:rPr>
          <w:rFonts w:ascii="Times New Roman" w:hAnsi="Times New Roman"/>
          <w:sz w:val="22"/>
        </w:rPr>
        <w:t>MSD</w:t>
      </w:r>
      <w:r w:rsidR="006F1C2C" w:rsidRPr="00F715B9">
        <w:rPr>
          <w:rFonts w:ascii="Times New Roman" w:hAnsi="Times New Roman"/>
          <w:sz w:val="22"/>
        </w:rPr>
        <w:t>-SCT</w:t>
      </w:r>
      <w:r w:rsidR="002F5A2E" w:rsidRPr="00F715B9">
        <w:rPr>
          <w:rFonts w:ascii="Times New Roman" w:hAnsi="Times New Roman"/>
          <w:sz w:val="22"/>
        </w:rPr>
        <w:t>.</w:t>
      </w:r>
      <w:r w:rsidR="002F5A2E" w:rsidRPr="00F715B9">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PjExLCAxMjwvc3R5bGU+PC9EaXNwbGF5VGV4dD48cmVjb3JkPjxyZWMtbnVtYmVyPjExPC9yZWMt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Y2FsPjxwYWdlcz4xNTA4LTEzPC9wYWdlcz48dm9sdW1lPjQ1PC92b2x1bWU+PG51bWJlcj4xMDwv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</w:fldData>
        </w:fldChar>
      </w:r>
      <w:r w:rsidR="0014324E">
        <w:rPr>
          <w:rFonts w:ascii="Times New Roman" w:hAnsi="Times New Roman"/>
          <w:sz w:val="22"/>
        </w:rPr>
        <w:instrText xml:space="preserve"> ADDIN EN.CITE </w:instrText>
      </w:r>
      <w:r w:rsidR="0014324E">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PjExLCAxMjwvc3R5bGU+PC9EaXNwbGF5VGV4dD48cmVjb3JkPjxyZWMtbnVtYmVyPjExPC9yZWMt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Y2FsPjxwYWdlcz4xNTA4LTEzPC9wYWdlcz48dm9sdW1lPjQ1PC92b2x1bWU+PG51bWJlcj4xMDwv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</w:fldData>
        </w:fldChar>
      </w:r>
      <w:r w:rsidR="0014324E">
        <w:rPr>
          <w:rFonts w:ascii="Times New Roman" w:hAnsi="Times New Roman"/>
          <w:sz w:val="22"/>
        </w:rPr>
        <w:instrText xml:space="preserve"> ADDIN EN.CITE.DATA </w:instrText>
      </w:r>
      <w:r w:rsidR="0014324E">
        <w:rPr>
          <w:rFonts w:ascii="Times New Roman" w:hAnsi="Times New Roman"/>
          <w:sz w:val="22"/>
        </w:rPr>
      </w:r>
      <w:r w:rsidR="0014324E">
        <w:rPr>
          <w:rFonts w:ascii="Times New Roman" w:hAnsi="Times New Roman"/>
          <w:sz w:val="22"/>
        </w:rPr>
        <w:fldChar w:fldCharType="end"/>
      </w:r>
      <w:r w:rsidR="002F5A2E" w:rsidRPr="00F715B9">
        <w:rPr>
          <w:rFonts w:ascii="Times New Roman" w:hAnsi="Times New Roman"/>
          <w:sz w:val="22"/>
        </w:rPr>
        <w:fldChar w:fldCharType="separate"/>
      </w:r>
      <w:hyperlink w:anchor="_ENREF_11" w:tooltip="Yagasaki, 2010 #11" w:history="1">
        <w:r w:rsidR="005206AC" w:rsidRPr="00F715B9">
          <w:rPr>
            <w:rFonts w:ascii="Times New Roman" w:hAnsi="Times New Roman"/>
            <w:noProof/>
            <w:sz w:val="22"/>
            <w:vertAlign w:val="superscript"/>
          </w:rPr>
          <w:t>11</w:t>
        </w:r>
      </w:hyperlink>
      <w:r w:rsidR="00F343DD" w:rsidRPr="00F715B9">
        <w:rPr>
          <w:rFonts w:ascii="Times New Roman" w:hAnsi="Times New Roman"/>
          <w:noProof/>
          <w:sz w:val="22"/>
          <w:vertAlign w:val="superscript"/>
        </w:rPr>
        <w:t xml:space="preserve">, </w:t>
      </w:r>
      <w:hyperlink w:anchor="_ENREF_12" w:tooltip="Dufour, 2015 #12" w:history="1">
        <w:r w:rsidR="005206AC" w:rsidRPr="00F715B9">
          <w:rPr>
            <w:rFonts w:ascii="Times New Roman" w:hAnsi="Times New Roman"/>
            <w:noProof/>
            <w:sz w:val="22"/>
            <w:vertAlign w:val="superscript"/>
          </w:rPr>
          <w:t>12</w:t>
        </w:r>
      </w:hyperlink>
      <w:r w:rsidR="002F5A2E" w:rsidRPr="00F715B9">
        <w:rPr>
          <w:rFonts w:ascii="Times New Roman" w:hAnsi="Times New Roman"/>
          <w:sz w:val="22"/>
        </w:rPr>
        <w:fldChar w:fldCharType="end"/>
      </w:r>
      <w:r w:rsidR="002F5A2E" w:rsidRPr="00F715B9">
        <w:rPr>
          <w:rFonts w:ascii="Times New Roman" w:hAnsi="Times New Roman"/>
          <w:sz w:val="22"/>
        </w:rPr>
        <w:t xml:space="preserve"> </w:t>
      </w:r>
      <w:r w:rsidR="009563A9">
        <w:rPr>
          <w:rFonts w:ascii="Times New Roman" w:hAnsi="Times New Roman"/>
          <w:sz w:val="22"/>
        </w:rPr>
        <w:t xml:space="preserve">Reflecting </w:t>
      </w:r>
      <w:r w:rsidR="00726D89">
        <w:rPr>
          <w:rFonts w:ascii="Times New Roman" w:hAnsi="Times New Roman"/>
          <w:sz w:val="22"/>
        </w:rPr>
        <w:t>these results</w:t>
      </w:r>
      <w:r w:rsidR="009563A9">
        <w:rPr>
          <w:rFonts w:ascii="Times New Roman" w:hAnsi="Times New Roman"/>
          <w:sz w:val="22"/>
        </w:rPr>
        <w:t xml:space="preserve">, </w:t>
      </w:r>
      <w:r w:rsidR="00A96188">
        <w:rPr>
          <w:rFonts w:ascii="Times New Roman" w:hAnsi="Times New Roman"/>
          <w:sz w:val="22"/>
        </w:rPr>
        <w:t>an</w:t>
      </w:r>
      <w:r w:rsidR="00773F98">
        <w:rPr>
          <w:rFonts w:ascii="Times New Roman" w:hAnsi="Times New Roman"/>
          <w:sz w:val="22"/>
        </w:rPr>
        <w:t xml:space="preserve"> </w:t>
      </w:r>
      <w:r w:rsidR="00A96188">
        <w:rPr>
          <w:rFonts w:ascii="Times New Roman" w:hAnsi="Times New Roman"/>
          <w:sz w:val="22"/>
        </w:rPr>
        <w:t>updated</w:t>
      </w:r>
      <w:r w:rsidR="00773F98">
        <w:rPr>
          <w:rFonts w:ascii="Times New Roman" w:hAnsi="Times New Roman"/>
          <w:sz w:val="22"/>
        </w:rPr>
        <w:t xml:space="preserve"> </w:t>
      </w:r>
      <w:r w:rsidR="002F5A2E" w:rsidRPr="008970A3">
        <w:rPr>
          <w:rFonts w:ascii="Times New Roman" w:hAnsi="Times New Roman"/>
          <w:sz w:val="22"/>
        </w:rPr>
        <w:t>guideline recommend</w:t>
      </w:r>
      <w:r w:rsidR="00A96188">
        <w:rPr>
          <w:rFonts w:ascii="Times New Roman" w:hAnsi="Times New Roman"/>
          <w:sz w:val="22"/>
        </w:rPr>
        <w:t>s</w:t>
      </w:r>
      <w:r w:rsidR="002F5A2E" w:rsidRPr="008970A3">
        <w:rPr>
          <w:rFonts w:ascii="Times New Roman" w:hAnsi="Times New Roman"/>
          <w:sz w:val="22"/>
        </w:rPr>
        <w:t xml:space="preserve"> that URD-SCT </w:t>
      </w:r>
      <w:r w:rsidR="009563A9">
        <w:rPr>
          <w:rFonts w:ascii="Times New Roman" w:hAnsi="Times New Roman"/>
          <w:sz w:val="22"/>
        </w:rPr>
        <w:t xml:space="preserve">may be considered as a </w:t>
      </w:r>
      <w:r w:rsidR="002F5A2E" w:rsidRPr="008970A3">
        <w:rPr>
          <w:rFonts w:ascii="Times New Roman" w:hAnsi="Times New Roman"/>
          <w:sz w:val="22"/>
        </w:rPr>
        <w:t xml:space="preserve">first-line </w:t>
      </w:r>
      <w:r w:rsidR="009563A9">
        <w:rPr>
          <w:rFonts w:ascii="Times New Roman" w:hAnsi="Times New Roman"/>
          <w:sz w:val="22"/>
        </w:rPr>
        <w:t>therapeutic modality</w:t>
      </w:r>
      <w:r w:rsidR="00280C6C" w:rsidRPr="008970A3">
        <w:rPr>
          <w:rFonts w:ascii="Times New Roman" w:hAnsi="Times New Roman"/>
          <w:sz w:val="22"/>
        </w:rPr>
        <w:t xml:space="preserve"> for pediatric</w:t>
      </w:r>
      <w:r w:rsidR="000D48F1">
        <w:rPr>
          <w:rFonts w:ascii="Times New Roman" w:hAnsi="Times New Roman"/>
          <w:sz w:val="22"/>
        </w:rPr>
        <w:t xml:space="preserve"> patients</w:t>
      </w:r>
      <w:r w:rsidR="00280C6C" w:rsidRPr="008970A3">
        <w:rPr>
          <w:rFonts w:ascii="Times New Roman" w:hAnsi="Times New Roman"/>
          <w:sz w:val="22"/>
        </w:rPr>
        <w:t xml:space="preserve"> without</w:t>
      </w:r>
      <w:r w:rsidR="00903C86">
        <w:rPr>
          <w:rFonts w:ascii="Times New Roman" w:hAnsi="Times New Roman"/>
          <w:sz w:val="22"/>
        </w:rPr>
        <w:t xml:space="preserve"> </w:t>
      </w:r>
      <w:r w:rsidR="007F03A0">
        <w:rPr>
          <w:rFonts w:ascii="Times New Roman" w:hAnsi="Times New Roman"/>
          <w:sz w:val="22"/>
        </w:rPr>
        <w:t>appropriate</w:t>
      </w:r>
      <w:r w:rsidR="00903C86">
        <w:rPr>
          <w:rFonts w:ascii="Times New Roman" w:hAnsi="Times New Roman"/>
          <w:sz w:val="22"/>
        </w:rPr>
        <w:t xml:space="preserve"> </w:t>
      </w:r>
      <w:r w:rsidR="009563A9">
        <w:rPr>
          <w:rFonts w:ascii="Times New Roman" w:hAnsi="Times New Roman"/>
          <w:sz w:val="22"/>
        </w:rPr>
        <w:t>MSD</w:t>
      </w:r>
      <w:r w:rsidR="00280C6C" w:rsidRPr="008970A3">
        <w:rPr>
          <w:rFonts w:ascii="Times New Roman" w:hAnsi="Times New Roman"/>
          <w:sz w:val="22"/>
        </w:rPr>
        <w:t>.</w:t>
      </w:r>
      <w:hyperlink w:anchor="_ENREF_3" w:tooltip="Killick, 2016 #3" w:history="1">
        <w:r w:rsidR="005206AC" w:rsidRPr="008970A3">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Zm9yZWlnbi1rZXlzPjxrZXkgYXBwPSJFTiIgZGItaWQ9IjJ4OXoydnBwdHh0cmUwZXRzMjV2ZXZk
aHpydnZlNXY1NTJlMiIgdGltZXN0YW1wPSIxNTM3MzYzMjM1Ij4zPC9rZXk+PC9mb3JlaWduLWtl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5206AC">
          <w:rPr>
            <w:rFonts w:ascii="Times New Roman" w:hAnsi="Times New Roman"/>
            <w:sz w:val="22"/>
          </w:rPr>
          <w:instrText xml:space="preserve"> ADDIN EN.CITE </w:instrText>
        </w:r>
        <w:r w:rsidR="005206AC">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Zm9yZWlnbi1rZXlzPjxrZXkgYXBwPSJFTiIgZGItaWQ9IjJ4OXoydnBwdHh0cmUwZXRzMjV2ZXZk
aHpydnZlNXY1NTJlMiIgdGltZXN0YW1wPSIxNTM3MzYzMjM1Ij4zPC9rZXk+PC9mb3JlaWduLWtl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5206AC">
          <w:rPr>
            <w:rFonts w:ascii="Times New Roman" w:hAnsi="Times New Roman"/>
            <w:sz w:val="22"/>
          </w:rPr>
          <w:instrText xml:space="preserve"> ADDIN EN.CITE.DATA </w:instrText>
        </w:r>
        <w:r w:rsidR="005206AC">
          <w:rPr>
            <w:rFonts w:ascii="Times New Roman" w:hAnsi="Times New Roman"/>
            <w:sz w:val="22"/>
          </w:rPr>
        </w:r>
        <w:r w:rsidR="005206AC">
          <w:rPr>
            <w:rFonts w:ascii="Times New Roman" w:hAnsi="Times New Roman"/>
            <w:sz w:val="22"/>
          </w:rPr>
          <w:fldChar w:fldCharType="end"/>
        </w:r>
        <w:r w:rsidR="005206AC" w:rsidRPr="008970A3">
          <w:rPr>
            <w:rFonts w:ascii="Times New Roman" w:hAnsi="Times New Roman"/>
            <w:sz w:val="22"/>
          </w:rPr>
          <w:fldChar w:fldCharType="separate"/>
        </w:r>
        <w:r w:rsidR="005206AC" w:rsidRPr="00F343DD">
          <w:rPr>
            <w:rFonts w:ascii="Times New Roman" w:hAnsi="Times New Roman"/>
            <w:noProof/>
            <w:sz w:val="22"/>
            <w:vertAlign w:val="superscript"/>
          </w:rPr>
          <w:t>3</w:t>
        </w:r>
        <w:r w:rsidR="005206AC" w:rsidRPr="008970A3">
          <w:rPr>
            <w:rFonts w:ascii="Times New Roman" w:hAnsi="Times New Roman"/>
            <w:sz w:val="22"/>
          </w:rPr>
          <w:fldChar w:fldCharType="end"/>
        </w:r>
      </w:hyperlink>
      <w:r w:rsidR="009563A9">
        <w:rPr>
          <w:rFonts w:ascii="Times New Roman" w:hAnsi="Times New Roman"/>
          <w:sz w:val="22"/>
        </w:rPr>
        <w:t xml:space="preserve"> </w:t>
      </w:r>
      <w:r w:rsidR="00CA690D">
        <w:rPr>
          <w:rFonts w:ascii="Times New Roman" w:hAnsi="Times New Roman"/>
          <w:sz w:val="22"/>
        </w:rPr>
        <w:t>However,</w:t>
      </w:r>
      <w:r w:rsidR="00FD40C5" w:rsidRPr="008970A3">
        <w:rPr>
          <w:rFonts w:ascii="Times New Roman" w:hAnsi="Times New Roman"/>
          <w:sz w:val="22"/>
        </w:rPr>
        <w:t xml:space="preserve"> </w:t>
      </w:r>
      <w:r w:rsidR="008970A3" w:rsidRPr="008970A3">
        <w:rPr>
          <w:rFonts w:ascii="Times New Roman" w:hAnsi="Times New Roman"/>
          <w:sz w:val="22"/>
        </w:rPr>
        <w:t xml:space="preserve">comparative </w:t>
      </w:r>
      <w:r w:rsidR="002F04D5" w:rsidRPr="008970A3">
        <w:rPr>
          <w:rFonts w:ascii="Times New Roman" w:hAnsi="Times New Roman"/>
          <w:sz w:val="22"/>
        </w:rPr>
        <w:t>studi</w:t>
      </w:r>
      <w:r w:rsidR="00903C86">
        <w:rPr>
          <w:rFonts w:ascii="Times New Roman" w:hAnsi="Times New Roman"/>
          <w:sz w:val="22"/>
        </w:rPr>
        <w:t>es</w:t>
      </w:r>
      <w:r w:rsidR="002F04D5" w:rsidRPr="008970A3">
        <w:rPr>
          <w:rFonts w:ascii="Times New Roman" w:hAnsi="Times New Roman"/>
          <w:sz w:val="22"/>
        </w:rPr>
        <w:t xml:space="preserve"> </w:t>
      </w:r>
      <w:r w:rsidR="008970A3" w:rsidRPr="008970A3">
        <w:rPr>
          <w:rFonts w:ascii="Times New Roman" w:hAnsi="Times New Roman"/>
          <w:sz w:val="22"/>
        </w:rPr>
        <w:t xml:space="preserve">regarding the </w:t>
      </w:r>
      <w:r w:rsidR="002F04D5" w:rsidRPr="008970A3">
        <w:rPr>
          <w:rFonts w:ascii="Times New Roman" w:hAnsi="Times New Roman"/>
          <w:sz w:val="22"/>
        </w:rPr>
        <w:t>outcomes of a</w:t>
      </w:r>
      <w:r w:rsidR="00FD40C5" w:rsidRPr="008970A3">
        <w:rPr>
          <w:rFonts w:ascii="Times New Roman" w:hAnsi="Times New Roman"/>
          <w:sz w:val="22"/>
        </w:rPr>
        <w:t xml:space="preserve">dult </w:t>
      </w:r>
      <w:r w:rsidR="00A96188">
        <w:rPr>
          <w:rFonts w:ascii="Times New Roman" w:hAnsi="Times New Roman"/>
          <w:sz w:val="22"/>
        </w:rPr>
        <w:t xml:space="preserve">SAA </w:t>
      </w:r>
      <w:r w:rsidR="00FD40C5" w:rsidRPr="008970A3">
        <w:rPr>
          <w:rFonts w:ascii="Times New Roman" w:hAnsi="Times New Roman"/>
          <w:sz w:val="22"/>
        </w:rPr>
        <w:t>patients</w:t>
      </w:r>
      <w:r w:rsidR="00F63D9A">
        <w:rPr>
          <w:rFonts w:ascii="Times New Roman" w:hAnsi="Times New Roman"/>
          <w:sz w:val="22"/>
        </w:rPr>
        <w:t xml:space="preserve"> </w:t>
      </w:r>
      <w:r w:rsidR="008970A3" w:rsidRPr="008970A3">
        <w:rPr>
          <w:rFonts w:ascii="Times New Roman" w:hAnsi="Times New Roman"/>
          <w:sz w:val="22"/>
        </w:rPr>
        <w:t>who received MSD-SCT and URD-SCT</w:t>
      </w:r>
      <w:r w:rsidR="002F04D5" w:rsidRPr="008970A3">
        <w:rPr>
          <w:rFonts w:ascii="Times New Roman" w:hAnsi="Times New Roman"/>
          <w:sz w:val="22"/>
        </w:rPr>
        <w:t xml:space="preserve"> are </w:t>
      </w:r>
      <w:r w:rsidR="00903C86">
        <w:rPr>
          <w:rFonts w:ascii="Times New Roman" w:hAnsi="Times New Roman"/>
          <w:sz w:val="22"/>
        </w:rPr>
        <w:t xml:space="preserve">very </w:t>
      </w:r>
      <w:r w:rsidR="009563A9">
        <w:rPr>
          <w:rFonts w:ascii="Times New Roman" w:hAnsi="Times New Roman"/>
          <w:sz w:val="22"/>
        </w:rPr>
        <w:t>rare</w:t>
      </w:r>
      <w:r w:rsidR="002F04D5" w:rsidRPr="008970A3">
        <w:rPr>
          <w:rFonts w:ascii="Times New Roman" w:hAnsi="Times New Roman"/>
          <w:sz w:val="22"/>
        </w:rPr>
        <w:t xml:space="preserve">. </w:t>
      </w:r>
      <w:r w:rsidR="00903C86">
        <w:rPr>
          <w:rFonts w:ascii="Times New Roman" w:hAnsi="Times New Roman"/>
          <w:sz w:val="22"/>
        </w:rPr>
        <w:t>To address this issue</w:t>
      </w:r>
      <w:r w:rsidR="002F04D5" w:rsidRPr="008970A3">
        <w:rPr>
          <w:rFonts w:ascii="Times New Roman" w:hAnsi="Times New Roman"/>
          <w:sz w:val="22"/>
        </w:rPr>
        <w:t xml:space="preserve">, </w:t>
      </w:r>
      <w:r w:rsidR="00903C86">
        <w:rPr>
          <w:rFonts w:ascii="Times New Roman" w:hAnsi="Times New Roman"/>
          <w:sz w:val="22"/>
        </w:rPr>
        <w:t>major</w:t>
      </w:r>
      <w:r w:rsidR="00AA0CCF">
        <w:rPr>
          <w:rFonts w:ascii="Times New Roman" w:hAnsi="Times New Roman"/>
          <w:sz w:val="22"/>
        </w:rPr>
        <w:t xml:space="preserve"> </w:t>
      </w:r>
      <w:r w:rsidR="00CA690D">
        <w:rPr>
          <w:rFonts w:ascii="Times New Roman" w:hAnsi="Times New Roman"/>
          <w:sz w:val="22"/>
        </w:rPr>
        <w:t xml:space="preserve">long-term transplant-related </w:t>
      </w:r>
      <w:r w:rsidR="002F04D5" w:rsidRPr="008970A3">
        <w:rPr>
          <w:rFonts w:ascii="Times New Roman" w:hAnsi="Times New Roman"/>
          <w:sz w:val="22"/>
        </w:rPr>
        <w:t xml:space="preserve">outcomes of consecutive </w:t>
      </w:r>
      <w:r w:rsidR="008970A3" w:rsidRPr="008970A3">
        <w:rPr>
          <w:rFonts w:ascii="Times New Roman" w:hAnsi="Times New Roman"/>
          <w:sz w:val="22"/>
        </w:rPr>
        <w:t xml:space="preserve">adult </w:t>
      </w:r>
      <w:r w:rsidR="00AA0CCF">
        <w:rPr>
          <w:rFonts w:ascii="Times New Roman" w:hAnsi="Times New Roman"/>
          <w:sz w:val="22"/>
        </w:rPr>
        <w:t xml:space="preserve">SAA </w:t>
      </w:r>
      <w:r w:rsidR="002F04D5" w:rsidRPr="008970A3">
        <w:rPr>
          <w:rFonts w:ascii="Times New Roman" w:hAnsi="Times New Roman"/>
          <w:sz w:val="22"/>
        </w:rPr>
        <w:t>patients</w:t>
      </w:r>
      <w:r w:rsidR="00CA690D">
        <w:rPr>
          <w:rFonts w:ascii="Times New Roman" w:hAnsi="Times New Roman"/>
          <w:sz w:val="22"/>
        </w:rPr>
        <w:t xml:space="preserve"> </w:t>
      </w:r>
      <w:r w:rsidR="00CA690D" w:rsidRPr="008970A3">
        <w:rPr>
          <w:rFonts w:ascii="Times New Roman" w:hAnsi="Times New Roman"/>
          <w:sz w:val="22"/>
        </w:rPr>
        <w:t>who received MSD-SCT</w:t>
      </w:r>
      <w:r w:rsidR="00CA690D">
        <w:rPr>
          <w:rFonts w:ascii="Times New Roman" w:hAnsi="Times New Roman"/>
          <w:sz w:val="22"/>
        </w:rPr>
        <w:t xml:space="preserve"> and URD-SCT at our institution were comparatively analyzed.</w:t>
      </w:r>
    </w:p>
    <w:p w:rsidR="00CA690D" w:rsidRDefault="00CA690D" w:rsidP="00D328E7">
      <w:pPr>
        <w:spacing w:line="480" w:lineRule="auto"/>
        <w:rPr>
          <w:rFonts w:ascii="Times New Roman" w:hAnsi="Times New Roman"/>
          <w:sz w:val="22"/>
        </w:rPr>
      </w:pPr>
    </w:p>
    <w:p w:rsidR="008970A3" w:rsidRPr="008970A3" w:rsidRDefault="008970A3" w:rsidP="00D328E7">
      <w:pPr>
        <w:spacing w:line="480" w:lineRule="auto"/>
        <w:rPr>
          <w:rFonts w:ascii="Times New Roman" w:hAnsi="Times New Roman" w:hint="eastAsia"/>
          <w:b/>
          <w:sz w:val="22"/>
        </w:rPr>
      </w:pPr>
      <w:r w:rsidRPr="008970A3">
        <w:rPr>
          <w:rFonts w:ascii="Times New Roman" w:hAnsi="Times New Roman"/>
          <w:b/>
          <w:sz w:val="22"/>
        </w:rPr>
        <w:t>PATIENTS AND METHODS</w:t>
      </w:r>
    </w:p>
    <w:p w:rsidR="008970A3" w:rsidRDefault="008970A3" w:rsidP="00D328E7">
      <w:pPr>
        <w:spacing w:line="480" w:lineRule="auto"/>
        <w:rPr>
          <w:rFonts w:ascii="Times New Roman" w:hAnsi="Times New Roman"/>
          <w:sz w:val="22"/>
        </w:rPr>
      </w:pPr>
    </w:p>
    <w:p w:rsidR="00E72E2D" w:rsidRPr="002812F5" w:rsidRDefault="00E72E2D" w:rsidP="00D328E7">
      <w:pPr>
        <w:spacing w:line="480" w:lineRule="auto"/>
        <w:rPr>
          <w:rFonts w:ascii="Times New Roman" w:hAnsi="Times New Roman"/>
          <w:b/>
          <w:sz w:val="22"/>
        </w:rPr>
      </w:pPr>
      <w:r w:rsidRPr="002812F5">
        <w:rPr>
          <w:rFonts w:ascii="Times New Roman" w:hAnsi="Times New Roman"/>
          <w:b/>
          <w:sz w:val="22"/>
        </w:rPr>
        <w:t xml:space="preserve">Patients and </w:t>
      </w:r>
      <w:r w:rsidR="005A7467" w:rsidRPr="002812F5">
        <w:rPr>
          <w:rFonts w:ascii="Times New Roman" w:hAnsi="Times New Roman"/>
          <w:b/>
          <w:sz w:val="22"/>
        </w:rPr>
        <w:t>treatment strategies</w:t>
      </w:r>
    </w:p>
    <w:p w:rsidR="00E72E2D" w:rsidRDefault="00E72E2D" w:rsidP="00D328E7">
      <w:pPr>
        <w:spacing w:line="480" w:lineRule="auto"/>
        <w:rPr>
          <w:rFonts w:ascii="Times New Roman" w:hAnsi="Times New Roman"/>
          <w:sz w:val="22"/>
        </w:rPr>
      </w:pPr>
      <w:r w:rsidRPr="002812F5">
        <w:rPr>
          <w:rFonts w:ascii="Times New Roman" w:hAnsi="Times New Roman"/>
          <w:sz w:val="22"/>
        </w:rPr>
        <w:t xml:space="preserve">We analyzed the outcomes of </w:t>
      </w:r>
      <w:r w:rsidR="00726D89">
        <w:rPr>
          <w:rFonts w:ascii="Times New Roman" w:hAnsi="Times New Roman"/>
          <w:sz w:val="22"/>
        </w:rPr>
        <w:t>257</w:t>
      </w:r>
      <w:r w:rsidRPr="006F741A">
        <w:rPr>
          <w:rFonts w:ascii="Times New Roman" w:hAnsi="Times New Roman"/>
          <w:sz w:val="22"/>
        </w:rPr>
        <w:t xml:space="preserve"> c</w:t>
      </w:r>
      <w:r w:rsidRPr="002812F5">
        <w:rPr>
          <w:rFonts w:ascii="Times New Roman" w:hAnsi="Times New Roman"/>
          <w:sz w:val="22"/>
        </w:rPr>
        <w:t xml:space="preserve">onsecutive </w:t>
      </w:r>
      <w:r w:rsidR="002812F5" w:rsidRPr="002812F5">
        <w:rPr>
          <w:rFonts w:ascii="Times New Roman" w:hAnsi="Times New Roman"/>
          <w:sz w:val="22"/>
        </w:rPr>
        <w:t xml:space="preserve">adult (≥ 18 years old) </w:t>
      </w:r>
      <w:r w:rsidR="00AA0CCF">
        <w:rPr>
          <w:rFonts w:ascii="Times New Roman" w:hAnsi="Times New Roman"/>
          <w:sz w:val="22"/>
        </w:rPr>
        <w:t xml:space="preserve">SAA </w:t>
      </w:r>
      <w:r w:rsidRPr="002812F5">
        <w:rPr>
          <w:rFonts w:ascii="Times New Roman" w:hAnsi="Times New Roman"/>
          <w:sz w:val="22"/>
        </w:rPr>
        <w:t>patients</w:t>
      </w:r>
      <w:r w:rsidR="009748F0">
        <w:rPr>
          <w:rFonts w:ascii="Times New Roman" w:hAnsi="Times New Roman"/>
          <w:sz w:val="22"/>
        </w:rPr>
        <w:t xml:space="preserve"> </w:t>
      </w:r>
      <w:r w:rsidR="00F343DD" w:rsidRPr="002812F5">
        <w:rPr>
          <w:rFonts w:ascii="Times New Roman" w:hAnsi="Times New Roman"/>
          <w:sz w:val="22"/>
        </w:rPr>
        <w:t>w</w:t>
      </w:r>
      <w:r w:rsidRPr="002812F5">
        <w:rPr>
          <w:rFonts w:ascii="Times New Roman" w:hAnsi="Times New Roman"/>
          <w:sz w:val="22"/>
        </w:rPr>
        <w:t xml:space="preserve">ho received </w:t>
      </w:r>
      <w:r w:rsidR="00903C86" w:rsidRPr="00726D89">
        <w:rPr>
          <w:rFonts w:ascii="Times New Roman" w:hAnsi="Times New Roman"/>
          <w:sz w:val="22"/>
        </w:rPr>
        <w:t>MSD-SCT</w:t>
      </w:r>
      <w:r w:rsidR="002E235E" w:rsidRPr="00726D89">
        <w:rPr>
          <w:rFonts w:ascii="Times New Roman" w:hAnsi="Times New Roman"/>
          <w:sz w:val="22"/>
        </w:rPr>
        <w:t xml:space="preserve"> or URD</w:t>
      </w:r>
      <w:r w:rsidR="00903C86" w:rsidRPr="00726D89">
        <w:rPr>
          <w:rFonts w:ascii="Times New Roman" w:hAnsi="Times New Roman"/>
          <w:sz w:val="22"/>
        </w:rPr>
        <w:t>-SCT</w:t>
      </w:r>
      <w:r w:rsidR="00D02E07" w:rsidRPr="00726D89">
        <w:rPr>
          <w:rFonts w:ascii="Times New Roman" w:hAnsi="Times New Roman"/>
          <w:sz w:val="22"/>
        </w:rPr>
        <w:t xml:space="preserve"> </w:t>
      </w:r>
      <w:r w:rsidR="002E235E" w:rsidRPr="00726D89">
        <w:rPr>
          <w:rFonts w:ascii="Times New Roman" w:hAnsi="Times New Roman"/>
          <w:sz w:val="22"/>
        </w:rPr>
        <w:t>between</w:t>
      </w:r>
      <w:r w:rsidRPr="00726D89">
        <w:rPr>
          <w:rFonts w:ascii="Times New Roman" w:hAnsi="Times New Roman"/>
          <w:sz w:val="22"/>
        </w:rPr>
        <w:t xml:space="preserve"> </w:t>
      </w:r>
      <w:r w:rsidR="00726D89" w:rsidRPr="00726D89">
        <w:rPr>
          <w:rFonts w:ascii="Times New Roman" w:hAnsi="Times New Roman"/>
          <w:sz w:val="22"/>
        </w:rPr>
        <w:t>March</w:t>
      </w:r>
      <w:r w:rsidRPr="00726D89">
        <w:rPr>
          <w:rFonts w:ascii="Times New Roman" w:hAnsi="Times New Roman"/>
          <w:sz w:val="22"/>
        </w:rPr>
        <w:t xml:space="preserve"> 200</w:t>
      </w:r>
      <w:r w:rsidR="005F6241" w:rsidRPr="00726D89">
        <w:rPr>
          <w:rFonts w:ascii="Times New Roman" w:hAnsi="Times New Roman"/>
          <w:sz w:val="22"/>
        </w:rPr>
        <w:t>2</w:t>
      </w:r>
      <w:r w:rsidRPr="00726D89">
        <w:rPr>
          <w:rFonts w:ascii="Times New Roman" w:hAnsi="Times New Roman"/>
          <w:sz w:val="22"/>
        </w:rPr>
        <w:t xml:space="preserve"> to </w:t>
      </w:r>
      <w:r w:rsidR="00726D89" w:rsidRPr="00726D89">
        <w:rPr>
          <w:rFonts w:ascii="Times New Roman" w:hAnsi="Times New Roman"/>
          <w:sz w:val="22"/>
        </w:rPr>
        <w:t>May 2018</w:t>
      </w:r>
      <w:r w:rsidRPr="00726D89">
        <w:rPr>
          <w:rFonts w:ascii="Times New Roman" w:hAnsi="Times New Roman"/>
          <w:sz w:val="22"/>
        </w:rPr>
        <w:t xml:space="preserve"> at the Catholic Blood and Marrow </w:t>
      </w:r>
      <w:r w:rsidRPr="00726D89">
        <w:rPr>
          <w:rFonts w:ascii="Times New Roman" w:hAnsi="Times New Roman"/>
          <w:sz w:val="22"/>
        </w:rPr>
        <w:lastRenderedPageBreak/>
        <w:t xml:space="preserve">Transplantation Center. </w:t>
      </w:r>
      <w:r w:rsidR="00F343DD" w:rsidRPr="00726D89">
        <w:rPr>
          <w:rFonts w:ascii="Times New Roman" w:hAnsi="Times New Roman"/>
          <w:sz w:val="22"/>
        </w:rPr>
        <w:t xml:space="preserve">According to </w:t>
      </w:r>
      <w:r w:rsidR="002E235E" w:rsidRPr="00726D89">
        <w:rPr>
          <w:rFonts w:ascii="Times New Roman" w:hAnsi="Times New Roman"/>
          <w:sz w:val="22"/>
        </w:rPr>
        <w:t xml:space="preserve">conventional </w:t>
      </w:r>
      <w:r w:rsidR="00F343DD" w:rsidRPr="00726D89">
        <w:rPr>
          <w:rFonts w:ascii="Times New Roman" w:hAnsi="Times New Roman"/>
          <w:sz w:val="22"/>
        </w:rPr>
        <w:t xml:space="preserve">therapeutic </w:t>
      </w:r>
      <w:r w:rsidR="00726D89">
        <w:rPr>
          <w:rFonts w:ascii="Times New Roman" w:hAnsi="Times New Roman"/>
          <w:sz w:val="22"/>
        </w:rPr>
        <w:t>schemes</w:t>
      </w:r>
      <w:r w:rsidR="00F343DD" w:rsidRPr="00726D89">
        <w:rPr>
          <w:rFonts w:ascii="Times New Roman" w:hAnsi="Times New Roman"/>
          <w:sz w:val="22"/>
        </w:rPr>
        <w:t>,</w:t>
      </w:r>
      <w:r w:rsidR="00F343DD" w:rsidRPr="00726D89">
        <w:rPr>
          <w:rFonts w:ascii="Times New Roman" w:hAnsi="Times New Roman"/>
          <w:sz w:val="22"/>
        </w:rPr>
        <w:fldChar w:fldCharType="begin">
          <w:fldData xml:space="preserve">PEVuZE5vdGU+PENpdGU+PEF1dGhvcj5LaWxsaWNrPC9BdXRob3I+PFllYXI+MjAxNjwvWWVhcj48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YnItMT48L2FsdC1wZXJpb2RpY2FsPjxwYWdlcz4xODctMjA3PC9wYWdlcz48dm9sdW1lPjE3Mjwv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ZXJpb2RpY2FsPjxwYWdlcz4xMTg1LTk2PC9wYWdlcz48dm9sdW1lPjEyMDwvdm9sdW1lPjxudW1i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</w:fldData>
        </w:fldChar>
      </w:r>
      <w:r w:rsidR="0014324E" w:rsidRPr="00726D89">
        <w:rPr>
          <w:rFonts w:ascii="Times New Roman" w:hAnsi="Times New Roman"/>
          <w:sz w:val="22"/>
        </w:rPr>
        <w:instrText xml:space="preserve"> ADDIN EN.CITE </w:instrText>
      </w:r>
      <w:r w:rsidR="0014324E" w:rsidRPr="00726D89">
        <w:rPr>
          <w:rFonts w:ascii="Times New Roman" w:hAnsi="Times New Roman"/>
          <w:sz w:val="22"/>
        </w:rPr>
        <w:fldChar w:fldCharType="begin">
          <w:fldData xml:space="preserve">PEVuZE5vdGU+PENpdGU+PEF1dGhvcj5LaWxsaWNrPC9BdXRob3I+PFllYXI+MjAxNjwvWWVhcj48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YnItMT48L2FsdC1wZXJpb2RpY2FsPjxwYWdlcz4xODctMjA3PC9wYWdlcz48dm9sdW1lPjE3Mjwv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ZXJpb2RpY2FsPjxwYWdlcz4xMTg1LTk2PC9wYWdlcz48dm9sdW1lPjEyMDwvdm9sdW1lPjxudW1i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</w:fldData>
        </w:fldChar>
      </w:r>
      <w:r w:rsidR="0014324E" w:rsidRPr="00726D89">
        <w:rPr>
          <w:rFonts w:ascii="Times New Roman" w:hAnsi="Times New Roman"/>
          <w:sz w:val="22"/>
        </w:rPr>
        <w:instrText xml:space="preserve"> ADDIN EN.CITE.DATA </w:instrText>
      </w:r>
      <w:r w:rsidR="0014324E" w:rsidRPr="00726D89">
        <w:rPr>
          <w:rFonts w:ascii="Times New Roman" w:hAnsi="Times New Roman"/>
          <w:sz w:val="22"/>
        </w:rPr>
      </w:r>
      <w:r w:rsidR="0014324E" w:rsidRPr="00726D89">
        <w:rPr>
          <w:rFonts w:ascii="Times New Roman" w:hAnsi="Times New Roman"/>
          <w:sz w:val="22"/>
        </w:rPr>
        <w:fldChar w:fldCharType="end"/>
      </w:r>
      <w:r w:rsidR="00F343DD" w:rsidRPr="00726D89">
        <w:rPr>
          <w:rFonts w:ascii="Times New Roman" w:hAnsi="Times New Roman"/>
          <w:sz w:val="22"/>
        </w:rPr>
        <w:fldChar w:fldCharType="separate"/>
      </w:r>
      <w:hyperlink w:anchor="_ENREF_2" w:tooltip="Scheinberg, 2012 #2" w:history="1">
        <w:r w:rsidR="005206AC" w:rsidRPr="00726D89">
          <w:rPr>
            <w:rFonts w:ascii="Times New Roman" w:hAnsi="Times New Roman"/>
            <w:noProof/>
            <w:sz w:val="22"/>
            <w:vertAlign w:val="superscript"/>
          </w:rPr>
          <w:t>2</w:t>
        </w:r>
      </w:hyperlink>
      <w:r w:rsidR="00F343DD" w:rsidRPr="00726D89">
        <w:rPr>
          <w:rFonts w:ascii="Times New Roman" w:hAnsi="Times New Roman"/>
          <w:noProof/>
          <w:sz w:val="22"/>
          <w:vertAlign w:val="superscript"/>
        </w:rPr>
        <w:t xml:space="preserve">, </w:t>
      </w:r>
      <w:hyperlink w:anchor="_ENREF_3" w:tooltip="Killick, 2016 #3" w:history="1">
        <w:r w:rsidR="005206AC" w:rsidRPr="00726D89">
          <w:rPr>
            <w:rFonts w:ascii="Times New Roman" w:hAnsi="Times New Roman"/>
            <w:noProof/>
            <w:sz w:val="22"/>
            <w:vertAlign w:val="superscript"/>
          </w:rPr>
          <w:t>3</w:t>
        </w:r>
      </w:hyperlink>
      <w:r w:rsidR="00F343DD" w:rsidRPr="00726D89">
        <w:rPr>
          <w:rFonts w:ascii="Times New Roman" w:hAnsi="Times New Roman"/>
          <w:sz w:val="22"/>
        </w:rPr>
        <w:fldChar w:fldCharType="end"/>
      </w:r>
      <w:r w:rsidR="00F343DD" w:rsidRPr="00726D89">
        <w:rPr>
          <w:rFonts w:ascii="Times New Roman" w:hAnsi="Times New Roman"/>
          <w:sz w:val="22"/>
        </w:rPr>
        <w:t xml:space="preserve"> </w:t>
      </w:r>
      <w:r w:rsidRPr="00726D89">
        <w:rPr>
          <w:rFonts w:ascii="Times New Roman" w:hAnsi="Times New Roman"/>
          <w:sz w:val="22"/>
        </w:rPr>
        <w:t>young</w:t>
      </w:r>
      <w:r w:rsidR="00AA0CCF" w:rsidRPr="00726D89">
        <w:rPr>
          <w:rFonts w:ascii="Times New Roman" w:hAnsi="Times New Roman"/>
          <w:sz w:val="22"/>
        </w:rPr>
        <w:t>er</w:t>
      </w:r>
      <w:r w:rsidR="00726D89" w:rsidRPr="00726D89">
        <w:rPr>
          <w:rFonts w:ascii="Times New Roman" w:hAnsi="Times New Roman"/>
          <w:sz w:val="22"/>
        </w:rPr>
        <w:t xml:space="preserve"> (≤</w:t>
      </w:r>
      <w:r w:rsidR="00726D89">
        <w:rPr>
          <w:rFonts w:ascii="Times New Roman" w:hAnsi="Times New Roman"/>
          <w:sz w:val="22"/>
        </w:rPr>
        <w:t xml:space="preserve"> </w:t>
      </w:r>
      <w:r w:rsidR="00D35123">
        <w:rPr>
          <w:rFonts w:ascii="Times New Roman" w:hAnsi="Times New Roman"/>
          <w:sz w:val="22"/>
        </w:rPr>
        <w:t>40–</w:t>
      </w:r>
      <w:r w:rsidR="00726D89">
        <w:rPr>
          <w:rFonts w:ascii="Times New Roman" w:hAnsi="Times New Roman"/>
          <w:sz w:val="22"/>
        </w:rPr>
        <w:t xml:space="preserve">50 years old) </w:t>
      </w:r>
      <w:r w:rsidRPr="00726D89">
        <w:rPr>
          <w:rFonts w:ascii="Times New Roman" w:hAnsi="Times New Roman"/>
          <w:sz w:val="22"/>
        </w:rPr>
        <w:t>patients</w:t>
      </w:r>
      <w:r w:rsidR="00726D89">
        <w:rPr>
          <w:rFonts w:ascii="Times New Roman" w:hAnsi="Times New Roman"/>
          <w:sz w:val="22"/>
        </w:rPr>
        <w:t xml:space="preserve"> with </w:t>
      </w:r>
      <w:r w:rsidR="001509D2" w:rsidRPr="005116D7">
        <w:rPr>
          <w:rFonts w:ascii="Times New Roman" w:hAnsi="Times New Roman"/>
          <w:sz w:val="22"/>
        </w:rPr>
        <w:t>appropriate</w:t>
      </w:r>
      <w:r w:rsidR="00726D89">
        <w:rPr>
          <w:rFonts w:ascii="Times New Roman" w:hAnsi="Times New Roman"/>
          <w:sz w:val="22"/>
        </w:rPr>
        <w:t xml:space="preserve"> MSD</w:t>
      </w:r>
      <w:r w:rsidR="00726D89" w:rsidRPr="00726D89">
        <w:rPr>
          <w:rFonts w:ascii="Times New Roman" w:hAnsi="Times New Roman"/>
          <w:sz w:val="22"/>
        </w:rPr>
        <w:t xml:space="preserve"> </w:t>
      </w:r>
      <w:r w:rsidR="00F343DD" w:rsidRPr="00726D89">
        <w:rPr>
          <w:rFonts w:ascii="Times New Roman" w:hAnsi="Times New Roman"/>
          <w:sz w:val="22"/>
        </w:rPr>
        <w:t xml:space="preserve">received MSD-SCT as a first-line treatment. </w:t>
      </w:r>
      <w:r w:rsidR="005E75DE" w:rsidRPr="00726D89">
        <w:rPr>
          <w:rFonts w:ascii="Times New Roman" w:hAnsi="Times New Roman"/>
          <w:sz w:val="22"/>
        </w:rPr>
        <w:t>P</w:t>
      </w:r>
      <w:r w:rsidR="002E235E" w:rsidRPr="00726D89">
        <w:rPr>
          <w:rFonts w:ascii="Times New Roman" w:hAnsi="Times New Roman"/>
          <w:sz w:val="22"/>
        </w:rPr>
        <w:t>atients</w:t>
      </w:r>
      <w:r w:rsidR="005E75DE" w:rsidRPr="00726D89">
        <w:rPr>
          <w:rFonts w:ascii="Times New Roman" w:hAnsi="Times New Roman"/>
          <w:sz w:val="22"/>
        </w:rPr>
        <w:t xml:space="preserve"> </w:t>
      </w:r>
      <w:r w:rsidR="00726D89">
        <w:rPr>
          <w:rFonts w:ascii="Times New Roman" w:hAnsi="Times New Roman"/>
          <w:sz w:val="22"/>
        </w:rPr>
        <w:t>who were not</w:t>
      </w:r>
      <w:r w:rsidR="00D02E07" w:rsidRPr="002812F5">
        <w:rPr>
          <w:rFonts w:ascii="Times New Roman" w:hAnsi="Times New Roman"/>
          <w:sz w:val="22"/>
        </w:rPr>
        <w:t xml:space="preserve"> consider</w:t>
      </w:r>
      <w:r w:rsidR="005E75DE">
        <w:rPr>
          <w:rFonts w:ascii="Times New Roman" w:hAnsi="Times New Roman"/>
          <w:sz w:val="22"/>
        </w:rPr>
        <w:t>ed</w:t>
      </w:r>
      <w:r w:rsidR="00D02E07" w:rsidRPr="002812F5">
        <w:rPr>
          <w:rFonts w:ascii="Times New Roman" w:hAnsi="Times New Roman"/>
          <w:sz w:val="22"/>
        </w:rPr>
        <w:t xml:space="preserve"> as candidates</w:t>
      </w:r>
      <w:r w:rsidR="00D02E07">
        <w:rPr>
          <w:rFonts w:ascii="Times New Roman" w:hAnsi="Times New Roman"/>
          <w:sz w:val="22"/>
        </w:rPr>
        <w:t xml:space="preserve"> of MSD-SCT</w:t>
      </w:r>
      <w:r w:rsidR="00F343DD">
        <w:rPr>
          <w:rFonts w:ascii="Times New Roman" w:hAnsi="Times New Roman"/>
          <w:sz w:val="22"/>
        </w:rPr>
        <w:t xml:space="preserve"> received IST</w:t>
      </w:r>
      <w:r w:rsidR="00726D89">
        <w:rPr>
          <w:rFonts w:ascii="Times New Roman" w:hAnsi="Times New Roman"/>
          <w:sz w:val="22"/>
        </w:rPr>
        <w:t xml:space="preserve">, consisting </w:t>
      </w:r>
      <w:r w:rsidR="00F343DD">
        <w:rPr>
          <w:rFonts w:ascii="Times New Roman" w:hAnsi="Times New Roman"/>
          <w:sz w:val="22"/>
        </w:rPr>
        <w:t xml:space="preserve">of </w:t>
      </w:r>
      <w:r w:rsidR="00C02A1F">
        <w:rPr>
          <w:rFonts w:ascii="Times New Roman" w:hAnsi="Times New Roman"/>
          <w:sz w:val="22"/>
        </w:rPr>
        <w:t>horse or rabbit</w:t>
      </w:r>
      <w:r w:rsidR="00F343DD">
        <w:rPr>
          <w:rFonts w:ascii="Times New Roman" w:hAnsi="Times New Roman"/>
          <w:sz w:val="22"/>
        </w:rPr>
        <w:t xml:space="preserve"> anti-thy</w:t>
      </w:r>
      <w:r w:rsidR="00726D89">
        <w:rPr>
          <w:rFonts w:ascii="Times New Roman" w:hAnsi="Times New Roman"/>
          <w:sz w:val="22"/>
        </w:rPr>
        <w:t xml:space="preserve">mocyte globulin (ATG) plus CsA, </w:t>
      </w:r>
      <w:r w:rsidR="00F343DD">
        <w:rPr>
          <w:rFonts w:ascii="Times New Roman" w:hAnsi="Times New Roman"/>
          <w:sz w:val="22"/>
        </w:rPr>
        <w:t xml:space="preserve">as </w:t>
      </w:r>
      <w:r w:rsidR="005E75DE">
        <w:rPr>
          <w:rFonts w:ascii="Times New Roman" w:hAnsi="Times New Roman"/>
          <w:sz w:val="22"/>
        </w:rPr>
        <w:t>a first-line</w:t>
      </w:r>
      <w:r w:rsidR="00726D89">
        <w:rPr>
          <w:rFonts w:ascii="Times New Roman" w:hAnsi="Times New Roman"/>
          <w:sz w:val="22"/>
        </w:rPr>
        <w:t xml:space="preserve"> therapeutic modality</w:t>
      </w:r>
      <w:r w:rsidR="00F343DD">
        <w:rPr>
          <w:rFonts w:ascii="Times New Roman" w:hAnsi="Times New Roman"/>
          <w:sz w:val="22"/>
        </w:rPr>
        <w:t xml:space="preserve">. </w:t>
      </w:r>
      <w:r w:rsidR="00726D89">
        <w:rPr>
          <w:rFonts w:ascii="Times New Roman" w:hAnsi="Times New Roman"/>
          <w:sz w:val="22"/>
        </w:rPr>
        <w:t>However</w:t>
      </w:r>
      <w:r w:rsidR="00F343DD">
        <w:rPr>
          <w:rFonts w:ascii="Times New Roman" w:hAnsi="Times New Roman"/>
          <w:sz w:val="22"/>
        </w:rPr>
        <w:t xml:space="preserve">, </w:t>
      </w:r>
      <w:r w:rsidR="000D48F1">
        <w:rPr>
          <w:rFonts w:ascii="Times New Roman" w:hAnsi="Times New Roman"/>
          <w:sz w:val="22"/>
        </w:rPr>
        <w:t>patients</w:t>
      </w:r>
      <w:r w:rsidR="00726D89">
        <w:rPr>
          <w:rFonts w:ascii="Times New Roman" w:hAnsi="Times New Roman"/>
          <w:sz w:val="22"/>
        </w:rPr>
        <w:t xml:space="preserve"> </w:t>
      </w:r>
      <w:r w:rsidR="00F343DD">
        <w:rPr>
          <w:rFonts w:ascii="Times New Roman" w:hAnsi="Times New Roman"/>
          <w:sz w:val="22"/>
        </w:rPr>
        <w:t xml:space="preserve">who </w:t>
      </w:r>
      <w:r w:rsidR="001509D2">
        <w:rPr>
          <w:rFonts w:ascii="Times New Roman" w:hAnsi="Times New Roman"/>
          <w:sz w:val="22"/>
        </w:rPr>
        <w:t xml:space="preserve">immediately required treatment, per physicians’ discretion, </w:t>
      </w:r>
      <w:r w:rsidR="00F343DD">
        <w:rPr>
          <w:rFonts w:ascii="Times New Roman" w:hAnsi="Times New Roman"/>
          <w:sz w:val="22"/>
        </w:rPr>
        <w:t xml:space="preserve">received URD-SCT as a </w:t>
      </w:r>
      <w:r w:rsidR="005E75DE">
        <w:rPr>
          <w:rFonts w:ascii="Times New Roman" w:hAnsi="Times New Roman"/>
          <w:sz w:val="22"/>
        </w:rPr>
        <w:t>first-line</w:t>
      </w:r>
      <w:r w:rsidR="00F343DD">
        <w:rPr>
          <w:rFonts w:ascii="Times New Roman" w:hAnsi="Times New Roman"/>
          <w:sz w:val="22"/>
        </w:rPr>
        <w:t xml:space="preserve"> treatment.</w:t>
      </w:r>
      <w:hyperlink w:anchor="_ENREF_7" w:tooltip="Shin, 2013 #7" w:history="1">
        <w:r w:rsidR="005206AC">
          <w:rPr>
            <w:rFonts w:ascii="Times New Roman" w:hAnsi="Times New Roman"/>
            <w:sz w:val="22"/>
          </w:rPr>
          <w:fldChar w:fldCharType="begin"/>
        </w:r>
        <w:r w:rsidR="005206AC">
          <w:rPr>
            <w:rFonts w:ascii="Times New Roman" w:hAnsi="Times New Roman"/>
            <w:sz w:val="22"/>
          </w:rPr>
          <w:instrText xml:space="preserve"> ADDIN EN.CITE &lt;EndNote&gt;&lt;Cite&gt;&lt;Author&gt;Shin&lt;/Author&gt;&lt;Year&gt;2013&lt;/Year&gt;&lt;RecNum&gt;7&lt;/RecNum&gt;&lt;DisplayText&gt;&lt;style face="superscript"&gt;7&lt;/style&gt;&lt;/DisplayText&gt;&lt;record&gt;&lt;rec-number&gt;7&lt;/rec-number&gt;&lt;foreign-keys&gt;&lt;key app="EN" db-id="2x9z2vpptxtre0ets25vevdhzrvve5v552e2" timestamp="1537363235"&gt;7&lt;/key&gt;&lt;/foreign-keys&gt;&lt;ref-type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5206AC">
          <w:rPr>
            <w:rFonts w:ascii="Times New Roman" w:hAnsi="Times New Roman"/>
            <w:sz w:val="22"/>
          </w:rPr>
          <w:fldChar w:fldCharType="separate"/>
        </w:r>
        <w:r w:rsidR="005206AC" w:rsidRPr="005A7467">
          <w:rPr>
            <w:rFonts w:ascii="Times New Roman" w:hAnsi="Times New Roman"/>
            <w:noProof/>
            <w:sz w:val="22"/>
            <w:vertAlign w:val="superscript"/>
          </w:rPr>
          <w:t>7</w:t>
        </w:r>
        <w:r w:rsidR="005206AC">
          <w:rPr>
            <w:rFonts w:ascii="Times New Roman" w:hAnsi="Times New Roman"/>
            <w:sz w:val="22"/>
          </w:rPr>
          <w:fldChar w:fldCharType="end"/>
        </w:r>
      </w:hyperlink>
      <w:r w:rsidR="005A7467">
        <w:rPr>
          <w:rFonts w:ascii="Times New Roman" w:hAnsi="Times New Roman"/>
          <w:sz w:val="22"/>
        </w:rPr>
        <w:t xml:space="preserve"> </w:t>
      </w:r>
      <w:r w:rsidR="00726D89">
        <w:rPr>
          <w:rFonts w:ascii="Times New Roman" w:hAnsi="Times New Roman"/>
          <w:sz w:val="22"/>
        </w:rPr>
        <w:t xml:space="preserve">On the </w:t>
      </w:r>
      <w:r w:rsidR="001509D2">
        <w:rPr>
          <w:rFonts w:ascii="Times New Roman" w:hAnsi="Times New Roman"/>
          <w:sz w:val="22"/>
        </w:rPr>
        <w:t>contrary</w:t>
      </w:r>
      <w:r w:rsidR="00726D89">
        <w:rPr>
          <w:rFonts w:ascii="Times New Roman" w:hAnsi="Times New Roman"/>
          <w:sz w:val="22"/>
        </w:rPr>
        <w:t>, patients</w:t>
      </w:r>
      <w:r w:rsidR="00E53B72">
        <w:rPr>
          <w:rFonts w:ascii="Times New Roman" w:hAnsi="Times New Roman"/>
          <w:sz w:val="22"/>
        </w:rPr>
        <w:t xml:space="preserve"> </w:t>
      </w:r>
      <w:r w:rsidR="00726D89">
        <w:rPr>
          <w:rFonts w:ascii="Times New Roman" w:hAnsi="Times New Roman"/>
          <w:sz w:val="22"/>
        </w:rPr>
        <w:t>experiencing</w:t>
      </w:r>
      <w:r w:rsidR="00D02E07">
        <w:rPr>
          <w:rFonts w:ascii="Times New Roman" w:hAnsi="Times New Roman"/>
          <w:sz w:val="22"/>
        </w:rPr>
        <w:t xml:space="preserve"> IST failures received UR</w:t>
      </w:r>
      <w:r w:rsidR="00726D89">
        <w:rPr>
          <w:rFonts w:ascii="Times New Roman" w:hAnsi="Times New Roman"/>
          <w:sz w:val="22"/>
        </w:rPr>
        <w:t>D-SCT as a second-line therapeutic modality</w:t>
      </w:r>
      <w:r w:rsidR="00D02E07">
        <w:rPr>
          <w:rFonts w:ascii="Times New Roman" w:hAnsi="Times New Roman"/>
          <w:sz w:val="22"/>
        </w:rPr>
        <w:t xml:space="preserve">. </w:t>
      </w:r>
      <w:r w:rsidR="001509D2">
        <w:rPr>
          <w:rFonts w:ascii="Times New Roman" w:hAnsi="Times New Roman"/>
          <w:sz w:val="22"/>
        </w:rPr>
        <w:t>In</w:t>
      </w:r>
      <w:r w:rsidR="00D35123" w:rsidRPr="00E53B72">
        <w:rPr>
          <w:rFonts w:ascii="Times New Roman" w:hAnsi="Times New Roman"/>
          <w:sz w:val="22"/>
        </w:rPr>
        <w:t xml:space="preserve"> searching </w:t>
      </w:r>
      <w:r w:rsidR="001509D2">
        <w:rPr>
          <w:rFonts w:ascii="Times New Roman" w:hAnsi="Times New Roman"/>
          <w:sz w:val="22"/>
        </w:rPr>
        <w:t xml:space="preserve">for the appropriate MSD </w:t>
      </w:r>
      <w:r w:rsidR="00D35123">
        <w:rPr>
          <w:rFonts w:ascii="Times New Roman" w:hAnsi="Times New Roman"/>
          <w:sz w:val="22"/>
        </w:rPr>
        <w:t>(8 of 8 allele-matched) and/or URD (</w:t>
      </w:r>
      <w:r w:rsidR="00D35123" w:rsidRPr="00E53B72">
        <w:rPr>
          <w:rFonts w:ascii="Times New Roman" w:hAnsi="Times New Roman"/>
          <w:sz w:val="22"/>
        </w:rPr>
        <w:t>≥ 6 of 8 allele</w:t>
      </w:r>
      <w:r w:rsidR="00D35123">
        <w:rPr>
          <w:rFonts w:ascii="Times New Roman" w:hAnsi="Times New Roman"/>
          <w:sz w:val="22"/>
        </w:rPr>
        <w:t>-</w:t>
      </w:r>
      <w:r w:rsidR="00D35123" w:rsidRPr="00E53B72">
        <w:rPr>
          <w:rFonts w:ascii="Times New Roman" w:hAnsi="Times New Roman"/>
          <w:sz w:val="22"/>
        </w:rPr>
        <w:t>matched)</w:t>
      </w:r>
      <w:r w:rsidR="00D35123">
        <w:rPr>
          <w:rFonts w:ascii="Times New Roman" w:hAnsi="Times New Roman"/>
          <w:sz w:val="22"/>
        </w:rPr>
        <w:t xml:space="preserve"> by </w:t>
      </w:r>
      <w:r w:rsidR="001509D2">
        <w:rPr>
          <w:rFonts w:ascii="Times New Roman" w:hAnsi="Times New Roman"/>
          <w:sz w:val="22"/>
        </w:rPr>
        <w:t>screening for HLA–</w:t>
      </w:r>
      <w:r w:rsidR="00D35123">
        <w:rPr>
          <w:rFonts w:ascii="Times New Roman" w:hAnsi="Times New Roman"/>
          <w:sz w:val="22"/>
        </w:rPr>
        <w:t xml:space="preserve">A, </w:t>
      </w:r>
      <w:r w:rsidR="001509D2">
        <w:rPr>
          <w:rFonts w:ascii="Times New Roman" w:hAnsi="Times New Roman"/>
          <w:sz w:val="22"/>
        </w:rPr>
        <w:t>HLA–</w:t>
      </w:r>
      <w:r w:rsidR="00D35123">
        <w:rPr>
          <w:rFonts w:ascii="Times New Roman" w:hAnsi="Times New Roman"/>
          <w:sz w:val="22"/>
        </w:rPr>
        <w:t xml:space="preserve">B, </w:t>
      </w:r>
      <w:r w:rsidR="001509D2">
        <w:rPr>
          <w:rFonts w:ascii="Times New Roman" w:hAnsi="Times New Roman"/>
          <w:sz w:val="22"/>
        </w:rPr>
        <w:t>HLA–</w:t>
      </w:r>
      <w:r w:rsidR="00D35123">
        <w:rPr>
          <w:rFonts w:ascii="Times New Roman" w:hAnsi="Times New Roman"/>
          <w:sz w:val="22"/>
        </w:rPr>
        <w:t xml:space="preserve">C, and </w:t>
      </w:r>
      <w:r w:rsidR="001509D2">
        <w:rPr>
          <w:rFonts w:ascii="Times New Roman" w:hAnsi="Times New Roman"/>
          <w:sz w:val="22"/>
        </w:rPr>
        <w:t>HLA–</w:t>
      </w:r>
      <w:r w:rsidR="00D35123">
        <w:rPr>
          <w:rFonts w:ascii="Times New Roman" w:hAnsi="Times New Roman"/>
          <w:sz w:val="22"/>
        </w:rPr>
        <w:t>DRB1 alleles, t</w:t>
      </w:r>
      <w:r w:rsidR="00E53B72">
        <w:rPr>
          <w:rFonts w:ascii="Times New Roman" w:hAnsi="Times New Roman"/>
          <w:sz w:val="22"/>
        </w:rPr>
        <w:t>he high-resolution (</w:t>
      </w:r>
      <w:r w:rsidR="001509D2">
        <w:rPr>
          <w:rFonts w:ascii="Times New Roman" w:hAnsi="Times New Roman"/>
          <w:sz w:val="22"/>
        </w:rPr>
        <w:t xml:space="preserve">DNA </w:t>
      </w:r>
      <w:r w:rsidR="00E53B72">
        <w:rPr>
          <w:rFonts w:ascii="Times New Roman" w:hAnsi="Times New Roman"/>
          <w:sz w:val="22"/>
        </w:rPr>
        <w:t xml:space="preserve">sequencing) molecular typing </w:t>
      </w:r>
      <w:r w:rsidR="00D35123">
        <w:rPr>
          <w:rFonts w:ascii="Times New Roman" w:hAnsi="Times New Roman"/>
          <w:sz w:val="22"/>
        </w:rPr>
        <w:t xml:space="preserve">method was </w:t>
      </w:r>
      <w:r w:rsidR="00D35123" w:rsidRPr="00D83F56">
        <w:rPr>
          <w:rFonts w:ascii="Times New Roman" w:hAnsi="Times New Roman"/>
          <w:sz w:val="22"/>
        </w:rPr>
        <w:t xml:space="preserve">performed. </w:t>
      </w:r>
      <w:r w:rsidR="001509D2" w:rsidRPr="00D83F56">
        <w:rPr>
          <w:rFonts w:ascii="Times New Roman" w:hAnsi="Times New Roman"/>
          <w:sz w:val="22"/>
        </w:rPr>
        <w:t>A</w:t>
      </w:r>
      <w:r w:rsidR="005A7467" w:rsidRPr="00D83F56">
        <w:rPr>
          <w:rFonts w:ascii="Times New Roman" w:hAnsi="Times New Roman"/>
          <w:sz w:val="22"/>
        </w:rPr>
        <w:t>ll patients</w:t>
      </w:r>
      <w:r w:rsidR="00FF18B9" w:rsidRPr="00D83F56">
        <w:rPr>
          <w:rFonts w:ascii="Times New Roman" w:hAnsi="Times New Roman"/>
          <w:sz w:val="22"/>
        </w:rPr>
        <w:t xml:space="preserve"> were ≤ 65 years old with </w:t>
      </w:r>
      <w:r w:rsidR="005A7467" w:rsidRPr="00D83F56">
        <w:rPr>
          <w:rFonts w:ascii="Times New Roman" w:hAnsi="Times New Roman"/>
          <w:sz w:val="22"/>
        </w:rPr>
        <w:t>adequate organ function and</w:t>
      </w:r>
      <w:r w:rsidR="005D4D96" w:rsidRPr="00D83F56">
        <w:rPr>
          <w:rFonts w:ascii="Times New Roman" w:hAnsi="Times New Roman"/>
          <w:sz w:val="22"/>
        </w:rPr>
        <w:t xml:space="preserve"> performance status</w:t>
      </w:r>
      <w:r w:rsidR="00FF18B9" w:rsidRPr="00D83F56">
        <w:rPr>
          <w:rFonts w:ascii="Times New Roman" w:hAnsi="Times New Roman"/>
          <w:sz w:val="22"/>
        </w:rPr>
        <w:t xml:space="preserve"> at the time of transplantation</w:t>
      </w:r>
      <w:r w:rsidR="00D02E07" w:rsidRPr="00D83F56">
        <w:rPr>
          <w:rFonts w:ascii="Times New Roman" w:hAnsi="Times New Roman"/>
          <w:sz w:val="22"/>
        </w:rPr>
        <w:t>.</w:t>
      </w:r>
      <w:r w:rsidR="00D35123">
        <w:rPr>
          <w:rFonts w:ascii="Times New Roman" w:hAnsi="Times New Roman"/>
          <w:sz w:val="22"/>
        </w:rPr>
        <w:t xml:space="preserve"> Our current study</w:t>
      </w:r>
      <w:r w:rsidR="005D2BF9">
        <w:rPr>
          <w:rFonts w:ascii="Times New Roman" w:hAnsi="Times New Roman"/>
          <w:sz w:val="22"/>
        </w:rPr>
        <w:t xml:space="preserve"> was approved by the institutional review board of the Seoul St. Mary’s Hospital.</w:t>
      </w:r>
    </w:p>
    <w:p w:rsidR="005A7467" w:rsidRDefault="005A7467" w:rsidP="00D328E7">
      <w:pPr>
        <w:spacing w:line="480" w:lineRule="auto"/>
        <w:rPr>
          <w:rFonts w:ascii="Times New Roman" w:hAnsi="Times New Roman"/>
          <w:sz w:val="22"/>
        </w:rPr>
      </w:pPr>
    </w:p>
    <w:p w:rsidR="005A7467" w:rsidRPr="005C74AF" w:rsidRDefault="005A7467" w:rsidP="00D328E7">
      <w:pPr>
        <w:spacing w:line="480" w:lineRule="auto"/>
        <w:rPr>
          <w:rFonts w:ascii="Times New Roman" w:hAnsi="Times New Roman" w:hint="eastAsia"/>
          <w:b/>
          <w:sz w:val="22"/>
        </w:rPr>
      </w:pPr>
      <w:r w:rsidRPr="005C74AF">
        <w:rPr>
          <w:rFonts w:ascii="Times New Roman" w:hAnsi="Times New Roman" w:hint="eastAsia"/>
          <w:b/>
          <w:sz w:val="22"/>
        </w:rPr>
        <w:t>T</w:t>
      </w:r>
      <w:r w:rsidRPr="005C74AF">
        <w:rPr>
          <w:rFonts w:ascii="Times New Roman" w:hAnsi="Times New Roman"/>
          <w:b/>
          <w:sz w:val="22"/>
        </w:rPr>
        <w:t>ransplant-related procedures</w:t>
      </w:r>
    </w:p>
    <w:p w:rsidR="00E70145" w:rsidRDefault="002E235E" w:rsidP="00D328E7">
      <w:pPr>
        <w:spacing w:line="480" w:lineRule="auto"/>
        <w:rPr>
          <w:rFonts w:ascii="Times New Roman" w:hAnsi="Times New Roman"/>
          <w:sz w:val="22"/>
        </w:rPr>
      </w:pPr>
      <w:r>
        <w:rPr>
          <w:rFonts w:ascii="Times New Roman" w:hAnsi="Times New Roman"/>
          <w:sz w:val="22"/>
        </w:rPr>
        <w:t>Patients</w:t>
      </w:r>
      <w:r w:rsidR="00D02E07">
        <w:rPr>
          <w:rFonts w:ascii="Times New Roman" w:hAnsi="Times New Roman"/>
          <w:sz w:val="22"/>
        </w:rPr>
        <w:t xml:space="preserve"> </w:t>
      </w:r>
      <w:r w:rsidR="00E53B72">
        <w:rPr>
          <w:rFonts w:ascii="Times New Roman" w:hAnsi="Times New Roman"/>
          <w:sz w:val="22"/>
        </w:rPr>
        <w:t xml:space="preserve">received </w:t>
      </w:r>
      <w:r w:rsidR="005D23BB">
        <w:rPr>
          <w:rFonts w:ascii="Times New Roman" w:hAnsi="Times New Roman"/>
          <w:sz w:val="22"/>
        </w:rPr>
        <w:t xml:space="preserve">a </w:t>
      </w:r>
      <w:r w:rsidR="00E53B72">
        <w:rPr>
          <w:rFonts w:ascii="Times New Roman" w:hAnsi="Times New Roman"/>
          <w:sz w:val="22"/>
        </w:rPr>
        <w:t xml:space="preserve">conditioning </w:t>
      </w:r>
      <w:r w:rsidR="00D35123">
        <w:rPr>
          <w:rFonts w:ascii="Times New Roman" w:hAnsi="Times New Roman"/>
          <w:sz w:val="22"/>
        </w:rPr>
        <w:t>of</w:t>
      </w:r>
      <w:r w:rsidR="00E53B72">
        <w:rPr>
          <w:rFonts w:ascii="Times New Roman" w:hAnsi="Times New Roman"/>
          <w:sz w:val="22"/>
        </w:rPr>
        <w:t xml:space="preserve"> fludarabine (</w:t>
      </w:r>
      <w:r w:rsidR="00E97EE3">
        <w:rPr>
          <w:rFonts w:ascii="Times New Roman" w:hAnsi="Times New Roman"/>
          <w:sz w:val="22"/>
        </w:rPr>
        <w:t>Flu,</w:t>
      </w:r>
      <w:r w:rsidR="00AD5754">
        <w:rPr>
          <w:rFonts w:ascii="Times New Roman" w:hAnsi="Times New Roman"/>
          <w:sz w:val="22"/>
        </w:rPr>
        <w:t xml:space="preserve"> </w:t>
      </w:r>
      <w:r w:rsidR="00E53B72">
        <w:rPr>
          <w:rFonts w:ascii="Times New Roman" w:hAnsi="Times New Roman"/>
          <w:sz w:val="22"/>
        </w:rPr>
        <w:t>30 mg/m</w:t>
      </w:r>
      <w:r w:rsidR="00E53B72" w:rsidRPr="00C02A1F">
        <w:rPr>
          <w:rFonts w:ascii="Times New Roman" w:hAnsi="Times New Roman"/>
          <w:sz w:val="22"/>
          <w:vertAlign w:val="superscript"/>
        </w:rPr>
        <w:t>2</w:t>
      </w:r>
      <w:r w:rsidR="00E97EE3">
        <w:rPr>
          <w:rFonts w:ascii="Times New Roman" w:hAnsi="Times New Roman"/>
          <w:sz w:val="22"/>
        </w:rPr>
        <w:t xml:space="preserve"> intravenously [IV] for 6 days) and</w:t>
      </w:r>
      <w:r w:rsidR="00D35123">
        <w:rPr>
          <w:rFonts w:ascii="Times New Roman" w:hAnsi="Times New Roman"/>
          <w:sz w:val="22"/>
        </w:rPr>
        <w:t xml:space="preserve"> </w:t>
      </w:r>
      <w:r w:rsidR="00E53B72">
        <w:rPr>
          <w:rFonts w:ascii="Times New Roman" w:hAnsi="Times New Roman"/>
          <w:sz w:val="22"/>
        </w:rPr>
        <w:t>cyclophosphamide (</w:t>
      </w:r>
      <w:r w:rsidR="00A45266">
        <w:rPr>
          <w:rFonts w:ascii="Times New Roman" w:hAnsi="Times New Roman"/>
          <w:sz w:val="22"/>
        </w:rPr>
        <w:t>Cy,</w:t>
      </w:r>
      <w:r w:rsidR="00E11B5C">
        <w:rPr>
          <w:rFonts w:ascii="Times New Roman" w:hAnsi="Times New Roman"/>
          <w:sz w:val="22"/>
        </w:rPr>
        <w:t xml:space="preserve"> </w:t>
      </w:r>
      <w:r w:rsidR="00E53B72">
        <w:rPr>
          <w:rFonts w:ascii="Times New Roman" w:hAnsi="Times New Roman"/>
          <w:sz w:val="22"/>
        </w:rPr>
        <w:t>50</w:t>
      </w:r>
      <w:r w:rsidR="00326197">
        <w:rPr>
          <w:rFonts w:ascii="Times New Roman" w:hAnsi="Times New Roman"/>
          <w:sz w:val="22"/>
        </w:rPr>
        <w:t>–60</w:t>
      </w:r>
      <w:r w:rsidR="00E53B72">
        <w:rPr>
          <w:rFonts w:ascii="Times New Roman" w:hAnsi="Times New Roman"/>
          <w:sz w:val="22"/>
        </w:rPr>
        <w:t xml:space="preserve"> mg/kg</w:t>
      </w:r>
      <w:r w:rsidR="00E97EE3">
        <w:rPr>
          <w:rFonts w:ascii="Times New Roman" w:hAnsi="Times New Roman"/>
          <w:sz w:val="22"/>
        </w:rPr>
        <w:t xml:space="preserve"> IV</w:t>
      </w:r>
      <w:r w:rsidR="00E53B72">
        <w:rPr>
          <w:rFonts w:ascii="Times New Roman" w:hAnsi="Times New Roman"/>
          <w:sz w:val="22"/>
        </w:rPr>
        <w:t xml:space="preserve"> for 2 days) </w:t>
      </w:r>
      <w:r w:rsidR="005D23BB">
        <w:rPr>
          <w:rFonts w:ascii="Times New Roman" w:hAnsi="Times New Roman"/>
          <w:sz w:val="22"/>
        </w:rPr>
        <w:t>plus</w:t>
      </w:r>
      <w:r w:rsidR="00E97EE3">
        <w:rPr>
          <w:rFonts w:ascii="Times New Roman" w:hAnsi="Times New Roman"/>
          <w:sz w:val="22"/>
        </w:rPr>
        <w:t xml:space="preserve"> rabbit ATG (2.5 mg/kg </w:t>
      </w:r>
      <w:r w:rsidR="00A45266">
        <w:rPr>
          <w:rFonts w:ascii="Times New Roman" w:hAnsi="Times New Roman"/>
          <w:sz w:val="22"/>
        </w:rPr>
        <w:t>IV</w:t>
      </w:r>
      <w:r w:rsidR="00E53B72">
        <w:rPr>
          <w:rFonts w:ascii="Times New Roman" w:hAnsi="Times New Roman"/>
          <w:sz w:val="22"/>
        </w:rPr>
        <w:t xml:space="preserve"> for 4 days)</w:t>
      </w:r>
      <w:r>
        <w:rPr>
          <w:rFonts w:ascii="Times New Roman" w:hAnsi="Times New Roman"/>
          <w:sz w:val="22"/>
        </w:rPr>
        <w:t xml:space="preserve"> for MSD-SCT</w:t>
      </w:r>
      <w:r w:rsidR="005D23BB">
        <w:rPr>
          <w:rFonts w:ascii="Times New Roman" w:hAnsi="Times New Roman"/>
          <w:sz w:val="22"/>
        </w:rPr>
        <w:t xml:space="preserve"> </w:t>
      </w:r>
      <w:r>
        <w:rPr>
          <w:rFonts w:ascii="Times New Roman" w:hAnsi="Times New Roman"/>
          <w:sz w:val="22"/>
        </w:rPr>
        <w:t>or</w:t>
      </w:r>
      <w:r w:rsidR="005D23BB">
        <w:rPr>
          <w:rFonts w:ascii="Times New Roman" w:hAnsi="Times New Roman"/>
          <w:sz w:val="22"/>
        </w:rPr>
        <w:t xml:space="preserve"> fractionat</w:t>
      </w:r>
      <w:r w:rsidR="00E97EE3">
        <w:rPr>
          <w:rFonts w:ascii="Times New Roman" w:hAnsi="Times New Roman"/>
          <w:sz w:val="22"/>
        </w:rPr>
        <w:t xml:space="preserve">ed total body irradiation (TBI, </w:t>
      </w:r>
      <w:r w:rsidR="005D23BB">
        <w:rPr>
          <w:rFonts w:ascii="Times New Roman" w:hAnsi="Times New Roman"/>
          <w:sz w:val="22"/>
        </w:rPr>
        <w:t xml:space="preserve">400 cGy for 2 days) plus </w:t>
      </w:r>
      <w:r w:rsidR="00E11B5C">
        <w:rPr>
          <w:rFonts w:ascii="Times New Roman" w:hAnsi="Times New Roman"/>
          <w:sz w:val="22"/>
        </w:rPr>
        <w:t>Cy</w:t>
      </w:r>
      <w:r w:rsidR="00AD5754">
        <w:rPr>
          <w:rFonts w:ascii="Times New Roman" w:hAnsi="Times New Roman"/>
          <w:sz w:val="22"/>
        </w:rPr>
        <w:t xml:space="preserve"> </w:t>
      </w:r>
      <w:r w:rsidR="005D23BB">
        <w:rPr>
          <w:rFonts w:ascii="Times New Roman" w:hAnsi="Times New Roman"/>
          <w:sz w:val="22"/>
        </w:rPr>
        <w:t>(50</w:t>
      </w:r>
      <w:r w:rsidR="00326197">
        <w:rPr>
          <w:rFonts w:ascii="Times New Roman" w:hAnsi="Times New Roman"/>
          <w:sz w:val="22"/>
        </w:rPr>
        <w:t>–60</w:t>
      </w:r>
      <w:r w:rsidR="005D23BB">
        <w:rPr>
          <w:rFonts w:ascii="Times New Roman" w:hAnsi="Times New Roman"/>
          <w:sz w:val="22"/>
        </w:rPr>
        <w:t xml:space="preserve"> mg/kg IV for 2 days)</w:t>
      </w:r>
      <w:r>
        <w:rPr>
          <w:rFonts w:ascii="Times New Roman" w:hAnsi="Times New Roman"/>
          <w:sz w:val="22"/>
        </w:rPr>
        <w:t xml:space="preserve"> for URD-SCT</w:t>
      </w:r>
      <w:r w:rsidR="005D23BB">
        <w:rPr>
          <w:rFonts w:ascii="Times New Roman" w:hAnsi="Times New Roman"/>
          <w:sz w:val="22"/>
        </w:rPr>
        <w:t xml:space="preserve">. </w:t>
      </w:r>
      <w:r w:rsidR="005E75DE">
        <w:rPr>
          <w:rFonts w:ascii="Times New Roman" w:hAnsi="Times New Roman"/>
          <w:sz w:val="22"/>
        </w:rPr>
        <w:t xml:space="preserve">If </w:t>
      </w:r>
      <w:r w:rsidR="00D35123">
        <w:rPr>
          <w:rFonts w:ascii="Times New Roman" w:hAnsi="Times New Roman"/>
          <w:sz w:val="22"/>
        </w:rPr>
        <w:t xml:space="preserve">potential </w:t>
      </w:r>
      <w:r w:rsidR="005E75DE">
        <w:rPr>
          <w:rFonts w:ascii="Times New Roman" w:hAnsi="Times New Roman"/>
          <w:sz w:val="22"/>
        </w:rPr>
        <w:t xml:space="preserve">candidates of MSD-SCT </w:t>
      </w:r>
      <w:r w:rsidR="00E97EE3">
        <w:rPr>
          <w:rFonts w:ascii="Times New Roman" w:hAnsi="Times New Roman"/>
          <w:sz w:val="22"/>
        </w:rPr>
        <w:t xml:space="preserve">experienced severe concurrent </w:t>
      </w:r>
      <w:r w:rsidR="00032006">
        <w:rPr>
          <w:rFonts w:ascii="Times New Roman" w:hAnsi="Times New Roman"/>
          <w:sz w:val="22"/>
        </w:rPr>
        <w:t>infections</w:t>
      </w:r>
      <w:r w:rsidR="005E75DE">
        <w:rPr>
          <w:rFonts w:ascii="Times New Roman" w:hAnsi="Times New Roman"/>
          <w:sz w:val="22"/>
        </w:rPr>
        <w:t xml:space="preserve">, they received a conditioning </w:t>
      </w:r>
      <w:r w:rsidR="00E97EE3">
        <w:rPr>
          <w:rFonts w:ascii="Times New Roman" w:hAnsi="Times New Roman"/>
          <w:sz w:val="22"/>
        </w:rPr>
        <w:t>of total nodal irradiation (</w:t>
      </w:r>
      <w:r w:rsidR="005E75DE">
        <w:rPr>
          <w:rFonts w:ascii="Times New Roman" w:hAnsi="Times New Roman"/>
          <w:sz w:val="22"/>
        </w:rPr>
        <w:t>750 cGy for 1 day) plus rabbit ATG (1.25 mg IV for 3 days or 2.5 mg IV for 2 days)</w:t>
      </w:r>
      <w:r w:rsidR="00032006">
        <w:rPr>
          <w:rFonts w:ascii="Times New Roman" w:hAnsi="Times New Roman"/>
          <w:sz w:val="22"/>
        </w:rPr>
        <w:t>.</w:t>
      </w:r>
      <w:r w:rsidR="005E75DE">
        <w:rPr>
          <w:rFonts w:ascii="Times New Roman" w:hAnsi="Times New Roman"/>
          <w:sz w:val="22"/>
        </w:rPr>
        <w:t xml:space="preserve"> </w:t>
      </w:r>
      <w:r w:rsidR="005D2BF9">
        <w:rPr>
          <w:rFonts w:ascii="Times New Roman" w:hAnsi="Times New Roman"/>
          <w:sz w:val="22"/>
        </w:rPr>
        <w:t xml:space="preserve">Although we </w:t>
      </w:r>
      <w:r w:rsidR="00D35123">
        <w:rPr>
          <w:rFonts w:ascii="Times New Roman" w:hAnsi="Times New Roman"/>
          <w:sz w:val="22"/>
        </w:rPr>
        <w:t xml:space="preserve">have </w:t>
      </w:r>
      <w:r w:rsidR="005D2BF9">
        <w:rPr>
          <w:rFonts w:ascii="Times New Roman" w:hAnsi="Times New Roman"/>
          <w:sz w:val="22"/>
        </w:rPr>
        <w:t xml:space="preserve">requested BM </w:t>
      </w:r>
      <w:r w:rsidR="00F77524">
        <w:rPr>
          <w:rFonts w:ascii="Times New Roman" w:hAnsi="Times New Roman"/>
          <w:sz w:val="22"/>
        </w:rPr>
        <w:t xml:space="preserve">harvest </w:t>
      </w:r>
      <w:r w:rsidR="005D2BF9">
        <w:rPr>
          <w:rFonts w:ascii="Times New Roman" w:hAnsi="Times New Roman"/>
          <w:sz w:val="22"/>
        </w:rPr>
        <w:t xml:space="preserve">to all </w:t>
      </w:r>
      <w:r w:rsidR="00F77524">
        <w:rPr>
          <w:rFonts w:ascii="Times New Roman" w:hAnsi="Times New Roman"/>
          <w:sz w:val="22"/>
        </w:rPr>
        <w:t xml:space="preserve">potential </w:t>
      </w:r>
      <w:r w:rsidR="005D2BF9">
        <w:rPr>
          <w:rFonts w:ascii="Times New Roman" w:hAnsi="Times New Roman"/>
          <w:sz w:val="22"/>
        </w:rPr>
        <w:t>donors,</w:t>
      </w:r>
      <w:r w:rsidR="00D35123">
        <w:rPr>
          <w:rFonts w:ascii="Times New Roman" w:hAnsi="Times New Roman"/>
          <w:sz w:val="22"/>
        </w:rPr>
        <w:t xml:space="preserve"> the choice of BM and PB stem cells</w:t>
      </w:r>
      <w:r w:rsidR="005D2BF9">
        <w:rPr>
          <w:rFonts w:ascii="Times New Roman" w:hAnsi="Times New Roman"/>
          <w:sz w:val="22"/>
        </w:rPr>
        <w:t xml:space="preserve"> </w:t>
      </w:r>
      <w:r w:rsidR="00D35123">
        <w:rPr>
          <w:rFonts w:ascii="Times New Roman" w:hAnsi="Times New Roman"/>
          <w:sz w:val="22"/>
        </w:rPr>
        <w:t xml:space="preserve">were </w:t>
      </w:r>
      <w:r w:rsidR="00F77524">
        <w:rPr>
          <w:rFonts w:ascii="Times New Roman" w:hAnsi="Times New Roman"/>
          <w:sz w:val="22"/>
        </w:rPr>
        <w:t>determined</w:t>
      </w:r>
      <w:r w:rsidR="00D35123">
        <w:rPr>
          <w:rFonts w:ascii="Times New Roman" w:hAnsi="Times New Roman"/>
          <w:sz w:val="22"/>
        </w:rPr>
        <w:t xml:space="preserve"> </w:t>
      </w:r>
      <w:r w:rsidR="00E97EE3">
        <w:rPr>
          <w:rFonts w:ascii="Times New Roman" w:hAnsi="Times New Roman"/>
          <w:sz w:val="22"/>
        </w:rPr>
        <w:t>according to</w:t>
      </w:r>
      <w:r w:rsidR="00D35123">
        <w:rPr>
          <w:rFonts w:ascii="Times New Roman" w:hAnsi="Times New Roman"/>
          <w:sz w:val="22"/>
        </w:rPr>
        <w:t xml:space="preserve"> their preferences</w:t>
      </w:r>
      <w:r w:rsidR="00F77524">
        <w:rPr>
          <w:rFonts w:ascii="Times New Roman" w:hAnsi="Times New Roman"/>
          <w:sz w:val="22"/>
        </w:rPr>
        <w:t>.</w:t>
      </w:r>
      <w:r w:rsidR="005D2BF9">
        <w:rPr>
          <w:rFonts w:ascii="Times New Roman" w:hAnsi="Times New Roman"/>
          <w:sz w:val="22"/>
        </w:rPr>
        <w:t xml:space="preserve"> </w:t>
      </w:r>
      <w:r w:rsidR="00E97EE3" w:rsidRPr="005116D7">
        <w:rPr>
          <w:rFonts w:ascii="Times New Roman" w:hAnsi="Times New Roman"/>
          <w:sz w:val="22"/>
        </w:rPr>
        <w:t>After the infusion of BM stem cells or granulocyte-colony stimulating factor-mobilized PB stem cells, the prophylaxis for graft-versus-host disease (GVHD) was as follows</w:t>
      </w:r>
      <w:r w:rsidR="00E97EE3">
        <w:rPr>
          <w:rFonts w:ascii="Times New Roman" w:hAnsi="Times New Roman"/>
          <w:sz w:val="22"/>
        </w:rPr>
        <w:t>:</w:t>
      </w:r>
      <w:r w:rsidR="00F77524">
        <w:rPr>
          <w:rFonts w:ascii="Times New Roman" w:hAnsi="Times New Roman"/>
          <w:sz w:val="22"/>
        </w:rPr>
        <w:t xml:space="preserve"> </w:t>
      </w:r>
      <w:r w:rsidR="00C02A1F">
        <w:rPr>
          <w:rFonts w:ascii="Times New Roman" w:hAnsi="Times New Roman"/>
          <w:sz w:val="22"/>
        </w:rPr>
        <w:t>short-course methotrexate (10 mg/m</w:t>
      </w:r>
      <w:r w:rsidR="00C02A1F" w:rsidRPr="00C02A1F">
        <w:rPr>
          <w:rFonts w:ascii="Times New Roman" w:hAnsi="Times New Roman"/>
          <w:sz w:val="22"/>
          <w:vertAlign w:val="superscript"/>
        </w:rPr>
        <w:t>2</w:t>
      </w:r>
      <w:r w:rsidR="00C02A1F">
        <w:rPr>
          <w:rFonts w:ascii="Times New Roman" w:hAnsi="Times New Roman"/>
          <w:sz w:val="22"/>
        </w:rPr>
        <w:t xml:space="preserve"> </w:t>
      </w:r>
      <w:r w:rsidR="00E70145">
        <w:rPr>
          <w:rFonts w:ascii="Times New Roman" w:hAnsi="Times New Roman"/>
          <w:sz w:val="22"/>
        </w:rPr>
        <w:t>for MSD-SCT or 5 mg/m</w:t>
      </w:r>
      <w:r w:rsidR="00E70145" w:rsidRPr="00E70145">
        <w:rPr>
          <w:rFonts w:ascii="Times New Roman" w:hAnsi="Times New Roman"/>
          <w:sz w:val="22"/>
          <w:vertAlign w:val="superscript"/>
        </w:rPr>
        <w:t>2</w:t>
      </w:r>
      <w:r w:rsidR="00E70145">
        <w:rPr>
          <w:rFonts w:ascii="Times New Roman" w:hAnsi="Times New Roman"/>
          <w:sz w:val="22"/>
        </w:rPr>
        <w:t xml:space="preserve"> for URD-SCT at </w:t>
      </w:r>
      <w:r w:rsidR="00C02A1F">
        <w:rPr>
          <w:rFonts w:ascii="Times New Roman" w:hAnsi="Times New Roman"/>
          <w:sz w:val="22"/>
        </w:rPr>
        <w:t xml:space="preserve">day 1, 3, 6, and 11) plus CsA </w:t>
      </w:r>
      <w:r w:rsidR="000B5CAF">
        <w:rPr>
          <w:rFonts w:ascii="Times New Roman" w:hAnsi="Times New Roman"/>
          <w:sz w:val="22"/>
        </w:rPr>
        <w:t xml:space="preserve">(target through level of </w:t>
      </w:r>
      <w:r w:rsidR="00A60110">
        <w:rPr>
          <w:rFonts w:ascii="Times New Roman" w:hAnsi="Times New Roman"/>
          <w:sz w:val="22"/>
        </w:rPr>
        <w:t>200</w:t>
      </w:r>
      <w:r w:rsidR="000B5CAF">
        <w:rPr>
          <w:rFonts w:ascii="Times New Roman" w:hAnsi="Times New Roman"/>
          <w:sz w:val="22"/>
        </w:rPr>
        <w:t>–250 ng/mL</w:t>
      </w:r>
      <w:r w:rsidR="00A60110">
        <w:rPr>
          <w:rFonts w:ascii="Times New Roman" w:hAnsi="Times New Roman"/>
          <w:sz w:val="22"/>
        </w:rPr>
        <w:t xml:space="preserve"> until patients achieved engraftment, the</w:t>
      </w:r>
      <w:r w:rsidR="00AA0CCF">
        <w:rPr>
          <w:rFonts w:ascii="Times New Roman" w:hAnsi="Times New Roman"/>
          <w:sz w:val="22"/>
        </w:rPr>
        <w:t>reafter</w:t>
      </w:r>
      <w:r w:rsidR="00A60110">
        <w:rPr>
          <w:rFonts w:ascii="Times New Roman" w:hAnsi="Times New Roman"/>
          <w:sz w:val="22"/>
        </w:rPr>
        <w:t xml:space="preserve"> 150–200 ng/mL</w:t>
      </w:r>
      <w:r w:rsidR="000B5CAF">
        <w:rPr>
          <w:rFonts w:ascii="Times New Roman" w:hAnsi="Times New Roman"/>
          <w:sz w:val="22"/>
        </w:rPr>
        <w:t xml:space="preserve">) for MSD-SCT or FK506 (target through level of </w:t>
      </w:r>
      <w:r w:rsidR="00A60110">
        <w:rPr>
          <w:rFonts w:ascii="Times New Roman" w:hAnsi="Times New Roman"/>
          <w:sz w:val="22"/>
        </w:rPr>
        <w:t>15</w:t>
      </w:r>
      <w:r w:rsidR="000B5CAF">
        <w:rPr>
          <w:rFonts w:ascii="Times New Roman" w:hAnsi="Times New Roman"/>
          <w:sz w:val="22"/>
        </w:rPr>
        <w:t>–</w:t>
      </w:r>
      <w:r w:rsidR="00A60110">
        <w:rPr>
          <w:rFonts w:ascii="Times New Roman" w:hAnsi="Times New Roman"/>
          <w:sz w:val="22"/>
        </w:rPr>
        <w:t>20</w:t>
      </w:r>
      <w:r w:rsidR="000B5CAF">
        <w:rPr>
          <w:rFonts w:ascii="Times New Roman" w:hAnsi="Times New Roman"/>
          <w:sz w:val="22"/>
        </w:rPr>
        <w:t xml:space="preserve"> ng/mL</w:t>
      </w:r>
      <w:r w:rsidR="00A60110">
        <w:rPr>
          <w:rFonts w:ascii="Times New Roman" w:hAnsi="Times New Roman"/>
          <w:sz w:val="22"/>
        </w:rPr>
        <w:t xml:space="preserve"> until patients achieved engraftment, the</w:t>
      </w:r>
      <w:r w:rsidR="00AA0CCF">
        <w:rPr>
          <w:rFonts w:ascii="Times New Roman" w:hAnsi="Times New Roman"/>
          <w:sz w:val="22"/>
        </w:rPr>
        <w:t>reafter</w:t>
      </w:r>
      <w:r w:rsidR="00A60110">
        <w:rPr>
          <w:rFonts w:ascii="Times New Roman" w:hAnsi="Times New Roman"/>
          <w:sz w:val="22"/>
        </w:rPr>
        <w:t xml:space="preserve"> 10–15 ng/mL</w:t>
      </w:r>
      <w:r w:rsidR="000B5CAF">
        <w:rPr>
          <w:rFonts w:ascii="Times New Roman" w:hAnsi="Times New Roman"/>
          <w:sz w:val="22"/>
        </w:rPr>
        <w:t>) for URD-SCT.</w:t>
      </w:r>
      <w:r w:rsidR="00E70145">
        <w:rPr>
          <w:rFonts w:ascii="Times New Roman" w:hAnsi="Times New Roman"/>
          <w:sz w:val="22"/>
        </w:rPr>
        <w:t xml:space="preserve"> Since August 2009, low-dose rabbit ATG (1.25 mg/kg IV for 2 days) </w:t>
      </w:r>
      <w:r w:rsidR="00D35390">
        <w:rPr>
          <w:rFonts w:ascii="Times New Roman" w:hAnsi="Times New Roman"/>
          <w:sz w:val="22"/>
        </w:rPr>
        <w:t>has</w:t>
      </w:r>
      <w:r w:rsidR="009E7704">
        <w:rPr>
          <w:rFonts w:ascii="Times New Roman" w:hAnsi="Times New Roman"/>
          <w:sz w:val="22"/>
        </w:rPr>
        <w:t xml:space="preserve"> been</w:t>
      </w:r>
      <w:r w:rsidR="00A60110">
        <w:rPr>
          <w:rFonts w:ascii="Times New Roman" w:hAnsi="Times New Roman"/>
          <w:sz w:val="22"/>
        </w:rPr>
        <w:t xml:space="preserve"> </w:t>
      </w:r>
      <w:r w:rsidR="009E7704">
        <w:rPr>
          <w:rFonts w:ascii="Times New Roman" w:hAnsi="Times New Roman"/>
          <w:sz w:val="22"/>
        </w:rPr>
        <w:t>administered</w:t>
      </w:r>
      <w:r w:rsidR="00E70145">
        <w:rPr>
          <w:rFonts w:ascii="Times New Roman" w:hAnsi="Times New Roman"/>
          <w:sz w:val="22"/>
        </w:rPr>
        <w:t xml:space="preserve"> to </w:t>
      </w:r>
      <w:r w:rsidR="00F430A8">
        <w:rPr>
          <w:rFonts w:ascii="Times New Roman" w:hAnsi="Times New Roman"/>
          <w:sz w:val="22"/>
        </w:rPr>
        <w:t xml:space="preserve">all </w:t>
      </w:r>
      <w:r w:rsidR="00E70145">
        <w:rPr>
          <w:rFonts w:ascii="Times New Roman" w:hAnsi="Times New Roman"/>
          <w:sz w:val="22"/>
        </w:rPr>
        <w:t xml:space="preserve">patients </w:t>
      </w:r>
      <w:r w:rsidR="009E7704">
        <w:rPr>
          <w:rFonts w:ascii="Times New Roman" w:hAnsi="Times New Roman"/>
          <w:sz w:val="22"/>
        </w:rPr>
        <w:t>who received</w:t>
      </w:r>
      <w:r w:rsidR="00E70145">
        <w:rPr>
          <w:rFonts w:ascii="Times New Roman" w:hAnsi="Times New Roman"/>
          <w:sz w:val="22"/>
        </w:rPr>
        <w:t xml:space="preserve"> URD-SCT </w:t>
      </w:r>
      <w:r w:rsidR="00443A32">
        <w:rPr>
          <w:rFonts w:ascii="Times New Roman" w:hAnsi="Times New Roman"/>
          <w:sz w:val="22"/>
        </w:rPr>
        <w:t xml:space="preserve">from </w:t>
      </w:r>
      <w:r w:rsidR="00E70145">
        <w:rPr>
          <w:rFonts w:ascii="Times New Roman" w:hAnsi="Times New Roman"/>
          <w:sz w:val="22"/>
        </w:rPr>
        <w:t xml:space="preserve">HLA-mismatched </w:t>
      </w:r>
      <w:r w:rsidR="009E7704">
        <w:rPr>
          <w:rFonts w:ascii="Times New Roman" w:hAnsi="Times New Roman"/>
          <w:sz w:val="22"/>
        </w:rPr>
        <w:t>donor</w:t>
      </w:r>
      <w:r w:rsidR="00443A32">
        <w:rPr>
          <w:rFonts w:ascii="Times New Roman" w:hAnsi="Times New Roman"/>
          <w:sz w:val="22"/>
        </w:rPr>
        <w:t xml:space="preserve"> and/or </w:t>
      </w:r>
      <w:r w:rsidR="00D35390">
        <w:rPr>
          <w:rFonts w:ascii="Times New Roman" w:hAnsi="Times New Roman"/>
          <w:sz w:val="22"/>
        </w:rPr>
        <w:t>used</w:t>
      </w:r>
      <w:r w:rsidR="00443A32">
        <w:rPr>
          <w:rFonts w:ascii="Times New Roman" w:hAnsi="Times New Roman"/>
          <w:sz w:val="22"/>
        </w:rPr>
        <w:t xml:space="preserve"> PB </w:t>
      </w:r>
      <w:r w:rsidR="00443A32">
        <w:rPr>
          <w:rFonts w:ascii="Times New Roman" w:hAnsi="Times New Roman"/>
          <w:sz w:val="22"/>
        </w:rPr>
        <w:lastRenderedPageBreak/>
        <w:t>stem cells</w:t>
      </w:r>
      <w:r w:rsidR="00E70145">
        <w:rPr>
          <w:rFonts w:ascii="Times New Roman" w:hAnsi="Times New Roman"/>
          <w:sz w:val="22"/>
        </w:rPr>
        <w:t>.</w:t>
      </w:r>
      <w:hyperlink w:anchor="_ENREF_13" w:tooltip="Park, 2017 #13" w:history="1">
        <w:r w:rsidR="005206AC">
          <w:rPr>
            <w:rFonts w:ascii="Times New Roman" w:hAnsi="Times New Roman"/>
            <w:sz w:val="22"/>
          </w:rPr>
          <w:fldChar w:fldCharType="begin">
            <w:fldData xml:space="preserve">PEVuZE5vdGU+PENpdGU+PEF1dGhvcj5QYXJrPC9BdXRob3I+PFllYXI+MjAxNzwvWWVhcj48UmVj
TnVtPjEzPC9SZWNOdW0+PERpc3BsYXlUZXh0PjxzdHlsZSBmYWNlPSJzdXBlcnNjcmlwdCI+MTM8
L3N0eWxlPjwvRGlzcGxheVRleHQ+PHJlY29yZD48cmVjLW51bWJlcj4xMzwvcmVjLW51bWJlcj48
Zm9yZWlnbi1rZXlzPjxrZXkgYXBwPSJFTiIgZGItaWQ9IjJ4OXoydnBwdHh0cmUwZXRzMjV2ZXZk
aHpydnZlNXY1NTJlMiIgdGltZXN0YW1wPSIxNTM3MzYzMjM1Ij4xMzwva2V5PjwvZm9yZWlnbi1r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5206AC">
          <w:rPr>
            <w:rFonts w:ascii="Times New Roman" w:hAnsi="Times New Roman"/>
            <w:sz w:val="22"/>
          </w:rPr>
          <w:instrText xml:space="preserve"> ADDIN EN.CITE </w:instrText>
        </w:r>
        <w:r w:rsidR="005206AC">
          <w:rPr>
            <w:rFonts w:ascii="Times New Roman" w:hAnsi="Times New Roman"/>
            <w:sz w:val="22"/>
          </w:rPr>
          <w:fldChar w:fldCharType="begin">
            <w:fldData xml:space="preserve">PEVuZE5vdGU+PENpdGU+PEF1dGhvcj5QYXJrPC9BdXRob3I+PFllYXI+MjAxNzwvWWVhcj48UmVj
TnVtPjEzPC9SZWNOdW0+PERpc3BsYXlUZXh0PjxzdHlsZSBmYWNlPSJzdXBlcnNjcmlwdCI+MTM8
L3N0eWxlPjwvRGlzcGxheVRleHQ+PHJlY29yZD48cmVjLW51bWJlcj4xMzwvcmVjLW51bWJlcj48
Zm9yZWlnbi1rZXlzPjxrZXkgYXBwPSJFTiIgZGItaWQ9IjJ4OXoydnBwdHh0cmUwZXRzMjV2ZXZk
aHpydnZlNXY1NTJlMiIgdGltZXN0YW1wPSIxNTM3MzYzMjM1Ij4xMzwva2V5PjwvZm9yZWlnbi1r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5206AC">
          <w:rPr>
            <w:rFonts w:ascii="Times New Roman" w:hAnsi="Times New Roman"/>
            <w:sz w:val="22"/>
          </w:rPr>
          <w:instrText xml:space="preserve"> ADDIN EN.CITE.DATA </w:instrText>
        </w:r>
        <w:r w:rsidR="005206AC">
          <w:rPr>
            <w:rFonts w:ascii="Times New Roman" w:hAnsi="Times New Roman"/>
            <w:sz w:val="22"/>
          </w:rPr>
        </w:r>
        <w:r w:rsidR="005206AC">
          <w:rPr>
            <w:rFonts w:ascii="Times New Roman" w:hAnsi="Times New Roman"/>
            <w:sz w:val="22"/>
          </w:rPr>
          <w:fldChar w:fldCharType="end"/>
        </w:r>
        <w:r w:rsidR="005206AC">
          <w:rPr>
            <w:rFonts w:ascii="Times New Roman" w:hAnsi="Times New Roman"/>
            <w:sz w:val="22"/>
          </w:rPr>
          <w:fldChar w:fldCharType="separate"/>
        </w:r>
        <w:r w:rsidR="005206AC" w:rsidRPr="00E70145">
          <w:rPr>
            <w:rFonts w:ascii="Times New Roman" w:hAnsi="Times New Roman"/>
            <w:noProof/>
            <w:sz w:val="22"/>
            <w:vertAlign w:val="superscript"/>
          </w:rPr>
          <w:t>13</w:t>
        </w:r>
        <w:r w:rsidR="005206AC">
          <w:rPr>
            <w:rFonts w:ascii="Times New Roman" w:hAnsi="Times New Roman"/>
            <w:sz w:val="22"/>
          </w:rPr>
          <w:fldChar w:fldCharType="end"/>
        </w:r>
      </w:hyperlink>
      <w:r w:rsidR="00443A32">
        <w:rPr>
          <w:rFonts w:ascii="Times New Roman" w:hAnsi="Times New Roman"/>
          <w:sz w:val="22"/>
        </w:rPr>
        <w:t xml:space="preserve"> </w:t>
      </w:r>
      <w:r w:rsidR="00E70145">
        <w:rPr>
          <w:rFonts w:ascii="Times New Roman" w:hAnsi="Times New Roman"/>
          <w:sz w:val="22"/>
        </w:rPr>
        <w:t>Other detailed transplant-related procedures</w:t>
      </w:r>
      <w:r w:rsidR="00A60110">
        <w:rPr>
          <w:rFonts w:ascii="Times New Roman" w:hAnsi="Times New Roman"/>
          <w:sz w:val="22"/>
        </w:rPr>
        <w:t>, including supportive care strategies,</w:t>
      </w:r>
      <w:r w:rsidR="00E70145">
        <w:rPr>
          <w:rFonts w:ascii="Times New Roman" w:hAnsi="Times New Roman"/>
          <w:sz w:val="22"/>
        </w:rPr>
        <w:t xml:space="preserve"> were described in our previous reports.</w:t>
      </w:r>
      <w:r w:rsidR="00E70145">
        <w:rPr>
          <w:rFonts w:ascii="Times New Roman" w:hAnsi="Times New Roman"/>
          <w:sz w:val="22"/>
        </w:rPr>
        <w:fldChar w:fldCharType="begin">
          <w:fldData xml:space="preserve">PEVuZE5vdGU+PENpdGU+PEF1dGhvcj5QYXJrPC9BdXRob3I+PFllYXI+MjAxNzwvWWVhcj48UmVj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PHBhZ2VzPjE0NTYtMTQ2MzwvcGFnZXM+PHZvbHVtZT41MTwvdm9sdW1lPjxudW1iZXI+MTE8L251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</w:fldData>
        </w:fldChar>
      </w:r>
      <w:r w:rsidR="0014324E">
        <w:rPr>
          <w:rFonts w:ascii="Times New Roman" w:hAnsi="Times New Roman"/>
          <w:sz w:val="22"/>
        </w:rPr>
        <w:instrText xml:space="preserve"> ADDIN EN.CITE </w:instrText>
      </w:r>
      <w:r w:rsidR="0014324E">
        <w:rPr>
          <w:rFonts w:ascii="Times New Roman" w:hAnsi="Times New Roman"/>
          <w:sz w:val="22"/>
        </w:rPr>
        <w:fldChar w:fldCharType="begin">
          <w:fldData xml:space="preserve">PEVuZE5vdGU+PENpdGU+PEF1dGhvcj5QYXJrPC9BdXRob3I+PFllYXI+MjAxNzwvWWVhcj48UmVj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PHBhZ2VzPjE0NTYtMTQ2MzwvcGFnZXM+PHZvbHVtZT41MTwvdm9sdW1lPjxudW1iZXI+MTE8L251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</w:fldData>
        </w:fldChar>
      </w:r>
      <w:r w:rsidR="0014324E">
        <w:rPr>
          <w:rFonts w:ascii="Times New Roman" w:hAnsi="Times New Roman"/>
          <w:sz w:val="22"/>
        </w:rPr>
        <w:instrText xml:space="preserve"> ADDIN EN.CITE.DATA </w:instrText>
      </w:r>
      <w:r w:rsidR="0014324E">
        <w:rPr>
          <w:rFonts w:ascii="Times New Roman" w:hAnsi="Times New Roman"/>
          <w:sz w:val="22"/>
        </w:rPr>
      </w:r>
      <w:r w:rsidR="0014324E">
        <w:rPr>
          <w:rFonts w:ascii="Times New Roman" w:hAnsi="Times New Roman"/>
          <w:sz w:val="22"/>
        </w:rPr>
        <w:fldChar w:fldCharType="end"/>
      </w:r>
      <w:r w:rsidR="00E70145">
        <w:rPr>
          <w:rFonts w:ascii="Times New Roman" w:hAnsi="Times New Roman"/>
          <w:sz w:val="22"/>
        </w:rPr>
        <w:fldChar w:fldCharType="separate"/>
      </w:r>
      <w:hyperlink w:anchor="_ENREF_13" w:tooltip="Park, 2017 #13" w:history="1">
        <w:r w:rsidR="005206AC" w:rsidRPr="00E70145">
          <w:rPr>
            <w:rFonts w:ascii="Times New Roman" w:hAnsi="Times New Roman"/>
            <w:noProof/>
            <w:sz w:val="22"/>
            <w:vertAlign w:val="superscript"/>
          </w:rPr>
          <w:t>13</w:t>
        </w:r>
      </w:hyperlink>
      <w:r w:rsidR="00E70145" w:rsidRPr="00E70145">
        <w:rPr>
          <w:rFonts w:ascii="Times New Roman" w:hAnsi="Times New Roman"/>
          <w:noProof/>
          <w:sz w:val="22"/>
          <w:vertAlign w:val="superscript"/>
        </w:rPr>
        <w:t xml:space="preserve">, </w:t>
      </w:r>
      <w:hyperlink w:anchor="_ENREF_14" w:tooltip="Shin, 2016 #14" w:history="1">
        <w:r w:rsidR="005206AC" w:rsidRPr="00E70145">
          <w:rPr>
            <w:rFonts w:ascii="Times New Roman" w:hAnsi="Times New Roman"/>
            <w:noProof/>
            <w:sz w:val="22"/>
            <w:vertAlign w:val="superscript"/>
          </w:rPr>
          <w:t>14</w:t>
        </w:r>
      </w:hyperlink>
      <w:r w:rsidR="00E70145">
        <w:rPr>
          <w:rFonts w:ascii="Times New Roman" w:hAnsi="Times New Roman"/>
          <w:sz w:val="22"/>
        </w:rPr>
        <w:fldChar w:fldCharType="end"/>
      </w:r>
    </w:p>
    <w:p w:rsidR="00E70145" w:rsidRDefault="00E70145" w:rsidP="00D328E7">
      <w:pPr>
        <w:spacing w:line="480" w:lineRule="auto"/>
        <w:rPr>
          <w:rFonts w:ascii="Times New Roman" w:hAnsi="Times New Roman"/>
          <w:sz w:val="22"/>
        </w:rPr>
      </w:pPr>
    </w:p>
    <w:p w:rsidR="00E70145" w:rsidRPr="00E70145" w:rsidRDefault="00E70145" w:rsidP="00D328E7">
      <w:pPr>
        <w:spacing w:line="480" w:lineRule="auto"/>
        <w:rPr>
          <w:rFonts w:ascii="Times New Roman" w:hAnsi="Times New Roman"/>
          <w:b/>
          <w:sz w:val="22"/>
        </w:rPr>
      </w:pPr>
      <w:r w:rsidRPr="00E70145">
        <w:rPr>
          <w:rFonts w:ascii="Times New Roman" w:hAnsi="Times New Roman"/>
          <w:b/>
          <w:sz w:val="22"/>
        </w:rPr>
        <w:t>Definitions</w:t>
      </w:r>
    </w:p>
    <w:p w:rsidR="00864333" w:rsidRPr="00032006" w:rsidRDefault="00E70145" w:rsidP="00D328E7">
      <w:pPr>
        <w:spacing w:line="480" w:lineRule="auto"/>
        <w:rPr>
          <w:rFonts w:ascii="Times New Roman" w:hAnsi="Times New Roman"/>
          <w:sz w:val="22"/>
        </w:rPr>
      </w:pPr>
      <w:r>
        <w:rPr>
          <w:rFonts w:ascii="Times New Roman" w:hAnsi="Times New Roman"/>
          <w:sz w:val="22"/>
        </w:rPr>
        <w:t xml:space="preserve">The diagnosis of the disease and categorization of the severity </w:t>
      </w:r>
      <w:r w:rsidR="005773C0">
        <w:rPr>
          <w:rFonts w:ascii="Times New Roman" w:hAnsi="Times New Roman"/>
          <w:sz w:val="22"/>
        </w:rPr>
        <w:t>were performed according to the criteria proposed by Camitta et al.</w:t>
      </w:r>
      <w:hyperlink w:anchor="_ENREF_15" w:tooltip="Camitta, 1982 #15" w:history="1">
        <w:r w:rsidR="005206AC">
          <w:rPr>
            <w:rFonts w:ascii="Times New Roman" w:hAnsi="Times New Roman"/>
            <w:sz w:val="22"/>
          </w:rPr>
          <w:fldChar w:fldCharType="begin"/>
        </w:r>
        <w:r w:rsidR="005206AC">
          <w:rPr>
            <w:rFonts w:ascii="Times New Roman" w:hAnsi="Times New Roman"/>
            <w:sz w:val="22"/>
          </w:rPr>
          <w:instrText xml:space="preserve"> ADDIN EN.CITE &lt;EndNote&gt;&lt;Cite&gt;&lt;Author&gt;Camitta&lt;/Author&gt;&lt;Year&gt;1982&lt;/Year&gt;&lt;RecNum&gt;15&lt;/RecNum&gt;&lt;DisplayText&gt;&lt;style face="superscript"&gt;15&lt;/style&gt;&lt;/DisplayText&gt;&lt;record&gt;&lt;rec-number&gt;15&lt;/rec-number&gt;&lt;foreign-keys&gt;&lt;key app="EN" db-id="2x9z2vpptxtre0ets25vevdhzrvve5v552e2" timestamp="1537363235"&gt;15&lt;/key&gt;&lt;/foreign-keys&gt;&lt;ref-type name="Journal Article"&gt;17&lt;/ref-type&gt;&lt;contributors&gt;&lt;authors&gt;&lt;author&gt;Camitta, B. M.&lt;/author&gt;&lt;author&gt;Storb, R.&lt;/author&gt;&lt;author&gt;Thomas, E. D.&lt;/author&gt;&lt;/authors&gt;&lt;/contributors&gt;&lt;titles&gt;&lt;title&gt;Aplastic anemia (first of two parts): pathogenesis, diagnosis, treatment, and prognosis&lt;/title&gt;&lt;secondary-title&gt;N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medicine&lt;/abbr-1&gt;&lt;/alt-periodical&gt;&lt;pages&gt;645-52&lt;/pages&gt;&lt;volume&gt;306&lt;/volume&gt;&lt;number&gt;11&lt;/number&gt;&lt;keywords&gt;&lt;keyword&gt;*Anemia, Aplastic/chemically&lt;/keyword&gt;&lt;keyword&gt;induced/diagnosis/etiology/immunology/pathology/therapy&lt;/keyword&gt;&lt;keyword&gt;Animals&lt;/keyword&gt;&lt;keyword&gt;Bone Marrow/pathology&lt;/keyword&gt;&lt;keyword&gt;Bone Marrow Transplantation&lt;/keyword&gt;&lt;keyword&gt;Disease Models, Animal&lt;/keyword&gt;&lt;keyword&gt;Female&lt;/keyword&gt;&lt;keyword&gt;Humans&lt;/keyword&gt;&lt;keyword&gt;Immunosuppressive Agents/therapeutic use&lt;/keyword&gt;&lt;keyword&gt;Pregnancy&lt;/keyword&gt;&lt;keyword&gt;Prognosis&lt;/keyword&gt;&lt;keyword&gt;Rats&lt;/keyword&gt;&lt;/keywords&gt;&lt;dates&gt;&lt;year&gt;1982&lt;/year&gt;&lt;pub-dates&gt;&lt;date&gt;Mar 18&lt;/date&gt;&lt;/pub-dates&gt;&lt;/dates&gt;&lt;isbn&gt;0028-4793 (Print)&amp;#xD;0028-4793 (Linking)&lt;/isbn&gt;&lt;accession-num&gt;7035946&lt;/accession-num&gt;&lt;urls&gt;&lt;related-urls&gt;&lt;url&gt;http://www.ncbi.nlm.nih.gov/pubmed/7035946&lt;/url&gt;&lt;/related-urls&gt;&lt;/urls&gt;&lt;electronic-resource-num&gt;10.1056/NEJM198203183061105&lt;/electronic-resource-num&gt;&lt;/record&gt;&lt;/Cite&gt;&lt;/EndNote&gt;</w:instrText>
        </w:r>
        <w:r w:rsidR="005206AC">
          <w:rPr>
            <w:rFonts w:ascii="Times New Roman" w:hAnsi="Times New Roman"/>
            <w:sz w:val="22"/>
          </w:rPr>
          <w:fldChar w:fldCharType="separate"/>
        </w:r>
        <w:r w:rsidR="005206AC" w:rsidRPr="005773C0">
          <w:rPr>
            <w:rFonts w:ascii="Times New Roman" w:hAnsi="Times New Roman"/>
            <w:noProof/>
            <w:sz w:val="22"/>
            <w:vertAlign w:val="superscript"/>
          </w:rPr>
          <w:t>15</w:t>
        </w:r>
        <w:r w:rsidR="005206AC">
          <w:rPr>
            <w:rFonts w:ascii="Times New Roman" w:hAnsi="Times New Roman"/>
            <w:sz w:val="22"/>
          </w:rPr>
          <w:fldChar w:fldCharType="end"/>
        </w:r>
      </w:hyperlink>
      <w:r w:rsidR="005773C0">
        <w:rPr>
          <w:rFonts w:ascii="Times New Roman" w:hAnsi="Times New Roman"/>
          <w:sz w:val="22"/>
        </w:rPr>
        <w:t xml:space="preserve"> </w:t>
      </w:r>
      <w:r w:rsidR="00864333">
        <w:rPr>
          <w:rFonts w:ascii="Times New Roman" w:hAnsi="Times New Roman"/>
          <w:sz w:val="22"/>
        </w:rPr>
        <w:t xml:space="preserve">Patients’ </w:t>
      </w:r>
      <w:r w:rsidR="00864333" w:rsidRPr="005D4D96">
        <w:rPr>
          <w:rFonts w:ascii="Times New Roman" w:hAnsi="Times New Roman"/>
          <w:sz w:val="22"/>
        </w:rPr>
        <w:t>pre-transplant</w:t>
      </w:r>
      <w:r w:rsidR="009B0FF3">
        <w:rPr>
          <w:rFonts w:ascii="Times New Roman" w:hAnsi="Times New Roman"/>
          <w:sz w:val="22"/>
        </w:rPr>
        <w:t xml:space="preserve"> comorbidities </w:t>
      </w:r>
      <w:r w:rsidR="00AC5671">
        <w:rPr>
          <w:rFonts w:ascii="Times New Roman" w:hAnsi="Times New Roman"/>
          <w:sz w:val="22"/>
        </w:rPr>
        <w:t>were assessed according to the Hematopoietic Cell Transplantation-Specific C</w:t>
      </w:r>
      <w:r w:rsidR="009B0FF3">
        <w:rPr>
          <w:rFonts w:ascii="Times New Roman" w:hAnsi="Times New Roman"/>
          <w:sz w:val="22"/>
        </w:rPr>
        <w:t>omorbidity index.</w:t>
      </w:r>
      <w:hyperlink w:anchor="_ENREF_16" w:tooltip="Sorror, 2005 #16" w:history="1">
        <w:r w:rsidR="005206AC">
          <w:rPr>
            <w:rFonts w:ascii="Times New Roman" w:hAnsi="Times New Roman"/>
            <w:sz w:val="22"/>
          </w:rPr>
          <w:fldChar w:fldCharType="begin">
            <w:fldData xml:space="preserve">PEVuZE5vdGU+PENpdGU+PEF1dGhvcj5Tb3Jyb3I8L0F1dGhvcj48WWVhcj4yMDA1PC9ZZWFyPjxS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</w:fldData>
          </w:fldChar>
        </w:r>
        <w:r w:rsidR="005206AC">
          <w:rPr>
            <w:rFonts w:ascii="Times New Roman" w:hAnsi="Times New Roman"/>
            <w:sz w:val="22"/>
          </w:rPr>
          <w:instrText xml:space="preserve"> ADDIN EN.CITE </w:instrText>
        </w:r>
        <w:r w:rsidR="005206AC">
          <w:rPr>
            <w:rFonts w:ascii="Times New Roman" w:hAnsi="Times New Roman"/>
            <w:sz w:val="22"/>
          </w:rPr>
          <w:fldChar w:fldCharType="begin">
            <w:fldData xml:space="preserve">PEVuZE5vdGU+PENpdGU+PEF1dGhvcj5Tb3Jyb3I8L0F1dGhvcj48WWVhcj4yMDA1PC9ZZWFyPjxS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</w:fldData>
          </w:fldChar>
        </w:r>
        <w:r w:rsidR="005206AC">
          <w:rPr>
            <w:rFonts w:ascii="Times New Roman" w:hAnsi="Times New Roman"/>
            <w:sz w:val="22"/>
          </w:rPr>
          <w:instrText xml:space="preserve"> ADDIN EN.CITE.DATA </w:instrText>
        </w:r>
        <w:r w:rsidR="005206AC">
          <w:rPr>
            <w:rFonts w:ascii="Times New Roman" w:hAnsi="Times New Roman"/>
            <w:sz w:val="22"/>
          </w:rPr>
        </w:r>
        <w:r w:rsidR="005206AC">
          <w:rPr>
            <w:rFonts w:ascii="Times New Roman" w:hAnsi="Times New Roman"/>
            <w:sz w:val="22"/>
          </w:rPr>
          <w:fldChar w:fldCharType="end"/>
        </w:r>
        <w:r w:rsidR="005206AC">
          <w:rPr>
            <w:rFonts w:ascii="Times New Roman" w:hAnsi="Times New Roman"/>
            <w:sz w:val="22"/>
          </w:rPr>
          <w:fldChar w:fldCharType="separate"/>
        </w:r>
        <w:r w:rsidR="005206AC" w:rsidRPr="00A60110">
          <w:rPr>
            <w:rFonts w:ascii="Times New Roman" w:hAnsi="Times New Roman"/>
            <w:noProof/>
            <w:sz w:val="22"/>
            <w:vertAlign w:val="superscript"/>
          </w:rPr>
          <w:t>16</w:t>
        </w:r>
        <w:r w:rsidR="005206AC">
          <w:rPr>
            <w:rFonts w:ascii="Times New Roman" w:hAnsi="Times New Roman"/>
            <w:sz w:val="22"/>
          </w:rPr>
          <w:fldChar w:fldCharType="end"/>
        </w:r>
      </w:hyperlink>
      <w:r w:rsidR="009B0FF3">
        <w:rPr>
          <w:rFonts w:ascii="Times New Roman" w:hAnsi="Times New Roman"/>
          <w:sz w:val="22"/>
        </w:rPr>
        <w:t xml:space="preserve"> </w:t>
      </w:r>
      <w:r w:rsidR="003839B3">
        <w:rPr>
          <w:rFonts w:ascii="Times New Roman" w:hAnsi="Times New Roman"/>
          <w:sz w:val="22"/>
        </w:rPr>
        <w:t>Neutrophil and platelet engraft</w:t>
      </w:r>
      <w:r w:rsidR="00AC5671">
        <w:rPr>
          <w:rFonts w:ascii="Times New Roman" w:hAnsi="Times New Roman"/>
          <w:sz w:val="22"/>
        </w:rPr>
        <w:t>-</w:t>
      </w:r>
      <w:r w:rsidR="003839B3">
        <w:rPr>
          <w:rFonts w:ascii="Times New Roman" w:hAnsi="Times New Roman"/>
          <w:sz w:val="22"/>
        </w:rPr>
        <w:t xml:space="preserve">ment were defined as </w:t>
      </w:r>
      <w:r w:rsidR="009B0FF3">
        <w:rPr>
          <w:rFonts w:ascii="Times New Roman" w:hAnsi="Times New Roman"/>
          <w:sz w:val="22"/>
        </w:rPr>
        <w:t xml:space="preserve">an absolute neutrophil (ANC) </w:t>
      </w:r>
      <w:r w:rsidR="009B0FF3" w:rsidRPr="009B0FF3">
        <w:rPr>
          <w:rFonts w:ascii="Times New Roman" w:hAnsi="Times New Roman"/>
          <w:sz w:val="22"/>
        </w:rPr>
        <w:t>count ≥ 0.5 ×</w:t>
      </w:r>
      <w:r w:rsidR="009B0FF3">
        <w:rPr>
          <w:rFonts w:ascii="Times New Roman" w:hAnsi="Times New Roman"/>
          <w:sz w:val="22"/>
        </w:rPr>
        <w:t xml:space="preserve"> </w:t>
      </w:r>
      <w:r w:rsidR="009B0FF3" w:rsidRPr="009B0FF3">
        <w:rPr>
          <w:rFonts w:ascii="Times New Roman" w:hAnsi="Times New Roman"/>
          <w:sz w:val="22"/>
        </w:rPr>
        <w:t>10</w:t>
      </w:r>
      <w:r w:rsidR="009B0FF3" w:rsidRPr="009B0FF3">
        <w:rPr>
          <w:rFonts w:ascii="Times New Roman" w:hAnsi="Times New Roman"/>
          <w:sz w:val="22"/>
          <w:vertAlign w:val="superscript"/>
        </w:rPr>
        <w:t>9</w:t>
      </w:r>
      <w:r w:rsidR="009B0FF3" w:rsidRPr="009B0FF3">
        <w:rPr>
          <w:rFonts w:ascii="Times New Roman" w:hAnsi="Times New Roman"/>
          <w:sz w:val="22"/>
        </w:rPr>
        <w:t>/</w:t>
      </w:r>
      <w:r w:rsidR="00A60110">
        <w:rPr>
          <w:rFonts w:ascii="Times New Roman" w:hAnsi="Times New Roman"/>
          <w:sz w:val="22"/>
        </w:rPr>
        <w:t>L</w:t>
      </w:r>
      <w:r w:rsidR="009B0FF3">
        <w:rPr>
          <w:rFonts w:ascii="Times New Roman" w:hAnsi="Times New Roman"/>
          <w:sz w:val="22"/>
        </w:rPr>
        <w:t xml:space="preserve"> for at least 3 consecutive days </w:t>
      </w:r>
      <w:r w:rsidR="009B0FF3" w:rsidRPr="00D83F56">
        <w:rPr>
          <w:rFonts w:ascii="Times New Roman" w:hAnsi="Times New Roman"/>
          <w:sz w:val="22"/>
        </w:rPr>
        <w:t>and a platelet count ≥ 20 ×</w:t>
      </w:r>
      <w:r w:rsidR="00AC5671" w:rsidRPr="00D83F56">
        <w:rPr>
          <w:rFonts w:ascii="Times New Roman" w:hAnsi="Times New Roman"/>
          <w:sz w:val="22"/>
        </w:rPr>
        <w:t xml:space="preserve"> </w:t>
      </w:r>
      <w:r w:rsidR="009B0FF3" w:rsidRPr="00D83F56">
        <w:rPr>
          <w:rFonts w:ascii="Times New Roman" w:hAnsi="Times New Roman"/>
          <w:sz w:val="22"/>
        </w:rPr>
        <w:t>10</w:t>
      </w:r>
      <w:r w:rsidR="009B0FF3" w:rsidRPr="00D83F56">
        <w:rPr>
          <w:rFonts w:ascii="Times New Roman" w:hAnsi="Times New Roman"/>
          <w:sz w:val="22"/>
          <w:vertAlign w:val="superscript"/>
        </w:rPr>
        <w:t>9</w:t>
      </w:r>
      <w:r w:rsidR="009B0FF3" w:rsidRPr="00D83F56">
        <w:rPr>
          <w:rFonts w:ascii="Times New Roman" w:hAnsi="Times New Roman"/>
          <w:sz w:val="22"/>
        </w:rPr>
        <w:t>/</w:t>
      </w:r>
      <w:r w:rsidR="00A60110" w:rsidRPr="00D83F56">
        <w:rPr>
          <w:rFonts w:ascii="Times New Roman" w:hAnsi="Times New Roman"/>
          <w:sz w:val="22"/>
        </w:rPr>
        <w:t>L</w:t>
      </w:r>
      <w:r w:rsidR="009B0FF3" w:rsidRPr="00D83F56">
        <w:rPr>
          <w:rFonts w:ascii="Times New Roman" w:hAnsi="Times New Roman"/>
          <w:sz w:val="22"/>
        </w:rPr>
        <w:t xml:space="preserve"> for at least 7 consecutive days without transfusional support. Prim</w:t>
      </w:r>
      <w:r w:rsidR="005773C0" w:rsidRPr="00D83F56">
        <w:rPr>
          <w:rFonts w:ascii="Times New Roman" w:hAnsi="Times New Roman"/>
          <w:sz w:val="22"/>
        </w:rPr>
        <w:t>ary and secondary graft failure</w:t>
      </w:r>
      <w:r w:rsidR="00DD7AEA" w:rsidRPr="00D83F56">
        <w:rPr>
          <w:rFonts w:ascii="Times New Roman" w:hAnsi="Times New Roman"/>
          <w:sz w:val="22"/>
        </w:rPr>
        <w:t xml:space="preserve"> (GF)</w:t>
      </w:r>
      <w:r w:rsidR="00032006" w:rsidRPr="00D83F56">
        <w:rPr>
          <w:rFonts w:ascii="Times New Roman" w:hAnsi="Times New Roman"/>
          <w:sz w:val="22"/>
        </w:rPr>
        <w:t xml:space="preserve"> </w:t>
      </w:r>
      <w:r w:rsidR="005773C0" w:rsidRPr="00D83F56">
        <w:rPr>
          <w:rFonts w:ascii="Times New Roman" w:hAnsi="Times New Roman"/>
          <w:sz w:val="22"/>
        </w:rPr>
        <w:t xml:space="preserve">were </w:t>
      </w:r>
      <w:r w:rsidR="00196579" w:rsidRPr="00D83F56">
        <w:rPr>
          <w:rFonts w:ascii="Times New Roman" w:hAnsi="Times New Roman"/>
          <w:sz w:val="22"/>
        </w:rPr>
        <w:t>characterized by</w:t>
      </w:r>
      <w:r w:rsidR="005773C0" w:rsidRPr="00D83F56">
        <w:rPr>
          <w:rFonts w:ascii="Times New Roman" w:hAnsi="Times New Roman"/>
          <w:sz w:val="22"/>
        </w:rPr>
        <w:t xml:space="preserve"> a failure </w:t>
      </w:r>
      <w:r w:rsidR="005D4D96" w:rsidRPr="00D83F56">
        <w:rPr>
          <w:rFonts w:ascii="Times New Roman" w:hAnsi="Times New Roman"/>
          <w:sz w:val="22"/>
        </w:rPr>
        <w:t>of</w:t>
      </w:r>
      <w:r w:rsidR="00AC5671" w:rsidRPr="00D83F56">
        <w:rPr>
          <w:rFonts w:ascii="Times New Roman" w:hAnsi="Times New Roman"/>
          <w:sz w:val="22"/>
        </w:rPr>
        <w:t xml:space="preserve"> </w:t>
      </w:r>
      <w:r w:rsidR="005773C0" w:rsidRPr="00D83F56">
        <w:rPr>
          <w:rFonts w:ascii="Times New Roman" w:hAnsi="Times New Roman"/>
          <w:sz w:val="22"/>
        </w:rPr>
        <w:t xml:space="preserve">neutrophil engraftment </w:t>
      </w:r>
      <w:r w:rsidR="009B0FF3" w:rsidRPr="00D83F56">
        <w:rPr>
          <w:rFonts w:ascii="Times New Roman" w:hAnsi="Times New Roman"/>
          <w:sz w:val="22"/>
        </w:rPr>
        <w:t>at days 28</w:t>
      </w:r>
      <w:r w:rsidR="00FF18B9" w:rsidRPr="00D83F56">
        <w:rPr>
          <w:rFonts w:ascii="Times New Roman" w:hAnsi="Times New Roman"/>
          <w:sz w:val="22"/>
        </w:rPr>
        <w:t xml:space="preserve"> with </w:t>
      </w:r>
      <w:r w:rsidR="00196579" w:rsidRPr="00D83F56">
        <w:rPr>
          <w:rFonts w:ascii="Times New Roman" w:hAnsi="Times New Roman"/>
          <w:sz w:val="22"/>
        </w:rPr>
        <w:t xml:space="preserve">either </w:t>
      </w:r>
      <w:r w:rsidR="005773C0" w:rsidRPr="00D83F56">
        <w:rPr>
          <w:rFonts w:ascii="Times New Roman" w:hAnsi="Times New Roman"/>
          <w:sz w:val="22"/>
        </w:rPr>
        <w:t>irreversible</w:t>
      </w:r>
      <w:r w:rsidR="00FF18B9" w:rsidRPr="00D83F56">
        <w:rPr>
          <w:rFonts w:ascii="Times New Roman" w:hAnsi="Times New Roman"/>
          <w:sz w:val="22"/>
        </w:rPr>
        <w:t xml:space="preserve"> </w:t>
      </w:r>
      <w:r w:rsidR="005773C0" w:rsidRPr="00D83F56">
        <w:rPr>
          <w:rFonts w:ascii="Times New Roman" w:hAnsi="Times New Roman"/>
          <w:sz w:val="22"/>
        </w:rPr>
        <w:t>ANC</w:t>
      </w:r>
      <w:r w:rsidR="00FF18B9" w:rsidRPr="00D83F56">
        <w:rPr>
          <w:rFonts w:ascii="Times New Roman" w:hAnsi="Times New Roman"/>
          <w:sz w:val="22"/>
        </w:rPr>
        <w:t xml:space="preserve"> </w:t>
      </w:r>
      <w:r w:rsidR="005773C0" w:rsidRPr="00D83F56">
        <w:rPr>
          <w:rFonts w:ascii="Times New Roman" w:hAnsi="Times New Roman"/>
          <w:sz w:val="22"/>
        </w:rPr>
        <w:t>&lt; 0.5 × 10</w:t>
      </w:r>
      <w:r w:rsidR="005773C0" w:rsidRPr="00D83F56">
        <w:rPr>
          <w:rFonts w:ascii="Times New Roman" w:hAnsi="Times New Roman"/>
          <w:sz w:val="22"/>
          <w:vertAlign w:val="superscript"/>
        </w:rPr>
        <w:t>9</w:t>
      </w:r>
      <w:r w:rsidR="005773C0" w:rsidRPr="00D83F56">
        <w:rPr>
          <w:rFonts w:ascii="Times New Roman" w:hAnsi="Times New Roman"/>
          <w:sz w:val="22"/>
        </w:rPr>
        <w:t>/</w:t>
      </w:r>
      <w:r w:rsidR="002812F5" w:rsidRPr="00D83F56">
        <w:rPr>
          <w:rFonts w:ascii="Times New Roman" w:hAnsi="Times New Roman"/>
          <w:sz w:val="22"/>
        </w:rPr>
        <w:t>L</w:t>
      </w:r>
      <w:r w:rsidR="005773C0" w:rsidRPr="00D83F56">
        <w:rPr>
          <w:rFonts w:ascii="Times New Roman" w:hAnsi="Times New Roman"/>
          <w:sz w:val="22"/>
        </w:rPr>
        <w:t xml:space="preserve"> </w:t>
      </w:r>
      <w:r w:rsidR="00AA0CCF" w:rsidRPr="00D83F56">
        <w:rPr>
          <w:rFonts w:ascii="Times New Roman" w:hAnsi="Times New Roman"/>
          <w:sz w:val="22"/>
        </w:rPr>
        <w:t xml:space="preserve">or </w:t>
      </w:r>
      <w:r w:rsidR="009B0FF3" w:rsidRPr="00D83F56">
        <w:rPr>
          <w:rFonts w:ascii="Times New Roman" w:hAnsi="Times New Roman"/>
          <w:sz w:val="22"/>
        </w:rPr>
        <w:t>platelet count</w:t>
      </w:r>
      <w:r w:rsidR="005773C0" w:rsidRPr="00D83F56">
        <w:rPr>
          <w:rFonts w:ascii="Times New Roman" w:hAnsi="Times New Roman"/>
          <w:sz w:val="22"/>
        </w:rPr>
        <w:t xml:space="preserve"> &lt; 20 × 10</w:t>
      </w:r>
      <w:r w:rsidR="005773C0" w:rsidRPr="00D83F56">
        <w:rPr>
          <w:rFonts w:ascii="Times New Roman" w:hAnsi="Times New Roman"/>
          <w:sz w:val="22"/>
          <w:vertAlign w:val="superscript"/>
        </w:rPr>
        <w:t>9</w:t>
      </w:r>
      <w:r w:rsidR="005773C0" w:rsidRPr="00D83F56">
        <w:rPr>
          <w:rFonts w:ascii="Times New Roman" w:hAnsi="Times New Roman"/>
          <w:sz w:val="22"/>
        </w:rPr>
        <w:t>/</w:t>
      </w:r>
      <w:r w:rsidR="002812F5" w:rsidRPr="00D83F56">
        <w:rPr>
          <w:rFonts w:ascii="Times New Roman" w:hAnsi="Times New Roman"/>
          <w:sz w:val="22"/>
        </w:rPr>
        <w:t>L</w:t>
      </w:r>
      <w:r w:rsidR="00196579" w:rsidRPr="00D83F56">
        <w:rPr>
          <w:rFonts w:ascii="Times New Roman" w:hAnsi="Times New Roman"/>
          <w:sz w:val="22"/>
        </w:rPr>
        <w:t>, with or without evidence of previous donor engraftment</w:t>
      </w:r>
      <w:r w:rsidR="00AB2A97" w:rsidRPr="00D83F56">
        <w:rPr>
          <w:rFonts w:ascii="Times New Roman" w:hAnsi="Times New Roman"/>
          <w:sz w:val="22"/>
        </w:rPr>
        <w:t xml:space="preserve">, </w:t>
      </w:r>
      <w:r w:rsidR="00AB2A97" w:rsidRPr="00D83F56">
        <w:rPr>
          <w:rFonts w:ascii="Times New Roman" w:hAnsi="Times New Roman" w:hint="eastAsia"/>
          <w:sz w:val="22"/>
        </w:rPr>
        <w:t>r</w:t>
      </w:r>
      <w:r w:rsidR="00AB2A97" w:rsidRPr="00D83F56">
        <w:rPr>
          <w:rFonts w:ascii="Times New Roman" w:hAnsi="Times New Roman"/>
          <w:sz w:val="22"/>
        </w:rPr>
        <w:t>espectively</w:t>
      </w:r>
      <w:r w:rsidR="005D4D96" w:rsidRPr="00D83F56">
        <w:rPr>
          <w:rFonts w:ascii="Times New Roman" w:hAnsi="Times New Roman"/>
          <w:sz w:val="22"/>
        </w:rPr>
        <w:t>.</w:t>
      </w:r>
      <w:r w:rsidR="005773C0" w:rsidRPr="00D83F56">
        <w:rPr>
          <w:rFonts w:ascii="Times New Roman" w:hAnsi="Times New Roman"/>
          <w:sz w:val="22"/>
        </w:rPr>
        <w:t xml:space="preserve"> </w:t>
      </w:r>
      <w:r w:rsidR="00A45266" w:rsidRPr="00D83F56">
        <w:rPr>
          <w:rFonts w:ascii="Times New Roman" w:hAnsi="Times New Roman"/>
          <w:sz w:val="22"/>
        </w:rPr>
        <w:t>Post-transplant</w:t>
      </w:r>
      <w:r w:rsidR="00AC5671" w:rsidRPr="00D83F56">
        <w:rPr>
          <w:rFonts w:ascii="Times New Roman" w:hAnsi="Times New Roman"/>
          <w:sz w:val="22"/>
        </w:rPr>
        <w:t xml:space="preserve"> </w:t>
      </w:r>
      <w:r w:rsidR="00D723EE" w:rsidRPr="00D83F56">
        <w:rPr>
          <w:rFonts w:ascii="Times New Roman" w:hAnsi="Times New Roman"/>
          <w:sz w:val="22"/>
        </w:rPr>
        <w:t>complications of</w:t>
      </w:r>
      <w:r w:rsidR="008F390A" w:rsidRPr="00032006">
        <w:rPr>
          <w:rFonts w:ascii="Times New Roman" w:hAnsi="Times New Roman"/>
          <w:sz w:val="22"/>
        </w:rPr>
        <w:t xml:space="preserve"> acute and chronic GVHD, </w:t>
      </w:r>
      <w:r w:rsidR="00032006" w:rsidRPr="00032006">
        <w:rPr>
          <w:rFonts w:ascii="Times New Roman" w:hAnsi="Times New Roman"/>
          <w:sz w:val="22"/>
        </w:rPr>
        <w:t>grade ≥ 3 infecti</w:t>
      </w:r>
      <w:r w:rsidR="00332F1A">
        <w:rPr>
          <w:rFonts w:ascii="Times New Roman" w:hAnsi="Times New Roman"/>
          <w:sz w:val="22"/>
        </w:rPr>
        <w:t>ous complications</w:t>
      </w:r>
      <w:r w:rsidR="008F390A" w:rsidRPr="00032006">
        <w:rPr>
          <w:rFonts w:ascii="Times New Roman" w:hAnsi="Times New Roman"/>
          <w:sz w:val="22"/>
        </w:rPr>
        <w:t>, sinusoidal obstruction synd</w:t>
      </w:r>
      <w:r w:rsidR="00D723EE">
        <w:rPr>
          <w:rFonts w:ascii="Times New Roman" w:hAnsi="Times New Roman"/>
          <w:sz w:val="22"/>
        </w:rPr>
        <w:t xml:space="preserve">rome, and hemorrhagic cystitis </w:t>
      </w:r>
      <w:r w:rsidR="008F390A" w:rsidRPr="00032006">
        <w:rPr>
          <w:rFonts w:ascii="Times New Roman" w:hAnsi="Times New Roman"/>
          <w:sz w:val="22"/>
        </w:rPr>
        <w:t xml:space="preserve">were </w:t>
      </w:r>
      <w:r w:rsidR="00D723EE">
        <w:rPr>
          <w:rFonts w:ascii="Times New Roman" w:hAnsi="Times New Roman"/>
          <w:sz w:val="22"/>
        </w:rPr>
        <w:t>evaluated</w:t>
      </w:r>
      <w:r w:rsidR="008F390A" w:rsidRPr="00032006">
        <w:rPr>
          <w:rFonts w:ascii="Times New Roman" w:hAnsi="Times New Roman"/>
          <w:sz w:val="22"/>
        </w:rPr>
        <w:t xml:space="preserve"> according to the previous published criteria.</w:t>
      </w:r>
      <w:hyperlink w:anchor="_ENREF_17" w:tooltip="Champlin, 2007 #17" w:history="1">
        <w:r w:rsidR="005206AC" w:rsidRPr="00032006">
          <w:rPr>
            <w:rFonts w:ascii="Times New Roman" w:hAnsi="Times New Roman"/>
            <w:sz w:val="22"/>
          </w:rPr>
          <w:fldChar w:fldCharType="begin">
            <w:fldData xml:space="preserve">PEVuZE5vdGU+PENpdGU+PEF1dGhvcj5DaGFtcGxpbjwvQXV0aG9yPjxZZWFyPjIwMDc8L1llYXI+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LTE+Qmxvb2Q8L2FiYnItMT48L2FsdC1wZXJpb2RpY2FsPjxwYWdlcz40NTgyLTU8L3BhZ2VzPjx2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</w:fldData>
          </w:fldChar>
        </w:r>
        <w:r w:rsidR="005206AC">
          <w:rPr>
            <w:rFonts w:ascii="Times New Roman" w:hAnsi="Times New Roman"/>
            <w:sz w:val="22"/>
          </w:rPr>
          <w:instrText xml:space="preserve"> ADDIN EN.CITE </w:instrText>
        </w:r>
        <w:r w:rsidR="005206AC">
          <w:rPr>
            <w:rFonts w:ascii="Times New Roman" w:hAnsi="Times New Roman"/>
            <w:sz w:val="22"/>
          </w:rPr>
          <w:fldChar w:fldCharType="begin">
            <w:fldData xml:space="preserve">PEVuZE5vdGU+PENpdGU+PEF1dGhvcj5DaGFtcGxpbjwvQXV0aG9yPjxZZWFyPjIwMDc8L1llYXI+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LTE+Qmxvb2Q8L2FiYnItMT48L2FsdC1wZXJpb2RpY2FsPjxwYWdlcz40NTgyLTU8L3BhZ2VzPjx2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</w:fldData>
          </w:fldChar>
        </w:r>
        <w:r w:rsidR="005206AC">
          <w:rPr>
            <w:rFonts w:ascii="Times New Roman" w:hAnsi="Times New Roman"/>
            <w:sz w:val="22"/>
          </w:rPr>
          <w:instrText xml:space="preserve"> ADDIN EN.CITE.DATA </w:instrText>
        </w:r>
        <w:r w:rsidR="005206AC">
          <w:rPr>
            <w:rFonts w:ascii="Times New Roman" w:hAnsi="Times New Roman"/>
            <w:sz w:val="22"/>
          </w:rPr>
        </w:r>
        <w:r w:rsidR="005206AC">
          <w:rPr>
            <w:rFonts w:ascii="Times New Roman" w:hAnsi="Times New Roman"/>
            <w:sz w:val="22"/>
          </w:rPr>
          <w:fldChar w:fldCharType="end"/>
        </w:r>
        <w:r w:rsidR="005206AC" w:rsidRPr="00032006">
          <w:rPr>
            <w:rFonts w:ascii="Times New Roman" w:hAnsi="Times New Roman"/>
            <w:sz w:val="22"/>
          </w:rPr>
          <w:fldChar w:fldCharType="separate"/>
        </w:r>
        <w:r w:rsidR="005206AC" w:rsidRPr="00032006">
          <w:rPr>
            <w:rFonts w:ascii="Times New Roman" w:hAnsi="Times New Roman"/>
            <w:noProof/>
            <w:sz w:val="22"/>
            <w:vertAlign w:val="superscript"/>
          </w:rPr>
          <w:t>17</w:t>
        </w:r>
        <w:r w:rsidR="005206AC" w:rsidRPr="00032006">
          <w:rPr>
            <w:rFonts w:ascii="Times New Roman" w:hAnsi="Times New Roman"/>
            <w:sz w:val="22"/>
          </w:rPr>
          <w:fldChar w:fldCharType="end"/>
        </w:r>
      </w:hyperlink>
      <w:r w:rsidR="008F390A" w:rsidRPr="00032006">
        <w:rPr>
          <w:rFonts w:ascii="Times New Roman" w:hAnsi="Times New Roman"/>
          <w:sz w:val="22"/>
        </w:rPr>
        <w:t xml:space="preserve"> </w:t>
      </w:r>
      <w:r w:rsidR="00D723EE">
        <w:rPr>
          <w:rFonts w:ascii="Times New Roman" w:hAnsi="Times New Roman"/>
          <w:sz w:val="22"/>
        </w:rPr>
        <w:t xml:space="preserve">Additionally, </w:t>
      </w:r>
      <w:r w:rsidR="00AC5671">
        <w:rPr>
          <w:rFonts w:ascii="Times New Roman" w:hAnsi="Times New Roman"/>
          <w:sz w:val="22"/>
        </w:rPr>
        <w:t>we</w:t>
      </w:r>
      <w:r w:rsidR="00D723EE">
        <w:rPr>
          <w:rFonts w:ascii="Times New Roman" w:hAnsi="Times New Roman"/>
          <w:sz w:val="22"/>
        </w:rPr>
        <w:t xml:space="preserve"> </w:t>
      </w:r>
      <w:r w:rsidR="00AC5671">
        <w:rPr>
          <w:rFonts w:ascii="Times New Roman" w:hAnsi="Times New Roman"/>
          <w:sz w:val="22"/>
        </w:rPr>
        <w:t>defined a</w:t>
      </w:r>
      <w:r w:rsidR="00D723EE">
        <w:rPr>
          <w:rFonts w:ascii="Times New Roman" w:hAnsi="Times New Roman"/>
          <w:sz w:val="22"/>
        </w:rPr>
        <w:t xml:space="preserve"> composite end-point of </w:t>
      </w:r>
      <w:r w:rsidR="00864333" w:rsidRPr="00032006">
        <w:rPr>
          <w:rFonts w:ascii="Times New Roman" w:hAnsi="Times New Roman"/>
          <w:sz w:val="22"/>
        </w:rPr>
        <w:t>GVHD</w:t>
      </w:r>
      <w:r w:rsidR="00020552" w:rsidRPr="00032006">
        <w:rPr>
          <w:rFonts w:ascii="Times New Roman" w:hAnsi="Times New Roman"/>
          <w:sz w:val="22"/>
        </w:rPr>
        <w:t>-free, failure</w:t>
      </w:r>
      <w:r w:rsidR="00864333" w:rsidRPr="00032006">
        <w:rPr>
          <w:rFonts w:ascii="Times New Roman" w:hAnsi="Times New Roman"/>
          <w:sz w:val="22"/>
        </w:rPr>
        <w:t>-free survival (G</w:t>
      </w:r>
      <w:r w:rsidR="00020552" w:rsidRPr="00032006">
        <w:rPr>
          <w:rFonts w:ascii="Times New Roman" w:hAnsi="Times New Roman"/>
          <w:sz w:val="22"/>
        </w:rPr>
        <w:t>F</w:t>
      </w:r>
      <w:r w:rsidR="00864333" w:rsidRPr="00032006">
        <w:rPr>
          <w:rFonts w:ascii="Times New Roman" w:hAnsi="Times New Roman"/>
          <w:sz w:val="22"/>
        </w:rPr>
        <w:t xml:space="preserve">FS) </w:t>
      </w:r>
      <w:r w:rsidR="00AC5671">
        <w:rPr>
          <w:rFonts w:ascii="Times New Roman" w:hAnsi="Times New Roman"/>
          <w:sz w:val="22"/>
        </w:rPr>
        <w:t>based on the following: b</w:t>
      </w:r>
      <w:r w:rsidR="008F390A" w:rsidRPr="00032006">
        <w:rPr>
          <w:rFonts w:ascii="Times New Roman" w:hAnsi="Times New Roman"/>
          <w:sz w:val="22"/>
        </w:rPr>
        <w:t xml:space="preserve">eing alive without experiencing </w:t>
      </w:r>
      <w:r w:rsidR="00032006" w:rsidRPr="00032006">
        <w:rPr>
          <w:rFonts w:ascii="Times New Roman" w:hAnsi="Times New Roman"/>
          <w:sz w:val="22"/>
        </w:rPr>
        <w:t xml:space="preserve">grade III-IV </w:t>
      </w:r>
      <w:r w:rsidR="00A45266">
        <w:rPr>
          <w:rFonts w:ascii="Times New Roman" w:hAnsi="Times New Roman"/>
          <w:sz w:val="22"/>
        </w:rPr>
        <w:t xml:space="preserve">acute GVHD, </w:t>
      </w:r>
      <w:r w:rsidR="00864333" w:rsidRPr="00A45266">
        <w:rPr>
          <w:rFonts w:ascii="Times New Roman" w:hAnsi="Times New Roman"/>
          <w:sz w:val="22"/>
        </w:rPr>
        <w:t>chronic GVHD requiring systemic therapy</w:t>
      </w:r>
      <w:r w:rsidR="008F390A" w:rsidRPr="00032006">
        <w:rPr>
          <w:rFonts w:ascii="Times New Roman" w:hAnsi="Times New Roman"/>
          <w:sz w:val="22"/>
        </w:rPr>
        <w:t xml:space="preserve"> and</w:t>
      </w:r>
      <w:r w:rsidR="00864333" w:rsidRPr="00032006">
        <w:rPr>
          <w:rFonts w:ascii="Times New Roman" w:hAnsi="Times New Roman"/>
          <w:sz w:val="22"/>
        </w:rPr>
        <w:t xml:space="preserve"> primary or secondary </w:t>
      </w:r>
      <w:r w:rsidR="00C10235">
        <w:rPr>
          <w:rFonts w:ascii="Times New Roman" w:hAnsi="Times New Roman"/>
          <w:sz w:val="22"/>
        </w:rPr>
        <w:t>GF</w:t>
      </w:r>
      <w:r w:rsidR="008F390A" w:rsidRPr="00032006">
        <w:rPr>
          <w:rFonts w:ascii="Times New Roman" w:hAnsi="Times New Roman"/>
          <w:sz w:val="22"/>
        </w:rPr>
        <w:t>.</w:t>
      </w:r>
      <w:r w:rsidR="008F390A" w:rsidRPr="00032006">
        <w:rPr>
          <w:rFonts w:ascii="Times New Roman" w:hAnsi="Times New Roman"/>
          <w:sz w:val="22"/>
        </w:rPr>
        <w:fldChar w:fldCharType="begin">
          <w:fldData xml:space="preserve">PEVuZE5vdGU+PENpdGU+PEF1dGhvcj5TaGluPC9BdXRob3I+PFllYXI+MjAxNjwvWWVhcj48UmVj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</w:fldData>
        </w:fldChar>
      </w:r>
      <w:r w:rsidR="0014324E">
        <w:rPr>
          <w:rFonts w:ascii="Times New Roman" w:hAnsi="Times New Roman"/>
          <w:sz w:val="22"/>
        </w:rPr>
        <w:instrText xml:space="preserve"> ADDIN EN.CITE </w:instrText>
      </w:r>
      <w:r w:rsidR="0014324E">
        <w:rPr>
          <w:rFonts w:ascii="Times New Roman" w:hAnsi="Times New Roman"/>
          <w:sz w:val="22"/>
        </w:rPr>
        <w:fldChar w:fldCharType="begin">
          <w:fldData xml:space="preserve">PEVuZE5vdGU+PENpdGU+PEF1dGhvcj5TaGluPC9BdXRob3I+PFllYXI+MjAxNjwvWWVhcj48UmVj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</w:fldData>
        </w:fldChar>
      </w:r>
      <w:r w:rsidR="0014324E">
        <w:rPr>
          <w:rFonts w:ascii="Times New Roman" w:hAnsi="Times New Roman"/>
          <w:sz w:val="22"/>
        </w:rPr>
        <w:instrText xml:space="preserve"> ADDIN EN.CITE.DATA </w:instrText>
      </w:r>
      <w:r w:rsidR="0014324E">
        <w:rPr>
          <w:rFonts w:ascii="Times New Roman" w:hAnsi="Times New Roman"/>
          <w:sz w:val="22"/>
        </w:rPr>
      </w:r>
      <w:r w:rsidR="0014324E">
        <w:rPr>
          <w:rFonts w:ascii="Times New Roman" w:hAnsi="Times New Roman"/>
          <w:sz w:val="22"/>
        </w:rPr>
        <w:fldChar w:fldCharType="end"/>
      </w:r>
      <w:r w:rsidR="008F390A" w:rsidRPr="00032006">
        <w:rPr>
          <w:rFonts w:ascii="Times New Roman" w:hAnsi="Times New Roman"/>
          <w:sz w:val="22"/>
        </w:rPr>
        <w:fldChar w:fldCharType="separate"/>
      </w:r>
      <w:hyperlink w:anchor="_ENREF_14" w:tooltip="Shin, 2016 #14" w:history="1">
        <w:r w:rsidR="005206AC" w:rsidRPr="00032006">
          <w:rPr>
            <w:rFonts w:ascii="Times New Roman" w:hAnsi="Times New Roman"/>
            <w:noProof/>
            <w:sz w:val="22"/>
            <w:vertAlign w:val="superscript"/>
          </w:rPr>
          <w:t>14</w:t>
        </w:r>
      </w:hyperlink>
      <w:r w:rsidR="008F390A" w:rsidRPr="00032006">
        <w:rPr>
          <w:rFonts w:ascii="Times New Roman" w:hAnsi="Times New Roman"/>
          <w:noProof/>
          <w:sz w:val="22"/>
          <w:vertAlign w:val="superscript"/>
        </w:rPr>
        <w:t xml:space="preserve">, </w:t>
      </w:r>
      <w:hyperlink w:anchor="_ENREF_18" w:tooltip="Holtan, 2015 #18" w:history="1">
        <w:r w:rsidR="005206AC" w:rsidRPr="00032006">
          <w:rPr>
            <w:rFonts w:ascii="Times New Roman" w:hAnsi="Times New Roman"/>
            <w:noProof/>
            <w:sz w:val="22"/>
            <w:vertAlign w:val="superscript"/>
          </w:rPr>
          <w:t>18</w:t>
        </w:r>
      </w:hyperlink>
      <w:r w:rsidR="008F390A" w:rsidRPr="00032006">
        <w:rPr>
          <w:rFonts w:ascii="Times New Roman" w:hAnsi="Times New Roman"/>
          <w:sz w:val="22"/>
        </w:rPr>
        <w:fldChar w:fldCharType="end"/>
      </w:r>
      <w:hyperlink w:anchor="_ENREF_18" w:tooltip="Holtan, 2015 #27" w:history="1"/>
      <w:r w:rsidR="00864333" w:rsidRPr="00032006">
        <w:rPr>
          <w:rFonts w:ascii="Times New Roman" w:hAnsi="Times New Roman"/>
          <w:sz w:val="22"/>
        </w:rPr>
        <w:t xml:space="preserve"> </w:t>
      </w:r>
    </w:p>
    <w:p w:rsidR="008F390A" w:rsidRPr="00D723EE" w:rsidRDefault="008F390A" w:rsidP="00864333">
      <w:pPr>
        <w:spacing w:line="480" w:lineRule="auto"/>
        <w:rPr>
          <w:rFonts w:ascii="Times New Roman" w:hAnsi="Times New Roman"/>
          <w:b/>
          <w:sz w:val="22"/>
        </w:rPr>
      </w:pPr>
    </w:p>
    <w:p w:rsidR="00864333" w:rsidRPr="00E70145" w:rsidRDefault="00864333" w:rsidP="00864333">
      <w:pPr>
        <w:spacing w:line="480" w:lineRule="auto"/>
        <w:rPr>
          <w:rFonts w:ascii="Times New Roman" w:hAnsi="Times New Roman"/>
          <w:b/>
          <w:sz w:val="22"/>
        </w:rPr>
      </w:pPr>
      <w:r>
        <w:rPr>
          <w:rFonts w:ascii="Times New Roman" w:hAnsi="Times New Roman"/>
          <w:b/>
          <w:sz w:val="22"/>
        </w:rPr>
        <w:t>Statistical analysis</w:t>
      </w:r>
    </w:p>
    <w:p w:rsidR="0014324E" w:rsidRDefault="00AC5671" w:rsidP="00D328E7">
      <w:pPr>
        <w:spacing w:line="480" w:lineRule="auto"/>
        <w:rPr>
          <w:rFonts w:ascii="Times New Roman" w:hAnsi="Times New Roman"/>
          <w:sz w:val="22"/>
        </w:rPr>
      </w:pPr>
      <w:r>
        <w:rPr>
          <w:rFonts w:ascii="Times New Roman" w:hAnsi="Times New Roman"/>
          <w:sz w:val="22"/>
        </w:rPr>
        <w:t xml:space="preserve">This study aimed to </w:t>
      </w:r>
      <w:r w:rsidR="001B4D7A">
        <w:rPr>
          <w:rFonts w:ascii="Times New Roman" w:hAnsi="Times New Roman"/>
          <w:sz w:val="22"/>
        </w:rPr>
        <w:t xml:space="preserve">compare </w:t>
      </w:r>
      <w:r>
        <w:rPr>
          <w:rFonts w:ascii="Times New Roman" w:hAnsi="Times New Roman"/>
          <w:sz w:val="22"/>
        </w:rPr>
        <w:t xml:space="preserve">the </w:t>
      </w:r>
      <w:r w:rsidR="00F63D9A">
        <w:rPr>
          <w:rFonts w:ascii="Times New Roman" w:hAnsi="Times New Roman"/>
          <w:sz w:val="22"/>
        </w:rPr>
        <w:t xml:space="preserve">major outcomes, including </w:t>
      </w:r>
      <w:r w:rsidR="00C10235">
        <w:rPr>
          <w:rFonts w:ascii="Times New Roman" w:hAnsi="Times New Roman"/>
          <w:sz w:val="22"/>
        </w:rPr>
        <w:t>GF</w:t>
      </w:r>
      <w:r w:rsidR="00F63D9A">
        <w:rPr>
          <w:rFonts w:ascii="Times New Roman" w:hAnsi="Times New Roman"/>
          <w:sz w:val="22"/>
        </w:rPr>
        <w:t xml:space="preserve"> incidence, TRM incidence, GFFS rate, and OS rate, of</w:t>
      </w:r>
      <w:r w:rsidR="002812F5">
        <w:rPr>
          <w:rFonts w:ascii="Times New Roman" w:hAnsi="Times New Roman"/>
          <w:sz w:val="22"/>
        </w:rPr>
        <w:t xml:space="preserve"> adult </w:t>
      </w:r>
      <w:r w:rsidR="00AA0CCF">
        <w:rPr>
          <w:rFonts w:ascii="Times New Roman" w:hAnsi="Times New Roman"/>
          <w:sz w:val="22"/>
        </w:rPr>
        <w:t xml:space="preserve">SAA </w:t>
      </w:r>
      <w:r w:rsidR="002812F5">
        <w:rPr>
          <w:rFonts w:ascii="Times New Roman" w:hAnsi="Times New Roman"/>
          <w:sz w:val="22"/>
        </w:rPr>
        <w:t>patients</w:t>
      </w:r>
      <w:r w:rsidR="00F63D9A">
        <w:rPr>
          <w:rFonts w:ascii="Times New Roman" w:hAnsi="Times New Roman"/>
          <w:sz w:val="22"/>
        </w:rPr>
        <w:t xml:space="preserve"> </w:t>
      </w:r>
      <w:r w:rsidR="002812F5">
        <w:rPr>
          <w:rFonts w:ascii="Times New Roman" w:hAnsi="Times New Roman"/>
          <w:sz w:val="22"/>
        </w:rPr>
        <w:t>who received allogeneic SCT from</w:t>
      </w:r>
      <w:r w:rsidR="008448F0">
        <w:rPr>
          <w:rFonts w:ascii="Times New Roman" w:hAnsi="Times New Roman"/>
          <w:sz w:val="22"/>
        </w:rPr>
        <w:t xml:space="preserve"> </w:t>
      </w:r>
      <w:r>
        <w:rPr>
          <w:rFonts w:ascii="Times New Roman" w:hAnsi="Times New Roman"/>
          <w:sz w:val="22"/>
        </w:rPr>
        <w:t xml:space="preserve">the following </w:t>
      </w:r>
      <w:r w:rsidR="008448F0">
        <w:rPr>
          <w:rFonts w:ascii="Times New Roman" w:hAnsi="Times New Roman"/>
          <w:sz w:val="22"/>
        </w:rPr>
        <w:t>donor</w:t>
      </w:r>
      <w:r w:rsidR="00F63D9A">
        <w:rPr>
          <w:rFonts w:ascii="Times New Roman" w:hAnsi="Times New Roman"/>
          <w:sz w:val="22"/>
        </w:rPr>
        <w:t>-type groups</w:t>
      </w:r>
      <w:r>
        <w:rPr>
          <w:rFonts w:ascii="Times New Roman" w:hAnsi="Times New Roman"/>
          <w:sz w:val="22"/>
        </w:rPr>
        <w:t xml:space="preserve">: </w:t>
      </w:r>
      <w:r w:rsidR="00387BC4">
        <w:rPr>
          <w:rFonts w:ascii="Times New Roman" w:hAnsi="Times New Roman"/>
          <w:sz w:val="22"/>
        </w:rPr>
        <w:t>MSD</w:t>
      </w:r>
      <w:r w:rsidR="002812F5">
        <w:rPr>
          <w:rFonts w:ascii="Times New Roman" w:hAnsi="Times New Roman"/>
          <w:sz w:val="22"/>
        </w:rPr>
        <w:t xml:space="preserve"> (</w:t>
      </w:r>
      <w:r>
        <w:rPr>
          <w:rFonts w:ascii="Times New Roman" w:hAnsi="Times New Roman"/>
          <w:sz w:val="22"/>
        </w:rPr>
        <w:t xml:space="preserve">the </w:t>
      </w:r>
      <w:r w:rsidR="00387BC4">
        <w:rPr>
          <w:rFonts w:ascii="Times New Roman" w:hAnsi="Times New Roman"/>
          <w:sz w:val="22"/>
        </w:rPr>
        <w:t>MSD</w:t>
      </w:r>
      <w:r w:rsidR="002812F5">
        <w:rPr>
          <w:rFonts w:ascii="Times New Roman" w:hAnsi="Times New Roman"/>
          <w:sz w:val="22"/>
        </w:rPr>
        <w:t xml:space="preserve"> group), 8/8 allele-matched URD (</w:t>
      </w:r>
      <w:r>
        <w:rPr>
          <w:rFonts w:ascii="Times New Roman" w:hAnsi="Times New Roman"/>
          <w:sz w:val="22"/>
        </w:rPr>
        <w:t xml:space="preserve">the </w:t>
      </w:r>
      <w:r w:rsidR="002812F5">
        <w:rPr>
          <w:rFonts w:ascii="Times New Roman" w:hAnsi="Times New Roman"/>
          <w:sz w:val="22"/>
        </w:rPr>
        <w:t>WM-URD group), and 6–7</w:t>
      </w:r>
      <w:r>
        <w:rPr>
          <w:rFonts w:ascii="Times New Roman" w:hAnsi="Times New Roman"/>
          <w:sz w:val="22"/>
        </w:rPr>
        <w:t>/8</w:t>
      </w:r>
      <w:r w:rsidR="002812F5">
        <w:rPr>
          <w:rFonts w:ascii="Times New Roman" w:hAnsi="Times New Roman"/>
          <w:sz w:val="22"/>
        </w:rPr>
        <w:t xml:space="preserve"> allele-matched URD (</w:t>
      </w:r>
      <w:r>
        <w:rPr>
          <w:rFonts w:ascii="Times New Roman" w:hAnsi="Times New Roman"/>
          <w:sz w:val="22"/>
        </w:rPr>
        <w:t xml:space="preserve">the </w:t>
      </w:r>
      <w:r w:rsidR="002812F5">
        <w:rPr>
          <w:rFonts w:ascii="Times New Roman" w:hAnsi="Times New Roman"/>
          <w:sz w:val="22"/>
        </w:rPr>
        <w:t>PM-URD group).</w:t>
      </w:r>
      <w:r w:rsidR="00426A39">
        <w:rPr>
          <w:rFonts w:ascii="Times New Roman" w:hAnsi="Times New Roman"/>
          <w:sz w:val="22"/>
        </w:rPr>
        <w:t xml:space="preserve"> </w:t>
      </w:r>
      <w:r w:rsidR="00426A39" w:rsidRPr="00426A39">
        <w:rPr>
          <w:rFonts w:ascii="Times New Roman" w:hAnsi="Times New Roman"/>
          <w:sz w:val="22"/>
        </w:rPr>
        <w:t xml:space="preserve">All time-dependent parameters were </w:t>
      </w:r>
      <w:r w:rsidR="00426A39">
        <w:rPr>
          <w:rFonts w:ascii="Times New Roman" w:hAnsi="Times New Roman"/>
          <w:sz w:val="22"/>
        </w:rPr>
        <w:t>measured</w:t>
      </w:r>
      <w:r w:rsidR="00426A39" w:rsidRPr="00426A39">
        <w:rPr>
          <w:rFonts w:ascii="Times New Roman" w:hAnsi="Times New Roman"/>
          <w:sz w:val="22"/>
        </w:rPr>
        <w:t xml:space="preserve"> from </w:t>
      </w:r>
      <w:r w:rsidR="00426A39">
        <w:rPr>
          <w:rFonts w:ascii="Times New Roman" w:hAnsi="Times New Roman"/>
          <w:sz w:val="22"/>
        </w:rPr>
        <w:t xml:space="preserve">the first </w:t>
      </w:r>
      <w:r w:rsidR="00426A39" w:rsidRPr="00426A39">
        <w:rPr>
          <w:rFonts w:ascii="Times New Roman" w:hAnsi="Times New Roman"/>
          <w:sz w:val="22"/>
        </w:rPr>
        <w:t xml:space="preserve">day of </w:t>
      </w:r>
      <w:r w:rsidR="00F63D9A" w:rsidRPr="00D83F56">
        <w:rPr>
          <w:rFonts w:ascii="Times New Roman" w:hAnsi="Times New Roman"/>
          <w:sz w:val="22"/>
        </w:rPr>
        <w:t>stem cell</w:t>
      </w:r>
      <w:r w:rsidR="00196579" w:rsidRPr="00D83F56">
        <w:rPr>
          <w:rFonts w:ascii="Times New Roman" w:hAnsi="Times New Roman"/>
          <w:sz w:val="22"/>
        </w:rPr>
        <w:t xml:space="preserve"> </w:t>
      </w:r>
      <w:r w:rsidR="00426A39" w:rsidRPr="00D83F56">
        <w:rPr>
          <w:rFonts w:ascii="Times New Roman" w:hAnsi="Times New Roman"/>
          <w:sz w:val="22"/>
        </w:rPr>
        <w:t>infusion. Continuous</w:t>
      </w:r>
      <w:r w:rsidR="00426A39">
        <w:rPr>
          <w:rFonts w:ascii="Times New Roman" w:hAnsi="Times New Roman"/>
          <w:sz w:val="22"/>
        </w:rPr>
        <w:t xml:space="preserve"> and categorical variable were described</w:t>
      </w:r>
      <w:r w:rsidR="00426A39" w:rsidRPr="00426A39">
        <w:rPr>
          <w:rFonts w:ascii="Times New Roman" w:hAnsi="Times New Roman"/>
          <w:sz w:val="22"/>
        </w:rPr>
        <w:t xml:space="preserve"> </w:t>
      </w:r>
      <w:r w:rsidR="00426A39">
        <w:rPr>
          <w:rFonts w:ascii="Times New Roman" w:hAnsi="Times New Roman"/>
          <w:sz w:val="22"/>
        </w:rPr>
        <w:t xml:space="preserve">by </w:t>
      </w:r>
      <w:r w:rsidR="00426A39" w:rsidRPr="00426A39">
        <w:rPr>
          <w:rFonts w:ascii="Times New Roman" w:hAnsi="Times New Roman"/>
          <w:sz w:val="22"/>
        </w:rPr>
        <w:t>median</w:t>
      </w:r>
      <w:r w:rsidR="00426A39">
        <w:rPr>
          <w:rFonts w:ascii="Times New Roman" w:hAnsi="Times New Roman"/>
          <w:sz w:val="22"/>
        </w:rPr>
        <w:t xml:space="preserve"> with</w:t>
      </w:r>
      <w:r w:rsidR="00426A39" w:rsidRPr="00426A39">
        <w:rPr>
          <w:rFonts w:ascii="Times New Roman" w:hAnsi="Times New Roman"/>
          <w:sz w:val="22"/>
        </w:rPr>
        <w:t xml:space="preserve"> range</w:t>
      </w:r>
      <w:r w:rsidR="00426A39">
        <w:rPr>
          <w:rFonts w:ascii="Times New Roman" w:hAnsi="Times New Roman"/>
          <w:sz w:val="22"/>
        </w:rPr>
        <w:t xml:space="preserve">s and </w:t>
      </w:r>
      <w:r w:rsidR="00426A39" w:rsidRPr="00426A39">
        <w:rPr>
          <w:rFonts w:ascii="Times New Roman" w:hAnsi="Times New Roman"/>
          <w:sz w:val="22"/>
        </w:rPr>
        <w:t xml:space="preserve">count </w:t>
      </w:r>
      <w:r w:rsidR="00426A39">
        <w:rPr>
          <w:rFonts w:ascii="Times New Roman" w:hAnsi="Times New Roman"/>
          <w:sz w:val="22"/>
        </w:rPr>
        <w:t>with</w:t>
      </w:r>
      <w:r w:rsidR="00426A39" w:rsidRPr="00426A39">
        <w:rPr>
          <w:rFonts w:ascii="Times New Roman" w:hAnsi="Times New Roman"/>
          <w:sz w:val="22"/>
        </w:rPr>
        <w:t xml:space="preserve"> relative </w:t>
      </w:r>
      <w:r w:rsidR="00426A39">
        <w:rPr>
          <w:rFonts w:ascii="Times New Roman" w:hAnsi="Times New Roman"/>
          <w:sz w:val="22"/>
        </w:rPr>
        <w:t>frequency, respectively</w:t>
      </w:r>
      <w:r w:rsidR="00426A39" w:rsidRPr="00426A39">
        <w:rPr>
          <w:rFonts w:ascii="Times New Roman" w:hAnsi="Times New Roman"/>
          <w:sz w:val="22"/>
        </w:rPr>
        <w:t xml:space="preserve">. </w:t>
      </w:r>
      <w:r w:rsidR="00426A39" w:rsidRPr="00D83F56">
        <w:rPr>
          <w:rFonts w:ascii="Times New Roman" w:hAnsi="Times New Roman"/>
          <w:sz w:val="22"/>
        </w:rPr>
        <w:t>Comparison</w:t>
      </w:r>
      <w:r w:rsidR="00196579" w:rsidRPr="00D83F56">
        <w:rPr>
          <w:rFonts w:ascii="Times New Roman" w:hAnsi="Times New Roman"/>
          <w:sz w:val="22"/>
        </w:rPr>
        <w:t>s</w:t>
      </w:r>
      <w:r w:rsidR="00426A39" w:rsidRPr="00D83F56">
        <w:rPr>
          <w:rFonts w:ascii="Times New Roman" w:hAnsi="Times New Roman"/>
          <w:sz w:val="22"/>
        </w:rPr>
        <w:t xml:space="preserve"> </w:t>
      </w:r>
      <w:r w:rsidR="00196579" w:rsidRPr="00D83F56">
        <w:rPr>
          <w:rFonts w:ascii="Times New Roman" w:hAnsi="Times New Roman"/>
          <w:sz w:val="22"/>
        </w:rPr>
        <w:t>between the</w:t>
      </w:r>
      <w:r w:rsidR="00426A39" w:rsidRPr="00D83F56">
        <w:rPr>
          <w:rFonts w:ascii="Times New Roman" w:hAnsi="Times New Roman"/>
          <w:sz w:val="22"/>
        </w:rPr>
        <w:t xml:space="preserve"> baseline and transplant-related characteristics</w:t>
      </w:r>
      <w:r w:rsidR="00641A03" w:rsidRPr="00D83F56">
        <w:rPr>
          <w:rFonts w:ascii="Times New Roman" w:hAnsi="Times New Roman"/>
          <w:sz w:val="22"/>
        </w:rPr>
        <w:t xml:space="preserve"> </w:t>
      </w:r>
      <w:r w:rsidR="00F63D9A" w:rsidRPr="00D83F56">
        <w:rPr>
          <w:rFonts w:ascii="Times New Roman" w:hAnsi="Times New Roman"/>
          <w:sz w:val="22"/>
        </w:rPr>
        <w:t>according to</w:t>
      </w:r>
      <w:r w:rsidR="00641A03" w:rsidRPr="00D83F56">
        <w:rPr>
          <w:rFonts w:ascii="Times New Roman" w:hAnsi="Times New Roman"/>
          <w:sz w:val="22"/>
        </w:rPr>
        <w:t xml:space="preserve"> donor</w:t>
      </w:r>
      <w:r w:rsidR="00F63D9A" w:rsidRPr="00D83F56">
        <w:rPr>
          <w:rFonts w:ascii="Times New Roman" w:hAnsi="Times New Roman"/>
          <w:sz w:val="22"/>
        </w:rPr>
        <w:t>-</w:t>
      </w:r>
      <w:r w:rsidR="00641A03" w:rsidRPr="00D83F56">
        <w:rPr>
          <w:rFonts w:ascii="Times New Roman" w:hAnsi="Times New Roman"/>
          <w:sz w:val="22"/>
        </w:rPr>
        <w:t>type</w:t>
      </w:r>
      <w:r w:rsidR="00F63D9A" w:rsidRPr="00D83F56">
        <w:rPr>
          <w:rFonts w:ascii="Times New Roman" w:hAnsi="Times New Roman"/>
          <w:sz w:val="22"/>
        </w:rPr>
        <w:t xml:space="preserve"> groups</w:t>
      </w:r>
      <w:r w:rsidR="00426A39" w:rsidRPr="00D83F56">
        <w:rPr>
          <w:rFonts w:ascii="Times New Roman" w:hAnsi="Times New Roman"/>
          <w:sz w:val="22"/>
        </w:rPr>
        <w:t xml:space="preserve"> were performed </w:t>
      </w:r>
      <w:r w:rsidR="00196579" w:rsidRPr="00D83F56">
        <w:rPr>
          <w:rFonts w:ascii="Times New Roman" w:hAnsi="Times New Roman"/>
          <w:sz w:val="22"/>
        </w:rPr>
        <w:t xml:space="preserve">by </w:t>
      </w:r>
      <w:r w:rsidR="00426A39" w:rsidRPr="00D83F56">
        <w:rPr>
          <w:rFonts w:ascii="Times New Roman" w:hAnsi="Times New Roman"/>
          <w:sz w:val="22"/>
        </w:rPr>
        <w:t>using th</w:t>
      </w:r>
      <w:r w:rsidR="005D4D96" w:rsidRPr="00D83F56">
        <w:rPr>
          <w:rFonts w:ascii="Times New Roman" w:hAnsi="Times New Roman"/>
          <w:sz w:val="22"/>
        </w:rPr>
        <w:t>e independent two-sample t-test</w:t>
      </w:r>
      <w:r w:rsidR="00196579" w:rsidRPr="00D83F56">
        <w:rPr>
          <w:rFonts w:ascii="Times New Roman" w:hAnsi="Times New Roman"/>
          <w:sz w:val="22"/>
        </w:rPr>
        <w:t>,</w:t>
      </w:r>
      <w:r w:rsidR="00426A39" w:rsidRPr="00D83F56">
        <w:rPr>
          <w:rFonts w:ascii="Times New Roman" w:hAnsi="Times New Roman"/>
          <w:sz w:val="22"/>
        </w:rPr>
        <w:t xml:space="preserve"> the χ</w:t>
      </w:r>
      <w:r w:rsidR="00426A39" w:rsidRPr="00D83F56">
        <w:rPr>
          <w:rFonts w:ascii="Times New Roman" w:hAnsi="Times New Roman"/>
          <w:sz w:val="22"/>
          <w:vertAlign w:val="superscript"/>
        </w:rPr>
        <w:t>2</w:t>
      </w:r>
      <w:r w:rsidRPr="00D83F56">
        <w:rPr>
          <w:rFonts w:ascii="Times New Roman" w:hAnsi="Times New Roman"/>
          <w:sz w:val="22"/>
        </w:rPr>
        <w:t xml:space="preserve"> test</w:t>
      </w:r>
      <w:r w:rsidR="00196579" w:rsidRPr="00D83F56">
        <w:rPr>
          <w:rFonts w:ascii="Times New Roman" w:hAnsi="Times New Roman"/>
          <w:sz w:val="22"/>
        </w:rPr>
        <w:t>, and</w:t>
      </w:r>
      <w:r w:rsidR="00426A39" w:rsidRPr="00D83F56">
        <w:rPr>
          <w:rFonts w:ascii="Times New Roman" w:hAnsi="Times New Roman"/>
          <w:sz w:val="22"/>
        </w:rPr>
        <w:t xml:space="preserve"> Fisher’s exact test</w:t>
      </w:r>
      <w:r w:rsidR="00641A03" w:rsidRPr="00D83F56">
        <w:rPr>
          <w:rFonts w:ascii="Times New Roman" w:hAnsi="Times New Roman"/>
          <w:sz w:val="22"/>
        </w:rPr>
        <w:t>.</w:t>
      </w:r>
      <w:r w:rsidR="00426A39" w:rsidRPr="00D83F56">
        <w:rPr>
          <w:rFonts w:ascii="Times New Roman" w:hAnsi="Times New Roman"/>
          <w:sz w:val="22"/>
        </w:rPr>
        <w:t xml:space="preserve"> </w:t>
      </w:r>
      <w:r w:rsidR="00F63D9A" w:rsidRPr="00D83F56">
        <w:rPr>
          <w:rFonts w:ascii="Times New Roman" w:hAnsi="Times New Roman"/>
          <w:sz w:val="22"/>
        </w:rPr>
        <w:t>GFFS</w:t>
      </w:r>
      <w:r w:rsidR="00F63D9A">
        <w:rPr>
          <w:rFonts w:ascii="Times New Roman" w:hAnsi="Times New Roman"/>
          <w:sz w:val="22"/>
        </w:rPr>
        <w:t xml:space="preserve"> and OS rates</w:t>
      </w:r>
      <w:r w:rsidR="00641A03">
        <w:rPr>
          <w:rFonts w:ascii="Times New Roman" w:hAnsi="Times New Roman"/>
          <w:sz w:val="22"/>
        </w:rPr>
        <w:t xml:space="preserve"> were </w:t>
      </w:r>
      <w:r w:rsidR="00426A39" w:rsidRPr="00426A39">
        <w:rPr>
          <w:rFonts w:ascii="Times New Roman" w:hAnsi="Times New Roman"/>
          <w:sz w:val="22"/>
        </w:rPr>
        <w:t xml:space="preserve">calculated using Kaplan–Meier </w:t>
      </w:r>
      <w:r w:rsidR="00426A39" w:rsidRPr="00426A39">
        <w:rPr>
          <w:rFonts w:ascii="Times New Roman" w:hAnsi="Times New Roman"/>
          <w:sz w:val="22"/>
        </w:rPr>
        <w:lastRenderedPageBreak/>
        <w:t xml:space="preserve">estimates and compared using the log-rank test. The </w:t>
      </w:r>
      <w:r w:rsidR="00F63D9A">
        <w:rPr>
          <w:rFonts w:ascii="Times New Roman" w:hAnsi="Times New Roman"/>
          <w:sz w:val="22"/>
        </w:rPr>
        <w:t xml:space="preserve">neutrophil and platelet </w:t>
      </w:r>
      <w:r w:rsidR="00426A39" w:rsidRPr="00426A39">
        <w:rPr>
          <w:rFonts w:ascii="Times New Roman" w:hAnsi="Times New Roman"/>
          <w:sz w:val="22"/>
        </w:rPr>
        <w:t xml:space="preserve">engraftment, </w:t>
      </w:r>
      <w:r w:rsidR="00641A03">
        <w:rPr>
          <w:rFonts w:ascii="Times New Roman" w:hAnsi="Times New Roman"/>
          <w:sz w:val="22"/>
        </w:rPr>
        <w:t>primary and secondary</w:t>
      </w:r>
      <w:r w:rsidR="00426A39" w:rsidRPr="00426A39">
        <w:rPr>
          <w:rFonts w:ascii="Times New Roman" w:hAnsi="Times New Roman"/>
          <w:sz w:val="22"/>
        </w:rPr>
        <w:t xml:space="preserve"> </w:t>
      </w:r>
      <w:r w:rsidR="00C10235">
        <w:rPr>
          <w:rFonts w:ascii="Times New Roman" w:hAnsi="Times New Roman"/>
          <w:sz w:val="22"/>
        </w:rPr>
        <w:t>GF</w:t>
      </w:r>
      <w:r w:rsidR="00641A03">
        <w:rPr>
          <w:rFonts w:ascii="Times New Roman" w:hAnsi="Times New Roman"/>
          <w:sz w:val="22"/>
        </w:rPr>
        <w:t xml:space="preserve">, acute and chronic GVHD, </w:t>
      </w:r>
      <w:r w:rsidR="00426A39" w:rsidRPr="00426A39">
        <w:rPr>
          <w:rFonts w:ascii="Times New Roman" w:hAnsi="Times New Roman"/>
          <w:sz w:val="22"/>
        </w:rPr>
        <w:t xml:space="preserve">and </w:t>
      </w:r>
      <w:r>
        <w:rPr>
          <w:rFonts w:ascii="Times New Roman" w:hAnsi="Times New Roman"/>
          <w:sz w:val="22"/>
        </w:rPr>
        <w:t>TRM</w:t>
      </w:r>
      <w:r w:rsidR="00641A03">
        <w:rPr>
          <w:rFonts w:ascii="Times New Roman" w:hAnsi="Times New Roman"/>
          <w:sz w:val="22"/>
        </w:rPr>
        <w:t xml:space="preserve"> were</w:t>
      </w:r>
      <w:r w:rsidR="00426A39" w:rsidRPr="00426A39">
        <w:rPr>
          <w:rFonts w:ascii="Times New Roman" w:hAnsi="Times New Roman"/>
          <w:sz w:val="22"/>
        </w:rPr>
        <w:t xml:space="preserve"> described as the cumulative incidence estimate and compared using the Grey’s test. The prognostic significance of covariates was determined using the Cox proportional hazards model for </w:t>
      </w:r>
      <w:r w:rsidR="00F63D9A">
        <w:rPr>
          <w:rFonts w:ascii="Times New Roman" w:hAnsi="Times New Roman"/>
          <w:sz w:val="22"/>
        </w:rPr>
        <w:t xml:space="preserve">GFFS </w:t>
      </w:r>
      <w:r w:rsidR="00641A03">
        <w:rPr>
          <w:rFonts w:ascii="Times New Roman" w:hAnsi="Times New Roman"/>
          <w:sz w:val="22"/>
        </w:rPr>
        <w:t xml:space="preserve">and </w:t>
      </w:r>
      <w:r>
        <w:rPr>
          <w:rFonts w:ascii="Times New Roman" w:hAnsi="Times New Roman"/>
          <w:sz w:val="22"/>
        </w:rPr>
        <w:t xml:space="preserve">OS </w:t>
      </w:r>
      <w:r w:rsidR="00F63D9A">
        <w:rPr>
          <w:rFonts w:ascii="Times New Roman" w:hAnsi="Times New Roman"/>
          <w:sz w:val="22"/>
        </w:rPr>
        <w:t xml:space="preserve">and </w:t>
      </w:r>
      <w:r w:rsidR="00426A39" w:rsidRPr="00426A39">
        <w:rPr>
          <w:rFonts w:ascii="Times New Roman" w:hAnsi="Times New Roman"/>
          <w:sz w:val="22"/>
        </w:rPr>
        <w:t xml:space="preserve">the proportional hazards model for the </w:t>
      </w:r>
      <w:r w:rsidR="00641A03">
        <w:rPr>
          <w:rFonts w:ascii="Times New Roman" w:hAnsi="Times New Roman"/>
          <w:sz w:val="22"/>
        </w:rPr>
        <w:t>sub-distribution</w:t>
      </w:r>
      <w:r w:rsidR="00426A39" w:rsidRPr="00426A39">
        <w:rPr>
          <w:rFonts w:ascii="Times New Roman" w:hAnsi="Times New Roman"/>
          <w:sz w:val="22"/>
        </w:rPr>
        <w:t xml:space="preserve"> of a competing risk for</w:t>
      </w:r>
      <w:r w:rsidR="00641A03">
        <w:rPr>
          <w:rFonts w:ascii="Times New Roman" w:hAnsi="Times New Roman"/>
          <w:sz w:val="22"/>
        </w:rPr>
        <w:t xml:space="preserve"> </w:t>
      </w:r>
      <w:r w:rsidR="00CD60E9">
        <w:rPr>
          <w:rFonts w:ascii="Times New Roman" w:hAnsi="Times New Roman"/>
          <w:sz w:val="22"/>
        </w:rPr>
        <w:t xml:space="preserve">acute and chronic GVHD, </w:t>
      </w:r>
      <w:r w:rsidR="00F63D9A">
        <w:rPr>
          <w:rFonts w:ascii="Times New Roman" w:hAnsi="Times New Roman"/>
          <w:sz w:val="22"/>
        </w:rPr>
        <w:t>primary and secondary</w:t>
      </w:r>
      <w:r w:rsidR="00F63D9A" w:rsidRPr="00426A39">
        <w:rPr>
          <w:rFonts w:ascii="Times New Roman" w:hAnsi="Times New Roman"/>
          <w:sz w:val="22"/>
        </w:rPr>
        <w:t xml:space="preserve"> </w:t>
      </w:r>
      <w:r w:rsidR="00C10235">
        <w:rPr>
          <w:rFonts w:ascii="Times New Roman" w:hAnsi="Times New Roman"/>
          <w:sz w:val="22"/>
        </w:rPr>
        <w:t>GF</w:t>
      </w:r>
      <w:r w:rsidR="00F63D9A">
        <w:rPr>
          <w:rFonts w:ascii="Times New Roman" w:hAnsi="Times New Roman"/>
          <w:sz w:val="22"/>
        </w:rPr>
        <w:t xml:space="preserve">, </w:t>
      </w:r>
      <w:r w:rsidR="00426A39" w:rsidRPr="00426A39">
        <w:rPr>
          <w:rFonts w:ascii="Times New Roman" w:hAnsi="Times New Roman"/>
          <w:sz w:val="22"/>
        </w:rPr>
        <w:t xml:space="preserve">and TRM. </w:t>
      </w:r>
      <w:r w:rsidR="00F07AB6">
        <w:rPr>
          <w:rFonts w:ascii="Times New Roman" w:hAnsi="Times New Roman"/>
          <w:sz w:val="22"/>
        </w:rPr>
        <w:t>Furthermore, we compared</w:t>
      </w:r>
      <w:r>
        <w:rPr>
          <w:rFonts w:ascii="Times New Roman" w:hAnsi="Times New Roman"/>
          <w:sz w:val="22"/>
        </w:rPr>
        <w:t xml:space="preserve"> the</w:t>
      </w:r>
      <w:r w:rsidR="00F07AB6">
        <w:rPr>
          <w:rFonts w:ascii="Times New Roman" w:hAnsi="Times New Roman"/>
          <w:sz w:val="22"/>
        </w:rPr>
        <w:t xml:space="preserve"> major</w:t>
      </w:r>
      <w:r w:rsidR="00AA0CCF">
        <w:rPr>
          <w:rFonts w:ascii="Times New Roman" w:hAnsi="Times New Roman"/>
          <w:sz w:val="22"/>
        </w:rPr>
        <w:t xml:space="preserve"> </w:t>
      </w:r>
      <w:r w:rsidR="00F07AB6">
        <w:rPr>
          <w:rFonts w:ascii="Times New Roman" w:hAnsi="Times New Roman"/>
          <w:sz w:val="22"/>
        </w:rPr>
        <w:t xml:space="preserve">outcomes between the MSD and the URD </w:t>
      </w:r>
      <w:r w:rsidR="0065706F">
        <w:rPr>
          <w:rFonts w:ascii="Times New Roman" w:hAnsi="Times New Roman"/>
          <w:sz w:val="22"/>
        </w:rPr>
        <w:t xml:space="preserve">(WM-URD plus PM-URD) </w:t>
      </w:r>
      <w:r w:rsidR="00F07AB6">
        <w:rPr>
          <w:rFonts w:ascii="Times New Roman" w:hAnsi="Times New Roman"/>
          <w:sz w:val="22"/>
        </w:rPr>
        <w:t xml:space="preserve">groups for the propensity score-matching </w:t>
      </w:r>
      <w:r w:rsidR="0065706F">
        <w:rPr>
          <w:rFonts w:ascii="Times New Roman" w:hAnsi="Times New Roman"/>
          <w:sz w:val="22"/>
        </w:rPr>
        <w:t>sub-</w:t>
      </w:r>
      <w:r w:rsidR="00F07AB6">
        <w:rPr>
          <w:rFonts w:ascii="Times New Roman" w:hAnsi="Times New Roman"/>
          <w:sz w:val="22"/>
        </w:rPr>
        <w:t xml:space="preserve">cohort of patients </w:t>
      </w:r>
      <w:r w:rsidR="009D0B01">
        <w:rPr>
          <w:rFonts w:ascii="Times New Roman" w:hAnsi="Times New Roman"/>
          <w:sz w:val="22"/>
        </w:rPr>
        <w:t>receiving</w:t>
      </w:r>
      <w:r w:rsidR="00F07AB6">
        <w:rPr>
          <w:rFonts w:ascii="Times New Roman" w:hAnsi="Times New Roman"/>
          <w:sz w:val="22"/>
        </w:rPr>
        <w:t xml:space="preserve"> allogeneic SCT as a first-line treatment</w:t>
      </w:r>
      <w:r w:rsidR="0065706F">
        <w:rPr>
          <w:rFonts w:ascii="Times New Roman" w:hAnsi="Times New Roman"/>
          <w:sz w:val="22"/>
        </w:rPr>
        <w:t xml:space="preserve">, considering the limited number of </w:t>
      </w:r>
      <w:r>
        <w:rPr>
          <w:rFonts w:ascii="Times New Roman" w:hAnsi="Times New Roman"/>
          <w:sz w:val="22"/>
        </w:rPr>
        <w:t xml:space="preserve">patients of </w:t>
      </w:r>
      <w:r w:rsidR="0065706F">
        <w:rPr>
          <w:rFonts w:ascii="Times New Roman" w:hAnsi="Times New Roman"/>
          <w:sz w:val="22"/>
        </w:rPr>
        <w:t xml:space="preserve">the URD group. The propensity score-matching sub-cohort was </w:t>
      </w:r>
      <w:r>
        <w:rPr>
          <w:rFonts w:ascii="Times New Roman" w:hAnsi="Times New Roman"/>
          <w:sz w:val="22"/>
        </w:rPr>
        <w:t>established</w:t>
      </w:r>
      <w:r w:rsidR="0065706F">
        <w:rPr>
          <w:rFonts w:ascii="Times New Roman" w:hAnsi="Times New Roman"/>
          <w:sz w:val="22"/>
        </w:rPr>
        <w:t xml:space="preserve"> by</w:t>
      </w:r>
      <w:r w:rsidR="0065706F" w:rsidRPr="0065706F">
        <w:rPr>
          <w:rFonts w:ascii="Times New Roman" w:hAnsi="Times New Roman"/>
          <w:sz w:val="22"/>
        </w:rPr>
        <w:t xml:space="preserve"> propensity</w:t>
      </w:r>
      <w:r w:rsidR="0065706F">
        <w:rPr>
          <w:rFonts w:ascii="Times New Roman" w:hAnsi="Times New Roman"/>
          <w:sz w:val="22"/>
        </w:rPr>
        <w:t xml:space="preserve"> </w:t>
      </w:r>
      <w:r w:rsidR="0065706F" w:rsidRPr="0065706F">
        <w:rPr>
          <w:rFonts w:ascii="Times New Roman" w:hAnsi="Times New Roman"/>
          <w:sz w:val="22"/>
        </w:rPr>
        <w:t>score</w:t>
      </w:r>
      <w:r w:rsidR="0065706F">
        <w:rPr>
          <w:rFonts w:ascii="Times New Roman" w:hAnsi="Times New Roman"/>
          <w:sz w:val="22"/>
        </w:rPr>
        <w:t xml:space="preserve"> </w:t>
      </w:r>
      <w:r w:rsidR="0065706F" w:rsidRPr="0065706F">
        <w:rPr>
          <w:rFonts w:ascii="Times New Roman" w:hAnsi="Times New Roman"/>
          <w:sz w:val="22"/>
        </w:rPr>
        <w:t>calculat</w:t>
      </w:r>
      <w:r>
        <w:rPr>
          <w:rFonts w:ascii="Times New Roman" w:hAnsi="Times New Roman"/>
          <w:sz w:val="22"/>
        </w:rPr>
        <w:t>ed</w:t>
      </w:r>
      <w:r w:rsidR="0065706F" w:rsidRPr="0065706F">
        <w:rPr>
          <w:rFonts w:ascii="Times New Roman" w:hAnsi="Times New Roman"/>
          <w:sz w:val="22"/>
        </w:rPr>
        <w:t xml:space="preserve"> by using a</w:t>
      </w:r>
      <w:r w:rsidR="0065706F">
        <w:rPr>
          <w:rFonts w:ascii="Times New Roman" w:hAnsi="Times New Roman"/>
          <w:sz w:val="22"/>
        </w:rPr>
        <w:t xml:space="preserve"> </w:t>
      </w:r>
      <w:r w:rsidR="0065706F" w:rsidRPr="0065706F">
        <w:rPr>
          <w:rFonts w:ascii="Times New Roman" w:hAnsi="Times New Roman"/>
          <w:sz w:val="22"/>
        </w:rPr>
        <w:t xml:space="preserve">logistic regression model for each individual patient, fitted for a </w:t>
      </w:r>
      <w:r w:rsidR="0065706F">
        <w:rPr>
          <w:rFonts w:ascii="Times New Roman" w:hAnsi="Times New Roman"/>
          <w:sz w:val="22"/>
        </w:rPr>
        <w:t xml:space="preserve">donor-type group </w:t>
      </w:r>
      <w:r>
        <w:rPr>
          <w:rFonts w:ascii="Times New Roman" w:hAnsi="Times New Roman"/>
          <w:sz w:val="22"/>
        </w:rPr>
        <w:t xml:space="preserve">according to the following </w:t>
      </w:r>
      <w:r w:rsidR="0065706F" w:rsidRPr="0065706F">
        <w:rPr>
          <w:rFonts w:ascii="Times New Roman" w:hAnsi="Times New Roman"/>
          <w:sz w:val="22"/>
        </w:rPr>
        <w:t>variables</w:t>
      </w:r>
      <w:r>
        <w:rPr>
          <w:rFonts w:ascii="Times New Roman" w:hAnsi="Times New Roman"/>
          <w:sz w:val="22"/>
        </w:rPr>
        <w:t xml:space="preserve">: </w:t>
      </w:r>
      <w:r w:rsidR="0014324E">
        <w:rPr>
          <w:rFonts w:ascii="Times New Roman" w:hAnsi="Times New Roman"/>
          <w:sz w:val="22"/>
        </w:rPr>
        <w:t>age, interval from diagnosis to tr</w:t>
      </w:r>
      <w:r>
        <w:rPr>
          <w:rFonts w:ascii="Times New Roman" w:hAnsi="Times New Roman"/>
          <w:sz w:val="22"/>
        </w:rPr>
        <w:t xml:space="preserve">ansplant, and stem cell source, </w:t>
      </w:r>
      <w:r w:rsidR="0014324E">
        <w:rPr>
          <w:rFonts w:ascii="Times New Roman" w:hAnsi="Times New Roman"/>
          <w:sz w:val="22"/>
        </w:rPr>
        <w:t>w</w:t>
      </w:r>
      <w:r w:rsidR="0065706F" w:rsidRPr="0065706F">
        <w:rPr>
          <w:rFonts w:ascii="Times New Roman" w:hAnsi="Times New Roman"/>
          <w:sz w:val="22"/>
        </w:rPr>
        <w:t xml:space="preserve">hich significantly affected </w:t>
      </w:r>
      <w:r w:rsidR="009D0B01">
        <w:rPr>
          <w:rFonts w:ascii="Times New Roman" w:hAnsi="Times New Roman"/>
          <w:sz w:val="22"/>
        </w:rPr>
        <w:t xml:space="preserve">transplant-related </w:t>
      </w:r>
      <w:r w:rsidR="0065706F" w:rsidRPr="0065706F">
        <w:rPr>
          <w:rFonts w:ascii="Times New Roman" w:hAnsi="Times New Roman"/>
          <w:sz w:val="22"/>
        </w:rPr>
        <w:t>outcomes</w:t>
      </w:r>
      <w:r w:rsidR="0065706F">
        <w:rPr>
          <w:rFonts w:ascii="Times New Roman" w:hAnsi="Times New Roman"/>
          <w:sz w:val="22"/>
        </w:rPr>
        <w:t xml:space="preserve"> in </w:t>
      </w:r>
      <w:r w:rsidR="0014324E">
        <w:rPr>
          <w:rFonts w:ascii="Times New Roman" w:hAnsi="Times New Roman"/>
          <w:sz w:val="22"/>
        </w:rPr>
        <w:t xml:space="preserve">a </w:t>
      </w:r>
      <w:r w:rsidR="0065706F">
        <w:rPr>
          <w:rFonts w:ascii="Times New Roman" w:hAnsi="Times New Roman"/>
          <w:sz w:val="22"/>
        </w:rPr>
        <w:t xml:space="preserve">previous </w:t>
      </w:r>
      <w:r w:rsidR="0014324E">
        <w:rPr>
          <w:rFonts w:ascii="Times New Roman" w:hAnsi="Times New Roman"/>
          <w:sz w:val="22"/>
        </w:rPr>
        <w:t>study.</w:t>
      </w:r>
      <w:hyperlink w:anchor="_ENREF_19" w:tooltip="Bacigalupo, 2015 #21" w:history="1">
        <w:r w:rsidR="005206AC">
          <w:rPr>
            <w:rFonts w:ascii="Times New Roman" w:hAnsi="Times New Roman"/>
            <w:sz w:val="22"/>
          </w:rPr>
          <w:fldChar w:fldCharType="begin">
            <w:fldData xml:space="preserve">PEVuZE5vdGU+PENpdGU+PEF1dGhvcj5CYWNpZ2FsdXBvPC9BdXRob3I+PFllYXI+MjAxNTwvWWVh
cj48UmVjTnVtPjIxPC9SZWNOdW0+PERpc3BsYXlUZXh0PjxzdHlsZSBmYWNlPSJzdXBlcnNjcmlw
dCI+MTk8L3N0eWxlPjwvRGlzcGxheVRleHQ+PHJlY29yZD48cmVjLW51bWJlcj4yMTwvcmVjLW51
bWJlcj48Zm9yZWlnbi1rZXlzPjxrZXkgYXBwPSJFTiIgZGItaWQ9IjJ4OXoydnBwdHh0cmUwZXRz
MjV2ZXZkaHpydnZlNXY1NTJlMiIgdGltZXN0YW1wPSIxNTM3MzYzMjM2Ij4yMTwva2V5PjwvZm9y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5206AC">
          <w:rPr>
            <w:rFonts w:ascii="Times New Roman" w:hAnsi="Times New Roman"/>
            <w:sz w:val="22"/>
          </w:rPr>
          <w:instrText xml:space="preserve"> ADDIN EN.CITE </w:instrText>
        </w:r>
        <w:r w:rsidR="005206AC">
          <w:rPr>
            <w:rFonts w:ascii="Times New Roman" w:hAnsi="Times New Roman"/>
            <w:sz w:val="22"/>
          </w:rPr>
          <w:fldChar w:fldCharType="begin">
            <w:fldData xml:space="preserve">PEVuZE5vdGU+PENpdGU+PEF1dGhvcj5CYWNpZ2FsdXBvPC9BdXRob3I+PFllYXI+MjAxNTwvWWVh
cj48UmVjTnVtPjIxPC9SZWNOdW0+PERpc3BsYXlUZXh0PjxzdHlsZSBmYWNlPSJzdXBlcnNjcmlw
dCI+MTk8L3N0eWxlPjwvRGlzcGxheVRleHQ+PHJlY29yZD48cmVjLW51bWJlcj4yMTwvcmVjLW51
bWJlcj48Zm9yZWlnbi1rZXlzPjxrZXkgYXBwPSJFTiIgZGItaWQ9IjJ4OXoydnBwdHh0cmUwZXRz
MjV2ZXZkaHpydnZlNXY1NTJlMiIgdGltZXN0YW1wPSIxNTM3MzYzMjM2Ij4yMTwva2V5PjwvZm9y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5206AC">
          <w:rPr>
            <w:rFonts w:ascii="Times New Roman" w:hAnsi="Times New Roman"/>
            <w:sz w:val="22"/>
          </w:rPr>
          <w:instrText xml:space="preserve"> ADDIN EN.CITE.DATA </w:instrText>
        </w:r>
        <w:r w:rsidR="005206AC">
          <w:rPr>
            <w:rFonts w:ascii="Times New Roman" w:hAnsi="Times New Roman"/>
            <w:sz w:val="22"/>
          </w:rPr>
        </w:r>
        <w:r w:rsidR="005206AC">
          <w:rPr>
            <w:rFonts w:ascii="Times New Roman" w:hAnsi="Times New Roman"/>
            <w:sz w:val="22"/>
          </w:rPr>
          <w:fldChar w:fldCharType="end"/>
        </w:r>
        <w:r w:rsidR="005206AC">
          <w:rPr>
            <w:rFonts w:ascii="Times New Roman" w:hAnsi="Times New Roman"/>
            <w:sz w:val="22"/>
          </w:rPr>
          <w:fldChar w:fldCharType="separate"/>
        </w:r>
        <w:r w:rsidR="005206AC" w:rsidRPr="0014324E">
          <w:rPr>
            <w:rFonts w:ascii="Times New Roman" w:hAnsi="Times New Roman"/>
            <w:noProof/>
            <w:sz w:val="22"/>
            <w:vertAlign w:val="superscript"/>
          </w:rPr>
          <w:t>19</w:t>
        </w:r>
        <w:r w:rsidR="005206AC">
          <w:rPr>
            <w:rFonts w:ascii="Times New Roman" w:hAnsi="Times New Roman"/>
            <w:sz w:val="22"/>
          </w:rPr>
          <w:fldChar w:fldCharType="end"/>
        </w:r>
      </w:hyperlink>
      <w:r w:rsidR="0065706F" w:rsidRPr="0065706F">
        <w:rPr>
          <w:rFonts w:ascii="Times New Roman" w:hAnsi="Times New Roman"/>
          <w:sz w:val="22"/>
        </w:rPr>
        <w:t xml:space="preserve"> Subsequently,</w:t>
      </w:r>
      <w:r w:rsidR="0065706F">
        <w:rPr>
          <w:rFonts w:ascii="Times New Roman" w:hAnsi="Times New Roman"/>
          <w:sz w:val="22"/>
        </w:rPr>
        <w:t xml:space="preserve"> </w:t>
      </w:r>
      <w:r w:rsidR="0065706F" w:rsidRPr="0065706F">
        <w:rPr>
          <w:rFonts w:ascii="Times New Roman" w:hAnsi="Times New Roman"/>
          <w:sz w:val="22"/>
        </w:rPr>
        <w:t>one-to-</w:t>
      </w:r>
      <w:r w:rsidR="0065706F">
        <w:rPr>
          <w:rFonts w:ascii="Times New Roman" w:hAnsi="Times New Roman"/>
          <w:sz w:val="22"/>
        </w:rPr>
        <w:t>three</w:t>
      </w:r>
      <w:r w:rsidR="0065706F" w:rsidRPr="0065706F">
        <w:rPr>
          <w:rFonts w:ascii="Times New Roman" w:hAnsi="Times New Roman"/>
          <w:sz w:val="22"/>
        </w:rPr>
        <w:t xml:space="preserve"> matched groups were created by nearest</w:t>
      </w:r>
      <w:r w:rsidR="0065706F">
        <w:rPr>
          <w:rFonts w:ascii="Times New Roman" w:hAnsi="Times New Roman"/>
          <w:sz w:val="22"/>
        </w:rPr>
        <w:t xml:space="preserve"> </w:t>
      </w:r>
      <w:r w:rsidR="0065706F" w:rsidRPr="0065706F">
        <w:rPr>
          <w:rFonts w:ascii="Times New Roman" w:hAnsi="Times New Roman"/>
          <w:sz w:val="22"/>
        </w:rPr>
        <w:t>neighbor</w:t>
      </w:r>
      <w:r w:rsidR="0065706F">
        <w:rPr>
          <w:rFonts w:ascii="Times New Roman" w:hAnsi="Times New Roman"/>
          <w:sz w:val="22"/>
        </w:rPr>
        <w:t xml:space="preserve"> </w:t>
      </w:r>
      <w:r w:rsidR="0065706F" w:rsidRPr="0065706F">
        <w:rPr>
          <w:rFonts w:ascii="Times New Roman" w:hAnsi="Times New Roman"/>
          <w:sz w:val="22"/>
        </w:rPr>
        <w:t>matching without replacement.</w:t>
      </w:r>
      <w:r w:rsidR="0065706F">
        <w:rPr>
          <w:rFonts w:ascii="Times New Roman" w:hAnsi="Times New Roman"/>
          <w:sz w:val="22"/>
        </w:rPr>
        <w:t xml:space="preserve"> </w:t>
      </w:r>
      <w:r w:rsidR="00426A39" w:rsidRPr="00426A39">
        <w:rPr>
          <w:rFonts w:ascii="Times New Roman" w:hAnsi="Times New Roman"/>
          <w:sz w:val="22"/>
        </w:rPr>
        <w:t xml:space="preserve">Factors were considered significant if they had an associated </w:t>
      </w:r>
      <w:r w:rsidR="00426A39" w:rsidRPr="00CD60E9">
        <w:rPr>
          <w:rFonts w:ascii="Times New Roman" w:hAnsi="Times New Roman"/>
          <w:i/>
          <w:sz w:val="22"/>
        </w:rPr>
        <w:t>P</w:t>
      </w:r>
      <w:r w:rsidR="00CD60E9" w:rsidRPr="00CD60E9">
        <w:rPr>
          <w:rFonts w:ascii="Times New Roman" w:hAnsi="Times New Roman"/>
          <w:sz w:val="22"/>
        </w:rPr>
        <w:t xml:space="preserve"> </w:t>
      </w:r>
      <w:r w:rsidR="00426A39" w:rsidRPr="00426A39">
        <w:rPr>
          <w:rFonts w:ascii="Times New Roman" w:hAnsi="Times New Roman"/>
          <w:sz w:val="22"/>
        </w:rPr>
        <w:t xml:space="preserve">&lt;0.05 as determined by the likelihood ratio test, using two-tailed significance testing. Data were analyzed in </w:t>
      </w:r>
      <w:r w:rsidR="00CD60E9" w:rsidRPr="005D4D96">
        <w:rPr>
          <w:rFonts w:ascii="Times New Roman" w:hAnsi="Times New Roman"/>
          <w:sz w:val="22"/>
        </w:rPr>
        <w:t>December</w:t>
      </w:r>
      <w:r w:rsidR="00426A39" w:rsidRPr="005D4D96">
        <w:rPr>
          <w:rFonts w:ascii="Times New Roman" w:hAnsi="Times New Roman"/>
          <w:sz w:val="22"/>
        </w:rPr>
        <w:t xml:space="preserve"> 201</w:t>
      </w:r>
      <w:r w:rsidR="0014573C" w:rsidRPr="005D4D96">
        <w:rPr>
          <w:rFonts w:ascii="Times New Roman" w:hAnsi="Times New Roman"/>
          <w:sz w:val="22"/>
        </w:rPr>
        <w:t>8</w:t>
      </w:r>
      <w:r w:rsidR="00426A39" w:rsidRPr="005D4D96">
        <w:rPr>
          <w:rFonts w:ascii="Times New Roman" w:hAnsi="Times New Roman"/>
          <w:sz w:val="22"/>
        </w:rPr>
        <w:t xml:space="preserve"> u</w:t>
      </w:r>
      <w:r w:rsidR="00426A39" w:rsidRPr="00426A39">
        <w:rPr>
          <w:rFonts w:ascii="Times New Roman" w:hAnsi="Times New Roman"/>
          <w:sz w:val="22"/>
        </w:rPr>
        <w:t>sing R version 3.2.</w:t>
      </w:r>
      <w:r w:rsidR="00CD60E9">
        <w:rPr>
          <w:rFonts w:ascii="Times New Roman" w:hAnsi="Times New Roman"/>
          <w:sz w:val="22"/>
        </w:rPr>
        <w:t>2</w:t>
      </w:r>
      <w:r w:rsidR="00426A39" w:rsidRPr="00426A39">
        <w:rPr>
          <w:rFonts w:ascii="Times New Roman" w:hAnsi="Times New Roman"/>
          <w:sz w:val="22"/>
        </w:rPr>
        <w:t xml:space="preserve"> (R Foundation for Statistical Computing, Vienna, Austria).</w:t>
      </w:r>
    </w:p>
    <w:p w:rsidR="003008CE" w:rsidRDefault="003008CE" w:rsidP="00D328E7">
      <w:pPr>
        <w:spacing w:line="480" w:lineRule="auto"/>
        <w:rPr>
          <w:rFonts w:ascii="Times New Roman" w:hAnsi="Times New Roman"/>
          <w:sz w:val="22"/>
        </w:rPr>
      </w:pPr>
    </w:p>
    <w:p w:rsidR="00E72E2D" w:rsidRPr="001F05AB" w:rsidRDefault="001F05AB" w:rsidP="00D328E7">
      <w:pPr>
        <w:spacing w:line="480" w:lineRule="auto"/>
        <w:rPr>
          <w:rFonts w:ascii="Times New Roman" w:hAnsi="Times New Roman"/>
          <w:b/>
          <w:sz w:val="22"/>
        </w:rPr>
      </w:pPr>
      <w:r w:rsidRPr="001F05AB">
        <w:rPr>
          <w:rFonts w:ascii="Times New Roman" w:hAnsi="Times New Roman"/>
          <w:b/>
          <w:sz w:val="22"/>
        </w:rPr>
        <w:t>RESULTS</w:t>
      </w:r>
    </w:p>
    <w:p w:rsidR="001F05AB" w:rsidRDefault="001F05AB" w:rsidP="00D328E7">
      <w:pPr>
        <w:spacing w:line="480" w:lineRule="auto"/>
        <w:rPr>
          <w:rFonts w:ascii="Times New Roman" w:hAnsi="Times New Roman"/>
          <w:sz w:val="22"/>
        </w:rPr>
      </w:pPr>
    </w:p>
    <w:p w:rsidR="000A1055" w:rsidRPr="00C80681" w:rsidRDefault="000A1055" w:rsidP="000A1055">
      <w:pPr>
        <w:wordWrap/>
        <w:spacing w:line="480" w:lineRule="auto"/>
        <w:rPr>
          <w:rFonts w:ascii="Times New Roman" w:hAnsi="Times New Roman"/>
          <w:b/>
          <w:sz w:val="22"/>
        </w:rPr>
      </w:pPr>
      <w:r w:rsidRPr="00C80681">
        <w:rPr>
          <w:rFonts w:ascii="Times New Roman" w:hAnsi="Times New Roman"/>
          <w:b/>
          <w:sz w:val="22"/>
        </w:rPr>
        <w:t>Baseline and transplant-related characteristics</w:t>
      </w:r>
    </w:p>
    <w:p w:rsidR="000A1055" w:rsidRPr="0042522D" w:rsidRDefault="00303DE6" w:rsidP="0050582F">
      <w:pPr>
        <w:spacing w:line="480" w:lineRule="auto"/>
        <w:rPr>
          <w:rFonts w:ascii="Times New Roman" w:hAnsi="Times New Roman"/>
          <w:color w:val="FF0000"/>
          <w:sz w:val="22"/>
        </w:rPr>
      </w:pPr>
      <w:r>
        <w:rPr>
          <w:rFonts w:ascii="Times New Roman" w:hAnsi="Times New Roman" w:hint="eastAsia"/>
          <w:sz w:val="22"/>
        </w:rPr>
        <w:t>T</w:t>
      </w:r>
      <w:r>
        <w:rPr>
          <w:rFonts w:ascii="Times New Roman" w:hAnsi="Times New Roman"/>
          <w:sz w:val="22"/>
        </w:rPr>
        <w:t xml:space="preserve">he median age of our </w:t>
      </w:r>
      <w:r w:rsidR="00197EF4">
        <w:rPr>
          <w:rFonts w:ascii="Times New Roman" w:hAnsi="Times New Roman"/>
          <w:sz w:val="22"/>
        </w:rPr>
        <w:t>patients</w:t>
      </w:r>
      <w:r w:rsidR="00D66B7F">
        <w:rPr>
          <w:rFonts w:ascii="Times New Roman" w:hAnsi="Times New Roman"/>
          <w:sz w:val="22"/>
        </w:rPr>
        <w:t xml:space="preserve"> </w:t>
      </w:r>
      <w:r>
        <w:rPr>
          <w:rFonts w:ascii="Times New Roman" w:hAnsi="Times New Roman"/>
          <w:sz w:val="22"/>
        </w:rPr>
        <w:t>was 34 (range, 15–64) years</w:t>
      </w:r>
      <w:r w:rsidR="00376B88">
        <w:rPr>
          <w:rFonts w:ascii="Times New Roman" w:hAnsi="Times New Roman"/>
          <w:sz w:val="22"/>
        </w:rPr>
        <w:t xml:space="preserve"> at transplantation</w:t>
      </w:r>
      <w:r w:rsidR="007511EF">
        <w:rPr>
          <w:rFonts w:ascii="Times New Roman" w:hAnsi="Times New Roman"/>
          <w:sz w:val="22"/>
        </w:rPr>
        <w:t>, with 16</w:t>
      </w:r>
      <w:r w:rsidR="007675C6">
        <w:rPr>
          <w:rFonts w:ascii="Times New Roman" w:hAnsi="Times New Roman"/>
          <w:sz w:val="22"/>
        </w:rPr>
        <w:t>7</w:t>
      </w:r>
      <w:r w:rsidR="007511EF">
        <w:rPr>
          <w:rFonts w:ascii="Times New Roman" w:hAnsi="Times New Roman"/>
          <w:sz w:val="22"/>
        </w:rPr>
        <w:t xml:space="preserve"> (6</w:t>
      </w:r>
      <w:r w:rsidR="007675C6">
        <w:rPr>
          <w:rFonts w:ascii="Times New Roman" w:hAnsi="Times New Roman"/>
          <w:sz w:val="22"/>
        </w:rPr>
        <w:t>4.7</w:t>
      </w:r>
      <w:r w:rsidR="007511EF">
        <w:rPr>
          <w:rFonts w:ascii="Times New Roman" w:hAnsi="Times New Roman"/>
          <w:sz w:val="22"/>
        </w:rPr>
        <w:t>%)</w:t>
      </w:r>
      <w:r w:rsidR="00197EF4">
        <w:rPr>
          <w:rFonts w:ascii="Times New Roman" w:hAnsi="Times New Roman"/>
          <w:sz w:val="22"/>
        </w:rPr>
        <w:t xml:space="preserve"> </w:t>
      </w:r>
      <w:r w:rsidR="00147D16">
        <w:rPr>
          <w:rFonts w:ascii="Times New Roman" w:hAnsi="Times New Roman" w:hint="eastAsia"/>
          <w:sz w:val="22"/>
        </w:rPr>
        <w:t>aged</w:t>
      </w:r>
      <w:r w:rsidR="007511EF" w:rsidRPr="007511EF">
        <w:rPr>
          <w:rFonts w:ascii="Times New Roman" w:hAnsi="Times New Roman"/>
          <w:sz w:val="22"/>
        </w:rPr>
        <w:t xml:space="preserve"> ≤</w:t>
      </w:r>
      <w:r w:rsidRPr="007511EF">
        <w:rPr>
          <w:rFonts w:ascii="Times New Roman" w:hAnsi="Times New Roman"/>
          <w:sz w:val="22"/>
        </w:rPr>
        <w:t xml:space="preserve"> </w:t>
      </w:r>
      <w:r w:rsidR="007511EF">
        <w:rPr>
          <w:rFonts w:ascii="Times New Roman" w:hAnsi="Times New Roman"/>
          <w:sz w:val="22"/>
        </w:rPr>
        <w:t xml:space="preserve">40 years. </w:t>
      </w:r>
      <w:r w:rsidR="007511EF" w:rsidRPr="007511EF">
        <w:rPr>
          <w:rFonts w:ascii="Times New Roman" w:hAnsi="Times New Roman"/>
          <w:sz w:val="22"/>
        </w:rPr>
        <w:t>The</w:t>
      </w:r>
      <w:r w:rsidR="007511EF">
        <w:rPr>
          <w:rFonts w:ascii="Times New Roman" w:hAnsi="Times New Roman"/>
          <w:sz w:val="22"/>
        </w:rPr>
        <w:t xml:space="preserve"> etiologies of </w:t>
      </w:r>
      <w:r w:rsidR="00147D16">
        <w:rPr>
          <w:rFonts w:ascii="Times New Roman" w:hAnsi="Times New Roman"/>
          <w:sz w:val="22"/>
        </w:rPr>
        <w:t xml:space="preserve">the </w:t>
      </w:r>
      <w:r w:rsidR="00466137">
        <w:rPr>
          <w:rFonts w:ascii="Times New Roman" w:hAnsi="Times New Roman"/>
          <w:sz w:val="22"/>
        </w:rPr>
        <w:t>disease</w:t>
      </w:r>
      <w:r w:rsidR="00326197">
        <w:rPr>
          <w:rFonts w:ascii="Times New Roman" w:hAnsi="Times New Roman"/>
          <w:sz w:val="22"/>
        </w:rPr>
        <w:t xml:space="preserve"> </w:t>
      </w:r>
      <w:r w:rsidR="007511EF">
        <w:rPr>
          <w:rFonts w:ascii="Times New Roman" w:hAnsi="Times New Roman"/>
          <w:sz w:val="22"/>
        </w:rPr>
        <w:t>were categorized as follows: idiopathic</w:t>
      </w:r>
      <w:r w:rsidR="00D66B7F">
        <w:rPr>
          <w:rFonts w:ascii="Times New Roman" w:hAnsi="Times New Roman"/>
          <w:sz w:val="22"/>
        </w:rPr>
        <w:t xml:space="preserve"> </w:t>
      </w:r>
      <w:r w:rsidR="007511EF">
        <w:rPr>
          <w:rFonts w:ascii="Times New Roman" w:hAnsi="Times New Roman"/>
          <w:sz w:val="22"/>
        </w:rPr>
        <w:t xml:space="preserve">in </w:t>
      </w:r>
      <w:r w:rsidR="007675C6">
        <w:rPr>
          <w:rFonts w:ascii="Times New Roman" w:hAnsi="Times New Roman"/>
          <w:sz w:val="22"/>
        </w:rPr>
        <w:t xml:space="preserve">234 </w:t>
      </w:r>
      <w:r w:rsidR="007511EF">
        <w:rPr>
          <w:rFonts w:ascii="Times New Roman" w:hAnsi="Times New Roman"/>
          <w:sz w:val="22"/>
        </w:rPr>
        <w:t>(</w:t>
      </w:r>
      <w:r w:rsidR="007675C6">
        <w:rPr>
          <w:rFonts w:ascii="Times New Roman" w:hAnsi="Times New Roman"/>
          <w:sz w:val="22"/>
        </w:rPr>
        <w:t>90.7</w:t>
      </w:r>
      <w:r w:rsidR="007511EF">
        <w:rPr>
          <w:rFonts w:ascii="Times New Roman" w:hAnsi="Times New Roman"/>
          <w:sz w:val="22"/>
        </w:rPr>
        <w:t>%), pregnancy</w:t>
      </w:r>
      <w:r w:rsidR="00D66B7F">
        <w:rPr>
          <w:rFonts w:ascii="Times New Roman" w:hAnsi="Times New Roman"/>
          <w:sz w:val="22"/>
        </w:rPr>
        <w:t xml:space="preserve">-associated </w:t>
      </w:r>
      <w:r w:rsidR="007511EF">
        <w:rPr>
          <w:rFonts w:ascii="Times New Roman" w:hAnsi="Times New Roman"/>
          <w:sz w:val="22"/>
        </w:rPr>
        <w:t>in 9 (</w:t>
      </w:r>
      <w:r w:rsidR="007675C6">
        <w:rPr>
          <w:rFonts w:ascii="Times New Roman" w:hAnsi="Times New Roman"/>
          <w:sz w:val="22"/>
        </w:rPr>
        <w:t>3.5</w:t>
      </w:r>
      <w:r w:rsidR="007511EF">
        <w:rPr>
          <w:rFonts w:ascii="Times New Roman" w:hAnsi="Times New Roman"/>
          <w:sz w:val="22"/>
        </w:rPr>
        <w:t>%), hepatitis</w:t>
      </w:r>
      <w:r w:rsidR="00913DBA">
        <w:rPr>
          <w:rFonts w:ascii="Times New Roman" w:hAnsi="Times New Roman"/>
          <w:sz w:val="22"/>
        </w:rPr>
        <w:t xml:space="preserve">-related </w:t>
      </w:r>
      <w:r w:rsidR="007511EF">
        <w:rPr>
          <w:rFonts w:ascii="Times New Roman" w:hAnsi="Times New Roman"/>
          <w:sz w:val="22"/>
        </w:rPr>
        <w:t>in 7 (2.</w:t>
      </w:r>
      <w:r w:rsidR="007675C6">
        <w:rPr>
          <w:rFonts w:ascii="Times New Roman" w:hAnsi="Times New Roman"/>
          <w:sz w:val="22"/>
        </w:rPr>
        <w:t>7</w:t>
      </w:r>
      <w:r w:rsidR="007511EF">
        <w:rPr>
          <w:rFonts w:ascii="Times New Roman" w:hAnsi="Times New Roman"/>
          <w:sz w:val="22"/>
        </w:rPr>
        <w:t xml:space="preserve">%), </w:t>
      </w:r>
      <w:r w:rsidR="00D66B7F">
        <w:rPr>
          <w:rFonts w:ascii="Times New Roman" w:hAnsi="Times New Roman"/>
          <w:sz w:val="22"/>
        </w:rPr>
        <w:t>drug</w:t>
      </w:r>
      <w:r w:rsidR="00913DBA">
        <w:rPr>
          <w:rFonts w:ascii="Times New Roman" w:hAnsi="Times New Roman"/>
          <w:sz w:val="22"/>
        </w:rPr>
        <w:t xml:space="preserve">-induced </w:t>
      </w:r>
      <w:r w:rsidR="007511EF">
        <w:rPr>
          <w:rFonts w:ascii="Times New Roman" w:hAnsi="Times New Roman"/>
          <w:sz w:val="22"/>
        </w:rPr>
        <w:t>in 5 (</w:t>
      </w:r>
      <w:r w:rsidR="007675C6">
        <w:rPr>
          <w:rFonts w:ascii="Times New Roman" w:hAnsi="Times New Roman"/>
          <w:sz w:val="22"/>
        </w:rPr>
        <w:t>1.9</w:t>
      </w:r>
      <w:r w:rsidR="007511EF">
        <w:rPr>
          <w:rFonts w:ascii="Times New Roman" w:hAnsi="Times New Roman"/>
          <w:sz w:val="22"/>
        </w:rPr>
        <w:t xml:space="preserve">%), and </w:t>
      </w:r>
      <w:r w:rsidR="00D66B7F">
        <w:rPr>
          <w:rFonts w:ascii="Times New Roman" w:hAnsi="Times New Roman"/>
          <w:sz w:val="22"/>
        </w:rPr>
        <w:t>other</w:t>
      </w:r>
      <w:r w:rsidR="007675C6">
        <w:rPr>
          <w:rFonts w:ascii="Times New Roman" w:hAnsi="Times New Roman"/>
          <w:sz w:val="22"/>
        </w:rPr>
        <w:t>s</w:t>
      </w:r>
      <w:r w:rsidR="00147D16">
        <w:rPr>
          <w:rFonts w:ascii="Times New Roman" w:hAnsi="Times New Roman"/>
          <w:sz w:val="22"/>
        </w:rPr>
        <w:t xml:space="preserve"> in 3</w:t>
      </w:r>
      <w:r w:rsidR="007511EF">
        <w:rPr>
          <w:rFonts w:ascii="Times New Roman" w:hAnsi="Times New Roman"/>
          <w:sz w:val="22"/>
        </w:rPr>
        <w:t xml:space="preserve"> (1.2%) patients. </w:t>
      </w:r>
      <w:r w:rsidR="00466137" w:rsidRPr="00D83F56">
        <w:rPr>
          <w:rFonts w:ascii="Times New Roman" w:hAnsi="Times New Roman"/>
          <w:sz w:val="22"/>
        </w:rPr>
        <w:t>At</w:t>
      </w:r>
      <w:r w:rsidR="007511EF" w:rsidRPr="00D83F56">
        <w:rPr>
          <w:rFonts w:ascii="Times New Roman" w:hAnsi="Times New Roman"/>
          <w:sz w:val="22"/>
        </w:rPr>
        <w:t xml:space="preserve"> </w:t>
      </w:r>
      <w:r w:rsidR="00AB2A97" w:rsidRPr="00D83F56">
        <w:rPr>
          <w:rFonts w:ascii="Times New Roman" w:hAnsi="Times New Roman"/>
          <w:sz w:val="22"/>
        </w:rPr>
        <w:t xml:space="preserve">the </w:t>
      </w:r>
      <w:r w:rsidR="007511EF" w:rsidRPr="00D83F56">
        <w:rPr>
          <w:rFonts w:ascii="Times New Roman" w:hAnsi="Times New Roman"/>
          <w:sz w:val="22"/>
        </w:rPr>
        <w:t xml:space="preserve">transplantation, </w:t>
      </w:r>
      <w:r w:rsidR="00476608" w:rsidRPr="00D83F56">
        <w:rPr>
          <w:rFonts w:ascii="Times New Roman" w:hAnsi="Times New Roman"/>
          <w:sz w:val="22"/>
        </w:rPr>
        <w:t>133</w:t>
      </w:r>
      <w:r w:rsidR="007511EF" w:rsidRPr="00D83F56">
        <w:rPr>
          <w:rFonts w:ascii="Times New Roman" w:hAnsi="Times New Roman"/>
          <w:sz w:val="22"/>
        </w:rPr>
        <w:t xml:space="preserve"> (</w:t>
      </w:r>
      <w:r w:rsidR="00476608" w:rsidRPr="00D83F56">
        <w:rPr>
          <w:rFonts w:ascii="Times New Roman" w:hAnsi="Times New Roman"/>
          <w:sz w:val="22"/>
        </w:rPr>
        <w:t>51</w:t>
      </w:r>
      <w:r w:rsidR="007511EF" w:rsidRPr="00D83F56">
        <w:rPr>
          <w:rFonts w:ascii="Times New Roman" w:hAnsi="Times New Roman"/>
          <w:sz w:val="22"/>
        </w:rPr>
        <w:t>.</w:t>
      </w:r>
      <w:r w:rsidR="00476608" w:rsidRPr="00D83F56">
        <w:rPr>
          <w:rFonts w:ascii="Times New Roman" w:hAnsi="Times New Roman"/>
          <w:sz w:val="22"/>
        </w:rPr>
        <w:t>6</w:t>
      </w:r>
      <w:r w:rsidR="00147D16" w:rsidRPr="00D83F56">
        <w:rPr>
          <w:rFonts w:ascii="Times New Roman" w:hAnsi="Times New Roman"/>
          <w:sz w:val="22"/>
        </w:rPr>
        <w:t>%</w:t>
      </w:r>
      <w:r w:rsidR="007511EF" w:rsidRPr="00D83F56">
        <w:rPr>
          <w:rFonts w:ascii="Times New Roman" w:hAnsi="Times New Roman"/>
          <w:sz w:val="22"/>
        </w:rPr>
        <w:t>)</w:t>
      </w:r>
      <w:r w:rsidR="007511EF">
        <w:rPr>
          <w:rFonts w:ascii="Times New Roman" w:hAnsi="Times New Roman"/>
          <w:sz w:val="22"/>
        </w:rPr>
        <w:t xml:space="preserve"> patients </w:t>
      </w:r>
      <w:r w:rsidR="00326197">
        <w:rPr>
          <w:rFonts w:ascii="Times New Roman" w:hAnsi="Times New Roman"/>
          <w:sz w:val="22"/>
        </w:rPr>
        <w:t>experienced failure</w:t>
      </w:r>
      <w:r w:rsidR="00863EFB">
        <w:rPr>
          <w:rFonts w:ascii="Times New Roman" w:hAnsi="Times New Roman"/>
          <w:sz w:val="22"/>
        </w:rPr>
        <w:t>s</w:t>
      </w:r>
      <w:r w:rsidR="00466137">
        <w:rPr>
          <w:rFonts w:ascii="Times New Roman" w:hAnsi="Times New Roman"/>
          <w:sz w:val="22"/>
        </w:rPr>
        <w:t xml:space="preserve"> </w:t>
      </w:r>
      <w:r w:rsidR="0005767F">
        <w:rPr>
          <w:rFonts w:ascii="Times New Roman" w:hAnsi="Times New Roman"/>
          <w:sz w:val="22"/>
        </w:rPr>
        <w:t xml:space="preserve">for </w:t>
      </w:r>
      <w:r w:rsidR="007C3743">
        <w:rPr>
          <w:rFonts w:ascii="Times New Roman" w:hAnsi="Times New Roman"/>
          <w:sz w:val="22"/>
        </w:rPr>
        <w:t>one or more course</w:t>
      </w:r>
      <w:r w:rsidR="00147D16">
        <w:rPr>
          <w:rFonts w:ascii="Times New Roman" w:hAnsi="Times New Roman"/>
          <w:sz w:val="22"/>
        </w:rPr>
        <w:t>s</w:t>
      </w:r>
      <w:r w:rsidR="007C3743">
        <w:rPr>
          <w:rFonts w:ascii="Times New Roman" w:hAnsi="Times New Roman"/>
          <w:sz w:val="22"/>
        </w:rPr>
        <w:t xml:space="preserve"> of </w:t>
      </w:r>
      <w:r w:rsidR="00466137">
        <w:rPr>
          <w:rFonts w:ascii="Times New Roman" w:hAnsi="Times New Roman"/>
          <w:sz w:val="22"/>
        </w:rPr>
        <w:t>IST</w:t>
      </w:r>
      <w:r w:rsidR="00913DBA">
        <w:rPr>
          <w:rFonts w:ascii="Times New Roman" w:hAnsi="Times New Roman"/>
          <w:sz w:val="22"/>
        </w:rPr>
        <w:t xml:space="preserve">, </w:t>
      </w:r>
      <w:r w:rsidR="00147D16">
        <w:rPr>
          <w:rFonts w:ascii="Times New Roman" w:hAnsi="Times New Roman"/>
          <w:sz w:val="22"/>
        </w:rPr>
        <w:t>with</w:t>
      </w:r>
      <w:r w:rsidR="00913DBA">
        <w:rPr>
          <w:rFonts w:ascii="Times New Roman" w:hAnsi="Times New Roman"/>
          <w:sz w:val="22"/>
        </w:rPr>
        <w:t xml:space="preserve"> the proportions </w:t>
      </w:r>
      <w:r w:rsidR="00863EFB">
        <w:rPr>
          <w:rFonts w:ascii="Times New Roman" w:hAnsi="Times New Roman"/>
          <w:sz w:val="22"/>
        </w:rPr>
        <w:t xml:space="preserve">significantly </w:t>
      </w:r>
      <w:r w:rsidR="007C3743">
        <w:rPr>
          <w:rFonts w:ascii="Times New Roman" w:hAnsi="Times New Roman"/>
          <w:sz w:val="22"/>
        </w:rPr>
        <w:t>higher</w:t>
      </w:r>
      <w:r w:rsidR="00863EFB">
        <w:rPr>
          <w:rFonts w:ascii="Times New Roman" w:hAnsi="Times New Roman"/>
          <w:sz w:val="22"/>
        </w:rPr>
        <w:t xml:space="preserve"> in the</w:t>
      </w:r>
      <w:r w:rsidR="007C3743">
        <w:rPr>
          <w:rFonts w:ascii="Times New Roman" w:hAnsi="Times New Roman"/>
          <w:sz w:val="22"/>
        </w:rPr>
        <w:t xml:space="preserve"> WM-URD</w:t>
      </w:r>
      <w:r w:rsidR="00376B88">
        <w:rPr>
          <w:rFonts w:ascii="Times New Roman" w:hAnsi="Times New Roman"/>
          <w:sz w:val="22"/>
        </w:rPr>
        <w:t xml:space="preserve"> (</w:t>
      </w:r>
      <w:r w:rsidR="00376B88" w:rsidRPr="00376B88">
        <w:rPr>
          <w:rFonts w:ascii="Times New Roman" w:hAnsi="Times New Roman"/>
          <w:i/>
          <w:sz w:val="22"/>
        </w:rPr>
        <w:t>P</w:t>
      </w:r>
      <w:r w:rsidR="00376B88">
        <w:rPr>
          <w:rFonts w:ascii="Times New Roman" w:hAnsi="Times New Roman"/>
          <w:sz w:val="22"/>
        </w:rPr>
        <w:t xml:space="preserve"> &lt; 0.01)</w:t>
      </w:r>
      <w:r w:rsidR="00913DBA">
        <w:rPr>
          <w:rFonts w:ascii="Times New Roman" w:hAnsi="Times New Roman"/>
          <w:sz w:val="22"/>
        </w:rPr>
        <w:t xml:space="preserve"> </w:t>
      </w:r>
      <w:r w:rsidR="007C3743">
        <w:rPr>
          <w:rFonts w:ascii="Times New Roman" w:hAnsi="Times New Roman"/>
          <w:sz w:val="22"/>
        </w:rPr>
        <w:t xml:space="preserve">and </w:t>
      </w:r>
      <w:r w:rsidR="00A45266">
        <w:rPr>
          <w:rFonts w:ascii="Times New Roman" w:hAnsi="Times New Roman"/>
          <w:sz w:val="22"/>
        </w:rPr>
        <w:t xml:space="preserve">the </w:t>
      </w:r>
      <w:r w:rsidR="007C3743">
        <w:rPr>
          <w:rFonts w:ascii="Times New Roman" w:hAnsi="Times New Roman"/>
          <w:sz w:val="22"/>
        </w:rPr>
        <w:t xml:space="preserve">PM-URD </w:t>
      </w:r>
      <w:r w:rsidR="00376B88">
        <w:rPr>
          <w:rFonts w:ascii="Times New Roman" w:hAnsi="Times New Roman"/>
          <w:sz w:val="22"/>
        </w:rPr>
        <w:t>(</w:t>
      </w:r>
      <w:r w:rsidR="00376B88" w:rsidRPr="00376B88">
        <w:rPr>
          <w:rFonts w:ascii="Times New Roman" w:hAnsi="Times New Roman"/>
          <w:i/>
          <w:sz w:val="22"/>
        </w:rPr>
        <w:t>P</w:t>
      </w:r>
      <w:r w:rsidR="00376B88">
        <w:rPr>
          <w:rFonts w:ascii="Times New Roman" w:hAnsi="Times New Roman"/>
          <w:sz w:val="22"/>
        </w:rPr>
        <w:t xml:space="preserve"> &lt; 0.01) </w:t>
      </w:r>
      <w:r w:rsidR="007C3743">
        <w:rPr>
          <w:rFonts w:ascii="Times New Roman" w:hAnsi="Times New Roman"/>
          <w:sz w:val="22"/>
        </w:rPr>
        <w:t xml:space="preserve">groups compared to </w:t>
      </w:r>
      <w:r w:rsidR="00476608">
        <w:rPr>
          <w:rFonts w:ascii="Times New Roman" w:hAnsi="Times New Roman"/>
          <w:sz w:val="22"/>
        </w:rPr>
        <w:t>that of the MSD</w:t>
      </w:r>
      <w:r w:rsidR="007C3743">
        <w:rPr>
          <w:rFonts w:ascii="Times New Roman" w:hAnsi="Times New Roman"/>
          <w:sz w:val="22"/>
        </w:rPr>
        <w:t xml:space="preserve"> group</w:t>
      </w:r>
      <w:r w:rsidR="00376B88">
        <w:rPr>
          <w:rFonts w:ascii="Times New Roman" w:hAnsi="Times New Roman"/>
          <w:sz w:val="22"/>
        </w:rPr>
        <w:t xml:space="preserve">, which </w:t>
      </w:r>
      <w:r w:rsidR="00E0133D">
        <w:rPr>
          <w:rFonts w:ascii="Times New Roman" w:hAnsi="Times New Roman"/>
          <w:sz w:val="22"/>
        </w:rPr>
        <w:t xml:space="preserve">contributed to </w:t>
      </w:r>
      <w:r w:rsidR="0042522D">
        <w:rPr>
          <w:rFonts w:ascii="Times New Roman" w:hAnsi="Times New Roman"/>
          <w:sz w:val="22"/>
        </w:rPr>
        <w:t xml:space="preserve">relatively </w:t>
      </w:r>
      <w:r w:rsidR="00302C92">
        <w:rPr>
          <w:rFonts w:ascii="Times New Roman" w:hAnsi="Times New Roman"/>
          <w:sz w:val="22"/>
        </w:rPr>
        <w:t xml:space="preserve">higher </w:t>
      </w:r>
      <w:r w:rsidR="0005767F">
        <w:rPr>
          <w:rFonts w:ascii="Times New Roman" w:hAnsi="Times New Roman"/>
          <w:sz w:val="22"/>
        </w:rPr>
        <w:t>proportion</w:t>
      </w:r>
      <w:r w:rsidR="00302C92">
        <w:rPr>
          <w:rFonts w:ascii="Times New Roman" w:hAnsi="Times New Roman"/>
          <w:sz w:val="22"/>
        </w:rPr>
        <w:t>s</w:t>
      </w:r>
      <w:r w:rsidR="0005767F">
        <w:rPr>
          <w:rFonts w:ascii="Times New Roman" w:hAnsi="Times New Roman"/>
          <w:sz w:val="22"/>
        </w:rPr>
        <w:t xml:space="preserve"> of </w:t>
      </w:r>
      <w:r w:rsidR="00302C92">
        <w:rPr>
          <w:rFonts w:ascii="Times New Roman" w:hAnsi="Times New Roman"/>
          <w:sz w:val="22"/>
        </w:rPr>
        <w:t xml:space="preserve">patients </w:t>
      </w:r>
      <w:r w:rsidR="0005767F">
        <w:rPr>
          <w:rFonts w:ascii="Times New Roman" w:hAnsi="Times New Roman"/>
          <w:sz w:val="22"/>
        </w:rPr>
        <w:t>who had</w:t>
      </w:r>
      <w:r w:rsidR="00197EF4">
        <w:rPr>
          <w:rFonts w:ascii="Times New Roman" w:hAnsi="Times New Roman"/>
          <w:sz w:val="22"/>
        </w:rPr>
        <w:t xml:space="preserve"> </w:t>
      </w:r>
      <w:r w:rsidR="007C3743">
        <w:rPr>
          <w:rFonts w:ascii="Times New Roman" w:hAnsi="Times New Roman"/>
          <w:sz w:val="22"/>
        </w:rPr>
        <w:t>long</w:t>
      </w:r>
      <w:r w:rsidR="0050582F">
        <w:rPr>
          <w:rFonts w:ascii="Times New Roman" w:hAnsi="Times New Roman"/>
          <w:sz w:val="22"/>
        </w:rPr>
        <w:t>er</w:t>
      </w:r>
      <w:r w:rsidR="0005767F">
        <w:rPr>
          <w:rFonts w:ascii="Times New Roman" w:hAnsi="Times New Roman"/>
          <w:sz w:val="22"/>
        </w:rPr>
        <w:t xml:space="preserve"> (&gt; 12 months)</w:t>
      </w:r>
      <w:r w:rsidR="007C3743">
        <w:rPr>
          <w:rFonts w:ascii="Times New Roman" w:hAnsi="Times New Roman"/>
          <w:sz w:val="22"/>
        </w:rPr>
        <w:t xml:space="preserve"> inter</w:t>
      </w:r>
      <w:r w:rsidR="00147D16">
        <w:rPr>
          <w:rFonts w:ascii="Times New Roman" w:hAnsi="Times New Roman"/>
          <w:sz w:val="22"/>
        </w:rPr>
        <w:t>v</w:t>
      </w:r>
      <w:r w:rsidR="007C3743">
        <w:rPr>
          <w:rFonts w:ascii="Times New Roman" w:hAnsi="Times New Roman"/>
          <w:sz w:val="22"/>
        </w:rPr>
        <w:t xml:space="preserve">al </w:t>
      </w:r>
      <w:r w:rsidR="00913DBA">
        <w:rPr>
          <w:rFonts w:ascii="Times New Roman" w:hAnsi="Times New Roman"/>
          <w:sz w:val="22"/>
        </w:rPr>
        <w:t>from diagnosis to</w:t>
      </w:r>
      <w:r w:rsidR="00466137">
        <w:rPr>
          <w:rFonts w:ascii="Times New Roman" w:hAnsi="Times New Roman"/>
          <w:sz w:val="22"/>
        </w:rPr>
        <w:t xml:space="preserve"> </w:t>
      </w:r>
      <w:r w:rsidR="00466137" w:rsidRPr="00332F1A">
        <w:rPr>
          <w:rFonts w:ascii="Times New Roman" w:hAnsi="Times New Roman"/>
          <w:sz w:val="22"/>
        </w:rPr>
        <w:t>transplantation</w:t>
      </w:r>
      <w:r w:rsidR="00BC3BEC" w:rsidRPr="00332F1A">
        <w:rPr>
          <w:rFonts w:ascii="Times New Roman" w:hAnsi="Times New Roman"/>
          <w:sz w:val="22"/>
        </w:rPr>
        <w:t xml:space="preserve"> </w:t>
      </w:r>
      <w:r w:rsidR="0005767F" w:rsidRPr="00332F1A">
        <w:rPr>
          <w:rFonts w:ascii="Times New Roman" w:hAnsi="Times New Roman"/>
          <w:sz w:val="22"/>
        </w:rPr>
        <w:t>(</w:t>
      </w:r>
      <w:r w:rsidR="00BC3BEC" w:rsidRPr="00332F1A">
        <w:rPr>
          <w:rFonts w:ascii="Times New Roman" w:hAnsi="Times New Roman"/>
          <w:i/>
          <w:sz w:val="22"/>
        </w:rPr>
        <w:t>P</w:t>
      </w:r>
      <w:r w:rsidR="00BC3BEC" w:rsidRPr="00332F1A">
        <w:rPr>
          <w:rFonts w:ascii="Times New Roman" w:hAnsi="Times New Roman"/>
          <w:sz w:val="22"/>
        </w:rPr>
        <w:t xml:space="preserve"> &lt; </w:t>
      </w:r>
      <w:r w:rsidR="00BC3BEC" w:rsidRPr="00332F1A">
        <w:rPr>
          <w:rFonts w:ascii="Times New Roman" w:hAnsi="Times New Roman"/>
          <w:sz w:val="22"/>
        </w:rPr>
        <w:lastRenderedPageBreak/>
        <w:t>0.01</w:t>
      </w:r>
      <w:r w:rsidR="0005767F" w:rsidRPr="00332F1A">
        <w:rPr>
          <w:rFonts w:ascii="Times New Roman" w:hAnsi="Times New Roman"/>
          <w:sz w:val="22"/>
        </w:rPr>
        <w:t xml:space="preserve"> </w:t>
      </w:r>
      <w:r w:rsidR="00476608" w:rsidRPr="00332F1A">
        <w:rPr>
          <w:rFonts w:ascii="Times New Roman" w:hAnsi="Times New Roman"/>
          <w:sz w:val="22"/>
        </w:rPr>
        <w:t xml:space="preserve">and </w:t>
      </w:r>
      <w:r w:rsidR="00476608" w:rsidRPr="00332F1A">
        <w:rPr>
          <w:rFonts w:ascii="Times New Roman" w:hAnsi="Times New Roman"/>
          <w:i/>
          <w:sz w:val="22"/>
        </w:rPr>
        <w:t>P</w:t>
      </w:r>
      <w:r w:rsidR="00476608" w:rsidRPr="00332F1A">
        <w:rPr>
          <w:rFonts w:ascii="Times New Roman" w:hAnsi="Times New Roman"/>
          <w:sz w:val="22"/>
        </w:rPr>
        <w:t xml:space="preserve"> = 0.02, respectively</w:t>
      </w:r>
      <w:r w:rsidR="00BC3BEC" w:rsidRPr="00332F1A">
        <w:rPr>
          <w:rFonts w:ascii="Times New Roman" w:hAnsi="Times New Roman"/>
          <w:sz w:val="22"/>
        </w:rPr>
        <w:t>)</w:t>
      </w:r>
      <w:r w:rsidR="00147D16">
        <w:rPr>
          <w:rFonts w:ascii="Times New Roman" w:hAnsi="Times New Roman"/>
          <w:sz w:val="22"/>
        </w:rPr>
        <w:t xml:space="preserve"> </w:t>
      </w:r>
      <w:r w:rsidR="006E6492" w:rsidRPr="005D4D96">
        <w:rPr>
          <w:rFonts w:ascii="Times New Roman" w:hAnsi="Times New Roman"/>
          <w:sz w:val="22"/>
        </w:rPr>
        <w:t xml:space="preserve">and </w:t>
      </w:r>
      <w:r w:rsidR="00147D16" w:rsidRPr="005D4D96">
        <w:rPr>
          <w:rFonts w:ascii="Times New Roman" w:hAnsi="Times New Roman"/>
          <w:sz w:val="22"/>
        </w:rPr>
        <w:t>massive</w:t>
      </w:r>
      <w:r w:rsidR="00147D16">
        <w:rPr>
          <w:rFonts w:ascii="Times New Roman" w:hAnsi="Times New Roman"/>
          <w:sz w:val="22"/>
        </w:rPr>
        <w:t xml:space="preserve"> </w:t>
      </w:r>
      <w:r w:rsidR="0005767F" w:rsidRPr="00332F1A">
        <w:rPr>
          <w:rFonts w:ascii="Times New Roman" w:hAnsi="Times New Roman"/>
          <w:sz w:val="22"/>
        </w:rPr>
        <w:t xml:space="preserve">(&gt; </w:t>
      </w:r>
      <w:r w:rsidR="00A64D47" w:rsidRPr="00332F1A">
        <w:rPr>
          <w:rFonts w:ascii="Times New Roman" w:hAnsi="Times New Roman"/>
          <w:sz w:val="22"/>
        </w:rPr>
        <w:t>100</w:t>
      </w:r>
      <w:r w:rsidR="0005767F" w:rsidRPr="00332F1A">
        <w:rPr>
          <w:rFonts w:ascii="Times New Roman" w:hAnsi="Times New Roman"/>
          <w:sz w:val="22"/>
        </w:rPr>
        <w:t xml:space="preserve"> units)</w:t>
      </w:r>
      <w:r w:rsidR="007C3743" w:rsidRPr="00332F1A">
        <w:rPr>
          <w:rFonts w:ascii="Times New Roman" w:hAnsi="Times New Roman"/>
          <w:sz w:val="22"/>
        </w:rPr>
        <w:t xml:space="preserve"> transfusion</w:t>
      </w:r>
      <w:r w:rsidR="00197EF4" w:rsidRPr="00332F1A">
        <w:rPr>
          <w:rFonts w:ascii="Times New Roman" w:hAnsi="Times New Roman"/>
          <w:sz w:val="22"/>
        </w:rPr>
        <w:t xml:space="preserve"> history</w:t>
      </w:r>
      <w:r w:rsidR="00BC3BEC" w:rsidRPr="00332F1A">
        <w:rPr>
          <w:rFonts w:ascii="Times New Roman" w:hAnsi="Times New Roman"/>
          <w:sz w:val="22"/>
        </w:rPr>
        <w:t xml:space="preserve"> (</w:t>
      </w:r>
      <w:r w:rsidR="00BC3BEC" w:rsidRPr="00332F1A">
        <w:rPr>
          <w:rFonts w:ascii="Times New Roman" w:hAnsi="Times New Roman"/>
          <w:i/>
          <w:sz w:val="22"/>
        </w:rPr>
        <w:t>P</w:t>
      </w:r>
      <w:r w:rsidR="00BC3BEC" w:rsidRPr="00332F1A">
        <w:rPr>
          <w:rFonts w:ascii="Times New Roman" w:hAnsi="Times New Roman"/>
          <w:sz w:val="22"/>
        </w:rPr>
        <w:t xml:space="preserve"> </w:t>
      </w:r>
      <w:r w:rsidR="006E6492" w:rsidRPr="00332F1A">
        <w:rPr>
          <w:rFonts w:ascii="Times New Roman" w:hAnsi="Times New Roman"/>
          <w:sz w:val="22"/>
        </w:rPr>
        <w:t>=</w:t>
      </w:r>
      <w:r w:rsidR="00BC3BEC" w:rsidRPr="00332F1A">
        <w:rPr>
          <w:rFonts w:ascii="Times New Roman" w:hAnsi="Times New Roman"/>
          <w:sz w:val="22"/>
        </w:rPr>
        <w:t xml:space="preserve"> 0.0</w:t>
      </w:r>
      <w:r w:rsidR="00476608" w:rsidRPr="00332F1A">
        <w:rPr>
          <w:rFonts w:ascii="Times New Roman" w:hAnsi="Times New Roman"/>
          <w:sz w:val="22"/>
        </w:rPr>
        <w:t xml:space="preserve">1 and </w:t>
      </w:r>
      <w:r w:rsidR="00476608" w:rsidRPr="00332F1A">
        <w:rPr>
          <w:rFonts w:ascii="Times New Roman" w:hAnsi="Times New Roman"/>
          <w:i/>
          <w:sz w:val="22"/>
        </w:rPr>
        <w:t>P</w:t>
      </w:r>
      <w:r w:rsidR="00476608" w:rsidRPr="00332F1A">
        <w:rPr>
          <w:rFonts w:ascii="Times New Roman" w:hAnsi="Times New Roman"/>
          <w:sz w:val="22"/>
        </w:rPr>
        <w:t xml:space="preserve"> = 0.05, respectively) </w:t>
      </w:r>
      <w:r w:rsidR="00147D16">
        <w:rPr>
          <w:rFonts w:ascii="Times New Roman" w:hAnsi="Times New Roman"/>
          <w:sz w:val="22"/>
        </w:rPr>
        <w:t>of</w:t>
      </w:r>
      <w:r w:rsidR="00E0133D" w:rsidRPr="00332F1A">
        <w:rPr>
          <w:rFonts w:ascii="Times New Roman" w:hAnsi="Times New Roman"/>
          <w:sz w:val="22"/>
        </w:rPr>
        <w:t xml:space="preserve"> the WM-URD and the PM-URD groups compared to </w:t>
      </w:r>
      <w:r w:rsidR="00147D16">
        <w:rPr>
          <w:rFonts w:ascii="Times New Roman" w:hAnsi="Times New Roman"/>
          <w:sz w:val="22"/>
        </w:rPr>
        <w:t>that</w:t>
      </w:r>
      <w:r w:rsidR="00476608" w:rsidRPr="00332F1A">
        <w:rPr>
          <w:rFonts w:ascii="Times New Roman" w:hAnsi="Times New Roman"/>
          <w:sz w:val="22"/>
        </w:rPr>
        <w:t xml:space="preserve"> of </w:t>
      </w:r>
      <w:r w:rsidR="00E0133D" w:rsidRPr="00332F1A">
        <w:rPr>
          <w:rFonts w:ascii="Times New Roman" w:hAnsi="Times New Roman"/>
          <w:sz w:val="22"/>
        </w:rPr>
        <w:t>the MSD group.</w:t>
      </w:r>
      <w:r w:rsidR="007C3743" w:rsidRPr="00332F1A">
        <w:rPr>
          <w:rFonts w:ascii="Times New Roman" w:hAnsi="Times New Roman"/>
          <w:sz w:val="22"/>
        </w:rPr>
        <w:t xml:space="preserve"> </w:t>
      </w:r>
      <w:r w:rsidR="00147D16" w:rsidRPr="005116D7">
        <w:rPr>
          <w:rFonts w:ascii="Times New Roman" w:hAnsi="Times New Roman"/>
          <w:sz w:val="22"/>
        </w:rPr>
        <w:t>With the discriminable transplantation processes according to donor-type groups, the MSD group had relatively higher proportions of patients who were older (&gt; 40 years) (</w:t>
      </w:r>
      <w:r w:rsidR="00147D16" w:rsidRPr="005116D7">
        <w:rPr>
          <w:rFonts w:ascii="Times New Roman" w:hAnsi="Times New Roman"/>
          <w:i/>
          <w:sz w:val="22"/>
        </w:rPr>
        <w:t>P</w:t>
      </w:r>
      <w:r w:rsidR="00147D16" w:rsidRPr="005116D7">
        <w:rPr>
          <w:rFonts w:ascii="Times New Roman" w:hAnsi="Times New Roman"/>
          <w:sz w:val="22"/>
        </w:rPr>
        <w:t xml:space="preserve"> &lt; 0.01 in both), using BM stem cells (</w:t>
      </w:r>
      <w:r w:rsidR="00147D16" w:rsidRPr="005116D7">
        <w:rPr>
          <w:rFonts w:ascii="Times New Roman" w:hAnsi="Times New Roman"/>
          <w:i/>
          <w:sz w:val="22"/>
        </w:rPr>
        <w:t>P</w:t>
      </w:r>
      <w:r w:rsidR="00147D16" w:rsidRPr="005116D7">
        <w:rPr>
          <w:rFonts w:ascii="Times New Roman" w:hAnsi="Times New Roman"/>
          <w:sz w:val="22"/>
        </w:rPr>
        <w:t xml:space="preserve"> = 0.01 and </w:t>
      </w:r>
      <w:r w:rsidR="00147D16" w:rsidRPr="005116D7">
        <w:rPr>
          <w:rFonts w:ascii="Times New Roman" w:hAnsi="Times New Roman"/>
          <w:i/>
          <w:sz w:val="22"/>
        </w:rPr>
        <w:t>P</w:t>
      </w:r>
      <w:r w:rsidR="00147D16" w:rsidRPr="005116D7">
        <w:rPr>
          <w:rFonts w:ascii="Times New Roman" w:hAnsi="Times New Roman"/>
          <w:sz w:val="22"/>
        </w:rPr>
        <w:t xml:space="preserve"> = 0.09, respectively</w:t>
      </w:r>
      <w:r w:rsidR="00147D16" w:rsidRPr="00D83F56">
        <w:rPr>
          <w:rFonts w:ascii="Times New Roman" w:hAnsi="Times New Roman"/>
          <w:sz w:val="22"/>
        </w:rPr>
        <w:t>), and using ABO blood type-matched</w:t>
      </w:r>
      <w:r w:rsidR="00147D16" w:rsidRPr="005116D7">
        <w:rPr>
          <w:rFonts w:ascii="Times New Roman" w:hAnsi="Times New Roman"/>
          <w:sz w:val="22"/>
        </w:rPr>
        <w:t xml:space="preserve"> donor (</w:t>
      </w:r>
      <w:r w:rsidR="00147D16" w:rsidRPr="005116D7">
        <w:rPr>
          <w:rFonts w:ascii="Times New Roman" w:hAnsi="Times New Roman"/>
          <w:i/>
          <w:sz w:val="22"/>
        </w:rPr>
        <w:t>P</w:t>
      </w:r>
      <w:r w:rsidR="00147D16" w:rsidRPr="005116D7">
        <w:rPr>
          <w:rFonts w:ascii="Times New Roman" w:hAnsi="Times New Roman"/>
          <w:sz w:val="22"/>
        </w:rPr>
        <w:t xml:space="preserve"> = 0.01 and </w:t>
      </w:r>
      <w:r w:rsidR="00147D16" w:rsidRPr="005116D7">
        <w:rPr>
          <w:rFonts w:ascii="Times New Roman" w:hAnsi="Times New Roman"/>
          <w:i/>
          <w:sz w:val="22"/>
        </w:rPr>
        <w:t>P</w:t>
      </w:r>
      <w:r w:rsidR="00147D16" w:rsidRPr="005116D7">
        <w:rPr>
          <w:rFonts w:ascii="Times New Roman" w:hAnsi="Times New Roman"/>
          <w:sz w:val="22"/>
        </w:rPr>
        <w:t xml:space="preserve"> &lt; 0.01, respectively) compared to that of the WM-URD and PM-URD groups. </w:t>
      </w:r>
      <w:r w:rsidR="006E6492" w:rsidRPr="00332F1A">
        <w:rPr>
          <w:rFonts w:ascii="Times New Roman" w:hAnsi="Times New Roman"/>
          <w:sz w:val="22"/>
        </w:rPr>
        <w:t>More d</w:t>
      </w:r>
      <w:r w:rsidR="000A1055" w:rsidRPr="00332F1A">
        <w:rPr>
          <w:rFonts w:ascii="Times New Roman" w:hAnsi="Times New Roman"/>
          <w:sz w:val="22"/>
        </w:rPr>
        <w:t xml:space="preserve">etailed baseline and transplant-related characteristics </w:t>
      </w:r>
      <w:r w:rsidR="00B05943" w:rsidRPr="00332F1A">
        <w:rPr>
          <w:rFonts w:ascii="Times New Roman" w:hAnsi="Times New Roman"/>
          <w:sz w:val="22"/>
        </w:rPr>
        <w:t>according to donor</w:t>
      </w:r>
      <w:r w:rsidR="00147D16">
        <w:rPr>
          <w:rFonts w:ascii="Times New Roman" w:hAnsi="Times New Roman"/>
          <w:sz w:val="22"/>
        </w:rPr>
        <w:t xml:space="preserve">-type </w:t>
      </w:r>
      <w:r w:rsidR="00003565" w:rsidRPr="00332F1A">
        <w:rPr>
          <w:rFonts w:ascii="Times New Roman" w:hAnsi="Times New Roman"/>
          <w:sz w:val="22"/>
        </w:rPr>
        <w:t>groups</w:t>
      </w:r>
      <w:r w:rsidR="00B05943" w:rsidRPr="00332F1A">
        <w:rPr>
          <w:rFonts w:ascii="Times New Roman" w:hAnsi="Times New Roman"/>
          <w:sz w:val="22"/>
        </w:rPr>
        <w:t xml:space="preserve"> </w:t>
      </w:r>
      <w:r w:rsidR="000A1055" w:rsidRPr="00332F1A">
        <w:rPr>
          <w:rFonts w:ascii="Times New Roman" w:hAnsi="Times New Roman"/>
          <w:sz w:val="22"/>
        </w:rPr>
        <w:t>are described in Table 1.</w:t>
      </w:r>
      <w:r w:rsidR="000757C9" w:rsidRPr="00332F1A">
        <w:rPr>
          <w:rFonts w:ascii="Times New Roman" w:hAnsi="Times New Roman"/>
          <w:sz w:val="22"/>
        </w:rPr>
        <w:t xml:space="preserve"> I</w:t>
      </w:r>
      <w:r w:rsidR="00B473CF" w:rsidRPr="00332F1A">
        <w:rPr>
          <w:rFonts w:ascii="Times New Roman" w:hAnsi="Times New Roman"/>
          <w:sz w:val="22"/>
        </w:rPr>
        <w:t xml:space="preserve">nfused CD34+ and CD3+ cell doses of patients who received BM and PB stem </w:t>
      </w:r>
      <w:r w:rsidR="000757C9" w:rsidRPr="00332F1A">
        <w:rPr>
          <w:rFonts w:ascii="Times New Roman" w:hAnsi="Times New Roman"/>
          <w:sz w:val="22"/>
        </w:rPr>
        <w:t>cells</w:t>
      </w:r>
      <w:r w:rsidR="00B473CF" w:rsidRPr="00332F1A">
        <w:rPr>
          <w:rFonts w:ascii="Times New Roman" w:hAnsi="Times New Roman"/>
          <w:sz w:val="22"/>
        </w:rPr>
        <w:t xml:space="preserve"> were 3.</w:t>
      </w:r>
      <w:r w:rsidR="00332F1A" w:rsidRPr="00332F1A">
        <w:rPr>
          <w:rFonts w:ascii="Times New Roman" w:hAnsi="Times New Roman"/>
          <w:sz w:val="22"/>
        </w:rPr>
        <w:t>01</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0.</w:t>
      </w:r>
      <w:r w:rsidR="00332F1A" w:rsidRPr="00332F1A">
        <w:rPr>
          <w:rFonts w:ascii="Times New Roman" w:hAnsi="Times New Roman"/>
          <w:sz w:val="22"/>
        </w:rPr>
        <w:t>25</w:t>
      </w:r>
      <w:r w:rsidR="00B473CF" w:rsidRPr="00332F1A">
        <w:rPr>
          <w:rFonts w:ascii="Times New Roman" w:hAnsi="Times New Roman"/>
          <w:sz w:val="22"/>
        </w:rPr>
        <w:t>–1</w:t>
      </w:r>
      <w:r w:rsidR="00332F1A" w:rsidRPr="00332F1A">
        <w:rPr>
          <w:rFonts w:ascii="Times New Roman" w:hAnsi="Times New Roman"/>
          <w:sz w:val="22"/>
        </w:rPr>
        <w:t>4.37</w:t>
      </w:r>
      <w:r w:rsidR="00B473CF" w:rsidRPr="00332F1A">
        <w:rPr>
          <w:rFonts w:ascii="Times New Roman" w:hAnsi="Times New Roman"/>
          <w:sz w:val="22"/>
        </w:rPr>
        <w:t>) and 4.9</w:t>
      </w:r>
      <w:r w:rsidR="00332F1A" w:rsidRPr="00332F1A">
        <w:rPr>
          <w:rFonts w:ascii="Times New Roman" w:hAnsi="Times New Roman"/>
          <w:sz w:val="22"/>
        </w:rPr>
        <w:t>2</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 xml:space="preserve">/kg (range, </w:t>
      </w:r>
      <w:r w:rsidR="00332F1A" w:rsidRPr="00332F1A">
        <w:rPr>
          <w:rFonts w:ascii="Times New Roman" w:hAnsi="Times New Roman"/>
          <w:sz w:val="22"/>
        </w:rPr>
        <w:t>1.81</w:t>
      </w:r>
      <w:r w:rsidR="00B473CF" w:rsidRPr="00332F1A">
        <w:rPr>
          <w:rFonts w:ascii="Times New Roman" w:hAnsi="Times New Roman"/>
          <w:sz w:val="22"/>
        </w:rPr>
        <w:t>–</w:t>
      </w:r>
      <w:r w:rsidR="00332F1A" w:rsidRPr="00332F1A">
        <w:rPr>
          <w:rFonts w:ascii="Times New Roman" w:hAnsi="Times New Roman"/>
          <w:sz w:val="22"/>
        </w:rPr>
        <w:t>17.03</w:t>
      </w:r>
      <w:r w:rsidR="00B473CF" w:rsidRPr="00332F1A">
        <w:rPr>
          <w:rFonts w:ascii="Times New Roman" w:hAnsi="Times New Roman"/>
          <w:sz w:val="22"/>
        </w:rPr>
        <w:t xml:space="preserve">), and </w:t>
      </w:r>
      <w:r w:rsidR="00332F1A" w:rsidRPr="00332F1A">
        <w:rPr>
          <w:rFonts w:ascii="Times New Roman" w:hAnsi="Times New Roman"/>
          <w:sz w:val="22"/>
        </w:rPr>
        <w:t>38.79</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1.7</w:t>
      </w:r>
      <w:r w:rsidR="00332F1A" w:rsidRPr="00332F1A">
        <w:rPr>
          <w:rFonts w:ascii="Times New Roman" w:hAnsi="Times New Roman"/>
          <w:sz w:val="22"/>
        </w:rPr>
        <w:t>0</w:t>
      </w:r>
      <w:r w:rsidR="00B473CF" w:rsidRPr="00332F1A">
        <w:rPr>
          <w:rFonts w:ascii="Times New Roman" w:hAnsi="Times New Roman"/>
          <w:sz w:val="22"/>
        </w:rPr>
        <w:t>–463.</w:t>
      </w:r>
      <w:r w:rsidR="00332F1A" w:rsidRPr="00332F1A">
        <w:rPr>
          <w:rFonts w:ascii="Times New Roman" w:hAnsi="Times New Roman"/>
          <w:sz w:val="22"/>
        </w:rPr>
        <w:t>68</w:t>
      </w:r>
      <w:r w:rsidR="00B473CF" w:rsidRPr="00332F1A">
        <w:rPr>
          <w:rFonts w:ascii="Times New Roman" w:hAnsi="Times New Roman"/>
          <w:sz w:val="22"/>
        </w:rPr>
        <w:t>) and 3</w:t>
      </w:r>
      <w:r w:rsidR="00332F1A" w:rsidRPr="00332F1A">
        <w:rPr>
          <w:rFonts w:ascii="Times New Roman" w:hAnsi="Times New Roman"/>
          <w:sz w:val="22"/>
        </w:rPr>
        <w:t>29</w:t>
      </w:r>
      <w:r w:rsidR="00B473CF" w:rsidRPr="00332F1A">
        <w:rPr>
          <w:rFonts w:ascii="Times New Roman" w:hAnsi="Times New Roman"/>
          <w:sz w:val="22"/>
        </w:rPr>
        <w:t>.</w:t>
      </w:r>
      <w:r w:rsidR="00332F1A" w:rsidRPr="00332F1A">
        <w:rPr>
          <w:rFonts w:ascii="Times New Roman" w:hAnsi="Times New Roman"/>
          <w:sz w:val="22"/>
        </w:rPr>
        <w:t>64</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1.3</w:t>
      </w:r>
      <w:r w:rsidR="00332F1A" w:rsidRPr="00332F1A">
        <w:rPr>
          <w:rFonts w:ascii="Times New Roman" w:hAnsi="Times New Roman"/>
          <w:sz w:val="22"/>
        </w:rPr>
        <w:t>4</w:t>
      </w:r>
      <w:r w:rsidR="00B473CF" w:rsidRPr="00332F1A">
        <w:rPr>
          <w:rFonts w:ascii="Times New Roman" w:hAnsi="Times New Roman"/>
          <w:sz w:val="22"/>
        </w:rPr>
        <w:t>–1234.</w:t>
      </w:r>
      <w:r w:rsidR="00332F1A" w:rsidRPr="00332F1A">
        <w:rPr>
          <w:rFonts w:ascii="Times New Roman" w:hAnsi="Times New Roman"/>
          <w:sz w:val="22"/>
        </w:rPr>
        <w:t>70</w:t>
      </w:r>
      <w:r w:rsidR="00B473CF" w:rsidRPr="00332F1A">
        <w:rPr>
          <w:rFonts w:ascii="Times New Roman" w:hAnsi="Times New Roman"/>
          <w:sz w:val="22"/>
        </w:rPr>
        <w:t>), respectively.</w:t>
      </w:r>
    </w:p>
    <w:p w:rsidR="0050582F" w:rsidRPr="0042522D" w:rsidRDefault="0050582F" w:rsidP="0050582F">
      <w:pPr>
        <w:spacing w:line="480" w:lineRule="auto"/>
        <w:rPr>
          <w:rFonts w:ascii="Times New Roman" w:hAnsi="Times New Roman"/>
          <w:color w:val="FF0000"/>
          <w:sz w:val="22"/>
        </w:rPr>
      </w:pPr>
    </w:p>
    <w:p w:rsidR="00D75022" w:rsidRDefault="0050582F" w:rsidP="0050582F">
      <w:pPr>
        <w:spacing w:line="480" w:lineRule="auto"/>
        <w:rPr>
          <w:rFonts w:ascii="Times New Roman" w:hAnsi="Times New Roman"/>
          <w:b/>
          <w:sz w:val="22"/>
        </w:rPr>
      </w:pPr>
      <w:r w:rsidRPr="0050582F">
        <w:rPr>
          <w:rFonts w:ascii="Times New Roman" w:hAnsi="Times New Roman" w:hint="eastAsia"/>
          <w:b/>
          <w:sz w:val="22"/>
        </w:rPr>
        <w:t>E</w:t>
      </w:r>
      <w:r w:rsidR="00147D16">
        <w:rPr>
          <w:rFonts w:ascii="Times New Roman" w:hAnsi="Times New Roman"/>
          <w:b/>
          <w:sz w:val="22"/>
        </w:rPr>
        <w:t>ngraftment</w:t>
      </w:r>
    </w:p>
    <w:p w:rsidR="00CE0287" w:rsidRDefault="00795651" w:rsidP="00CE0287">
      <w:pPr>
        <w:spacing w:line="480" w:lineRule="auto"/>
        <w:rPr>
          <w:rFonts w:ascii="Times New Roman" w:hAnsi="Times New Roman"/>
          <w:sz w:val="22"/>
        </w:rPr>
      </w:pPr>
      <w:r w:rsidRPr="00761AB4">
        <w:rPr>
          <w:rFonts w:ascii="Times New Roman" w:hAnsi="Times New Roman"/>
          <w:sz w:val="22"/>
        </w:rPr>
        <w:t>Except two</w:t>
      </w:r>
      <w:r>
        <w:rPr>
          <w:rFonts w:ascii="Times New Roman" w:hAnsi="Times New Roman"/>
          <w:sz w:val="22"/>
        </w:rPr>
        <w:t xml:space="preserve"> (0.8%) </w:t>
      </w:r>
      <w:r w:rsidR="00761AB4">
        <w:rPr>
          <w:rFonts w:ascii="Times New Roman" w:hAnsi="Times New Roman"/>
          <w:sz w:val="22"/>
        </w:rPr>
        <w:t xml:space="preserve">patients </w:t>
      </w:r>
      <w:r w:rsidR="00B771BC">
        <w:rPr>
          <w:rFonts w:ascii="Times New Roman" w:hAnsi="Times New Roman"/>
          <w:sz w:val="22"/>
        </w:rPr>
        <w:t>who</w:t>
      </w:r>
      <w:r>
        <w:rPr>
          <w:rFonts w:ascii="Times New Roman" w:hAnsi="Times New Roman"/>
          <w:sz w:val="22"/>
        </w:rPr>
        <w:t xml:space="preserve"> </w:t>
      </w:r>
      <w:r w:rsidR="00147D16">
        <w:rPr>
          <w:rFonts w:ascii="Times New Roman" w:hAnsi="Times New Roman"/>
          <w:sz w:val="22"/>
        </w:rPr>
        <w:t>died</w:t>
      </w:r>
      <w:r>
        <w:rPr>
          <w:rFonts w:ascii="Times New Roman" w:hAnsi="Times New Roman"/>
          <w:sz w:val="22"/>
        </w:rPr>
        <w:t xml:space="preserve"> of </w:t>
      </w:r>
      <w:r w:rsidR="000757C9">
        <w:rPr>
          <w:rFonts w:ascii="Times New Roman" w:hAnsi="Times New Roman"/>
          <w:sz w:val="22"/>
        </w:rPr>
        <w:t>infecti</w:t>
      </w:r>
      <w:r w:rsidR="00332F1A">
        <w:rPr>
          <w:rFonts w:ascii="Times New Roman" w:hAnsi="Times New Roman"/>
          <w:sz w:val="22"/>
        </w:rPr>
        <w:t>ous complication</w:t>
      </w:r>
      <w:r w:rsidR="006F5D65">
        <w:rPr>
          <w:rFonts w:ascii="Times New Roman" w:hAnsi="Times New Roman"/>
          <w:sz w:val="22"/>
        </w:rPr>
        <w:t xml:space="preserve"> at </w:t>
      </w:r>
      <w:r w:rsidR="008778AB">
        <w:rPr>
          <w:rFonts w:ascii="Times New Roman" w:hAnsi="Times New Roman"/>
          <w:sz w:val="22"/>
        </w:rPr>
        <w:t>day 7</w:t>
      </w:r>
      <w:r w:rsidR="006F5D65">
        <w:rPr>
          <w:rFonts w:ascii="Times New Roman" w:hAnsi="Times New Roman"/>
          <w:sz w:val="22"/>
        </w:rPr>
        <w:t xml:space="preserve"> (</w:t>
      </w:r>
      <w:r w:rsidR="00DD7AEA">
        <w:rPr>
          <w:rFonts w:ascii="Times New Roman" w:hAnsi="Times New Roman"/>
          <w:sz w:val="22"/>
        </w:rPr>
        <w:t>in</w:t>
      </w:r>
      <w:r w:rsidR="006F5D65">
        <w:rPr>
          <w:rFonts w:ascii="Times New Roman" w:hAnsi="Times New Roman"/>
          <w:sz w:val="22"/>
        </w:rPr>
        <w:t xml:space="preserve"> the PM-URD group) and </w:t>
      </w:r>
      <w:r w:rsidR="008778AB">
        <w:rPr>
          <w:rFonts w:ascii="Times New Roman" w:hAnsi="Times New Roman"/>
          <w:sz w:val="22"/>
        </w:rPr>
        <w:t xml:space="preserve">cerebrovascular </w:t>
      </w:r>
      <w:r w:rsidR="005A6DDF">
        <w:rPr>
          <w:rFonts w:ascii="Times New Roman" w:hAnsi="Times New Roman"/>
          <w:sz w:val="22"/>
        </w:rPr>
        <w:t>event</w:t>
      </w:r>
      <w:r>
        <w:rPr>
          <w:rFonts w:ascii="Times New Roman" w:hAnsi="Times New Roman"/>
          <w:sz w:val="22"/>
        </w:rPr>
        <w:t xml:space="preserve"> </w:t>
      </w:r>
      <w:r w:rsidR="006F5D65">
        <w:rPr>
          <w:rFonts w:ascii="Times New Roman" w:hAnsi="Times New Roman"/>
          <w:sz w:val="22"/>
        </w:rPr>
        <w:t xml:space="preserve">at </w:t>
      </w:r>
      <w:r w:rsidR="008778AB">
        <w:rPr>
          <w:rFonts w:ascii="Times New Roman" w:hAnsi="Times New Roman"/>
          <w:sz w:val="22"/>
        </w:rPr>
        <w:t>day 10</w:t>
      </w:r>
      <w:r w:rsidR="006F5D65">
        <w:rPr>
          <w:rFonts w:ascii="Times New Roman" w:hAnsi="Times New Roman"/>
          <w:sz w:val="22"/>
        </w:rPr>
        <w:t xml:space="preserve"> (</w:t>
      </w:r>
      <w:r w:rsidR="00DD7AEA">
        <w:rPr>
          <w:rFonts w:ascii="Times New Roman" w:hAnsi="Times New Roman"/>
          <w:sz w:val="22"/>
        </w:rPr>
        <w:t>in</w:t>
      </w:r>
      <w:r w:rsidR="006F5D65">
        <w:rPr>
          <w:rFonts w:ascii="Times New Roman" w:hAnsi="Times New Roman"/>
          <w:sz w:val="22"/>
        </w:rPr>
        <w:t xml:space="preserve"> the MSD group)</w:t>
      </w:r>
      <w:r>
        <w:rPr>
          <w:rFonts w:ascii="Times New Roman" w:hAnsi="Times New Roman"/>
          <w:sz w:val="22"/>
        </w:rPr>
        <w:t xml:space="preserve">, </w:t>
      </w:r>
      <w:r w:rsidR="006F5D65">
        <w:rPr>
          <w:rFonts w:ascii="Times New Roman" w:hAnsi="Times New Roman"/>
          <w:sz w:val="22"/>
        </w:rPr>
        <w:t>all</w:t>
      </w:r>
      <w:r>
        <w:rPr>
          <w:rFonts w:ascii="Times New Roman" w:hAnsi="Times New Roman"/>
          <w:sz w:val="22"/>
        </w:rPr>
        <w:t xml:space="preserve"> </w:t>
      </w:r>
      <w:r w:rsidR="00147D16">
        <w:rPr>
          <w:rFonts w:ascii="Times New Roman" w:hAnsi="Times New Roman"/>
          <w:sz w:val="22"/>
        </w:rPr>
        <w:t xml:space="preserve">patients </w:t>
      </w:r>
      <w:r>
        <w:rPr>
          <w:rFonts w:ascii="Times New Roman" w:hAnsi="Times New Roman"/>
          <w:sz w:val="22"/>
        </w:rPr>
        <w:t xml:space="preserve">achieved neutrophil engraftment at </w:t>
      </w:r>
      <w:r w:rsidR="00D75022">
        <w:rPr>
          <w:rFonts w:ascii="Times New Roman" w:hAnsi="Times New Roman"/>
          <w:sz w:val="22"/>
        </w:rPr>
        <w:t xml:space="preserve">a </w:t>
      </w:r>
      <w:r>
        <w:rPr>
          <w:rFonts w:ascii="Times New Roman" w:hAnsi="Times New Roman"/>
          <w:sz w:val="22"/>
        </w:rPr>
        <w:t>median 12 (range, 5–26) days.</w:t>
      </w:r>
      <w:r w:rsidR="006F5D65">
        <w:rPr>
          <w:rFonts w:ascii="Times New Roman" w:hAnsi="Times New Roman"/>
          <w:sz w:val="22"/>
        </w:rPr>
        <w:t xml:space="preserve"> </w:t>
      </w:r>
      <w:r w:rsidR="00977F40">
        <w:rPr>
          <w:rFonts w:ascii="Times New Roman" w:hAnsi="Times New Roman"/>
          <w:sz w:val="22"/>
        </w:rPr>
        <w:t>N</w:t>
      </w:r>
      <w:r w:rsidR="005A6DDF">
        <w:rPr>
          <w:rFonts w:ascii="Times New Roman" w:hAnsi="Times New Roman"/>
          <w:sz w:val="22"/>
        </w:rPr>
        <w:t xml:space="preserve">eutrophil engraftment </w:t>
      </w:r>
      <w:r w:rsidR="00EC3C39">
        <w:rPr>
          <w:rFonts w:ascii="Times New Roman" w:hAnsi="Times New Roman"/>
          <w:sz w:val="22"/>
        </w:rPr>
        <w:t xml:space="preserve">incidences </w:t>
      </w:r>
      <w:r w:rsidR="00477EB6">
        <w:rPr>
          <w:rFonts w:ascii="Times New Roman" w:hAnsi="Times New Roman"/>
          <w:sz w:val="22"/>
        </w:rPr>
        <w:t>of</w:t>
      </w:r>
      <w:r w:rsidR="004A26BB">
        <w:rPr>
          <w:rFonts w:ascii="Times New Roman" w:hAnsi="Times New Roman"/>
          <w:sz w:val="22"/>
        </w:rPr>
        <w:t xml:space="preserve"> the </w:t>
      </w:r>
      <w:r w:rsidR="00761AB4">
        <w:rPr>
          <w:rFonts w:ascii="Times New Roman" w:hAnsi="Times New Roman"/>
          <w:sz w:val="22"/>
        </w:rPr>
        <w:t>MSD, the WM-URD</w:t>
      </w:r>
      <w:r w:rsidR="00FC09A7">
        <w:rPr>
          <w:rFonts w:ascii="Times New Roman" w:hAnsi="Times New Roman"/>
          <w:sz w:val="22"/>
        </w:rPr>
        <w:t>, and the PM-URD group</w:t>
      </w:r>
      <w:r w:rsidR="00477EB6">
        <w:rPr>
          <w:rFonts w:ascii="Times New Roman" w:hAnsi="Times New Roman"/>
          <w:sz w:val="22"/>
        </w:rPr>
        <w:t>s</w:t>
      </w:r>
      <w:r w:rsidR="00FC09A7">
        <w:rPr>
          <w:rFonts w:ascii="Times New Roman" w:hAnsi="Times New Roman"/>
          <w:sz w:val="22"/>
        </w:rPr>
        <w:t xml:space="preserve"> </w:t>
      </w:r>
      <w:r w:rsidR="007F3FE7">
        <w:rPr>
          <w:rFonts w:ascii="Times New Roman" w:hAnsi="Times New Roman"/>
          <w:sz w:val="22"/>
        </w:rPr>
        <w:t>were</w:t>
      </w:r>
      <w:r w:rsidR="00C26F69">
        <w:rPr>
          <w:rFonts w:ascii="Times New Roman" w:hAnsi="Times New Roman"/>
          <w:sz w:val="22"/>
        </w:rPr>
        <w:t xml:space="preserve"> 99.3%</w:t>
      </w:r>
      <w:r w:rsidR="000D48F1">
        <w:rPr>
          <w:rFonts w:ascii="Times New Roman" w:hAnsi="Times New Roman"/>
          <w:sz w:val="22"/>
        </w:rPr>
        <w:t xml:space="preserve"> (95% confidence interval [CI],</w:t>
      </w:r>
      <w:r w:rsidR="003A0DA8">
        <w:rPr>
          <w:rFonts w:ascii="Times New Roman" w:hAnsi="Times New Roman"/>
          <w:sz w:val="22"/>
        </w:rPr>
        <w:t xml:space="preserve"> </w:t>
      </w:r>
      <w:r w:rsidR="00B771BC">
        <w:rPr>
          <w:rFonts w:ascii="Times New Roman" w:hAnsi="Times New Roman"/>
          <w:sz w:val="22"/>
        </w:rPr>
        <w:t>95.4</w:t>
      </w:r>
      <w:r w:rsidR="003A0DA8">
        <w:rPr>
          <w:rFonts w:ascii="Times New Roman" w:hAnsi="Times New Roman"/>
          <w:sz w:val="22"/>
        </w:rPr>
        <w:t>–</w:t>
      </w:r>
      <w:r w:rsidR="00B771BC">
        <w:rPr>
          <w:rFonts w:ascii="Times New Roman" w:hAnsi="Times New Roman"/>
          <w:sz w:val="22"/>
        </w:rPr>
        <w:t>99.9</w:t>
      </w:r>
      <w:r w:rsidR="003A0DA8">
        <w:rPr>
          <w:rFonts w:ascii="Times New Roman" w:hAnsi="Times New Roman"/>
          <w:sz w:val="22"/>
        </w:rPr>
        <w:t>)</w:t>
      </w:r>
      <w:r w:rsidR="00C26F69">
        <w:rPr>
          <w:rFonts w:ascii="Times New Roman" w:hAnsi="Times New Roman"/>
          <w:sz w:val="22"/>
        </w:rPr>
        <w:t>, 100%, and 97.0</w:t>
      </w:r>
      <w:r w:rsidR="001D768C">
        <w:rPr>
          <w:rFonts w:ascii="Times New Roman" w:hAnsi="Times New Roman"/>
          <w:sz w:val="22"/>
        </w:rPr>
        <w:t>%</w:t>
      </w:r>
      <w:r w:rsidR="003A0DA8">
        <w:rPr>
          <w:rFonts w:ascii="Times New Roman" w:hAnsi="Times New Roman"/>
          <w:sz w:val="22"/>
        </w:rPr>
        <w:t xml:space="preserve"> (95% CI, 59.8–99.8) </w:t>
      </w:r>
      <w:r w:rsidR="001D768C">
        <w:rPr>
          <w:rFonts w:ascii="Times New Roman" w:hAnsi="Times New Roman"/>
          <w:sz w:val="22"/>
        </w:rPr>
        <w:t>at day 28</w:t>
      </w:r>
      <w:r w:rsidR="00C26F69">
        <w:rPr>
          <w:rFonts w:ascii="Times New Roman" w:hAnsi="Times New Roman"/>
          <w:sz w:val="22"/>
        </w:rPr>
        <w:t>,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 0.</w:t>
      </w:r>
      <w:r w:rsidR="00332F1A">
        <w:rPr>
          <w:rFonts w:ascii="Times New Roman" w:hAnsi="Times New Roman"/>
          <w:sz w:val="22"/>
        </w:rPr>
        <w:t>79</w:t>
      </w:r>
      <w:r w:rsidR="000E6CA0">
        <w:rPr>
          <w:rFonts w:ascii="Times New Roman" w:hAnsi="Times New Roman"/>
          <w:sz w:val="22"/>
        </w:rPr>
        <w:t>)</w:t>
      </w:r>
      <w:r w:rsidR="006F5D65">
        <w:rPr>
          <w:rFonts w:ascii="Times New Roman" w:hAnsi="Times New Roman"/>
          <w:sz w:val="22"/>
        </w:rPr>
        <w:t>.</w:t>
      </w:r>
      <w:r w:rsidR="00B4090D">
        <w:rPr>
          <w:rFonts w:ascii="Times New Roman" w:hAnsi="Times New Roman"/>
          <w:sz w:val="22"/>
        </w:rPr>
        <w:t xml:space="preserve"> </w:t>
      </w:r>
      <w:r w:rsidR="000D48F1">
        <w:rPr>
          <w:rFonts w:ascii="Times New Roman" w:hAnsi="Times New Roman"/>
          <w:sz w:val="22"/>
        </w:rPr>
        <w:t>Excluding</w:t>
      </w:r>
      <w:r w:rsidR="00755587">
        <w:rPr>
          <w:rFonts w:ascii="Times New Roman" w:hAnsi="Times New Roman"/>
          <w:sz w:val="22"/>
        </w:rPr>
        <w:t xml:space="preserve"> three (1.2%)</w:t>
      </w:r>
      <w:r w:rsidR="000D48F1">
        <w:rPr>
          <w:rFonts w:ascii="Times New Roman" w:hAnsi="Times New Roman"/>
          <w:sz w:val="22"/>
        </w:rPr>
        <w:t xml:space="preserve"> patients</w:t>
      </w:r>
      <w:r w:rsidR="00755587">
        <w:rPr>
          <w:rFonts w:ascii="Times New Roman" w:hAnsi="Times New Roman"/>
          <w:sz w:val="22"/>
        </w:rPr>
        <w:t xml:space="preserve"> who did not experience platelet </w:t>
      </w:r>
      <w:r w:rsidR="00EC3C39">
        <w:rPr>
          <w:rFonts w:ascii="Times New Roman" w:hAnsi="Times New Roman"/>
          <w:sz w:val="22"/>
        </w:rPr>
        <w:t xml:space="preserve">count </w:t>
      </w:r>
      <w:r w:rsidR="00755587">
        <w:rPr>
          <w:rFonts w:ascii="Times New Roman" w:hAnsi="Times New Roman"/>
          <w:sz w:val="22"/>
        </w:rPr>
        <w:t>nadir (</w:t>
      </w:r>
      <w:r w:rsidR="00DD7AEA">
        <w:rPr>
          <w:rFonts w:ascii="Times New Roman" w:hAnsi="Times New Roman"/>
          <w:sz w:val="22"/>
        </w:rPr>
        <w:t>in</w:t>
      </w:r>
      <w:r w:rsidR="00755587">
        <w:rPr>
          <w:rFonts w:ascii="Times New Roman" w:hAnsi="Times New Roman"/>
          <w:sz w:val="22"/>
        </w:rPr>
        <w:t xml:space="preserve"> the MSD group), 230 (95.0%) patients achieved platelet engraft</w:t>
      </w:r>
      <w:r w:rsidR="000D48F1">
        <w:rPr>
          <w:rFonts w:ascii="Times New Roman" w:hAnsi="Times New Roman"/>
          <w:sz w:val="22"/>
        </w:rPr>
        <w:t>-</w:t>
      </w:r>
      <w:r w:rsidR="00755587">
        <w:rPr>
          <w:rFonts w:ascii="Times New Roman" w:hAnsi="Times New Roman"/>
          <w:sz w:val="22"/>
        </w:rPr>
        <w:t>ment a</w:t>
      </w:r>
      <w:r w:rsidR="00B4090D">
        <w:rPr>
          <w:rFonts w:ascii="Times New Roman" w:hAnsi="Times New Roman"/>
          <w:sz w:val="22"/>
        </w:rPr>
        <w:t xml:space="preserve">t a median </w:t>
      </w:r>
      <w:r w:rsidR="00B771BC">
        <w:rPr>
          <w:rFonts w:ascii="Times New Roman" w:hAnsi="Times New Roman"/>
          <w:sz w:val="22"/>
        </w:rPr>
        <w:t>17</w:t>
      </w:r>
      <w:r w:rsidR="00B4090D">
        <w:rPr>
          <w:rFonts w:ascii="Times New Roman" w:hAnsi="Times New Roman"/>
          <w:sz w:val="22"/>
        </w:rPr>
        <w:t xml:space="preserve"> (</w:t>
      </w:r>
      <w:r w:rsidR="00C26F69">
        <w:rPr>
          <w:rFonts w:ascii="Times New Roman" w:hAnsi="Times New Roman"/>
          <w:sz w:val="22"/>
        </w:rPr>
        <w:t xml:space="preserve">range, </w:t>
      </w:r>
      <w:r w:rsidR="00755587">
        <w:rPr>
          <w:rFonts w:ascii="Times New Roman" w:hAnsi="Times New Roman"/>
          <w:sz w:val="22"/>
        </w:rPr>
        <w:t>7</w:t>
      </w:r>
      <w:r w:rsidR="00C26F69">
        <w:rPr>
          <w:rFonts w:ascii="Times New Roman" w:hAnsi="Times New Roman"/>
          <w:sz w:val="22"/>
        </w:rPr>
        <w:t>–</w:t>
      </w:r>
      <w:r w:rsidR="00B4090D">
        <w:rPr>
          <w:rFonts w:ascii="Times New Roman" w:hAnsi="Times New Roman"/>
          <w:sz w:val="22"/>
        </w:rPr>
        <w:t>43</w:t>
      </w:r>
      <w:r w:rsidR="00E03A91">
        <w:rPr>
          <w:rFonts w:ascii="Times New Roman" w:hAnsi="Times New Roman"/>
          <w:sz w:val="22"/>
        </w:rPr>
        <w:t>3</w:t>
      </w:r>
      <w:r w:rsidR="00B4090D">
        <w:rPr>
          <w:rFonts w:ascii="Times New Roman" w:hAnsi="Times New Roman"/>
          <w:sz w:val="22"/>
        </w:rPr>
        <w:t xml:space="preserve">) days. </w:t>
      </w:r>
      <w:r w:rsidR="00977F40">
        <w:rPr>
          <w:rFonts w:ascii="Times New Roman" w:hAnsi="Times New Roman"/>
          <w:sz w:val="22"/>
        </w:rPr>
        <w:t>P</w:t>
      </w:r>
      <w:r w:rsidR="005A6DDF">
        <w:rPr>
          <w:rFonts w:ascii="Times New Roman" w:hAnsi="Times New Roman"/>
          <w:sz w:val="22"/>
        </w:rPr>
        <w:t xml:space="preserve">latelet engraftment </w:t>
      </w:r>
      <w:r w:rsidR="00EC3C39">
        <w:rPr>
          <w:rFonts w:ascii="Times New Roman" w:hAnsi="Times New Roman"/>
          <w:sz w:val="22"/>
        </w:rPr>
        <w:t xml:space="preserve">incidences </w:t>
      </w:r>
      <w:r w:rsidR="000D48F1">
        <w:rPr>
          <w:rFonts w:ascii="Times New Roman" w:hAnsi="Times New Roman"/>
          <w:sz w:val="22"/>
        </w:rPr>
        <w:t>in</w:t>
      </w:r>
      <w:r w:rsidR="005A6DDF">
        <w:rPr>
          <w:rFonts w:ascii="Times New Roman" w:hAnsi="Times New Roman"/>
          <w:sz w:val="22"/>
        </w:rPr>
        <w:t xml:space="preserve"> </w:t>
      </w:r>
      <w:r w:rsidR="00FC09A7">
        <w:rPr>
          <w:rFonts w:ascii="Times New Roman" w:hAnsi="Times New Roman"/>
          <w:sz w:val="22"/>
        </w:rPr>
        <w:t>the MSD, the WM-URD, and the PM-URD group</w:t>
      </w:r>
      <w:r w:rsidR="0067462B">
        <w:rPr>
          <w:rFonts w:ascii="Times New Roman" w:hAnsi="Times New Roman"/>
          <w:sz w:val="22"/>
        </w:rPr>
        <w:t>s</w:t>
      </w:r>
      <w:r w:rsidR="00FC09A7">
        <w:rPr>
          <w:rFonts w:ascii="Times New Roman" w:hAnsi="Times New Roman"/>
          <w:sz w:val="22"/>
        </w:rPr>
        <w:t xml:space="preserve"> </w:t>
      </w:r>
      <w:r w:rsidR="00B4090D">
        <w:rPr>
          <w:rFonts w:ascii="Times New Roman" w:hAnsi="Times New Roman"/>
          <w:sz w:val="22"/>
        </w:rPr>
        <w:t xml:space="preserve">were </w:t>
      </w:r>
      <w:r w:rsidR="00FC09A7">
        <w:rPr>
          <w:rFonts w:ascii="Times New Roman" w:hAnsi="Times New Roman"/>
          <w:sz w:val="22"/>
        </w:rPr>
        <w:t>8</w:t>
      </w:r>
      <w:r w:rsidR="00B771BC">
        <w:rPr>
          <w:rFonts w:ascii="Times New Roman" w:hAnsi="Times New Roman"/>
          <w:sz w:val="22"/>
        </w:rPr>
        <w:t>8</w:t>
      </w:r>
      <w:r w:rsidR="00FC09A7">
        <w:rPr>
          <w:rFonts w:ascii="Times New Roman" w:hAnsi="Times New Roman"/>
          <w:sz w:val="22"/>
        </w:rPr>
        <w:t>.</w:t>
      </w:r>
      <w:r w:rsidR="00B771BC">
        <w:rPr>
          <w:rFonts w:ascii="Times New Roman" w:hAnsi="Times New Roman"/>
          <w:sz w:val="22"/>
        </w:rPr>
        <w:t>0</w:t>
      </w:r>
      <w:r w:rsidR="00FC09A7">
        <w:rPr>
          <w:rFonts w:ascii="Times New Roman" w:hAnsi="Times New Roman"/>
          <w:sz w:val="22"/>
        </w:rPr>
        <w:t>%</w:t>
      </w:r>
      <w:r w:rsidR="003A0DA8">
        <w:rPr>
          <w:rFonts w:ascii="Times New Roman" w:hAnsi="Times New Roman"/>
          <w:sz w:val="22"/>
        </w:rPr>
        <w:t xml:space="preserve"> (95% CI, 8</w:t>
      </w:r>
      <w:r w:rsidR="00B771BC">
        <w:rPr>
          <w:rFonts w:ascii="Times New Roman" w:hAnsi="Times New Roman"/>
          <w:sz w:val="22"/>
        </w:rPr>
        <w:t>1.5</w:t>
      </w:r>
      <w:r w:rsidR="003A0DA8">
        <w:rPr>
          <w:rFonts w:ascii="Times New Roman" w:hAnsi="Times New Roman"/>
          <w:sz w:val="22"/>
        </w:rPr>
        <w:t>–</w:t>
      </w:r>
      <w:r w:rsidR="00B771BC">
        <w:rPr>
          <w:rFonts w:ascii="Times New Roman" w:hAnsi="Times New Roman"/>
          <w:sz w:val="22"/>
        </w:rPr>
        <w:t>92.3</w:t>
      </w:r>
      <w:r w:rsidR="003A0DA8">
        <w:rPr>
          <w:rFonts w:ascii="Times New Roman" w:hAnsi="Times New Roman"/>
          <w:sz w:val="22"/>
        </w:rPr>
        <w:t>)</w:t>
      </w:r>
      <w:r w:rsidR="00FC09A7">
        <w:rPr>
          <w:rFonts w:ascii="Times New Roman" w:hAnsi="Times New Roman"/>
          <w:sz w:val="22"/>
        </w:rPr>
        <w:t>, 81.</w:t>
      </w:r>
      <w:r w:rsidR="00B771BC">
        <w:rPr>
          <w:rFonts w:ascii="Times New Roman" w:hAnsi="Times New Roman"/>
          <w:sz w:val="22"/>
        </w:rPr>
        <w:t>9</w:t>
      </w:r>
      <w:r w:rsidR="00FC09A7">
        <w:rPr>
          <w:rFonts w:ascii="Times New Roman" w:hAnsi="Times New Roman"/>
          <w:sz w:val="22"/>
        </w:rPr>
        <w:t>%</w:t>
      </w:r>
      <w:r w:rsidR="003A0DA8">
        <w:rPr>
          <w:rFonts w:ascii="Times New Roman" w:hAnsi="Times New Roman"/>
          <w:sz w:val="22"/>
        </w:rPr>
        <w:t xml:space="preserve"> (95% CI, </w:t>
      </w:r>
      <w:r w:rsidR="00B771BC">
        <w:rPr>
          <w:rFonts w:ascii="Times New Roman" w:hAnsi="Times New Roman"/>
          <w:sz w:val="22"/>
        </w:rPr>
        <w:t>70.7</w:t>
      </w:r>
      <w:r w:rsidR="003A0DA8">
        <w:rPr>
          <w:rFonts w:ascii="Times New Roman" w:hAnsi="Times New Roman"/>
          <w:sz w:val="22"/>
        </w:rPr>
        <w:t>–</w:t>
      </w:r>
      <w:r w:rsidR="00B771BC">
        <w:rPr>
          <w:rFonts w:ascii="Times New Roman" w:hAnsi="Times New Roman"/>
          <w:sz w:val="22"/>
        </w:rPr>
        <w:t>89.2</w:t>
      </w:r>
      <w:r w:rsidR="003A0DA8">
        <w:rPr>
          <w:rFonts w:ascii="Times New Roman" w:hAnsi="Times New Roman"/>
          <w:sz w:val="22"/>
        </w:rPr>
        <w:t>)</w:t>
      </w:r>
      <w:r w:rsidR="00FC09A7">
        <w:rPr>
          <w:rFonts w:ascii="Times New Roman" w:hAnsi="Times New Roman"/>
          <w:sz w:val="22"/>
        </w:rPr>
        <w:t>, and 75.8%</w:t>
      </w:r>
      <w:r w:rsidR="003A0DA8">
        <w:rPr>
          <w:rFonts w:ascii="Times New Roman" w:hAnsi="Times New Roman"/>
          <w:sz w:val="22"/>
        </w:rPr>
        <w:t xml:space="preserve"> (95% CI, 56.4–87.4)</w:t>
      </w:r>
      <w:r w:rsidR="00FC09A7">
        <w:rPr>
          <w:rFonts w:ascii="Times New Roman" w:hAnsi="Times New Roman"/>
          <w:sz w:val="22"/>
        </w:rPr>
        <w:t xml:space="preserve"> at day 28,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 0.</w:t>
      </w:r>
      <w:r w:rsidR="00B771BC">
        <w:rPr>
          <w:rFonts w:ascii="Times New Roman" w:hAnsi="Times New Roman"/>
          <w:sz w:val="22"/>
        </w:rPr>
        <w:t>48</w:t>
      </w:r>
      <w:r w:rsidR="000E6CA0">
        <w:rPr>
          <w:rFonts w:ascii="Times New Roman" w:hAnsi="Times New Roman"/>
          <w:sz w:val="22"/>
        </w:rPr>
        <w:t>)</w:t>
      </w:r>
      <w:r w:rsidR="00F55512">
        <w:rPr>
          <w:rFonts w:ascii="Times New Roman" w:hAnsi="Times New Roman"/>
          <w:sz w:val="22"/>
        </w:rPr>
        <w:t>.</w:t>
      </w:r>
      <w:r w:rsidR="00CE0287">
        <w:rPr>
          <w:rFonts w:ascii="Times New Roman" w:hAnsi="Times New Roman"/>
          <w:sz w:val="22"/>
        </w:rPr>
        <w:t xml:space="preserve"> More detailed incidences of neutrophil and platelet engraftments are described in Table 2.</w:t>
      </w:r>
    </w:p>
    <w:p w:rsidR="00D26AE0" w:rsidRDefault="00D26AE0" w:rsidP="00376B88">
      <w:pPr>
        <w:spacing w:line="480" w:lineRule="auto"/>
        <w:rPr>
          <w:rFonts w:ascii="Times New Roman" w:hAnsi="Times New Roman"/>
          <w:sz w:val="22"/>
        </w:rPr>
      </w:pPr>
    </w:p>
    <w:p w:rsidR="00D26AE0" w:rsidRPr="00D26AE0" w:rsidRDefault="00D26AE0" w:rsidP="00376B88">
      <w:pPr>
        <w:spacing w:line="480" w:lineRule="auto"/>
        <w:rPr>
          <w:rFonts w:ascii="Times New Roman" w:hAnsi="Times New Roman" w:hint="eastAsia"/>
          <w:b/>
          <w:sz w:val="22"/>
        </w:rPr>
      </w:pPr>
      <w:r w:rsidRPr="00D26AE0">
        <w:rPr>
          <w:rFonts w:ascii="Times New Roman" w:hAnsi="Times New Roman" w:hint="eastAsia"/>
          <w:b/>
          <w:sz w:val="22"/>
        </w:rPr>
        <w:t>G</w:t>
      </w:r>
      <w:r w:rsidRPr="00D26AE0">
        <w:rPr>
          <w:rFonts w:ascii="Times New Roman" w:hAnsi="Times New Roman"/>
          <w:b/>
          <w:sz w:val="22"/>
        </w:rPr>
        <w:t xml:space="preserve">raft-versus-host disease and other </w:t>
      </w:r>
      <w:r w:rsidR="000D48F1">
        <w:rPr>
          <w:rFonts w:ascii="Times New Roman" w:hAnsi="Times New Roman"/>
          <w:b/>
          <w:sz w:val="22"/>
        </w:rPr>
        <w:t>post-transplant</w:t>
      </w:r>
      <w:r w:rsidRPr="00D26AE0">
        <w:rPr>
          <w:rFonts w:ascii="Times New Roman" w:hAnsi="Times New Roman"/>
          <w:b/>
          <w:sz w:val="22"/>
        </w:rPr>
        <w:t xml:space="preserve"> complications</w:t>
      </w:r>
    </w:p>
    <w:p w:rsidR="00D26AE0" w:rsidRDefault="00D26AE0" w:rsidP="00D26AE0">
      <w:pPr>
        <w:spacing w:line="480" w:lineRule="auto"/>
        <w:rPr>
          <w:rFonts w:ascii="Times New Roman" w:hAnsi="Times New Roman"/>
          <w:sz w:val="22"/>
        </w:rPr>
      </w:pPr>
    </w:p>
    <w:p w:rsidR="00D75022" w:rsidRDefault="00D75022" w:rsidP="00D26AE0">
      <w:pPr>
        <w:spacing w:line="480" w:lineRule="auto"/>
        <w:rPr>
          <w:rFonts w:ascii="Times New Roman" w:hAnsi="Times New Roman"/>
          <w:sz w:val="22"/>
        </w:rPr>
      </w:pPr>
      <w:r>
        <w:rPr>
          <w:rFonts w:ascii="Times New Roman" w:hAnsi="Times New Roman"/>
          <w:sz w:val="22"/>
        </w:rPr>
        <w:t xml:space="preserve">At a </w:t>
      </w:r>
      <w:r w:rsidRPr="00D42418">
        <w:rPr>
          <w:rFonts w:ascii="Times New Roman" w:hAnsi="Times New Roman"/>
          <w:sz w:val="22"/>
        </w:rPr>
        <w:t>median 29 (range, 9–162) days, 68 (</w:t>
      </w:r>
      <w:r w:rsidR="006F3102">
        <w:rPr>
          <w:rFonts w:ascii="Times New Roman" w:hAnsi="Times New Roman"/>
          <w:sz w:val="22"/>
        </w:rPr>
        <w:t>26.4</w:t>
      </w:r>
      <w:r w:rsidRPr="00D42418">
        <w:rPr>
          <w:rFonts w:ascii="Times New Roman" w:hAnsi="Times New Roman"/>
          <w:sz w:val="22"/>
        </w:rPr>
        <w:t>%)</w:t>
      </w:r>
      <w:r>
        <w:rPr>
          <w:rFonts w:ascii="Times New Roman" w:hAnsi="Times New Roman"/>
          <w:sz w:val="22"/>
        </w:rPr>
        <w:t xml:space="preserve"> patients experienced </w:t>
      </w:r>
      <w:r w:rsidR="00376B88">
        <w:rPr>
          <w:rFonts w:ascii="Times New Roman" w:hAnsi="Times New Roman"/>
          <w:sz w:val="22"/>
        </w:rPr>
        <w:t>grade</w:t>
      </w:r>
      <w:r w:rsidR="000D48F1">
        <w:rPr>
          <w:rFonts w:ascii="Times New Roman" w:hAnsi="Times New Roman"/>
          <w:sz w:val="22"/>
        </w:rPr>
        <w:t>s</w:t>
      </w:r>
      <w:r w:rsidR="00376B88">
        <w:rPr>
          <w:rFonts w:ascii="Times New Roman" w:hAnsi="Times New Roman"/>
          <w:sz w:val="22"/>
        </w:rPr>
        <w:t xml:space="preserve"> II-IV </w:t>
      </w:r>
      <w:r>
        <w:rPr>
          <w:rFonts w:ascii="Times New Roman" w:hAnsi="Times New Roman"/>
          <w:sz w:val="22"/>
        </w:rPr>
        <w:t>acute GVHD, including grade II in 5</w:t>
      </w:r>
      <w:r w:rsidR="00AC221B">
        <w:rPr>
          <w:rFonts w:ascii="Times New Roman" w:hAnsi="Times New Roman"/>
          <w:sz w:val="22"/>
        </w:rPr>
        <w:t>3</w:t>
      </w:r>
      <w:r>
        <w:rPr>
          <w:rFonts w:ascii="Times New Roman" w:hAnsi="Times New Roman"/>
          <w:sz w:val="22"/>
        </w:rPr>
        <w:t xml:space="preserve"> (</w:t>
      </w:r>
      <w:r w:rsidR="006F3102">
        <w:rPr>
          <w:rFonts w:ascii="Times New Roman" w:hAnsi="Times New Roman"/>
          <w:sz w:val="22"/>
        </w:rPr>
        <w:t>20.5</w:t>
      </w:r>
      <w:r>
        <w:rPr>
          <w:rFonts w:ascii="Times New Roman" w:hAnsi="Times New Roman"/>
          <w:sz w:val="22"/>
        </w:rPr>
        <w:t>%), grade III in 10 (</w:t>
      </w:r>
      <w:r w:rsidR="006F3102">
        <w:rPr>
          <w:rFonts w:ascii="Times New Roman" w:hAnsi="Times New Roman"/>
          <w:sz w:val="22"/>
        </w:rPr>
        <w:t>3.9</w:t>
      </w:r>
      <w:r>
        <w:rPr>
          <w:rFonts w:ascii="Times New Roman" w:hAnsi="Times New Roman"/>
          <w:sz w:val="22"/>
        </w:rPr>
        <w:t xml:space="preserve">%), and grade IV in </w:t>
      </w:r>
      <w:r w:rsidR="006F3102">
        <w:rPr>
          <w:rFonts w:ascii="Times New Roman" w:hAnsi="Times New Roman"/>
          <w:sz w:val="22"/>
        </w:rPr>
        <w:t>5</w:t>
      </w:r>
      <w:r>
        <w:rPr>
          <w:rFonts w:ascii="Times New Roman" w:hAnsi="Times New Roman"/>
          <w:sz w:val="22"/>
        </w:rPr>
        <w:t xml:space="preserve"> (</w:t>
      </w:r>
      <w:r w:rsidR="006F3102">
        <w:rPr>
          <w:rFonts w:ascii="Times New Roman" w:hAnsi="Times New Roman"/>
          <w:sz w:val="22"/>
        </w:rPr>
        <w:t>1.9</w:t>
      </w:r>
      <w:r>
        <w:rPr>
          <w:rFonts w:ascii="Times New Roman" w:hAnsi="Times New Roman"/>
          <w:sz w:val="22"/>
        </w:rPr>
        <w:t>%)</w:t>
      </w:r>
      <w:r w:rsidR="000D48F1">
        <w:rPr>
          <w:rFonts w:ascii="Times New Roman" w:hAnsi="Times New Roman"/>
          <w:sz w:val="22"/>
        </w:rPr>
        <w:t xml:space="preserve"> patients</w:t>
      </w:r>
      <w:r>
        <w:rPr>
          <w:rFonts w:ascii="Times New Roman" w:hAnsi="Times New Roman"/>
          <w:sz w:val="22"/>
        </w:rPr>
        <w:t xml:space="preserve">. </w:t>
      </w:r>
      <w:r w:rsidR="000757C9">
        <w:rPr>
          <w:rFonts w:ascii="Times New Roman" w:hAnsi="Times New Roman"/>
          <w:sz w:val="22"/>
        </w:rPr>
        <w:t>G</w:t>
      </w:r>
      <w:r w:rsidR="00376B88">
        <w:rPr>
          <w:rFonts w:ascii="Times New Roman" w:hAnsi="Times New Roman"/>
          <w:sz w:val="22"/>
        </w:rPr>
        <w:t>rade</w:t>
      </w:r>
      <w:r w:rsidR="000D48F1">
        <w:rPr>
          <w:rFonts w:ascii="Times New Roman" w:hAnsi="Times New Roman"/>
          <w:sz w:val="22"/>
        </w:rPr>
        <w:t>s</w:t>
      </w:r>
      <w:r w:rsidR="00376B88">
        <w:rPr>
          <w:rFonts w:ascii="Times New Roman" w:hAnsi="Times New Roman"/>
          <w:sz w:val="22"/>
        </w:rPr>
        <w:t xml:space="preserve"> II-</w:t>
      </w:r>
      <w:r w:rsidR="00376B88">
        <w:rPr>
          <w:rFonts w:ascii="Times New Roman" w:hAnsi="Times New Roman"/>
          <w:sz w:val="22"/>
        </w:rPr>
        <w:lastRenderedPageBreak/>
        <w:t>IV a</w:t>
      </w:r>
      <w:r>
        <w:rPr>
          <w:rFonts w:ascii="Times New Roman" w:hAnsi="Times New Roman"/>
          <w:sz w:val="22"/>
        </w:rPr>
        <w:t xml:space="preserve">cute GVHD </w:t>
      </w:r>
      <w:r w:rsidR="00EC3C39">
        <w:rPr>
          <w:rFonts w:ascii="Times New Roman" w:hAnsi="Times New Roman"/>
          <w:sz w:val="22"/>
        </w:rPr>
        <w:t xml:space="preserve">incidences </w:t>
      </w:r>
      <w:r w:rsidR="009140E9">
        <w:rPr>
          <w:rFonts w:ascii="Times New Roman" w:hAnsi="Times New Roman"/>
          <w:sz w:val="22"/>
        </w:rPr>
        <w:t>o</w:t>
      </w:r>
      <w:r w:rsidR="005A6DDF">
        <w:rPr>
          <w:rFonts w:ascii="Times New Roman" w:hAnsi="Times New Roman"/>
          <w:sz w:val="22"/>
        </w:rPr>
        <w:t xml:space="preserve">f the MSD, the WM-URD, and the PM-URD groups </w:t>
      </w:r>
      <w:r w:rsidR="00EC3C39">
        <w:rPr>
          <w:rFonts w:ascii="Times New Roman" w:hAnsi="Times New Roman"/>
          <w:sz w:val="22"/>
        </w:rPr>
        <w:t xml:space="preserve">were </w:t>
      </w:r>
      <w:r w:rsidR="009A2586">
        <w:rPr>
          <w:rFonts w:ascii="Times New Roman" w:hAnsi="Times New Roman"/>
          <w:sz w:val="22"/>
        </w:rPr>
        <w:t>8.5</w:t>
      </w:r>
      <w:r w:rsidR="005A6DDF">
        <w:rPr>
          <w:rFonts w:ascii="Times New Roman" w:hAnsi="Times New Roman"/>
          <w:sz w:val="22"/>
        </w:rPr>
        <w:t>%</w:t>
      </w:r>
      <w:r w:rsidR="003A0DA8">
        <w:rPr>
          <w:rFonts w:ascii="Times New Roman" w:hAnsi="Times New Roman"/>
          <w:sz w:val="22"/>
        </w:rPr>
        <w:t xml:space="preserve"> (95% CI, </w:t>
      </w:r>
      <w:r w:rsidR="006F3102">
        <w:rPr>
          <w:rFonts w:ascii="Times New Roman" w:hAnsi="Times New Roman"/>
          <w:sz w:val="22"/>
        </w:rPr>
        <w:t>4.8</w:t>
      </w:r>
      <w:r w:rsidR="003A0DA8">
        <w:rPr>
          <w:rFonts w:ascii="Times New Roman" w:hAnsi="Times New Roman"/>
          <w:sz w:val="22"/>
        </w:rPr>
        <w:t>–</w:t>
      </w:r>
      <w:r w:rsidR="006F3102">
        <w:rPr>
          <w:rFonts w:ascii="Times New Roman" w:hAnsi="Times New Roman"/>
          <w:sz w:val="22"/>
        </w:rPr>
        <w:t>13.6</w:t>
      </w:r>
      <w:r w:rsidR="003A0DA8">
        <w:rPr>
          <w:rFonts w:ascii="Times New Roman" w:hAnsi="Times New Roman"/>
          <w:sz w:val="22"/>
        </w:rPr>
        <w:t>)</w:t>
      </w:r>
      <w:r w:rsidR="005A6DDF">
        <w:rPr>
          <w:rFonts w:ascii="Times New Roman" w:hAnsi="Times New Roman"/>
          <w:sz w:val="22"/>
        </w:rPr>
        <w:t xml:space="preserve">, </w:t>
      </w:r>
      <w:r w:rsidR="006F3102">
        <w:rPr>
          <w:rFonts w:ascii="Times New Roman" w:hAnsi="Times New Roman"/>
          <w:sz w:val="22"/>
        </w:rPr>
        <w:t>36.1</w:t>
      </w:r>
      <w:r w:rsidR="005A6DDF">
        <w:rPr>
          <w:rFonts w:ascii="Times New Roman" w:hAnsi="Times New Roman"/>
          <w:sz w:val="22"/>
        </w:rPr>
        <w:t>%</w:t>
      </w:r>
      <w:r w:rsidR="003A0DA8">
        <w:rPr>
          <w:rFonts w:ascii="Times New Roman" w:hAnsi="Times New Roman"/>
          <w:sz w:val="22"/>
        </w:rPr>
        <w:t xml:space="preserve"> (95% CI, </w:t>
      </w:r>
      <w:r w:rsidR="006F3102">
        <w:rPr>
          <w:rFonts w:ascii="Times New Roman" w:hAnsi="Times New Roman"/>
          <w:sz w:val="22"/>
        </w:rPr>
        <w:t>25.1</w:t>
      </w:r>
      <w:r w:rsidR="003A0DA8">
        <w:rPr>
          <w:rFonts w:ascii="Times New Roman" w:hAnsi="Times New Roman"/>
          <w:sz w:val="22"/>
        </w:rPr>
        <w:t>–</w:t>
      </w:r>
      <w:r w:rsidR="006F3102">
        <w:rPr>
          <w:rFonts w:ascii="Times New Roman" w:hAnsi="Times New Roman"/>
          <w:sz w:val="22"/>
        </w:rPr>
        <w:t>47.2</w:t>
      </w:r>
      <w:r w:rsidR="003A0DA8">
        <w:rPr>
          <w:rFonts w:ascii="Times New Roman" w:hAnsi="Times New Roman"/>
          <w:sz w:val="22"/>
        </w:rPr>
        <w:t>)</w:t>
      </w:r>
      <w:r w:rsidR="009140E9">
        <w:rPr>
          <w:rFonts w:ascii="Times New Roman" w:hAnsi="Times New Roman"/>
          <w:sz w:val="22"/>
        </w:rPr>
        <w:t xml:space="preserve">, </w:t>
      </w:r>
      <w:r w:rsidR="005A6DDF">
        <w:rPr>
          <w:rFonts w:ascii="Times New Roman" w:hAnsi="Times New Roman"/>
          <w:sz w:val="22"/>
        </w:rPr>
        <w:t>and 57.6%</w:t>
      </w:r>
      <w:r w:rsidR="003A0DA8">
        <w:rPr>
          <w:rFonts w:ascii="Times New Roman" w:hAnsi="Times New Roman"/>
          <w:sz w:val="22"/>
        </w:rPr>
        <w:t xml:space="preserve"> (95% CI, 38.6–72.6)</w:t>
      </w:r>
      <w:r w:rsidR="009140E9">
        <w:rPr>
          <w:rFonts w:ascii="Times New Roman" w:hAnsi="Times New Roman"/>
          <w:sz w:val="22"/>
        </w:rPr>
        <w:t xml:space="preserve"> </w:t>
      </w:r>
      <w:r w:rsidR="005A6DDF">
        <w:rPr>
          <w:rFonts w:ascii="Times New Roman" w:hAnsi="Times New Roman"/>
          <w:sz w:val="22"/>
        </w:rPr>
        <w:t>at day 100,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&lt; 0.01)</w:t>
      </w:r>
      <w:r w:rsidR="005A6DDF">
        <w:rPr>
          <w:rFonts w:ascii="Times New Roman" w:hAnsi="Times New Roman"/>
          <w:sz w:val="22"/>
        </w:rPr>
        <w:t xml:space="preserve">. </w:t>
      </w:r>
      <w:r>
        <w:rPr>
          <w:rFonts w:ascii="Times New Roman" w:hAnsi="Times New Roman" w:hint="eastAsia"/>
          <w:sz w:val="22"/>
        </w:rPr>
        <w:t>A</w:t>
      </w:r>
      <w:r>
        <w:rPr>
          <w:rFonts w:ascii="Times New Roman" w:hAnsi="Times New Roman"/>
          <w:sz w:val="22"/>
        </w:rPr>
        <w:t xml:space="preserve">t a median </w:t>
      </w:r>
      <w:r w:rsidR="0020538C">
        <w:rPr>
          <w:rFonts w:ascii="Times New Roman" w:hAnsi="Times New Roman"/>
          <w:sz w:val="22"/>
        </w:rPr>
        <w:t>7.</w:t>
      </w:r>
      <w:r w:rsidR="00D5434B">
        <w:rPr>
          <w:rFonts w:ascii="Times New Roman" w:hAnsi="Times New Roman"/>
          <w:sz w:val="22"/>
        </w:rPr>
        <w:t>3</w:t>
      </w:r>
      <w:r>
        <w:rPr>
          <w:rFonts w:ascii="Times New Roman" w:hAnsi="Times New Roman"/>
          <w:sz w:val="22"/>
        </w:rPr>
        <w:t xml:space="preserve"> (range, 0.9–131.9) months, 5</w:t>
      </w:r>
      <w:r w:rsidR="001A13AE">
        <w:rPr>
          <w:rFonts w:ascii="Times New Roman" w:hAnsi="Times New Roman"/>
          <w:sz w:val="22"/>
        </w:rPr>
        <w:t>7</w:t>
      </w:r>
      <w:r>
        <w:rPr>
          <w:rFonts w:ascii="Times New Roman" w:hAnsi="Times New Roman"/>
          <w:sz w:val="22"/>
        </w:rPr>
        <w:t xml:space="preserve"> (22.</w:t>
      </w:r>
      <w:r w:rsidR="001A13AE">
        <w:rPr>
          <w:rFonts w:ascii="Times New Roman" w:hAnsi="Times New Roman"/>
          <w:sz w:val="22"/>
        </w:rPr>
        <w:t>1</w:t>
      </w:r>
      <w:r>
        <w:rPr>
          <w:rFonts w:ascii="Times New Roman" w:hAnsi="Times New Roman"/>
          <w:sz w:val="22"/>
        </w:rPr>
        <w:t>%) patients experienced mild-to-severe chronic GVHD, including mi</w:t>
      </w:r>
      <w:r w:rsidR="00386A60">
        <w:rPr>
          <w:rFonts w:ascii="Times New Roman" w:hAnsi="Times New Roman"/>
          <w:sz w:val="22"/>
        </w:rPr>
        <w:t>l</w:t>
      </w:r>
      <w:r>
        <w:rPr>
          <w:rFonts w:ascii="Times New Roman" w:hAnsi="Times New Roman"/>
          <w:sz w:val="22"/>
        </w:rPr>
        <w:t>d in 2</w:t>
      </w:r>
      <w:r w:rsidR="001A13AE">
        <w:rPr>
          <w:rFonts w:ascii="Times New Roman" w:hAnsi="Times New Roman"/>
          <w:sz w:val="22"/>
        </w:rPr>
        <w:t>3</w:t>
      </w:r>
      <w:r>
        <w:rPr>
          <w:rFonts w:ascii="Times New Roman" w:hAnsi="Times New Roman"/>
          <w:sz w:val="22"/>
        </w:rPr>
        <w:t xml:space="preserve"> (</w:t>
      </w:r>
      <w:r w:rsidR="001A13AE">
        <w:rPr>
          <w:rFonts w:ascii="Times New Roman" w:hAnsi="Times New Roman"/>
          <w:sz w:val="22"/>
        </w:rPr>
        <w:t>8.9</w:t>
      </w:r>
      <w:r>
        <w:rPr>
          <w:rFonts w:ascii="Times New Roman" w:hAnsi="Times New Roman"/>
          <w:sz w:val="22"/>
        </w:rPr>
        <w:t xml:space="preserve">%), moderate in </w:t>
      </w:r>
      <w:r w:rsidR="001A13AE">
        <w:rPr>
          <w:rFonts w:ascii="Times New Roman" w:hAnsi="Times New Roman"/>
          <w:sz w:val="22"/>
        </w:rPr>
        <w:t>21</w:t>
      </w:r>
      <w:r>
        <w:rPr>
          <w:rFonts w:ascii="Times New Roman" w:hAnsi="Times New Roman"/>
          <w:sz w:val="22"/>
        </w:rPr>
        <w:t xml:space="preserve"> (8.</w:t>
      </w:r>
      <w:r w:rsidR="001A13AE">
        <w:rPr>
          <w:rFonts w:ascii="Times New Roman" w:hAnsi="Times New Roman"/>
          <w:sz w:val="22"/>
        </w:rPr>
        <w:t>1</w:t>
      </w:r>
      <w:r>
        <w:rPr>
          <w:rFonts w:ascii="Times New Roman" w:hAnsi="Times New Roman"/>
          <w:sz w:val="22"/>
        </w:rPr>
        <w:t>%), severe in 15 (</w:t>
      </w:r>
      <w:r w:rsidR="001A13AE">
        <w:rPr>
          <w:rFonts w:ascii="Times New Roman" w:hAnsi="Times New Roman"/>
          <w:sz w:val="22"/>
        </w:rPr>
        <w:t>5.8</w:t>
      </w:r>
      <w:r>
        <w:rPr>
          <w:rFonts w:ascii="Times New Roman" w:hAnsi="Times New Roman"/>
          <w:sz w:val="22"/>
        </w:rPr>
        <w:t>%)</w:t>
      </w:r>
      <w:r w:rsidR="00F55512">
        <w:rPr>
          <w:rFonts w:ascii="Times New Roman" w:hAnsi="Times New Roman"/>
          <w:sz w:val="22"/>
        </w:rPr>
        <w:t xml:space="preserve"> patients</w:t>
      </w:r>
      <w:r>
        <w:rPr>
          <w:rFonts w:ascii="Times New Roman" w:hAnsi="Times New Roman"/>
          <w:sz w:val="22"/>
        </w:rPr>
        <w:t xml:space="preserve">. </w:t>
      </w:r>
      <w:r w:rsidR="00977F40" w:rsidRPr="00994ABA">
        <w:rPr>
          <w:rFonts w:ascii="Times New Roman" w:hAnsi="Times New Roman"/>
          <w:sz w:val="22"/>
        </w:rPr>
        <w:t>M</w:t>
      </w:r>
      <w:r w:rsidR="00E272DE" w:rsidRPr="00994ABA">
        <w:rPr>
          <w:rFonts w:ascii="Times New Roman" w:hAnsi="Times New Roman"/>
          <w:sz w:val="22"/>
        </w:rPr>
        <w:t>ild-to-severe</w:t>
      </w:r>
      <w:r w:rsidR="00E272DE">
        <w:rPr>
          <w:rFonts w:ascii="Times New Roman" w:hAnsi="Times New Roman"/>
          <w:sz w:val="22"/>
        </w:rPr>
        <w:t xml:space="preserve"> chronic GVHD incidence</w:t>
      </w:r>
      <w:r w:rsidR="008E6EB4">
        <w:rPr>
          <w:rFonts w:ascii="Times New Roman" w:hAnsi="Times New Roman"/>
          <w:sz w:val="22"/>
        </w:rPr>
        <w:t>s</w:t>
      </w:r>
      <w:r w:rsidR="00E272DE">
        <w:rPr>
          <w:rFonts w:ascii="Times New Roman" w:hAnsi="Times New Roman"/>
          <w:sz w:val="22"/>
        </w:rPr>
        <w:t xml:space="preserve"> of the MSD, the WM-URD, and the PM-URD groups were </w:t>
      </w:r>
      <w:r w:rsidR="00994ABA">
        <w:rPr>
          <w:rFonts w:ascii="Times New Roman" w:hAnsi="Times New Roman"/>
          <w:sz w:val="22"/>
        </w:rPr>
        <w:t>8.6</w:t>
      </w:r>
      <w:r w:rsidR="00E272DE">
        <w:rPr>
          <w:rFonts w:ascii="Times New Roman" w:hAnsi="Times New Roman"/>
          <w:sz w:val="22"/>
        </w:rPr>
        <w:t>%</w:t>
      </w:r>
      <w:r w:rsidR="009873A2">
        <w:rPr>
          <w:rFonts w:ascii="Times New Roman" w:hAnsi="Times New Roman"/>
          <w:sz w:val="22"/>
        </w:rPr>
        <w:t xml:space="preserve"> (95% CI, </w:t>
      </w:r>
      <w:r w:rsidR="00994ABA">
        <w:rPr>
          <w:rFonts w:ascii="Times New Roman" w:hAnsi="Times New Roman"/>
          <w:sz w:val="22"/>
        </w:rPr>
        <w:t>4.8</w:t>
      </w:r>
      <w:r w:rsidR="009873A2">
        <w:rPr>
          <w:rFonts w:ascii="Times New Roman" w:hAnsi="Times New Roman"/>
          <w:sz w:val="22"/>
        </w:rPr>
        <w:t>–1</w:t>
      </w:r>
      <w:r w:rsidR="00994ABA">
        <w:rPr>
          <w:rFonts w:ascii="Times New Roman" w:hAnsi="Times New Roman"/>
          <w:sz w:val="22"/>
        </w:rPr>
        <w:t>3</w:t>
      </w:r>
      <w:r w:rsidR="009873A2">
        <w:rPr>
          <w:rFonts w:ascii="Times New Roman" w:hAnsi="Times New Roman"/>
          <w:sz w:val="22"/>
        </w:rPr>
        <w:t>.8)</w:t>
      </w:r>
      <w:r w:rsidR="00E272DE">
        <w:rPr>
          <w:rFonts w:ascii="Times New Roman" w:hAnsi="Times New Roman"/>
          <w:sz w:val="22"/>
        </w:rPr>
        <w:t>, 4</w:t>
      </w:r>
      <w:r w:rsidR="00994ABA">
        <w:rPr>
          <w:rFonts w:ascii="Times New Roman" w:hAnsi="Times New Roman"/>
          <w:sz w:val="22"/>
        </w:rPr>
        <w:t>3</w:t>
      </w:r>
      <w:r w:rsidR="00E272DE">
        <w:rPr>
          <w:rFonts w:ascii="Times New Roman" w:hAnsi="Times New Roman"/>
          <w:sz w:val="22"/>
        </w:rPr>
        <w:t>.4</w:t>
      </w:r>
      <w:r w:rsidR="009873A2">
        <w:rPr>
          <w:rFonts w:ascii="Times New Roman" w:hAnsi="Times New Roman"/>
          <w:sz w:val="22"/>
        </w:rPr>
        <w:t>% (95% CI, 3</w:t>
      </w:r>
      <w:r w:rsidR="00994ABA">
        <w:rPr>
          <w:rFonts w:ascii="Times New Roman" w:hAnsi="Times New Roman"/>
          <w:sz w:val="22"/>
        </w:rPr>
        <w:t>1.6</w:t>
      </w:r>
      <w:r w:rsidR="009873A2">
        <w:rPr>
          <w:rFonts w:ascii="Times New Roman" w:hAnsi="Times New Roman"/>
          <w:sz w:val="22"/>
        </w:rPr>
        <w:t>–</w:t>
      </w:r>
      <w:r w:rsidR="00994ABA">
        <w:rPr>
          <w:rFonts w:ascii="Times New Roman" w:hAnsi="Times New Roman"/>
          <w:sz w:val="22"/>
        </w:rPr>
        <w:t>54.6</w:t>
      </w:r>
      <w:r w:rsidR="009873A2">
        <w:rPr>
          <w:rFonts w:ascii="Times New Roman" w:hAnsi="Times New Roman"/>
          <w:sz w:val="22"/>
        </w:rPr>
        <w:t>)</w:t>
      </w:r>
      <w:r w:rsidR="00E272DE">
        <w:rPr>
          <w:rFonts w:ascii="Times New Roman" w:hAnsi="Times New Roman"/>
          <w:sz w:val="22"/>
        </w:rPr>
        <w:t xml:space="preserve">, and </w:t>
      </w:r>
      <w:r w:rsidR="00994ABA">
        <w:rPr>
          <w:rFonts w:ascii="Times New Roman" w:hAnsi="Times New Roman"/>
          <w:sz w:val="22"/>
        </w:rPr>
        <w:t>36.6</w:t>
      </w:r>
      <w:r w:rsidR="00E272DE">
        <w:rPr>
          <w:rFonts w:ascii="Times New Roman" w:hAnsi="Times New Roman"/>
          <w:sz w:val="22"/>
        </w:rPr>
        <w:t>%</w:t>
      </w:r>
      <w:r w:rsidR="009873A2">
        <w:rPr>
          <w:rFonts w:ascii="Times New Roman" w:hAnsi="Times New Roman"/>
          <w:sz w:val="22"/>
        </w:rPr>
        <w:t xml:space="preserve"> (95% CI, 20.3–53.0)</w:t>
      </w:r>
      <w:r w:rsidR="00E272DE">
        <w:rPr>
          <w:rFonts w:ascii="Times New Roman" w:hAnsi="Times New Roman"/>
          <w:sz w:val="22"/>
        </w:rPr>
        <w:t xml:space="preserve"> at 6 years,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&lt; 0.01)</w:t>
      </w:r>
      <w:r w:rsidR="00E272DE">
        <w:rPr>
          <w:rFonts w:ascii="Times New Roman" w:hAnsi="Times New Roman"/>
          <w:sz w:val="22"/>
        </w:rPr>
        <w:t xml:space="preserve">. </w:t>
      </w:r>
      <w:r w:rsidR="0034594B">
        <w:rPr>
          <w:rFonts w:ascii="Times New Roman" w:hAnsi="Times New Roman"/>
          <w:sz w:val="22"/>
        </w:rPr>
        <w:t xml:space="preserve">More detailed </w:t>
      </w:r>
      <w:r w:rsidR="00B473CF">
        <w:rPr>
          <w:rFonts w:ascii="Times New Roman" w:hAnsi="Times New Roman"/>
          <w:sz w:val="22"/>
        </w:rPr>
        <w:t>incidences of acute</w:t>
      </w:r>
      <w:r w:rsidR="00CE0287">
        <w:rPr>
          <w:rFonts w:ascii="Times New Roman" w:hAnsi="Times New Roman"/>
          <w:sz w:val="22"/>
        </w:rPr>
        <w:t xml:space="preserve"> (including grade</w:t>
      </w:r>
      <w:r w:rsidR="003072A0">
        <w:rPr>
          <w:rFonts w:ascii="Times New Roman" w:hAnsi="Times New Roman"/>
          <w:sz w:val="22"/>
        </w:rPr>
        <w:t>s</w:t>
      </w:r>
      <w:r w:rsidR="00CE0287">
        <w:rPr>
          <w:rFonts w:ascii="Times New Roman" w:hAnsi="Times New Roman"/>
          <w:sz w:val="22"/>
        </w:rPr>
        <w:t xml:space="preserve"> III-IV) and </w:t>
      </w:r>
      <w:r w:rsidR="00B473CF">
        <w:rPr>
          <w:rFonts w:ascii="Times New Roman" w:hAnsi="Times New Roman"/>
          <w:sz w:val="22"/>
        </w:rPr>
        <w:t>chronic</w:t>
      </w:r>
      <w:r w:rsidR="00CE0287">
        <w:rPr>
          <w:rFonts w:ascii="Times New Roman" w:hAnsi="Times New Roman"/>
          <w:sz w:val="22"/>
        </w:rPr>
        <w:t xml:space="preserve"> (including moderate-to-severe and severe) </w:t>
      </w:r>
      <w:r w:rsidR="00F55512">
        <w:rPr>
          <w:rFonts w:ascii="Times New Roman" w:hAnsi="Times New Roman"/>
          <w:sz w:val="22"/>
        </w:rPr>
        <w:t>GVHD</w:t>
      </w:r>
      <w:r w:rsidR="002F0A1E">
        <w:rPr>
          <w:rFonts w:ascii="Times New Roman" w:hAnsi="Times New Roman"/>
          <w:sz w:val="22"/>
        </w:rPr>
        <w:t xml:space="preserve"> </w:t>
      </w:r>
      <w:r w:rsidR="0034594B">
        <w:rPr>
          <w:rFonts w:ascii="Times New Roman" w:hAnsi="Times New Roman"/>
          <w:sz w:val="22"/>
        </w:rPr>
        <w:t>according to donor</w:t>
      </w:r>
      <w:r w:rsidR="003072A0">
        <w:rPr>
          <w:rFonts w:ascii="Times New Roman" w:hAnsi="Times New Roman"/>
          <w:sz w:val="22"/>
        </w:rPr>
        <w:t>-type</w:t>
      </w:r>
      <w:r w:rsidR="00994ABA">
        <w:rPr>
          <w:rFonts w:ascii="Times New Roman" w:hAnsi="Times New Roman"/>
          <w:sz w:val="22"/>
        </w:rPr>
        <w:t xml:space="preserve"> </w:t>
      </w:r>
      <w:r w:rsidR="0034594B">
        <w:rPr>
          <w:rFonts w:ascii="Times New Roman" w:hAnsi="Times New Roman"/>
          <w:sz w:val="22"/>
        </w:rPr>
        <w:t xml:space="preserve">groups </w:t>
      </w:r>
      <w:r w:rsidR="00F55512">
        <w:rPr>
          <w:rFonts w:ascii="Times New Roman" w:hAnsi="Times New Roman"/>
          <w:sz w:val="22"/>
        </w:rPr>
        <w:t>are described</w:t>
      </w:r>
      <w:r w:rsidR="00B05943">
        <w:rPr>
          <w:rFonts w:ascii="Times New Roman" w:hAnsi="Times New Roman"/>
          <w:sz w:val="22"/>
        </w:rPr>
        <w:t xml:space="preserve"> </w:t>
      </w:r>
      <w:r w:rsidR="00F55512">
        <w:rPr>
          <w:rFonts w:ascii="Times New Roman" w:hAnsi="Times New Roman"/>
          <w:sz w:val="22"/>
        </w:rPr>
        <w:t xml:space="preserve">in Table </w:t>
      </w:r>
      <w:r w:rsidR="0034594B">
        <w:rPr>
          <w:rFonts w:ascii="Times New Roman" w:hAnsi="Times New Roman"/>
          <w:sz w:val="22"/>
        </w:rPr>
        <w:t>2</w:t>
      </w:r>
      <w:r w:rsidR="00F55512">
        <w:rPr>
          <w:rFonts w:ascii="Times New Roman" w:hAnsi="Times New Roman"/>
          <w:sz w:val="22"/>
        </w:rPr>
        <w:t>.</w:t>
      </w:r>
    </w:p>
    <w:p w:rsidR="00333081" w:rsidRDefault="00333081" w:rsidP="00333081">
      <w:pPr>
        <w:spacing w:line="480" w:lineRule="auto"/>
        <w:ind w:firstLine="800"/>
        <w:rPr>
          <w:rFonts w:ascii="Times New Roman" w:hAnsi="Times New Roman"/>
          <w:sz w:val="22"/>
        </w:rPr>
      </w:pPr>
      <w:r w:rsidRPr="00CE0287">
        <w:rPr>
          <w:rFonts w:ascii="Times New Roman" w:hAnsi="Times New Roman"/>
          <w:sz w:val="22"/>
        </w:rPr>
        <w:t xml:space="preserve">At </w:t>
      </w:r>
      <w:r>
        <w:rPr>
          <w:rFonts w:ascii="Times New Roman" w:hAnsi="Times New Roman"/>
          <w:sz w:val="22"/>
        </w:rPr>
        <w:t xml:space="preserve">a </w:t>
      </w:r>
      <w:r w:rsidRPr="002B7A44">
        <w:rPr>
          <w:rFonts w:ascii="Times New Roman" w:hAnsi="Times New Roman"/>
          <w:sz w:val="22"/>
        </w:rPr>
        <w:t>median 2.</w:t>
      </w:r>
      <w:r w:rsidR="0057286A">
        <w:rPr>
          <w:rFonts w:ascii="Times New Roman" w:hAnsi="Times New Roman"/>
          <w:sz w:val="22"/>
        </w:rPr>
        <w:t>1</w:t>
      </w:r>
      <w:r w:rsidRPr="002B7A44">
        <w:rPr>
          <w:rFonts w:ascii="Times New Roman" w:hAnsi="Times New Roman"/>
          <w:sz w:val="22"/>
        </w:rPr>
        <w:t xml:space="preserve"> (range, 0.2–114.4) months</w:t>
      </w:r>
      <w:r>
        <w:rPr>
          <w:rFonts w:ascii="Times New Roman" w:hAnsi="Times New Roman"/>
          <w:sz w:val="22"/>
        </w:rPr>
        <w:t xml:space="preserve">, </w:t>
      </w:r>
      <w:r w:rsidRPr="002B7A44">
        <w:rPr>
          <w:rFonts w:ascii="Times New Roman" w:hAnsi="Times New Roman"/>
          <w:sz w:val="22"/>
        </w:rPr>
        <w:t>8</w:t>
      </w:r>
      <w:r w:rsidR="0057286A">
        <w:rPr>
          <w:rFonts w:ascii="Times New Roman" w:hAnsi="Times New Roman"/>
          <w:sz w:val="22"/>
        </w:rPr>
        <w:t>6</w:t>
      </w:r>
      <w:r w:rsidRPr="002B7A44">
        <w:rPr>
          <w:rFonts w:ascii="Times New Roman" w:hAnsi="Times New Roman"/>
          <w:sz w:val="22"/>
        </w:rPr>
        <w:t xml:space="preserve"> (</w:t>
      </w:r>
      <w:r w:rsidR="0057286A">
        <w:rPr>
          <w:rFonts w:ascii="Times New Roman" w:hAnsi="Times New Roman"/>
          <w:sz w:val="22"/>
        </w:rPr>
        <w:t>33.3</w:t>
      </w:r>
      <w:r w:rsidRPr="002B7A44">
        <w:rPr>
          <w:rFonts w:ascii="Times New Roman" w:hAnsi="Times New Roman"/>
          <w:sz w:val="22"/>
        </w:rPr>
        <w:t xml:space="preserve">%) patients </w:t>
      </w:r>
      <w:r w:rsidRPr="00D232DA">
        <w:rPr>
          <w:rFonts w:ascii="Times New Roman" w:hAnsi="Times New Roman"/>
          <w:sz w:val="22"/>
        </w:rPr>
        <w:t xml:space="preserve">experienced grade ≥ 3 </w:t>
      </w:r>
      <w:r w:rsidR="00761AB4">
        <w:rPr>
          <w:rFonts w:ascii="Times New Roman" w:hAnsi="Times New Roman"/>
          <w:sz w:val="22"/>
        </w:rPr>
        <w:t>infectious complications</w:t>
      </w:r>
      <w:r>
        <w:rPr>
          <w:rFonts w:ascii="Times New Roman" w:hAnsi="Times New Roman"/>
          <w:sz w:val="22"/>
        </w:rPr>
        <w:t>. G</w:t>
      </w:r>
      <w:r w:rsidRPr="00D232DA">
        <w:rPr>
          <w:rFonts w:ascii="Times New Roman" w:hAnsi="Times New Roman"/>
          <w:sz w:val="22"/>
        </w:rPr>
        <w:t>rade ≥ 3</w:t>
      </w:r>
      <w:r w:rsidR="000D48F1">
        <w:rPr>
          <w:rFonts w:ascii="Times New Roman" w:hAnsi="Times New Roman"/>
          <w:sz w:val="22"/>
        </w:rPr>
        <w:t xml:space="preserve"> infectious complications</w:t>
      </w:r>
      <w:r>
        <w:rPr>
          <w:rFonts w:ascii="Times New Roman" w:hAnsi="Times New Roman"/>
          <w:sz w:val="22"/>
        </w:rPr>
        <w:t xml:space="preserve"> incidences of the MSD, the WM-URD, and the PM-URD groups were 2</w:t>
      </w:r>
      <w:r w:rsidR="003008CE">
        <w:rPr>
          <w:rFonts w:ascii="Times New Roman" w:hAnsi="Times New Roman"/>
          <w:sz w:val="22"/>
        </w:rPr>
        <w:t>6.1</w:t>
      </w:r>
      <w:r>
        <w:rPr>
          <w:rFonts w:ascii="Times New Roman" w:hAnsi="Times New Roman"/>
          <w:sz w:val="22"/>
        </w:rPr>
        <w:t>% (95% CI, 1</w:t>
      </w:r>
      <w:r w:rsidR="003008CE">
        <w:rPr>
          <w:rFonts w:ascii="Times New Roman" w:hAnsi="Times New Roman"/>
          <w:sz w:val="22"/>
        </w:rPr>
        <w:t>9.3</w:t>
      </w:r>
      <w:r>
        <w:rPr>
          <w:rFonts w:ascii="Times New Roman" w:hAnsi="Times New Roman"/>
          <w:sz w:val="22"/>
        </w:rPr>
        <w:t>–</w:t>
      </w:r>
      <w:r w:rsidR="003008CE">
        <w:rPr>
          <w:rFonts w:ascii="Times New Roman" w:hAnsi="Times New Roman"/>
          <w:sz w:val="22"/>
        </w:rPr>
        <w:t>33.5</w:t>
      </w:r>
      <w:r>
        <w:rPr>
          <w:rFonts w:ascii="Times New Roman" w:hAnsi="Times New Roman"/>
          <w:sz w:val="22"/>
        </w:rPr>
        <w:t>), 3</w:t>
      </w:r>
      <w:r w:rsidR="003008CE">
        <w:rPr>
          <w:rFonts w:ascii="Times New Roman" w:hAnsi="Times New Roman"/>
          <w:sz w:val="22"/>
        </w:rPr>
        <w:t>5.2</w:t>
      </w:r>
      <w:r>
        <w:rPr>
          <w:rFonts w:ascii="Times New Roman" w:hAnsi="Times New Roman"/>
          <w:sz w:val="22"/>
        </w:rPr>
        <w:t>% (95% CI, 2</w:t>
      </w:r>
      <w:r w:rsidR="003008CE">
        <w:rPr>
          <w:rFonts w:ascii="Times New Roman" w:hAnsi="Times New Roman"/>
          <w:sz w:val="22"/>
        </w:rPr>
        <w:t>4.2</w:t>
      </w:r>
      <w:r>
        <w:rPr>
          <w:rFonts w:ascii="Times New Roman" w:hAnsi="Times New Roman"/>
          <w:sz w:val="22"/>
        </w:rPr>
        <w:t>–</w:t>
      </w:r>
      <w:r w:rsidR="003008CE">
        <w:rPr>
          <w:rFonts w:ascii="Times New Roman" w:hAnsi="Times New Roman"/>
          <w:sz w:val="22"/>
        </w:rPr>
        <w:t>46.4</w:t>
      </w:r>
      <w:r>
        <w:rPr>
          <w:rFonts w:ascii="Times New Roman" w:hAnsi="Times New Roman"/>
          <w:sz w:val="22"/>
        </w:rPr>
        <w:t>), and 57.6% (95% CI, 38.6–72.6) at 6 years, respectively (</w:t>
      </w:r>
      <w:r w:rsidRPr="00CB3CA4">
        <w:rPr>
          <w:rFonts w:ascii="Times New Roman" w:hAnsi="Times New Roman"/>
          <w:i/>
          <w:sz w:val="22"/>
        </w:rPr>
        <w:t>P</w:t>
      </w:r>
      <w:r>
        <w:rPr>
          <w:rFonts w:ascii="Times New Roman" w:hAnsi="Times New Roman"/>
          <w:sz w:val="22"/>
        </w:rPr>
        <w:t xml:space="preserve"> &lt; 0.01). There were no significant differences of other </w:t>
      </w:r>
      <w:r w:rsidR="00761AB4">
        <w:rPr>
          <w:rFonts w:ascii="Times New Roman" w:hAnsi="Times New Roman"/>
          <w:sz w:val="22"/>
        </w:rPr>
        <w:t xml:space="preserve">post-transplant </w:t>
      </w:r>
      <w:r>
        <w:rPr>
          <w:rFonts w:ascii="Times New Roman" w:hAnsi="Times New Roman"/>
          <w:sz w:val="22"/>
        </w:rPr>
        <w:t>complications incidences according to donor</w:t>
      </w:r>
      <w:r w:rsidR="000D48F1">
        <w:rPr>
          <w:rFonts w:ascii="Times New Roman" w:hAnsi="Times New Roman"/>
          <w:sz w:val="22"/>
        </w:rPr>
        <w:t>-type</w:t>
      </w:r>
      <w:r>
        <w:rPr>
          <w:rFonts w:ascii="Times New Roman" w:hAnsi="Times New Roman"/>
          <w:sz w:val="22"/>
        </w:rPr>
        <w:t xml:space="preserve"> groups (</w:t>
      </w:r>
      <w:r w:rsidRPr="00C3036C">
        <w:rPr>
          <w:rFonts w:ascii="Times New Roman" w:hAnsi="Times New Roman"/>
          <w:i/>
          <w:sz w:val="22"/>
        </w:rPr>
        <w:t>P</w:t>
      </w:r>
      <w:r>
        <w:rPr>
          <w:rFonts w:ascii="Times New Roman" w:hAnsi="Times New Roman"/>
          <w:sz w:val="22"/>
        </w:rPr>
        <w:t xml:space="preserve"> &gt; 0.</w:t>
      </w:r>
      <w:r w:rsidR="003008CE">
        <w:rPr>
          <w:rFonts w:ascii="Times New Roman" w:hAnsi="Times New Roman"/>
          <w:sz w:val="22"/>
        </w:rPr>
        <w:t>10</w:t>
      </w:r>
      <w:r w:rsidRPr="00761AB4">
        <w:rPr>
          <w:rFonts w:ascii="Times New Roman" w:hAnsi="Times New Roman"/>
          <w:sz w:val="22"/>
        </w:rPr>
        <w:t xml:space="preserve">). </w:t>
      </w:r>
      <w:r w:rsidR="00A13253" w:rsidRPr="00761AB4">
        <w:rPr>
          <w:rFonts w:ascii="Times New Roman" w:hAnsi="Times New Roman"/>
          <w:sz w:val="22"/>
        </w:rPr>
        <w:t>More detailed p</w:t>
      </w:r>
      <w:r w:rsidR="000D48F1" w:rsidRPr="00761AB4">
        <w:rPr>
          <w:rFonts w:ascii="Times New Roman" w:hAnsi="Times New Roman"/>
          <w:sz w:val="22"/>
        </w:rPr>
        <w:t xml:space="preserve">ost-transplant </w:t>
      </w:r>
      <w:r w:rsidRPr="00761AB4">
        <w:rPr>
          <w:rFonts w:ascii="Times New Roman" w:hAnsi="Times New Roman"/>
          <w:sz w:val="22"/>
        </w:rPr>
        <w:t>complications incidences according to donor-type groups are described in Table 3.</w:t>
      </w:r>
    </w:p>
    <w:p w:rsidR="00371116" w:rsidRDefault="00371116" w:rsidP="00D26AE0">
      <w:pPr>
        <w:spacing w:line="480" w:lineRule="auto"/>
        <w:rPr>
          <w:rFonts w:ascii="Times New Roman" w:hAnsi="Times New Roman" w:hint="eastAsia"/>
          <w:sz w:val="22"/>
        </w:rPr>
      </w:pPr>
    </w:p>
    <w:p w:rsidR="00D75022" w:rsidRPr="00D75022" w:rsidRDefault="00D75022" w:rsidP="0050582F">
      <w:pPr>
        <w:spacing w:line="480" w:lineRule="auto"/>
        <w:rPr>
          <w:rFonts w:ascii="Times New Roman" w:hAnsi="Times New Roman" w:hint="eastAsia"/>
          <w:sz w:val="22"/>
        </w:rPr>
      </w:pPr>
      <w:r>
        <w:rPr>
          <w:rFonts w:ascii="Times New Roman" w:hAnsi="Times New Roman" w:hint="eastAsia"/>
          <w:b/>
          <w:sz w:val="22"/>
        </w:rPr>
        <w:t>G</w:t>
      </w:r>
      <w:r>
        <w:rPr>
          <w:rFonts w:ascii="Times New Roman" w:hAnsi="Times New Roman"/>
          <w:b/>
          <w:sz w:val="22"/>
        </w:rPr>
        <w:t>raft failure and transplant-related mortality</w:t>
      </w:r>
    </w:p>
    <w:p w:rsidR="0057286A" w:rsidRDefault="0057286A" w:rsidP="00AD5E42">
      <w:pPr>
        <w:spacing w:line="480" w:lineRule="auto"/>
        <w:rPr>
          <w:rFonts w:ascii="Times New Roman" w:hAnsi="Times New Roman"/>
          <w:sz w:val="22"/>
        </w:rPr>
      </w:pPr>
      <w:r>
        <w:rPr>
          <w:rFonts w:ascii="Times New Roman" w:hAnsi="Times New Roman"/>
          <w:sz w:val="22"/>
        </w:rPr>
        <w:t>Although primary GF was not observed in any patient, 2</w:t>
      </w:r>
      <w:r w:rsidR="00A01C86">
        <w:rPr>
          <w:rFonts w:ascii="Times New Roman" w:hAnsi="Times New Roman"/>
          <w:sz w:val="22"/>
        </w:rPr>
        <w:t>3</w:t>
      </w:r>
      <w:r>
        <w:rPr>
          <w:rFonts w:ascii="Times New Roman" w:hAnsi="Times New Roman"/>
          <w:sz w:val="22"/>
        </w:rPr>
        <w:t xml:space="preserve"> (8.</w:t>
      </w:r>
      <w:r w:rsidR="00A01C86">
        <w:rPr>
          <w:rFonts w:ascii="Times New Roman" w:hAnsi="Times New Roman"/>
          <w:sz w:val="22"/>
        </w:rPr>
        <w:t>9</w:t>
      </w:r>
      <w:r>
        <w:rPr>
          <w:rFonts w:ascii="Times New Roman" w:hAnsi="Times New Roman"/>
          <w:sz w:val="22"/>
        </w:rPr>
        <w:t>%) patients (only in the MSD group) experienced secondary GF at a median 14.1 (range, 0.9–97.2) months. Secondary GF incidences of the MSD, the WM-URD, and the PM-URD groups were 14.6% (95% CI, 9.3–20.9), 0%, and 0% at 6 years, respectively (</w:t>
      </w:r>
      <w:r w:rsidRPr="005434AC">
        <w:rPr>
          <w:rFonts w:ascii="Times New Roman" w:hAnsi="Times New Roman"/>
          <w:i/>
          <w:sz w:val="22"/>
        </w:rPr>
        <w:t>P</w:t>
      </w:r>
      <w:r>
        <w:rPr>
          <w:rFonts w:ascii="Times New Roman" w:hAnsi="Times New Roman"/>
          <w:sz w:val="22"/>
        </w:rPr>
        <w:t xml:space="preserve"> &lt; 0.01). The secondary GF incidence of the MSD group was significantly higher compared to </w:t>
      </w:r>
      <w:r w:rsidR="003F5BFC">
        <w:rPr>
          <w:rFonts w:ascii="Times New Roman" w:hAnsi="Times New Roman"/>
          <w:sz w:val="22"/>
        </w:rPr>
        <w:t xml:space="preserve">that of </w:t>
      </w:r>
      <w:r>
        <w:rPr>
          <w:rFonts w:ascii="Times New Roman" w:hAnsi="Times New Roman"/>
          <w:sz w:val="22"/>
        </w:rPr>
        <w:t>the WM-URD (</w:t>
      </w:r>
      <w:r w:rsidRPr="002F0A1E">
        <w:rPr>
          <w:rFonts w:ascii="Times New Roman" w:hAnsi="Times New Roman"/>
          <w:i/>
          <w:sz w:val="22"/>
        </w:rPr>
        <w:t>P</w:t>
      </w:r>
      <w:r>
        <w:rPr>
          <w:rFonts w:ascii="Times New Roman" w:hAnsi="Times New Roman"/>
          <w:sz w:val="22"/>
        </w:rPr>
        <w:t xml:space="preserve"> &lt; 0.01) and the PM-URD (</w:t>
      </w:r>
      <w:r w:rsidRPr="002F0A1E">
        <w:rPr>
          <w:rFonts w:ascii="Times New Roman" w:hAnsi="Times New Roman"/>
          <w:i/>
          <w:sz w:val="22"/>
        </w:rPr>
        <w:t>P</w:t>
      </w:r>
      <w:r>
        <w:rPr>
          <w:rFonts w:ascii="Times New Roman" w:hAnsi="Times New Roman"/>
          <w:sz w:val="22"/>
        </w:rPr>
        <w:t xml:space="preserve"> &lt; 0.01) groups. There was no significant difference of secondary GF incidences between the WM-URD and the PM-URD groups (</w:t>
      </w:r>
      <w:r w:rsidRPr="009F0186">
        <w:rPr>
          <w:rFonts w:ascii="Times New Roman" w:hAnsi="Times New Roman"/>
          <w:i/>
          <w:sz w:val="22"/>
        </w:rPr>
        <w:t>P</w:t>
      </w:r>
      <w:r>
        <w:rPr>
          <w:rFonts w:ascii="Times New Roman" w:hAnsi="Times New Roman"/>
          <w:sz w:val="22"/>
        </w:rPr>
        <w:t xml:space="preserve"> = 0.32) (</w:t>
      </w:r>
      <w:r>
        <w:rPr>
          <w:rFonts w:ascii="Times New Roman" w:hAnsi="Times New Roman" w:hint="eastAsia"/>
          <w:sz w:val="22"/>
        </w:rPr>
        <w:t>F</w:t>
      </w:r>
      <w:r>
        <w:rPr>
          <w:rFonts w:ascii="Times New Roman" w:hAnsi="Times New Roman"/>
          <w:sz w:val="22"/>
        </w:rPr>
        <w:t>igure 2A). Other baseline and transplant-related characteristics did not affect the secondary GF incidence (</w:t>
      </w:r>
      <w:r w:rsidRPr="00BD7E92">
        <w:rPr>
          <w:rFonts w:ascii="Times New Roman" w:hAnsi="Times New Roman"/>
          <w:i/>
          <w:sz w:val="22"/>
        </w:rPr>
        <w:t>P</w:t>
      </w:r>
      <w:r>
        <w:rPr>
          <w:rFonts w:ascii="Times New Roman" w:hAnsi="Times New Roman"/>
          <w:sz w:val="22"/>
        </w:rPr>
        <w:t xml:space="preserve"> &gt; 0.20). Of those who experienced secondary GF, 19 (86.4%) patients received secondary allogeneic SCT, followed by achieving sustained engraftment without mortality. Three (13.6%) </w:t>
      </w:r>
      <w:r w:rsidR="0062210E">
        <w:rPr>
          <w:rFonts w:ascii="Times New Roman" w:hAnsi="Times New Roman"/>
          <w:sz w:val="22"/>
        </w:rPr>
        <w:t xml:space="preserve">who only received supportive care </w:t>
      </w:r>
      <w:r>
        <w:rPr>
          <w:rFonts w:ascii="Times New Roman" w:hAnsi="Times New Roman"/>
          <w:sz w:val="22"/>
        </w:rPr>
        <w:t>patients remain</w:t>
      </w:r>
      <w:r w:rsidR="0062210E">
        <w:rPr>
          <w:rFonts w:ascii="Times New Roman" w:hAnsi="Times New Roman"/>
          <w:sz w:val="22"/>
        </w:rPr>
        <w:t xml:space="preserve">ed alive at </w:t>
      </w:r>
      <w:r w:rsidR="00761AB4">
        <w:rPr>
          <w:rFonts w:ascii="Times New Roman" w:hAnsi="Times New Roman"/>
          <w:sz w:val="22"/>
        </w:rPr>
        <w:t xml:space="preserve">the </w:t>
      </w:r>
      <w:r w:rsidR="0062210E">
        <w:rPr>
          <w:rFonts w:ascii="Times New Roman" w:hAnsi="Times New Roman"/>
          <w:sz w:val="22"/>
        </w:rPr>
        <w:t>last follow-up.</w:t>
      </w:r>
    </w:p>
    <w:p w:rsidR="0032012F" w:rsidRDefault="009F0186" w:rsidP="0057286A">
      <w:pPr>
        <w:spacing w:line="480" w:lineRule="auto"/>
        <w:ind w:firstLine="800"/>
        <w:rPr>
          <w:rFonts w:ascii="Times New Roman" w:hAnsi="Times New Roman"/>
          <w:sz w:val="22"/>
        </w:rPr>
      </w:pPr>
      <w:r>
        <w:rPr>
          <w:rFonts w:ascii="Times New Roman" w:hAnsi="Times New Roman"/>
          <w:sz w:val="22"/>
        </w:rPr>
        <w:lastRenderedPageBreak/>
        <w:t xml:space="preserve">At </w:t>
      </w:r>
      <w:r w:rsidR="00213450">
        <w:rPr>
          <w:rFonts w:ascii="Times New Roman" w:hAnsi="Times New Roman"/>
          <w:sz w:val="22"/>
        </w:rPr>
        <w:t xml:space="preserve">a </w:t>
      </w:r>
      <w:r w:rsidR="00D75022">
        <w:rPr>
          <w:rFonts w:ascii="Times New Roman" w:hAnsi="Times New Roman"/>
          <w:sz w:val="22"/>
        </w:rPr>
        <w:t>median</w:t>
      </w:r>
      <w:r w:rsidR="00213450">
        <w:rPr>
          <w:rFonts w:ascii="Times New Roman" w:hAnsi="Times New Roman"/>
          <w:sz w:val="22"/>
        </w:rPr>
        <w:t xml:space="preserve"> </w:t>
      </w:r>
      <w:r w:rsidR="0057286A">
        <w:rPr>
          <w:rFonts w:ascii="Times New Roman" w:hAnsi="Times New Roman"/>
          <w:sz w:val="22"/>
        </w:rPr>
        <w:t>2.1</w:t>
      </w:r>
      <w:r w:rsidR="00213450">
        <w:rPr>
          <w:rFonts w:ascii="Times New Roman" w:hAnsi="Times New Roman"/>
          <w:sz w:val="22"/>
        </w:rPr>
        <w:t xml:space="preserve"> (range, 0.2–9) months, 23 (</w:t>
      </w:r>
      <w:r w:rsidR="003A5B12">
        <w:rPr>
          <w:rFonts w:ascii="Times New Roman" w:hAnsi="Times New Roman"/>
          <w:sz w:val="22"/>
        </w:rPr>
        <w:t>8.9</w:t>
      </w:r>
      <w:r w:rsidR="00213450">
        <w:rPr>
          <w:rFonts w:ascii="Times New Roman" w:hAnsi="Times New Roman"/>
          <w:sz w:val="22"/>
        </w:rPr>
        <w:t xml:space="preserve">%) patients </w:t>
      </w:r>
      <w:r w:rsidR="005D6E57">
        <w:rPr>
          <w:rFonts w:ascii="Times New Roman" w:hAnsi="Times New Roman"/>
          <w:sz w:val="22"/>
        </w:rPr>
        <w:t>died</w:t>
      </w:r>
      <w:r w:rsidR="00213450">
        <w:rPr>
          <w:rFonts w:ascii="Times New Roman" w:hAnsi="Times New Roman"/>
          <w:sz w:val="22"/>
        </w:rPr>
        <w:t xml:space="preserve"> without </w:t>
      </w:r>
      <w:r w:rsidR="00587BE6">
        <w:rPr>
          <w:rFonts w:ascii="Times New Roman" w:hAnsi="Times New Roman"/>
          <w:sz w:val="22"/>
        </w:rPr>
        <w:t xml:space="preserve">experiencing </w:t>
      </w:r>
      <w:r w:rsidR="005D6E57">
        <w:rPr>
          <w:rFonts w:ascii="Times New Roman" w:hAnsi="Times New Roman"/>
          <w:sz w:val="22"/>
        </w:rPr>
        <w:t>GF</w:t>
      </w:r>
      <w:r w:rsidR="00EA35FA">
        <w:rPr>
          <w:rFonts w:ascii="Times New Roman" w:hAnsi="Times New Roman"/>
          <w:sz w:val="22"/>
        </w:rPr>
        <w:t xml:space="preserve"> </w:t>
      </w:r>
      <w:r w:rsidR="005D6E57">
        <w:rPr>
          <w:rFonts w:ascii="Times New Roman" w:hAnsi="Times New Roman"/>
          <w:sz w:val="22"/>
        </w:rPr>
        <w:t xml:space="preserve">due to the </w:t>
      </w:r>
      <w:r w:rsidR="00213450">
        <w:rPr>
          <w:rFonts w:ascii="Times New Roman" w:hAnsi="Times New Roman"/>
          <w:sz w:val="22"/>
        </w:rPr>
        <w:t>following causes: acute GVHD in 8 (</w:t>
      </w:r>
      <w:r w:rsidR="003F5BFC">
        <w:rPr>
          <w:rFonts w:ascii="Times New Roman" w:hAnsi="Times New Roman"/>
          <w:sz w:val="22"/>
        </w:rPr>
        <w:t>3.1%)</w:t>
      </w:r>
      <w:r w:rsidR="00213450">
        <w:rPr>
          <w:rFonts w:ascii="Times New Roman" w:hAnsi="Times New Roman"/>
          <w:sz w:val="22"/>
        </w:rPr>
        <w:t xml:space="preserve">, </w:t>
      </w:r>
      <w:r w:rsidR="000757C9">
        <w:rPr>
          <w:rFonts w:ascii="Times New Roman" w:hAnsi="Times New Roman"/>
          <w:sz w:val="22"/>
        </w:rPr>
        <w:t>infectio</w:t>
      </w:r>
      <w:r w:rsidR="003F5BFC">
        <w:rPr>
          <w:rFonts w:ascii="Times New Roman" w:hAnsi="Times New Roman" w:hint="eastAsia"/>
          <w:sz w:val="22"/>
        </w:rPr>
        <w:t>us</w:t>
      </w:r>
      <w:r w:rsidR="003F5BFC">
        <w:rPr>
          <w:rFonts w:ascii="Times New Roman" w:hAnsi="Times New Roman"/>
          <w:sz w:val="22"/>
        </w:rPr>
        <w:t xml:space="preserve"> complications</w:t>
      </w:r>
      <w:r w:rsidR="00213450">
        <w:rPr>
          <w:rFonts w:ascii="Times New Roman" w:hAnsi="Times New Roman"/>
          <w:sz w:val="22"/>
        </w:rPr>
        <w:t xml:space="preserve"> in 8 (3.</w:t>
      </w:r>
      <w:r w:rsidR="003F5BFC">
        <w:rPr>
          <w:rFonts w:ascii="Times New Roman" w:hAnsi="Times New Roman"/>
          <w:sz w:val="22"/>
        </w:rPr>
        <w:t>1</w:t>
      </w:r>
      <w:r w:rsidR="00213450">
        <w:rPr>
          <w:rFonts w:ascii="Times New Roman" w:hAnsi="Times New Roman"/>
          <w:sz w:val="22"/>
        </w:rPr>
        <w:t xml:space="preserve">%), </w:t>
      </w:r>
      <w:r w:rsidR="007108D1">
        <w:rPr>
          <w:rFonts w:ascii="Times New Roman" w:hAnsi="Times New Roman"/>
          <w:sz w:val="22"/>
        </w:rPr>
        <w:t xml:space="preserve">secondary </w:t>
      </w:r>
      <w:r w:rsidR="00EA35FA">
        <w:rPr>
          <w:rFonts w:ascii="Times New Roman" w:hAnsi="Times New Roman"/>
          <w:sz w:val="22"/>
        </w:rPr>
        <w:t>malignancies</w:t>
      </w:r>
      <w:r w:rsidR="007108D1">
        <w:rPr>
          <w:rFonts w:ascii="Times New Roman" w:hAnsi="Times New Roman"/>
          <w:sz w:val="22"/>
        </w:rPr>
        <w:t xml:space="preserve"> in 4 (1.6%), </w:t>
      </w:r>
      <w:r w:rsidR="006E6A7B">
        <w:rPr>
          <w:rFonts w:ascii="Times New Roman" w:hAnsi="Times New Roman"/>
          <w:sz w:val="22"/>
        </w:rPr>
        <w:t>chronic GVHD in 2 (0.8%), and</w:t>
      </w:r>
      <w:r w:rsidR="007108D1">
        <w:rPr>
          <w:rFonts w:ascii="Times New Roman" w:hAnsi="Times New Roman"/>
          <w:sz w:val="22"/>
        </w:rPr>
        <w:t xml:space="preserve"> </w:t>
      </w:r>
      <w:r w:rsidR="006E6A7B">
        <w:rPr>
          <w:rFonts w:ascii="Times New Roman" w:hAnsi="Times New Roman"/>
          <w:sz w:val="22"/>
        </w:rPr>
        <w:t>cerebrovascular hemorrhage</w:t>
      </w:r>
      <w:r w:rsidR="007108D1">
        <w:rPr>
          <w:rFonts w:ascii="Times New Roman" w:hAnsi="Times New Roman"/>
          <w:sz w:val="22"/>
        </w:rPr>
        <w:t xml:space="preserve"> in one (0.4%)</w:t>
      </w:r>
      <w:r w:rsidR="00587BE6">
        <w:rPr>
          <w:rFonts w:ascii="Times New Roman" w:hAnsi="Times New Roman"/>
          <w:sz w:val="22"/>
        </w:rPr>
        <w:t xml:space="preserve"> patient</w:t>
      </w:r>
      <w:r w:rsidR="005D6E57">
        <w:rPr>
          <w:rFonts w:ascii="Times New Roman" w:hAnsi="Times New Roman"/>
          <w:sz w:val="22"/>
        </w:rPr>
        <w:t>s</w:t>
      </w:r>
      <w:r w:rsidR="007108D1">
        <w:rPr>
          <w:rFonts w:ascii="Times New Roman" w:hAnsi="Times New Roman"/>
          <w:sz w:val="22"/>
        </w:rPr>
        <w:t>.</w:t>
      </w:r>
      <w:r w:rsidR="002E7997">
        <w:rPr>
          <w:rFonts w:ascii="Times New Roman" w:hAnsi="Times New Roman"/>
          <w:sz w:val="22"/>
        </w:rPr>
        <w:t xml:space="preserve"> TRM incidences of the MSD, the WM-URD, and the PM-URD groups were 6.</w:t>
      </w:r>
      <w:r w:rsidR="003F5BFC">
        <w:rPr>
          <w:rFonts w:ascii="Times New Roman" w:hAnsi="Times New Roman"/>
          <w:sz w:val="22"/>
        </w:rPr>
        <w:t>1</w:t>
      </w:r>
      <w:r w:rsidR="002E7997">
        <w:rPr>
          <w:rFonts w:ascii="Times New Roman" w:hAnsi="Times New Roman"/>
          <w:sz w:val="22"/>
        </w:rPr>
        <w:t>%</w:t>
      </w:r>
      <w:r w:rsidR="009873A2">
        <w:rPr>
          <w:rFonts w:ascii="Times New Roman" w:hAnsi="Times New Roman"/>
          <w:sz w:val="22"/>
        </w:rPr>
        <w:t xml:space="preserve"> (95% CI</w:t>
      </w:r>
      <w:r w:rsidR="002E7997">
        <w:rPr>
          <w:rFonts w:ascii="Times New Roman" w:hAnsi="Times New Roman"/>
          <w:sz w:val="22"/>
        </w:rPr>
        <w:t>,</w:t>
      </w:r>
      <w:r w:rsidR="009873A2">
        <w:rPr>
          <w:rFonts w:ascii="Times New Roman" w:hAnsi="Times New Roman"/>
          <w:sz w:val="22"/>
        </w:rPr>
        <w:t xml:space="preserve"> 3.</w:t>
      </w:r>
      <w:r w:rsidR="003F5BFC">
        <w:rPr>
          <w:rFonts w:ascii="Times New Roman" w:hAnsi="Times New Roman"/>
          <w:sz w:val="22"/>
        </w:rPr>
        <w:t>0</w:t>
      </w:r>
      <w:r w:rsidR="009873A2">
        <w:rPr>
          <w:rFonts w:ascii="Times New Roman" w:hAnsi="Times New Roman"/>
          <w:sz w:val="22"/>
        </w:rPr>
        <w:t>–</w:t>
      </w:r>
      <w:r w:rsidR="003F5BFC">
        <w:rPr>
          <w:rFonts w:ascii="Times New Roman" w:hAnsi="Times New Roman"/>
          <w:sz w:val="22"/>
        </w:rPr>
        <w:t>10.8</w:t>
      </w:r>
      <w:r w:rsidR="009873A2">
        <w:rPr>
          <w:rFonts w:ascii="Times New Roman" w:hAnsi="Times New Roman"/>
          <w:sz w:val="22"/>
        </w:rPr>
        <w:t xml:space="preserve">), </w:t>
      </w:r>
      <w:r w:rsidR="003F5BFC">
        <w:rPr>
          <w:rFonts w:ascii="Times New Roman" w:hAnsi="Times New Roman"/>
          <w:sz w:val="22"/>
        </w:rPr>
        <w:t>13.8</w:t>
      </w:r>
      <w:r w:rsidR="002E7997">
        <w:rPr>
          <w:rFonts w:ascii="Times New Roman" w:hAnsi="Times New Roman"/>
          <w:sz w:val="22"/>
        </w:rPr>
        <w:t>%</w:t>
      </w:r>
      <w:r w:rsidR="009873A2">
        <w:rPr>
          <w:rFonts w:ascii="Times New Roman" w:hAnsi="Times New Roman"/>
          <w:sz w:val="22"/>
        </w:rPr>
        <w:t xml:space="preserve"> (95% CI, </w:t>
      </w:r>
      <w:r w:rsidR="003F5BFC">
        <w:rPr>
          <w:rFonts w:ascii="Times New Roman" w:hAnsi="Times New Roman"/>
          <w:sz w:val="22"/>
        </w:rPr>
        <w:t>5.8</w:t>
      </w:r>
      <w:r w:rsidR="009873A2">
        <w:rPr>
          <w:rFonts w:ascii="Times New Roman" w:hAnsi="Times New Roman"/>
          <w:sz w:val="22"/>
        </w:rPr>
        <w:t>–</w:t>
      </w:r>
      <w:r w:rsidR="003F5BFC">
        <w:rPr>
          <w:rFonts w:ascii="Times New Roman" w:hAnsi="Times New Roman"/>
          <w:sz w:val="22"/>
        </w:rPr>
        <w:t>25.0</w:t>
      </w:r>
      <w:r w:rsidR="009873A2">
        <w:rPr>
          <w:rFonts w:ascii="Times New Roman" w:hAnsi="Times New Roman"/>
          <w:sz w:val="22"/>
        </w:rPr>
        <w:t xml:space="preserve">), and </w:t>
      </w:r>
      <w:r w:rsidR="003F5BFC">
        <w:rPr>
          <w:rFonts w:ascii="Times New Roman" w:hAnsi="Times New Roman"/>
          <w:sz w:val="22"/>
        </w:rPr>
        <w:t>21.7</w:t>
      </w:r>
      <w:r w:rsidR="009873A2">
        <w:rPr>
          <w:rFonts w:ascii="Times New Roman" w:hAnsi="Times New Roman"/>
          <w:sz w:val="22"/>
        </w:rPr>
        <w:t xml:space="preserve">% (95% CI, </w:t>
      </w:r>
      <w:r w:rsidR="003F5BFC">
        <w:rPr>
          <w:rFonts w:ascii="Times New Roman" w:hAnsi="Times New Roman"/>
          <w:sz w:val="22"/>
        </w:rPr>
        <w:t>9.4</w:t>
      </w:r>
      <w:r w:rsidR="009873A2">
        <w:rPr>
          <w:rFonts w:ascii="Times New Roman" w:hAnsi="Times New Roman"/>
          <w:sz w:val="22"/>
        </w:rPr>
        <w:t>–</w:t>
      </w:r>
      <w:r w:rsidR="003F5BFC">
        <w:rPr>
          <w:rFonts w:ascii="Times New Roman" w:hAnsi="Times New Roman"/>
          <w:sz w:val="22"/>
        </w:rPr>
        <w:t>37.4</w:t>
      </w:r>
      <w:r w:rsidR="009873A2">
        <w:rPr>
          <w:rFonts w:ascii="Times New Roman" w:hAnsi="Times New Roman"/>
          <w:sz w:val="22"/>
        </w:rPr>
        <w:t>)</w:t>
      </w:r>
      <w:r w:rsidR="002E7997">
        <w:rPr>
          <w:rFonts w:ascii="Times New Roman" w:hAnsi="Times New Roman"/>
          <w:sz w:val="22"/>
        </w:rPr>
        <w:t xml:space="preserve">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w:t>
      </w:r>
      <w:r w:rsidR="00787F4E">
        <w:rPr>
          <w:rFonts w:ascii="Times New Roman" w:hAnsi="Times New Roman"/>
          <w:sz w:val="22"/>
        </w:rPr>
        <w:t xml:space="preserve"> </w:t>
      </w:r>
      <w:r w:rsidR="005434AC">
        <w:rPr>
          <w:rFonts w:ascii="Times New Roman" w:hAnsi="Times New Roman"/>
          <w:sz w:val="22"/>
        </w:rPr>
        <w:t>0.0</w:t>
      </w:r>
      <w:r w:rsidR="003F5BFC">
        <w:rPr>
          <w:rFonts w:ascii="Times New Roman" w:hAnsi="Times New Roman"/>
          <w:sz w:val="22"/>
        </w:rPr>
        <w:t>3</w:t>
      </w:r>
      <w:r w:rsidR="005434AC">
        <w:rPr>
          <w:rFonts w:ascii="Times New Roman" w:hAnsi="Times New Roman"/>
          <w:sz w:val="22"/>
        </w:rPr>
        <w:t>)</w:t>
      </w:r>
      <w:r w:rsidR="002E7997">
        <w:rPr>
          <w:rFonts w:ascii="Times New Roman" w:hAnsi="Times New Roman"/>
          <w:sz w:val="22"/>
        </w:rPr>
        <w:t xml:space="preserve">. </w:t>
      </w:r>
      <w:r w:rsidR="002F0A1E">
        <w:rPr>
          <w:rFonts w:ascii="Times New Roman" w:hAnsi="Times New Roman"/>
          <w:sz w:val="22"/>
        </w:rPr>
        <w:t xml:space="preserve">The </w:t>
      </w:r>
      <w:r w:rsidR="007108D1">
        <w:rPr>
          <w:rFonts w:ascii="Times New Roman" w:hAnsi="Times New Roman"/>
          <w:sz w:val="22"/>
        </w:rPr>
        <w:t xml:space="preserve">TRM incidence </w:t>
      </w:r>
      <w:r w:rsidR="002F0A1E">
        <w:rPr>
          <w:rFonts w:ascii="Times New Roman" w:hAnsi="Times New Roman"/>
          <w:sz w:val="22"/>
        </w:rPr>
        <w:t xml:space="preserve">of the PM-URD group </w:t>
      </w:r>
      <w:r w:rsidR="0032012F">
        <w:rPr>
          <w:rFonts w:ascii="Times New Roman" w:hAnsi="Times New Roman"/>
          <w:sz w:val="22"/>
        </w:rPr>
        <w:t>was significantly higher</w:t>
      </w:r>
      <w:r w:rsidR="002F0A1E" w:rsidRPr="002F0A1E">
        <w:rPr>
          <w:rFonts w:ascii="Times New Roman" w:hAnsi="Times New Roman"/>
          <w:sz w:val="22"/>
        </w:rPr>
        <w:t xml:space="preserve"> </w:t>
      </w:r>
      <w:r w:rsidR="005D6E57">
        <w:rPr>
          <w:rFonts w:ascii="Times New Roman" w:hAnsi="Times New Roman"/>
          <w:sz w:val="22"/>
        </w:rPr>
        <w:t>than</w:t>
      </w:r>
      <w:r w:rsidR="0032012F">
        <w:rPr>
          <w:rFonts w:ascii="Times New Roman" w:hAnsi="Times New Roman"/>
          <w:sz w:val="22"/>
        </w:rPr>
        <w:t xml:space="preserve"> </w:t>
      </w:r>
      <w:r w:rsidR="003F5BFC">
        <w:rPr>
          <w:rFonts w:ascii="Times New Roman" w:hAnsi="Times New Roman"/>
          <w:sz w:val="22"/>
        </w:rPr>
        <w:t xml:space="preserve">that of </w:t>
      </w:r>
      <w:r w:rsidR="0032012F">
        <w:rPr>
          <w:rFonts w:ascii="Times New Roman" w:hAnsi="Times New Roman"/>
          <w:sz w:val="22"/>
        </w:rPr>
        <w:t>the MSD group</w:t>
      </w:r>
      <w:r w:rsidR="00587BE6">
        <w:rPr>
          <w:rFonts w:ascii="Times New Roman" w:hAnsi="Times New Roman"/>
          <w:sz w:val="22"/>
        </w:rPr>
        <w:t xml:space="preserve"> (</w:t>
      </w:r>
      <w:r w:rsidR="00587BE6" w:rsidRPr="00587BE6">
        <w:rPr>
          <w:rFonts w:ascii="Times New Roman" w:hAnsi="Times New Roman"/>
          <w:i/>
          <w:sz w:val="22"/>
        </w:rPr>
        <w:t>P</w:t>
      </w:r>
      <w:r w:rsidR="00587BE6">
        <w:rPr>
          <w:rFonts w:ascii="Times New Roman" w:hAnsi="Times New Roman"/>
          <w:sz w:val="22"/>
        </w:rPr>
        <w:t xml:space="preserve"> =</w:t>
      </w:r>
      <w:r w:rsidR="00787F4E">
        <w:rPr>
          <w:rFonts w:ascii="Times New Roman" w:hAnsi="Times New Roman"/>
          <w:sz w:val="22"/>
        </w:rPr>
        <w:t xml:space="preserve"> </w:t>
      </w:r>
      <w:r w:rsidR="00587BE6">
        <w:rPr>
          <w:rFonts w:ascii="Times New Roman" w:hAnsi="Times New Roman"/>
          <w:sz w:val="22"/>
        </w:rPr>
        <w:t>0.0</w:t>
      </w:r>
      <w:r w:rsidR="003F5BFC">
        <w:rPr>
          <w:rFonts w:ascii="Times New Roman" w:hAnsi="Times New Roman"/>
          <w:sz w:val="22"/>
        </w:rPr>
        <w:t>1</w:t>
      </w:r>
      <w:r w:rsidR="00587BE6">
        <w:rPr>
          <w:rFonts w:ascii="Times New Roman" w:hAnsi="Times New Roman"/>
          <w:sz w:val="22"/>
        </w:rPr>
        <w:t>)</w:t>
      </w:r>
      <w:r w:rsidR="00C77DBE">
        <w:rPr>
          <w:rFonts w:ascii="Times New Roman" w:hAnsi="Times New Roman"/>
          <w:sz w:val="22"/>
        </w:rPr>
        <w:t xml:space="preserve">. </w:t>
      </w:r>
      <w:r w:rsidR="003F5BFC">
        <w:rPr>
          <w:rFonts w:ascii="Times New Roman" w:hAnsi="Times New Roman"/>
          <w:sz w:val="22"/>
        </w:rPr>
        <w:t>There</w:t>
      </w:r>
      <w:r w:rsidR="00587BE6">
        <w:rPr>
          <w:rFonts w:ascii="Times New Roman" w:hAnsi="Times New Roman"/>
          <w:sz w:val="22"/>
        </w:rPr>
        <w:t xml:space="preserve"> </w:t>
      </w:r>
      <w:r w:rsidR="003F5BFC">
        <w:rPr>
          <w:rFonts w:ascii="Times New Roman" w:hAnsi="Times New Roman"/>
          <w:sz w:val="22"/>
        </w:rPr>
        <w:t>were</w:t>
      </w:r>
      <w:r w:rsidR="00587BE6">
        <w:rPr>
          <w:rFonts w:ascii="Times New Roman" w:hAnsi="Times New Roman"/>
          <w:sz w:val="22"/>
        </w:rPr>
        <w:t xml:space="preserve"> no significant difference</w:t>
      </w:r>
      <w:r w:rsidR="003F5BFC">
        <w:rPr>
          <w:rFonts w:ascii="Times New Roman" w:hAnsi="Times New Roman"/>
          <w:sz w:val="22"/>
        </w:rPr>
        <w:t>s</w:t>
      </w:r>
      <w:r w:rsidR="00587BE6">
        <w:rPr>
          <w:rFonts w:ascii="Times New Roman" w:hAnsi="Times New Roman"/>
          <w:sz w:val="22"/>
        </w:rPr>
        <w:t xml:space="preserve"> of TRM incidence</w:t>
      </w:r>
      <w:r w:rsidR="000757C9">
        <w:rPr>
          <w:rFonts w:ascii="Times New Roman" w:hAnsi="Times New Roman"/>
          <w:sz w:val="22"/>
        </w:rPr>
        <w:t>s</w:t>
      </w:r>
      <w:r w:rsidR="00587BE6">
        <w:rPr>
          <w:rFonts w:ascii="Times New Roman" w:hAnsi="Times New Roman"/>
          <w:sz w:val="22"/>
        </w:rPr>
        <w:t xml:space="preserve"> between the MSD and the WM-URD</w:t>
      </w:r>
      <w:r w:rsidR="009873A2">
        <w:rPr>
          <w:rFonts w:ascii="Times New Roman" w:hAnsi="Times New Roman"/>
          <w:sz w:val="22"/>
        </w:rPr>
        <w:t xml:space="preserve"> groups (</w:t>
      </w:r>
      <w:r w:rsidR="009873A2" w:rsidRPr="009873A2">
        <w:rPr>
          <w:rFonts w:ascii="Times New Roman" w:hAnsi="Times New Roman"/>
          <w:i/>
          <w:sz w:val="22"/>
        </w:rPr>
        <w:t>P</w:t>
      </w:r>
      <w:r w:rsidR="009873A2">
        <w:rPr>
          <w:rFonts w:ascii="Times New Roman" w:hAnsi="Times New Roman"/>
          <w:sz w:val="22"/>
        </w:rPr>
        <w:t xml:space="preserve"> =</w:t>
      </w:r>
      <w:r w:rsidR="00787F4E">
        <w:rPr>
          <w:rFonts w:ascii="Times New Roman" w:hAnsi="Times New Roman"/>
          <w:sz w:val="22"/>
        </w:rPr>
        <w:t xml:space="preserve"> </w:t>
      </w:r>
      <w:r w:rsidR="009873A2">
        <w:rPr>
          <w:rFonts w:ascii="Times New Roman" w:hAnsi="Times New Roman"/>
          <w:sz w:val="22"/>
        </w:rPr>
        <w:t>0.21)</w:t>
      </w:r>
      <w:r w:rsidR="00587BE6">
        <w:rPr>
          <w:rFonts w:ascii="Times New Roman" w:hAnsi="Times New Roman"/>
          <w:sz w:val="22"/>
        </w:rPr>
        <w:t xml:space="preserve"> </w:t>
      </w:r>
      <w:r w:rsidR="00F1330E">
        <w:rPr>
          <w:rFonts w:ascii="Times New Roman" w:hAnsi="Times New Roman"/>
          <w:sz w:val="22"/>
        </w:rPr>
        <w:t xml:space="preserve">=, </w:t>
      </w:r>
      <w:r w:rsidR="00587BE6">
        <w:rPr>
          <w:rFonts w:ascii="Times New Roman" w:hAnsi="Times New Roman"/>
          <w:sz w:val="22"/>
        </w:rPr>
        <w:t xml:space="preserve">and the WM-URD and the PM-URD groups </w:t>
      </w:r>
      <w:r w:rsidR="009873A2">
        <w:rPr>
          <w:rFonts w:ascii="Times New Roman" w:hAnsi="Times New Roman"/>
          <w:sz w:val="22"/>
        </w:rPr>
        <w:t>(</w:t>
      </w:r>
      <w:r w:rsidR="00587BE6" w:rsidRPr="007B5B77">
        <w:rPr>
          <w:rFonts w:ascii="Times New Roman" w:hAnsi="Times New Roman"/>
          <w:i/>
          <w:sz w:val="22"/>
        </w:rPr>
        <w:t>P</w:t>
      </w:r>
      <w:r w:rsidR="00587BE6">
        <w:rPr>
          <w:rFonts w:ascii="Times New Roman" w:hAnsi="Times New Roman"/>
          <w:sz w:val="22"/>
        </w:rPr>
        <w:t xml:space="preserve"> =</w:t>
      </w:r>
      <w:r w:rsidR="00787F4E">
        <w:rPr>
          <w:rFonts w:ascii="Times New Roman" w:hAnsi="Times New Roman"/>
          <w:sz w:val="22"/>
        </w:rPr>
        <w:t xml:space="preserve"> </w:t>
      </w:r>
      <w:r w:rsidR="00587BE6">
        <w:rPr>
          <w:rFonts w:ascii="Times New Roman" w:hAnsi="Times New Roman"/>
          <w:sz w:val="22"/>
        </w:rPr>
        <w:t>0.</w:t>
      </w:r>
      <w:r w:rsidR="003F5BFC">
        <w:rPr>
          <w:rFonts w:ascii="Times New Roman" w:hAnsi="Times New Roman"/>
          <w:sz w:val="22"/>
        </w:rPr>
        <w:t>19</w:t>
      </w:r>
      <w:r w:rsidR="009873A2">
        <w:rPr>
          <w:rFonts w:ascii="Times New Roman" w:hAnsi="Times New Roman"/>
          <w:sz w:val="22"/>
        </w:rPr>
        <w:t xml:space="preserve">) </w:t>
      </w:r>
      <w:r w:rsidR="0032012F">
        <w:rPr>
          <w:rFonts w:ascii="Times New Roman" w:hAnsi="Times New Roman"/>
          <w:sz w:val="22"/>
        </w:rPr>
        <w:t>(Figure 2B</w:t>
      </w:r>
      <w:r w:rsidR="0032012F" w:rsidRPr="00EE7A94">
        <w:rPr>
          <w:rFonts w:ascii="Times New Roman" w:hAnsi="Times New Roman"/>
          <w:sz w:val="22"/>
        </w:rPr>
        <w:t>).</w:t>
      </w:r>
      <w:r w:rsidR="00974B6E">
        <w:rPr>
          <w:rFonts w:ascii="Times New Roman" w:hAnsi="Times New Roman"/>
          <w:sz w:val="22"/>
        </w:rPr>
        <w:t xml:space="preserve"> Other baseline and transplant-related characteristics did not affect the TRM incidence (</w:t>
      </w:r>
      <w:r w:rsidR="00974B6E" w:rsidRPr="00BD7E92">
        <w:rPr>
          <w:rFonts w:ascii="Times New Roman" w:hAnsi="Times New Roman"/>
          <w:i/>
          <w:sz w:val="22"/>
        </w:rPr>
        <w:t>P</w:t>
      </w:r>
      <w:r w:rsidR="00974B6E">
        <w:rPr>
          <w:rFonts w:ascii="Times New Roman" w:hAnsi="Times New Roman"/>
          <w:sz w:val="22"/>
        </w:rPr>
        <w:t xml:space="preserve"> &gt; 0.20).</w:t>
      </w:r>
    </w:p>
    <w:p w:rsidR="0032012F" w:rsidRDefault="0032012F" w:rsidP="0050582F">
      <w:pPr>
        <w:spacing w:line="480" w:lineRule="auto"/>
        <w:rPr>
          <w:rFonts w:ascii="Times New Roman" w:hAnsi="Times New Roman" w:hint="eastAsia"/>
          <w:sz w:val="22"/>
        </w:rPr>
      </w:pPr>
    </w:p>
    <w:p w:rsidR="00A5638C" w:rsidRDefault="00DA658C" w:rsidP="0050582F">
      <w:pPr>
        <w:spacing w:line="480" w:lineRule="auto"/>
        <w:rPr>
          <w:rFonts w:ascii="Times New Roman" w:hAnsi="Times New Roman"/>
          <w:b/>
          <w:sz w:val="22"/>
        </w:rPr>
      </w:pPr>
      <w:r>
        <w:rPr>
          <w:rFonts w:ascii="Times New Roman" w:hAnsi="Times New Roman"/>
          <w:b/>
          <w:sz w:val="22"/>
        </w:rPr>
        <w:t>G</w:t>
      </w:r>
      <w:r w:rsidR="00020552">
        <w:rPr>
          <w:rFonts w:ascii="Times New Roman" w:hAnsi="Times New Roman"/>
          <w:b/>
          <w:sz w:val="22"/>
        </w:rPr>
        <w:t>raft</w:t>
      </w:r>
      <w:r w:rsidR="00C0510F">
        <w:rPr>
          <w:rFonts w:ascii="Times New Roman" w:hAnsi="Times New Roman"/>
          <w:b/>
          <w:sz w:val="22"/>
        </w:rPr>
        <w:t>-</w:t>
      </w:r>
      <w:r w:rsidR="00020552">
        <w:rPr>
          <w:rFonts w:ascii="Times New Roman" w:hAnsi="Times New Roman"/>
          <w:b/>
          <w:sz w:val="22"/>
        </w:rPr>
        <w:t>versus</w:t>
      </w:r>
      <w:r w:rsidR="00C0510F">
        <w:rPr>
          <w:rFonts w:ascii="Times New Roman" w:hAnsi="Times New Roman"/>
          <w:b/>
          <w:sz w:val="22"/>
        </w:rPr>
        <w:t>-</w:t>
      </w:r>
      <w:r w:rsidR="00020552">
        <w:rPr>
          <w:rFonts w:ascii="Times New Roman" w:hAnsi="Times New Roman"/>
          <w:b/>
          <w:sz w:val="22"/>
        </w:rPr>
        <w:t>host disease-free</w:t>
      </w:r>
      <w:r w:rsidR="00032006">
        <w:rPr>
          <w:rFonts w:ascii="Times New Roman" w:hAnsi="Times New Roman"/>
          <w:b/>
          <w:sz w:val="22"/>
        </w:rPr>
        <w:t xml:space="preserve">, failure-free </w:t>
      </w:r>
      <w:r w:rsidR="009873A2">
        <w:rPr>
          <w:rFonts w:ascii="Times New Roman" w:hAnsi="Times New Roman"/>
          <w:b/>
          <w:sz w:val="22"/>
        </w:rPr>
        <w:t xml:space="preserve">survival </w:t>
      </w:r>
      <w:r w:rsidR="00447F6F">
        <w:rPr>
          <w:rFonts w:ascii="Times New Roman" w:hAnsi="Times New Roman"/>
          <w:b/>
          <w:sz w:val="22"/>
        </w:rPr>
        <w:t>and overall survival</w:t>
      </w:r>
    </w:p>
    <w:p w:rsidR="009A7D63" w:rsidRDefault="00BC39E4" w:rsidP="0050582F">
      <w:pPr>
        <w:spacing w:line="480" w:lineRule="auto"/>
        <w:rPr>
          <w:rFonts w:ascii="Times New Roman" w:hAnsi="Times New Roman"/>
          <w:sz w:val="22"/>
        </w:rPr>
      </w:pPr>
      <w:r>
        <w:rPr>
          <w:rFonts w:ascii="Times New Roman" w:hAnsi="Times New Roman"/>
          <w:sz w:val="22"/>
        </w:rPr>
        <w:t xml:space="preserve">With a median survivor’s follow-up duration of </w:t>
      </w:r>
      <w:r w:rsidRPr="005D4D96">
        <w:rPr>
          <w:rFonts w:ascii="Times New Roman" w:hAnsi="Times New Roman"/>
          <w:sz w:val="22"/>
        </w:rPr>
        <w:t>7</w:t>
      </w:r>
      <w:r w:rsidR="006A442F">
        <w:rPr>
          <w:rFonts w:ascii="Times New Roman" w:hAnsi="Times New Roman"/>
          <w:sz w:val="22"/>
        </w:rPr>
        <w:t>9.1</w:t>
      </w:r>
      <w:r w:rsidRPr="005D4D96">
        <w:rPr>
          <w:rFonts w:ascii="Times New Roman" w:hAnsi="Times New Roman"/>
          <w:sz w:val="22"/>
        </w:rPr>
        <w:t xml:space="preserve"> (range, 6.</w:t>
      </w:r>
      <w:r w:rsidR="000E3E6E">
        <w:rPr>
          <w:rFonts w:ascii="Times New Roman" w:hAnsi="Times New Roman"/>
          <w:sz w:val="22"/>
        </w:rPr>
        <w:t>1</w:t>
      </w:r>
      <w:r w:rsidRPr="005D4D96">
        <w:rPr>
          <w:rFonts w:ascii="Times New Roman" w:hAnsi="Times New Roman"/>
          <w:sz w:val="22"/>
        </w:rPr>
        <w:t>–177.</w:t>
      </w:r>
      <w:r w:rsidR="000E3E6E">
        <w:rPr>
          <w:rFonts w:ascii="Times New Roman" w:hAnsi="Times New Roman"/>
          <w:sz w:val="22"/>
        </w:rPr>
        <w:t>6</w:t>
      </w:r>
      <w:r w:rsidRPr="005D4D96">
        <w:rPr>
          <w:rFonts w:ascii="Times New Roman" w:hAnsi="Times New Roman"/>
          <w:sz w:val="22"/>
        </w:rPr>
        <w:t>) months,</w:t>
      </w:r>
      <w:r>
        <w:rPr>
          <w:rFonts w:ascii="Times New Roman" w:hAnsi="Times New Roman"/>
          <w:sz w:val="22"/>
        </w:rPr>
        <w:t xml:space="preserve"> </w:t>
      </w:r>
      <w:r w:rsidR="004800DD">
        <w:rPr>
          <w:rFonts w:ascii="Times New Roman" w:hAnsi="Times New Roman"/>
          <w:sz w:val="22"/>
        </w:rPr>
        <w:t>1</w:t>
      </w:r>
      <w:r w:rsidR="00877940">
        <w:rPr>
          <w:rFonts w:ascii="Times New Roman" w:hAnsi="Times New Roman"/>
          <w:sz w:val="22"/>
        </w:rPr>
        <w:t>75</w:t>
      </w:r>
      <w:r w:rsidR="004800DD">
        <w:rPr>
          <w:rFonts w:ascii="Times New Roman" w:hAnsi="Times New Roman"/>
          <w:sz w:val="22"/>
        </w:rPr>
        <w:t xml:space="preserve"> (6</w:t>
      </w:r>
      <w:r w:rsidR="00877940">
        <w:rPr>
          <w:rFonts w:ascii="Times New Roman" w:hAnsi="Times New Roman"/>
          <w:sz w:val="22"/>
        </w:rPr>
        <w:t>7.8</w:t>
      </w:r>
      <w:r w:rsidR="004800DD">
        <w:rPr>
          <w:rFonts w:ascii="Times New Roman" w:hAnsi="Times New Roman"/>
          <w:sz w:val="22"/>
        </w:rPr>
        <w:t xml:space="preserve">%) patients </w:t>
      </w:r>
      <w:r w:rsidR="003D359D">
        <w:rPr>
          <w:rFonts w:ascii="Times New Roman" w:hAnsi="Times New Roman"/>
          <w:sz w:val="22"/>
        </w:rPr>
        <w:t>were</w:t>
      </w:r>
      <w:r w:rsidR="004800DD">
        <w:rPr>
          <w:rFonts w:ascii="Times New Roman" w:hAnsi="Times New Roman"/>
          <w:sz w:val="22"/>
        </w:rPr>
        <w:t xml:space="preserve"> alive without experiencing </w:t>
      </w:r>
      <w:r w:rsidR="00A13253">
        <w:rPr>
          <w:rFonts w:ascii="Times New Roman" w:hAnsi="Times New Roman"/>
          <w:sz w:val="22"/>
        </w:rPr>
        <w:t>GF</w:t>
      </w:r>
      <w:r w:rsidR="004800DD">
        <w:rPr>
          <w:rFonts w:ascii="Times New Roman" w:hAnsi="Times New Roman"/>
          <w:sz w:val="22"/>
        </w:rPr>
        <w:t xml:space="preserve"> and </w:t>
      </w:r>
      <w:r w:rsidR="000E7AF9">
        <w:rPr>
          <w:rFonts w:ascii="Times New Roman" w:hAnsi="Times New Roman"/>
          <w:sz w:val="22"/>
        </w:rPr>
        <w:t>grade</w:t>
      </w:r>
      <w:r w:rsidR="00CA318B">
        <w:rPr>
          <w:rFonts w:ascii="Times New Roman" w:hAnsi="Times New Roman"/>
          <w:sz w:val="22"/>
        </w:rPr>
        <w:t>s</w:t>
      </w:r>
      <w:r w:rsidR="000E7AF9">
        <w:rPr>
          <w:rFonts w:ascii="Times New Roman" w:hAnsi="Times New Roman"/>
          <w:sz w:val="22"/>
        </w:rPr>
        <w:t xml:space="preserve"> III-IV </w:t>
      </w:r>
      <w:r w:rsidR="00F1330E">
        <w:rPr>
          <w:rFonts w:ascii="Times New Roman" w:hAnsi="Times New Roman"/>
          <w:sz w:val="22"/>
        </w:rPr>
        <w:t xml:space="preserve">acute, </w:t>
      </w:r>
      <w:r w:rsidR="004800DD">
        <w:rPr>
          <w:rFonts w:ascii="Times New Roman" w:hAnsi="Times New Roman"/>
          <w:sz w:val="22"/>
        </w:rPr>
        <w:t>and chronic GVHD</w:t>
      </w:r>
      <w:r w:rsidR="002F0A1E">
        <w:rPr>
          <w:rFonts w:ascii="Times New Roman" w:hAnsi="Times New Roman"/>
          <w:sz w:val="22"/>
        </w:rPr>
        <w:t xml:space="preserve"> requiring </w:t>
      </w:r>
      <w:r w:rsidR="00376B88">
        <w:rPr>
          <w:rFonts w:ascii="Times New Roman" w:hAnsi="Times New Roman"/>
          <w:sz w:val="22"/>
        </w:rPr>
        <w:t>systemic</w:t>
      </w:r>
      <w:r w:rsidR="002F0A1E">
        <w:rPr>
          <w:rFonts w:ascii="Times New Roman" w:hAnsi="Times New Roman"/>
          <w:sz w:val="22"/>
        </w:rPr>
        <w:t xml:space="preserve"> </w:t>
      </w:r>
      <w:r w:rsidR="00376B88">
        <w:rPr>
          <w:rFonts w:ascii="Times New Roman" w:hAnsi="Times New Roman"/>
          <w:sz w:val="22"/>
        </w:rPr>
        <w:t>therapy</w:t>
      </w:r>
      <w:r w:rsidR="004800DD">
        <w:rPr>
          <w:rFonts w:ascii="Times New Roman" w:hAnsi="Times New Roman"/>
          <w:sz w:val="22"/>
        </w:rPr>
        <w:t xml:space="preserve">. </w:t>
      </w:r>
      <w:r w:rsidR="00414DC2">
        <w:rPr>
          <w:rFonts w:ascii="Times New Roman" w:hAnsi="Times New Roman"/>
          <w:sz w:val="22"/>
        </w:rPr>
        <w:t>The GFFS rate</w:t>
      </w:r>
      <w:r w:rsidR="00B40E26">
        <w:rPr>
          <w:rFonts w:ascii="Times New Roman" w:hAnsi="Times New Roman"/>
          <w:sz w:val="22"/>
        </w:rPr>
        <w:t>s</w:t>
      </w:r>
      <w:r w:rsidR="00414DC2">
        <w:rPr>
          <w:rFonts w:ascii="Times New Roman" w:hAnsi="Times New Roman"/>
          <w:sz w:val="22"/>
        </w:rPr>
        <w:t xml:space="preserve"> of the MSD</w:t>
      </w:r>
      <w:r w:rsidR="00B40E26">
        <w:rPr>
          <w:rFonts w:ascii="Times New Roman" w:hAnsi="Times New Roman"/>
          <w:sz w:val="22"/>
        </w:rPr>
        <w:t xml:space="preserve">, the WM-URD, </w:t>
      </w:r>
      <w:r w:rsidR="00CA318B">
        <w:rPr>
          <w:rFonts w:ascii="Times New Roman" w:hAnsi="Times New Roman"/>
          <w:sz w:val="22"/>
        </w:rPr>
        <w:t xml:space="preserve">and </w:t>
      </w:r>
      <w:r w:rsidR="00B40E26">
        <w:rPr>
          <w:rFonts w:ascii="Times New Roman" w:hAnsi="Times New Roman"/>
          <w:sz w:val="22"/>
        </w:rPr>
        <w:t>the PM-URD</w:t>
      </w:r>
      <w:r w:rsidR="004800DD">
        <w:rPr>
          <w:rFonts w:ascii="Times New Roman" w:hAnsi="Times New Roman"/>
          <w:sz w:val="22"/>
        </w:rPr>
        <w:t xml:space="preserve"> </w:t>
      </w:r>
      <w:r w:rsidR="00096456">
        <w:rPr>
          <w:rFonts w:ascii="Times New Roman" w:hAnsi="Times New Roman"/>
          <w:sz w:val="22"/>
        </w:rPr>
        <w:t>group</w:t>
      </w:r>
      <w:r w:rsidR="00B40E26">
        <w:rPr>
          <w:rFonts w:ascii="Times New Roman" w:hAnsi="Times New Roman"/>
          <w:sz w:val="22"/>
        </w:rPr>
        <w:t>s</w:t>
      </w:r>
      <w:r w:rsidR="00096456">
        <w:rPr>
          <w:rFonts w:ascii="Times New Roman" w:hAnsi="Times New Roman"/>
          <w:sz w:val="22"/>
        </w:rPr>
        <w:t xml:space="preserve"> </w:t>
      </w:r>
      <w:r w:rsidR="00B40E26">
        <w:rPr>
          <w:rFonts w:ascii="Times New Roman" w:hAnsi="Times New Roman"/>
          <w:sz w:val="22"/>
        </w:rPr>
        <w:t>were 7</w:t>
      </w:r>
      <w:r w:rsidR="00877940">
        <w:rPr>
          <w:rFonts w:ascii="Times New Roman" w:hAnsi="Times New Roman"/>
          <w:sz w:val="22"/>
        </w:rPr>
        <w:t>6.7</w:t>
      </w:r>
      <w:r w:rsidR="00B40E26">
        <w:rPr>
          <w:rFonts w:ascii="Times New Roman" w:hAnsi="Times New Roman"/>
          <w:sz w:val="22"/>
        </w:rPr>
        <w:t xml:space="preserve">% (95% CI, </w:t>
      </w:r>
      <w:r w:rsidR="00E92E5B">
        <w:rPr>
          <w:rFonts w:ascii="Times New Roman" w:hAnsi="Times New Roman"/>
          <w:sz w:val="22"/>
        </w:rPr>
        <w:t>6</w:t>
      </w:r>
      <w:r w:rsidR="00877940">
        <w:rPr>
          <w:rFonts w:ascii="Times New Roman" w:hAnsi="Times New Roman"/>
          <w:sz w:val="22"/>
        </w:rPr>
        <w:t>3.2</w:t>
      </w:r>
      <w:r w:rsidR="00E92E5B">
        <w:rPr>
          <w:rFonts w:ascii="Times New Roman" w:hAnsi="Times New Roman"/>
          <w:sz w:val="22"/>
        </w:rPr>
        <w:t>–</w:t>
      </w:r>
      <w:r w:rsidR="00877940">
        <w:rPr>
          <w:rFonts w:ascii="Times New Roman" w:hAnsi="Times New Roman"/>
          <w:sz w:val="22"/>
        </w:rPr>
        <w:t>80.2</w:t>
      </w:r>
      <w:r w:rsidR="00E92E5B">
        <w:rPr>
          <w:rFonts w:ascii="Times New Roman" w:hAnsi="Times New Roman"/>
          <w:sz w:val="22"/>
        </w:rPr>
        <w:t>), 5</w:t>
      </w:r>
      <w:r w:rsidR="00877940">
        <w:rPr>
          <w:rFonts w:ascii="Times New Roman" w:hAnsi="Times New Roman"/>
          <w:sz w:val="22"/>
        </w:rPr>
        <w:t>5.5</w:t>
      </w:r>
      <w:r w:rsidR="00E92E5B">
        <w:rPr>
          <w:rFonts w:ascii="Times New Roman" w:hAnsi="Times New Roman"/>
          <w:sz w:val="22"/>
        </w:rPr>
        <w:t>% (95% CI, 4</w:t>
      </w:r>
      <w:r w:rsidR="00877940">
        <w:rPr>
          <w:rFonts w:ascii="Times New Roman" w:hAnsi="Times New Roman"/>
          <w:sz w:val="22"/>
        </w:rPr>
        <w:t>1.3</w:t>
      </w:r>
      <w:r w:rsidR="00E92E5B">
        <w:rPr>
          <w:rFonts w:ascii="Times New Roman" w:hAnsi="Times New Roman"/>
          <w:sz w:val="22"/>
        </w:rPr>
        <w:t>–</w:t>
      </w:r>
      <w:r w:rsidR="00877940">
        <w:rPr>
          <w:rFonts w:ascii="Times New Roman" w:hAnsi="Times New Roman"/>
          <w:sz w:val="22"/>
        </w:rPr>
        <w:t>67.5</w:t>
      </w:r>
      <w:r w:rsidR="00E92E5B">
        <w:rPr>
          <w:rFonts w:ascii="Times New Roman" w:hAnsi="Times New Roman"/>
          <w:sz w:val="22"/>
        </w:rPr>
        <w:t>), and 51.5% (95% CI, 3</w:t>
      </w:r>
      <w:r w:rsidR="00877940">
        <w:rPr>
          <w:rFonts w:ascii="Times New Roman" w:hAnsi="Times New Roman"/>
          <w:sz w:val="22"/>
        </w:rPr>
        <w:t>3.5</w:t>
      </w:r>
      <w:r w:rsidR="00E92E5B">
        <w:rPr>
          <w:rFonts w:ascii="Times New Roman" w:hAnsi="Times New Roman"/>
          <w:sz w:val="22"/>
        </w:rPr>
        <w:t>–</w:t>
      </w:r>
      <w:r w:rsidR="00877940">
        <w:rPr>
          <w:rFonts w:ascii="Times New Roman" w:hAnsi="Times New Roman"/>
          <w:sz w:val="22"/>
        </w:rPr>
        <w:t>66.9</w:t>
      </w:r>
      <w:r w:rsidR="00E92E5B">
        <w:rPr>
          <w:rFonts w:ascii="Times New Roman" w:hAnsi="Times New Roman"/>
          <w:sz w:val="22"/>
        </w:rPr>
        <w:t>)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&lt; 0.01)</w:t>
      </w:r>
      <w:r w:rsidR="00E92E5B">
        <w:rPr>
          <w:rFonts w:ascii="Times New Roman" w:hAnsi="Times New Roman"/>
          <w:sz w:val="22"/>
        </w:rPr>
        <w:t>. The GFFS rate of the MSD group was</w:t>
      </w:r>
      <w:r w:rsidR="00414DC2">
        <w:rPr>
          <w:rFonts w:ascii="Times New Roman" w:hAnsi="Times New Roman"/>
          <w:sz w:val="22"/>
        </w:rPr>
        <w:t xml:space="preserve"> significantly higher compared to </w:t>
      </w:r>
      <w:r w:rsidR="00877940">
        <w:rPr>
          <w:rFonts w:ascii="Times New Roman" w:hAnsi="Times New Roman"/>
          <w:sz w:val="22"/>
        </w:rPr>
        <w:t xml:space="preserve">that </w:t>
      </w:r>
      <w:r w:rsidR="0044544D">
        <w:rPr>
          <w:rFonts w:ascii="Times New Roman" w:hAnsi="Times New Roman"/>
          <w:sz w:val="22"/>
        </w:rPr>
        <w:t xml:space="preserve">of </w:t>
      </w:r>
      <w:r w:rsidR="00414DC2">
        <w:rPr>
          <w:rFonts w:ascii="Times New Roman" w:hAnsi="Times New Roman"/>
          <w:sz w:val="22"/>
        </w:rPr>
        <w:t>the WM-URD</w:t>
      </w:r>
      <w:r w:rsidR="00C26F69">
        <w:rPr>
          <w:rFonts w:ascii="Times New Roman" w:hAnsi="Times New Roman"/>
          <w:sz w:val="22"/>
        </w:rPr>
        <w:t xml:space="preserve"> </w:t>
      </w:r>
      <w:r w:rsidR="002F0A1E">
        <w:rPr>
          <w:rFonts w:ascii="Times New Roman" w:hAnsi="Times New Roman"/>
          <w:sz w:val="22"/>
        </w:rPr>
        <w:t>(</w:t>
      </w:r>
      <w:r w:rsidR="002F0A1E" w:rsidRPr="000757C9">
        <w:rPr>
          <w:rFonts w:ascii="Times New Roman" w:hAnsi="Times New Roman"/>
          <w:i/>
          <w:sz w:val="22"/>
        </w:rPr>
        <w:t>P</w:t>
      </w:r>
      <w:r w:rsidR="002F0A1E">
        <w:rPr>
          <w:rFonts w:ascii="Times New Roman" w:hAnsi="Times New Roman"/>
          <w:sz w:val="22"/>
        </w:rPr>
        <w:t xml:space="preserve"> &lt; 0.01) </w:t>
      </w:r>
      <w:r w:rsidR="00414DC2">
        <w:rPr>
          <w:rFonts w:ascii="Times New Roman" w:hAnsi="Times New Roman"/>
          <w:sz w:val="22"/>
        </w:rPr>
        <w:t>and the PM-URD</w:t>
      </w:r>
      <w:r w:rsidR="00C61441">
        <w:rPr>
          <w:rFonts w:ascii="Times New Roman" w:hAnsi="Times New Roman"/>
          <w:sz w:val="22"/>
        </w:rPr>
        <w:t xml:space="preserve"> </w:t>
      </w:r>
      <w:r w:rsidR="002F0A1E">
        <w:rPr>
          <w:rFonts w:ascii="Times New Roman" w:hAnsi="Times New Roman"/>
          <w:sz w:val="22"/>
        </w:rPr>
        <w:t>(</w:t>
      </w:r>
      <w:r w:rsidR="002F0A1E" w:rsidRPr="001755B7">
        <w:rPr>
          <w:rFonts w:ascii="Times New Roman" w:hAnsi="Times New Roman"/>
          <w:i/>
          <w:sz w:val="22"/>
        </w:rPr>
        <w:t>P</w:t>
      </w:r>
      <w:r w:rsidR="002F0A1E">
        <w:rPr>
          <w:rFonts w:ascii="Times New Roman" w:hAnsi="Times New Roman"/>
          <w:sz w:val="22"/>
        </w:rPr>
        <w:t xml:space="preserve"> &lt; 0.01) </w:t>
      </w:r>
      <w:r w:rsidR="00414DC2">
        <w:rPr>
          <w:rFonts w:ascii="Times New Roman" w:hAnsi="Times New Roman"/>
          <w:sz w:val="22"/>
        </w:rPr>
        <w:t>groups</w:t>
      </w:r>
      <w:r w:rsidR="0074328F">
        <w:rPr>
          <w:rFonts w:ascii="Times New Roman" w:hAnsi="Times New Roman"/>
          <w:sz w:val="22"/>
        </w:rPr>
        <w:t xml:space="preserve">. </w:t>
      </w:r>
      <w:r w:rsidR="00877940">
        <w:rPr>
          <w:rFonts w:ascii="Times New Roman" w:hAnsi="Times New Roman"/>
          <w:sz w:val="22"/>
        </w:rPr>
        <w:t>T</w:t>
      </w:r>
      <w:r w:rsidR="004800DD" w:rsidRPr="00FF19F6">
        <w:rPr>
          <w:rFonts w:ascii="Times New Roman" w:hAnsi="Times New Roman"/>
          <w:sz w:val="22"/>
        </w:rPr>
        <w:t>here was no significant difference of the GFFS rates between the WM-URD and the PM-URD groups (</w:t>
      </w:r>
      <w:r w:rsidR="004800DD" w:rsidRPr="00FF19F6">
        <w:rPr>
          <w:rFonts w:ascii="Times New Roman" w:hAnsi="Times New Roman"/>
          <w:i/>
          <w:sz w:val="22"/>
        </w:rPr>
        <w:t>P</w:t>
      </w:r>
      <w:r w:rsidR="004800DD" w:rsidRPr="00FF19F6">
        <w:rPr>
          <w:rFonts w:ascii="Times New Roman" w:hAnsi="Times New Roman"/>
          <w:sz w:val="22"/>
        </w:rPr>
        <w:t xml:space="preserve"> = 0.</w:t>
      </w:r>
      <w:r w:rsidR="00877940">
        <w:rPr>
          <w:rFonts w:ascii="Times New Roman" w:hAnsi="Times New Roman"/>
          <w:sz w:val="22"/>
        </w:rPr>
        <w:t>22</w:t>
      </w:r>
      <w:r w:rsidR="004800DD" w:rsidRPr="00FF19F6">
        <w:rPr>
          <w:rFonts w:ascii="Times New Roman" w:hAnsi="Times New Roman"/>
          <w:sz w:val="22"/>
        </w:rPr>
        <w:t>)</w:t>
      </w:r>
      <w:r w:rsidR="00C61441">
        <w:rPr>
          <w:rFonts w:ascii="Times New Roman" w:hAnsi="Times New Roman"/>
          <w:sz w:val="22"/>
        </w:rPr>
        <w:t xml:space="preserve"> (Figure 2</w:t>
      </w:r>
      <w:r w:rsidR="00DB654E">
        <w:rPr>
          <w:rFonts w:ascii="Times New Roman" w:hAnsi="Times New Roman"/>
          <w:sz w:val="22"/>
        </w:rPr>
        <w:t>C</w:t>
      </w:r>
      <w:r w:rsidR="00C61441">
        <w:rPr>
          <w:rFonts w:ascii="Times New Roman" w:hAnsi="Times New Roman"/>
          <w:sz w:val="22"/>
        </w:rPr>
        <w:t>)</w:t>
      </w:r>
      <w:r w:rsidR="00414DC2">
        <w:rPr>
          <w:rFonts w:ascii="Times New Roman" w:hAnsi="Times New Roman"/>
          <w:sz w:val="22"/>
        </w:rPr>
        <w:t xml:space="preserve">. </w:t>
      </w:r>
      <w:r w:rsidR="00C76B41">
        <w:rPr>
          <w:rFonts w:ascii="Times New Roman" w:hAnsi="Times New Roman"/>
          <w:sz w:val="22"/>
        </w:rPr>
        <w:t>Patients’ age (</w:t>
      </w:r>
      <w:r w:rsidR="00C76B41" w:rsidRPr="00FE7B84">
        <w:rPr>
          <w:rFonts w:ascii="Times New Roman" w:hAnsi="Times New Roman"/>
          <w:sz w:val="22"/>
        </w:rPr>
        <w:t>≤ 40 years vs. &gt; 40 years</w:t>
      </w:r>
      <w:r w:rsidR="00CA318B">
        <w:rPr>
          <w:rFonts w:ascii="Times New Roman" w:hAnsi="Times New Roman"/>
          <w:sz w:val="22"/>
        </w:rPr>
        <w:t>,</w:t>
      </w:r>
      <w:r w:rsidR="00C76B41" w:rsidRPr="00FE7B84">
        <w:rPr>
          <w:rFonts w:ascii="Times New Roman" w:hAnsi="Times New Roman"/>
          <w:sz w:val="22"/>
        </w:rPr>
        <w:t xml:space="preserve"> </w:t>
      </w:r>
      <w:r w:rsidR="00C76B41">
        <w:rPr>
          <w:rFonts w:ascii="Times New Roman" w:hAnsi="Times New Roman"/>
          <w:sz w:val="22"/>
        </w:rPr>
        <w:t>6</w:t>
      </w:r>
      <w:r w:rsidR="001A2CAC">
        <w:rPr>
          <w:rFonts w:ascii="Times New Roman" w:hAnsi="Times New Roman"/>
          <w:sz w:val="22"/>
        </w:rPr>
        <w:t>4</w:t>
      </w:r>
      <w:r w:rsidR="00C76B41">
        <w:rPr>
          <w:rFonts w:ascii="Times New Roman" w:hAnsi="Times New Roman"/>
          <w:sz w:val="22"/>
        </w:rPr>
        <w:t>.3</w:t>
      </w:r>
      <w:r w:rsidR="00C76B41" w:rsidRPr="00FE7B84">
        <w:rPr>
          <w:rFonts w:ascii="Times New Roman" w:hAnsi="Times New Roman"/>
          <w:sz w:val="22"/>
        </w:rPr>
        <w:t xml:space="preserve">% vs. </w:t>
      </w:r>
      <w:r w:rsidR="00C76B41">
        <w:rPr>
          <w:rFonts w:ascii="Times New Roman" w:hAnsi="Times New Roman"/>
          <w:sz w:val="22"/>
        </w:rPr>
        <w:t>7</w:t>
      </w:r>
      <w:r w:rsidR="001A2CAC">
        <w:rPr>
          <w:rFonts w:ascii="Times New Roman" w:hAnsi="Times New Roman"/>
          <w:sz w:val="22"/>
        </w:rPr>
        <w:t>6.8</w:t>
      </w:r>
      <w:r w:rsidR="00C76B41" w:rsidRPr="00FE7B84">
        <w:rPr>
          <w:rFonts w:ascii="Times New Roman" w:hAnsi="Times New Roman"/>
          <w:sz w:val="22"/>
        </w:rPr>
        <w:t>%</w:t>
      </w:r>
      <w:r w:rsidR="00C76B41">
        <w:rPr>
          <w:rFonts w:ascii="Times New Roman" w:hAnsi="Times New Roman"/>
          <w:sz w:val="22"/>
        </w:rPr>
        <w:t xml:space="preserve"> at 6 years; </w:t>
      </w:r>
      <w:r w:rsidR="00C76B41" w:rsidRPr="00E92E5B">
        <w:rPr>
          <w:rFonts w:ascii="Times New Roman" w:hAnsi="Times New Roman"/>
          <w:i/>
          <w:sz w:val="22"/>
        </w:rPr>
        <w:t>P</w:t>
      </w:r>
      <w:r w:rsidR="00C76B41">
        <w:rPr>
          <w:rFonts w:ascii="Times New Roman" w:hAnsi="Times New Roman"/>
          <w:sz w:val="22"/>
        </w:rPr>
        <w:t xml:space="preserve"> = 0.0</w:t>
      </w:r>
      <w:r w:rsidR="001A2CAC">
        <w:rPr>
          <w:rFonts w:ascii="Times New Roman" w:hAnsi="Times New Roman"/>
          <w:sz w:val="22"/>
        </w:rPr>
        <w:t>6</w:t>
      </w:r>
      <w:r w:rsidR="00C76B41">
        <w:rPr>
          <w:rFonts w:ascii="Times New Roman" w:hAnsi="Times New Roman"/>
          <w:sz w:val="22"/>
        </w:rPr>
        <w:t>)</w:t>
      </w:r>
      <w:r w:rsidR="001A2CAC">
        <w:rPr>
          <w:rFonts w:ascii="Times New Roman" w:hAnsi="Times New Roman"/>
          <w:sz w:val="22"/>
        </w:rPr>
        <w:t xml:space="preserve"> </w:t>
      </w:r>
      <w:r w:rsidR="001A2CAC">
        <w:rPr>
          <w:rFonts w:ascii="Times New Roman" w:hAnsi="Times New Roman" w:hint="eastAsia"/>
          <w:sz w:val="22"/>
        </w:rPr>
        <w:t>a</w:t>
      </w:r>
      <w:r w:rsidR="001A2CAC">
        <w:rPr>
          <w:rFonts w:ascii="Times New Roman" w:hAnsi="Times New Roman"/>
          <w:sz w:val="22"/>
        </w:rPr>
        <w:t xml:space="preserve">nd </w:t>
      </w:r>
      <w:r w:rsidR="0002568E">
        <w:rPr>
          <w:rFonts w:ascii="Times New Roman" w:hAnsi="Times New Roman"/>
          <w:sz w:val="22"/>
        </w:rPr>
        <w:t>pr</w:t>
      </w:r>
      <w:r w:rsidR="00CA318B">
        <w:rPr>
          <w:rFonts w:ascii="Times New Roman" w:hAnsi="Times New Roman"/>
          <w:sz w:val="22"/>
        </w:rPr>
        <w:t>eceding IST history (yes vs. no,</w:t>
      </w:r>
      <w:r w:rsidR="0002568E">
        <w:rPr>
          <w:rFonts w:ascii="Times New Roman" w:hAnsi="Times New Roman"/>
          <w:sz w:val="22"/>
        </w:rPr>
        <w:t xml:space="preserve"> </w:t>
      </w:r>
      <w:r w:rsidR="001A2CAC">
        <w:rPr>
          <w:rFonts w:ascii="Times New Roman" w:hAnsi="Times New Roman"/>
          <w:sz w:val="22"/>
        </w:rPr>
        <w:t>61.3</w:t>
      </w:r>
      <w:r w:rsidR="0002568E">
        <w:rPr>
          <w:rFonts w:ascii="Times New Roman" w:hAnsi="Times New Roman"/>
          <w:sz w:val="22"/>
        </w:rPr>
        <w:t>% vs. 7</w:t>
      </w:r>
      <w:r w:rsidR="001A2CAC">
        <w:rPr>
          <w:rFonts w:ascii="Times New Roman" w:hAnsi="Times New Roman"/>
          <w:sz w:val="22"/>
        </w:rPr>
        <w:t>6.7</w:t>
      </w:r>
      <w:r w:rsidR="0002568E">
        <w:rPr>
          <w:rFonts w:ascii="Times New Roman" w:hAnsi="Times New Roman"/>
          <w:sz w:val="22"/>
        </w:rPr>
        <w:t xml:space="preserve">% at 6 years; </w:t>
      </w:r>
      <w:r w:rsidR="0002568E" w:rsidRPr="00E92E5B">
        <w:rPr>
          <w:rFonts w:ascii="Times New Roman" w:hAnsi="Times New Roman"/>
          <w:i/>
          <w:sz w:val="22"/>
        </w:rPr>
        <w:t>P</w:t>
      </w:r>
      <w:r w:rsidR="0002568E">
        <w:rPr>
          <w:rFonts w:ascii="Times New Roman" w:hAnsi="Times New Roman"/>
          <w:sz w:val="22"/>
        </w:rPr>
        <w:t xml:space="preserve"> = 0.0</w:t>
      </w:r>
      <w:r w:rsidR="001A2CAC">
        <w:rPr>
          <w:rFonts w:ascii="Times New Roman" w:hAnsi="Times New Roman"/>
          <w:sz w:val="22"/>
        </w:rPr>
        <w:t>1</w:t>
      </w:r>
      <w:r w:rsidR="0002568E">
        <w:rPr>
          <w:rFonts w:ascii="Times New Roman" w:hAnsi="Times New Roman"/>
          <w:sz w:val="22"/>
        </w:rPr>
        <w:t>)</w:t>
      </w:r>
      <w:r w:rsidR="00EE7A94">
        <w:rPr>
          <w:rFonts w:ascii="Times New Roman" w:hAnsi="Times New Roman"/>
          <w:sz w:val="22"/>
        </w:rPr>
        <w:t xml:space="preserve"> </w:t>
      </w:r>
      <w:r w:rsidR="0002568E">
        <w:rPr>
          <w:rFonts w:ascii="Times New Roman" w:hAnsi="Times New Roman"/>
          <w:sz w:val="22"/>
        </w:rPr>
        <w:t>were also potential candidates affecting GFFS</w:t>
      </w:r>
      <w:r w:rsidR="0095485E">
        <w:rPr>
          <w:rFonts w:ascii="Times New Roman" w:hAnsi="Times New Roman"/>
          <w:sz w:val="22"/>
        </w:rPr>
        <w:t xml:space="preserve"> </w:t>
      </w:r>
      <w:r w:rsidR="00DA658C">
        <w:rPr>
          <w:rFonts w:ascii="Times New Roman" w:hAnsi="Times New Roman"/>
          <w:sz w:val="22"/>
        </w:rPr>
        <w:t>rate</w:t>
      </w:r>
      <w:r w:rsidR="0002568E">
        <w:rPr>
          <w:rFonts w:ascii="Times New Roman" w:hAnsi="Times New Roman"/>
          <w:sz w:val="22"/>
        </w:rPr>
        <w:t xml:space="preserve">. </w:t>
      </w:r>
      <w:r w:rsidR="0074328F">
        <w:rPr>
          <w:rFonts w:ascii="Times New Roman" w:hAnsi="Times New Roman"/>
          <w:sz w:val="22"/>
        </w:rPr>
        <w:t>However,</w:t>
      </w:r>
      <w:r w:rsidR="0002568E">
        <w:rPr>
          <w:rFonts w:ascii="Times New Roman" w:hAnsi="Times New Roman"/>
          <w:sz w:val="22"/>
        </w:rPr>
        <w:t xml:space="preserve"> </w:t>
      </w:r>
      <w:r w:rsidR="00A262EA">
        <w:rPr>
          <w:rFonts w:ascii="Times New Roman" w:hAnsi="Times New Roman"/>
          <w:sz w:val="22"/>
        </w:rPr>
        <w:t>donor</w:t>
      </w:r>
      <w:r w:rsidR="00CA318B">
        <w:rPr>
          <w:rFonts w:ascii="Times New Roman" w:hAnsi="Times New Roman"/>
          <w:sz w:val="22"/>
        </w:rPr>
        <w:t>-type</w:t>
      </w:r>
      <w:r w:rsidR="0074328F">
        <w:rPr>
          <w:rFonts w:ascii="Times New Roman" w:hAnsi="Times New Roman"/>
          <w:sz w:val="22"/>
        </w:rPr>
        <w:t xml:space="preserve"> group</w:t>
      </w:r>
      <w:r w:rsidR="00CA318B">
        <w:rPr>
          <w:rFonts w:ascii="Times New Roman" w:hAnsi="Times New Roman"/>
          <w:sz w:val="22"/>
        </w:rPr>
        <w:t xml:space="preserve"> (WM-URD vs. MSD</w:t>
      </w:r>
      <w:r w:rsidR="0085491A">
        <w:rPr>
          <w:rFonts w:ascii="Times New Roman" w:hAnsi="Times New Roman"/>
          <w:sz w:val="22"/>
        </w:rPr>
        <w:t>,</w:t>
      </w:r>
      <w:r w:rsidR="00CA318B">
        <w:rPr>
          <w:rFonts w:ascii="Times New Roman" w:hAnsi="Times New Roman"/>
          <w:sz w:val="22"/>
        </w:rPr>
        <w:t xml:space="preserve"> hazard ratio</w:t>
      </w:r>
      <w:r w:rsidR="00113935">
        <w:rPr>
          <w:rFonts w:ascii="Times New Roman" w:hAnsi="Times New Roman"/>
          <w:sz w:val="22"/>
        </w:rPr>
        <w:t xml:space="preserve"> </w:t>
      </w:r>
      <w:r w:rsidR="00CA318B">
        <w:rPr>
          <w:rFonts w:ascii="Times New Roman" w:hAnsi="Times New Roman"/>
          <w:sz w:val="22"/>
        </w:rPr>
        <w:t>[</w:t>
      </w:r>
      <w:r w:rsidR="00113935">
        <w:rPr>
          <w:rFonts w:ascii="Times New Roman" w:hAnsi="Times New Roman"/>
          <w:sz w:val="22"/>
        </w:rPr>
        <w:t>HR</w:t>
      </w:r>
      <w:r w:rsidR="00CA318B">
        <w:rPr>
          <w:rFonts w:ascii="Times New Roman" w:hAnsi="Times New Roman"/>
          <w:sz w:val="22"/>
        </w:rPr>
        <w:t>]</w:t>
      </w:r>
      <w:r w:rsidR="00113935">
        <w:rPr>
          <w:rFonts w:ascii="Times New Roman" w:hAnsi="Times New Roman"/>
          <w:sz w:val="22"/>
        </w:rPr>
        <w:t xml:space="preserve"> </w:t>
      </w:r>
      <w:r w:rsidR="00373087">
        <w:rPr>
          <w:rFonts w:ascii="Times New Roman" w:hAnsi="Times New Roman"/>
          <w:sz w:val="22"/>
        </w:rPr>
        <w:t>2.08</w:t>
      </w:r>
      <w:r w:rsidR="0085491A">
        <w:rPr>
          <w:rFonts w:ascii="Times New Roman" w:hAnsi="Times New Roman"/>
          <w:sz w:val="22"/>
        </w:rPr>
        <w:t>,</w:t>
      </w:r>
      <w:r w:rsidR="00113935">
        <w:rPr>
          <w:rFonts w:ascii="Times New Roman" w:hAnsi="Times New Roman"/>
          <w:sz w:val="22"/>
        </w:rPr>
        <w:t xml:space="preserve"> 95% CI </w:t>
      </w:r>
      <w:r w:rsidR="00373087">
        <w:rPr>
          <w:rFonts w:ascii="Times New Roman" w:hAnsi="Times New Roman"/>
          <w:sz w:val="22"/>
        </w:rPr>
        <w:t>0.69</w:t>
      </w:r>
      <w:r w:rsidR="00113935">
        <w:rPr>
          <w:rFonts w:ascii="Times New Roman" w:hAnsi="Times New Roman"/>
          <w:sz w:val="22"/>
        </w:rPr>
        <w:t>–</w:t>
      </w:r>
      <w:r w:rsidR="00373087">
        <w:rPr>
          <w:rFonts w:ascii="Times New Roman" w:hAnsi="Times New Roman"/>
          <w:sz w:val="22"/>
        </w:rPr>
        <w:t>6.24</w:t>
      </w:r>
      <w:r w:rsidR="00113935">
        <w:rPr>
          <w:rFonts w:ascii="Times New Roman" w:hAnsi="Times New Roman"/>
          <w:sz w:val="22"/>
        </w:rPr>
        <w:t xml:space="preserve">; </w:t>
      </w:r>
      <w:r w:rsidR="00113935" w:rsidRPr="00E92E5B">
        <w:rPr>
          <w:rFonts w:ascii="Times New Roman" w:hAnsi="Times New Roman"/>
          <w:i/>
          <w:sz w:val="22"/>
        </w:rPr>
        <w:t>P</w:t>
      </w:r>
      <w:r w:rsidR="00113935">
        <w:rPr>
          <w:rFonts w:ascii="Times New Roman" w:hAnsi="Times New Roman"/>
          <w:sz w:val="22"/>
        </w:rPr>
        <w:t xml:space="preserve"> = 0.</w:t>
      </w:r>
      <w:r w:rsidR="00373087">
        <w:rPr>
          <w:rFonts w:ascii="Times New Roman" w:hAnsi="Times New Roman"/>
          <w:sz w:val="22"/>
        </w:rPr>
        <w:t>19</w:t>
      </w:r>
      <w:r w:rsidR="00113935">
        <w:rPr>
          <w:rFonts w:ascii="Times New Roman" w:hAnsi="Times New Roman"/>
          <w:sz w:val="22"/>
        </w:rPr>
        <w:t xml:space="preserve"> and PM-URD vs. MSD</w:t>
      </w:r>
      <w:r w:rsidR="0085491A">
        <w:rPr>
          <w:rFonts w:ascii="Times New Roman" w:hAnsi="Times New Roman"/>
          <w:sz w:val="22"/>
        </w:rPr>
        <w:t>,</w:t>
      </w:r>
      <w:r w:rsidR="00113935">
        <w:rPr>
          <w:rFonts w:ascii="Times New Roman" w:hAnsi="Times New Roman"/>
          <w:sz w:val="22"/>
        </w:rPr>
        <w:t xml:space="preserve"> HR </w:t>
      </w:r>
      <w:r w:rsidR="00373087">
        <w:rPr>
          <w:rFonts w:ascii="Times New Roman" w:hAnsi="Times New Roman"/>
          <w:sz w:val="22"/>
        </w:rPr>
        <w:t>4.54</w:t>
      </w:r>
      <w:r w:rsidR="00113935">
        <w:rPr>
          <w:rFonts w:ascii="Times New Roman" w:hAnsi="Times New Roman"/>
          <w:sz w:val="22"/>
        </w:rPr>
        <w:t>, 95% CI 1.</w:t>
      </w:r>
      <w:r w:rsidR="00373087">
        <w:rPr>
          <w:rFonts w:ascii="Times New Roman" w:hAnsi="Times New Roman"/>
          <w:sz w:val="22"/>
        </w:rPr>
        <w:t>35</w:t>
      </w:r>
      <w:r w:rsidR="00113935">
        <w:rPr>
          <w:rFonts w:ascii="Times New Roman" w:hAnsi="Times New Roman"/>
          <w:sz w:val="22"/>
        </w:rPr>
        <w:t>–</w:t>
      </w:r>
      <w:r w:rsidR="00373087">
        <w:rPr>
          <w:rFonts w:ascii="Times New Roman" w:hAnsi="Times New Roman"/>
          <w:sz w:val="22"/>
        </w:rPr>
        <w:t>15.28</w:t>
      </w:r>
      <w:r w:rsidR="00113935">
        <w:rPr>
          <w:rFonts w:ascii="Times New Roman" w:hAnsi="Times New Roman"/>
          <w:sz w:val="22"/>
        </w:rPr>
        <w:t xml:space="preserve">; </w:t>
      </w:r>
      <w:r w:rsidR="00113935" w:rsidRPr="00E92E5B">
        <w:rPr>
          <w:rFonts w:ascii="Times New Roman" w:hAnsi="Times New Roman"/>
          <w:i/>
          <w:sz w:val="22"/>
        </w:rPr>
        <w:t>P</w:t>
      </w:r>
      <w:r w:rsidR="00113935">
        <w:rPr>
          <w:rFonts w:ascii="Times New Roman" w:hAnsi="Times New Roman"/>
          <w:sz w:val="22"/>
        </w:rPr>
        <w:t xml:space="preserve"> = 0.0</w:t>
      </w:r>
      <w:r w:rsidR="000B4CD0">
        <w:rPr>
          <w:rFonts w:ascii="Times New Roman" w:hAnsi="Times New Roman"/>
          <w:sz w:val="22"/>
        </w:rPr>
        <w:t>1</w:t>
      </w:r>
      <w:r w:rsidR="00113935">
        <w:rPr>
          <w:rFonts w:ascii="Times New Roman" w:hAnsi="Times New Roman"/>
          <w:sz w:val="22"/>
        </w:rPr>
        <w:t xml:space="preserve">) </w:t>
      </w:r>
      <w:r w:rsidR="00DA658C">
        <w:rPr>
          <w:rFonts w:ascii="Times New Roman" w:hAnsi="Times New Roman"/>
          <w:sz w:val="22"/>
        </w:rPr>
        <w:t xml:space="preserve">was </w:t>
      </w:r>
      <w:r w:rsidR="00A13253">
        <w:rPr>
          <w:rFonts w:ascii="Times New Roman" w:hAnsi="Times New Roman"/>
          <w:sz w:val="22"/>
        </w:rPr>
        <w:t xml:space="preserve">the </w:t>
      </w:r>
      <w:r w:rsidR="00DA658C">
        <w:rPr>
          <w:rFonts w:ascii="Times New Roman" w:hAnsi="Times New Roman"/>
          <w:sz w:val="22"/>
        </w:rPr>
        <w:t xml:space="preserve">only significant factor affecting </w:t>
      </w:r>
      <w:r w:rsidR="005D6C64">
        <w:rPr>
          <w:rFonts w:ascii="Times New Roman" w:hAnsi="Times New Roman"/>
          <w:sz w:val="22"/>
        </w:rPr>
        <w:t>GFFS rate</w:t>
      </w:r>
      <w:r w:rsidR="00113935">
        <w:rPr>
          <w:rFonts w:ascii="Times New Roman" w:hAnsi="Times New Roman"/>
          <w:sz w:val="22"/>
        </w:rPr>
        <w:t xml:space="preserve"> in multivariate analysis</w:t>
      </w:r>
      <w:r w:rsidR="00376B88">
        <w:rPr>
          <w:rFonts w:ascii="Times New Roman" w:hAnsi="Times New Roman"/>
          <w:sz w:val="22"/>
        </w:rPr>
        <w:t xml:space="preserve"> (</w:t>
      </w:r>
      <w:r w:rsidR="00376B88" w:rsidRPr="00376B88">
        <w:rPr>
          <w:rFonts w:ascii="Times New Roman" w:hAnsi="Times New Roman"/>
          <w:i/>
          <w:sz w:val="22"/>
        </w:rPr>
        <w:t xml:space="preserve">P </w:t>
      </w:r>
      <w:r w:rsidR="00373087">
        <w:rPr>
          <w:rFonts w:ascii="Times New Roman" w:hAnsi="Times New Roman"/>
          <w:sz w:val="22"/>
        </w:rPr>
        <w:t>= 0.05</w:t>
      </w:r>
      <w:r w:rsidR="00376B88">
        <w:rPr>
          <w:rFonts w:ascii="Times New Roman" w:hAnsi="Times New Roman"/>
          <w:sz w:val="22"/>
        </w:rPr>
        <w:t>)</w:t>
      </w:r>
      <w:r w:rsidR="00113935">
        <w:rPr>
          <w:rFonts w:ascii="Times New Roman" w:hAnsi="Times New Roman"/>
          <w:sz w:val="22"/>
        </w:rPr>
        <w:t>.</w:t>
      </w:r>
    </w:p>
    <w:p w:rsidR="00974B6E" w:rsidRPr="00BC7A8C" w:rsidRDefault="001A2CAC" w:rsidP="00974B6E">
      <w:pPr>
        <w:spacing w:line="480" w:lineRule="auto"/>
        <w:ind w:firstLine="800"/>
        <w:rPr>
          <w:rFonts w:ascii="Times New Roman" w:hAnsi="Times New Roman"/>
          <w:color w:val="FF0000"/>
          <w:sz w:val="22"/>
        </w:rPr>
      </w:pPr>
      <w:r>
        <w:rPr>
          <w:rFonts w:ascii="Times New Roman" w:hAnsi="Times New Roman"/>
          <w:sz w:val="22"/>
        </w:rPr>
        <w:t>At the time of analysis</w:t>
      </w:r>
      <w:r w:rsidR="00A47093">
        <w:rPr>
          <w:rFonts w:ascii="Times New Roman" w:hAnsi="Times New Roman"/>
          <w:sz w:val="22"/>
        </w:rPr>
        <w:t xml:space="preserve">, 234 </w:t>
      </w:r>
      <w:r w:rsidR="00BD7B00">
        <w:rPr>
          <w:rFonts w:ascii="Times New Roman" w:hAnsi="Times New Roman"/>
          <w:sz w:val="22"/>
        </w:rPr>
        <w:t>(90.</w:t>
      </w:r>
      <w:r w:rsidR="00A47093">
        <w:rPr>
          <w:rFonts w:ascii="Times New Roman" w:hAnsi="Times New Roman"/>
          <w:sz w:val="22"/>
        </w:rPr>
        <w:t>7</w:t>
      </w:r>
      <w:r w:rsidR="00BD7B00">
        <w:rPr>
          <w:rFonts w:ascii="Times New Roman" w:hAnsi="Times New Roman"/>
          <w:sz w:val="22"/>
        </w:rPr>
        <w:t xml:space="preserve">%) patients </w:t>
      </w:r>
      <w:r w:rsidR="0059680A">
        <w:rPr>
          <w:rFonts w:ascii="Times New Roman" w:hAnsi="Times New Roman"/>
          <w:sz w:val="22"/>
        </w:rPr>
        <w:t>were alive</w:t>
      </w:r>
      <w:r w:rsidR="00BD7B00">
        <w:rPr>
          <w:rFonts w:ascii="Times New Roman" w:hAnsi="Times New Roman"/>
          <w:sz w:val="22"/>
        </w:rPr>
        <w:t>. The OS rate</w:t>
      </w:r>
      <w:r w:rsidR="005D6C64">
        <w:rPr>
          <w:rFonts w:ascii="Times New Roman" w:hAnsi="Times New Roman"/>
          <w:sz w:val="22"/>
        </w:rPr>
        <w:t xml:space="preserve">s </w:t>
      </w:r>
      <w:r w:rsidR="00BD7B00">
        <w:rPr>
          <w:rFonts w:ascii="Times New Roman" w:hAnsi="Times New Roman"/>
          <w:sz w:val="22"/>
        </w:rPr>
        <w:t xml:space="preserve">of </w:t>
      </w:r>
      <w:r w:rsidR="00096456">
        <w:rPr>
          <w:rFonts w:ascii="Times New Roman" w:hAnsi="Times New Roman"/>
          <w:sz w:val="22"/>
        </w:rPr>
        <w:t>the MSD</w:t>
      </w:r>
      <w:r w:rsidR="005D6C64">
        <w:rPr>
          <w:rFonts w:ascii="Times New Roman" w:hAnsi="Times New Roman"/>
          <w:sz w:val="22"/>
        </w:rPr>
        <w:t>, the WM-URD, and PM-URD</w:t>
      </w:r>
      <w:r w:rsidR="00096456">
        <w:rPr>
          <w:rFonts w:ascii="Times New Roman" w:hAnsi="Times New Roman"/>
          <w:sz w:val="22"/>
        </w:rPr>
        <w:t xml:space="preserve"> group</w:t>
      </w:r>
      <w:r w:rsidR="005D6C64">
        <w:rPr>
          <w:rFonts w:ascii="Times New Roman" w:hAnsi="Times New Roman"/>
          <w:sz w:val="22"/>
        </w:rPr>
        <w:t>s</w:t>
      </w:r>
      <w:r w:rsidR="00096456">
        <w:rPr>
          <w:rFonts w:ascii="Times New Roman" w:hAnsi="Times New Roman"/>
          <w:sz w:val="22"/>
        </w:rPr>
        <w:t xml:space="preserve"> </w:t>
      </w:r>
      <w:r w:rsidR="005D6C64">
        <w:rPr>
          <w:rFonts w:ascii="Times New Roman" w:hAnsi="Times New Roman"/>
          <w:sz w:val="22"/>
        </w:rPr>
        <w:t>were 93.</w:t>
      </w:r>
      <w:r w:rsidR="00A47093">
        <w:rPr>
          <w:rFonts w:ascii="Times New Roman" w:hAnsi="Times New Roman"/>
          <w:sz w:val="22"/>
        </w:rPr>
        <w:t>9</w:t>
      </w:r>
      <w:r w:rsidR="005D6C64">
        <w:rPr>
          <w:rFonts w:ascii="Times New Roman" w:hAnsi="Times New Roman"/>
          <w:sz w:val="22"/>
        </w:rPr>
        <w:t>% (95% CI, 8</w:t>
      </w:r>
      <w:r w:rsidR="00A47093">
        <w:rPr>
          <w:rFonts w:ascii="Times New Roman" w:hAnsi="Times New Roman"/>
          <w:sz w:val="22"/>
        </w:rPr>
        <w:t>8.6</w:t>
      </w:r>
      <w:r w:rsidR="005D6C64">
        <w:rPr>
          <w:rFonts w:ascii="Times New Roman" w:hAnsi="Times New Roman"/>
          <w:sz w:val="22"/>
        </w:rPr>
        <w:t>–9</w:t>
      </w:r>
      <w:r w:rsidR="00A47093">
        <w:rPr>
          <w:rFonts w:ascii="Times New Roman" w:hAnsi="Times New Roman"/>
          <w:sz w:val="22"/>
        </w:rPr>
        <w:t>6.8</w:t>
      </w:r>
      <w:r w:rsidR="005D6C64">
        <w:rPr>
          <w:rFonts w:ascii="Times New Roman" w:hAnsi="Times New Roman"/>
          <w:sz w:val="22"/>
        </w:rPr>
        <w:t xml:space="preserve">), </w:t>
      </w:r>
      <w:r w:rsidR="00A47093">
        <w:rPr>
          <w:rFonts w:ascii="Times New Roman" w:hAnsi="Times New Roman"/>
          <w:sz w:val="22"/>
        </w:rPr>
        <w:t>86.2</w:t>
      </w:r>
      <w:r w:rsidR="005D6C64">
        <w:rPr>
          <w:rFonts w:ascii="Times New Roman" w:hAnsi="Times New Roman"/>
          <w:sz w:val="22"/>
        </w:rPr>
        <w:t>% (95% CI, 7</w:t>
      </w:r>
      <w:r w:rsidR="00A47093">
        <w:rPr>
          <w:rFonts w:ascii="Times New Roman" w:hAnsi="Times New Roman"/>
          <w:sz w:val="22"/>
        </w:rPr>
        <w:t>2.9</w:t>
      </w:r>
      <w:r w:rsidR="005D6C64">
        <w:rPr>
          <w:rFonts w:ascii="Times New Roman" w:hAnsi="Times New Roman"/>
          <w:sz w:val="22"/>
        </w:rPr>
        <w:t>–</w:t>
      </w:r>
      <w:r w:rsidR="00A47093">
        <w:rPr>
          <w:rFonts w:ascii="Times New Roman" w:hAnsi="Times New Roman"/>
          <w:sz w:val="22"/>
        </w:rPr>
        <w:t>93.3</w:t>
      </w:r>
      <w:r w:rsidR="005D6C64">
        <w:rPr>
          <w:rFonts w:ascii="Times New Roman" w:hAnsi="Times New Roman"/>
          <w:sz w:val="22"/>
        </w:rPr>
        <w:t xml:space="preserve">), and </w:t>
      </w:r>
      <w:r w:rsidR="00A47093">
        <w:rPr>
          <w:rFonts w:ascii="Times New Roman" w:hAnsi="Times New Roman"/>
          <w:sz w:val="22"/>
        </w:rPr>
        <w:t>78.3</w:t>
      </w:r>
      <w:r w:rsidR="005D6C64">
        <w:rPr>
          <w:rFonts w:ascii="Times New Roman" w:hAnsi="Times New Roman"/>
          <w:sz w:val="22"/>
        </w:rPr>
        <w:t>% (95% CI,</w:t>
      </w:r>
      <w:r w:rsidR="00A47093">
        <w:rPr>
          <w:rFonts w:ascii="Times New Roman" w:hAnsi="Times New Roman"/>
          <w:sz w:val="22"/>
        </w:rPr>
        <w:t xml:space="preserve"> 59.6</w:t>
      </w:r>
      <w:r w:rsidR="005D6C64">
        <w:rPr>
          <w:rFonts w:ascii="Times New Roman" w:hAnsi="Times New Roman"/>
          <w:sz w:val="22"/>
        </w:rPr>
        <w:t>–</w:t>
      </w:r>
      <w:r w:rsidR="00A47093">
        <w:rPr>
          <w:rFonts w:ascii="Times New Roman" w:hAnsi="Times New Roman"/>
          <w:sz w:val="22"/>
        </w:rPr>
        <w:t>89.0</w:t>
      </w:r>
      <w:r w:rsidR="005D6C64">
        <w:rPr>
          <w:rFonts w:ascii="Times New Roman" w:hAnsi="Times New Roman"/>
          <w:sz w:val="22"/>
        </w:rPr>
        <w:t>)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 0.0</w:t>
      </w:r>
      <w:r w:rsidR="00A47093">
        <w:rPr>
          <w:rFonts w:ascii="Times New Roman" w:hAnsi="Times New Roman"/>
          <w:sz w:val="22"/>
        </w:rPr>
        <w:t>2</w:t>
      </w:r>
      <w:r w:rsidR="005434AC">
        <w:rPr>
          <w:rFonts w:ascii="Times New Roman" w:hAnsi="Times New Roman"/>
          <w:sz w:val="22"/>
        </w:rPr>
        <w:t>)</w:t>
      </w:r>
      <w:r w:rsidR="005D6C64">
        <w:rPr>
          <w:rFonts w:ascii="Times New Roman" w:hAnsi="Times New Roman"/>
          <w:sz w:val="22"/>
        </w:rPr>
        <w:t xml:space="preserve">. The OS rate of the MSD group was </w:t>
      </w:r>
      <w:r w:rsidR="00096456">
        <w:rPr>
          <w:rFonts w:ascii="Times New Roman" w:hAnsi="Times New Roman"/>
          <w:sz w:val="22"/>
        </w:rPr>
        <w:t xml:space="preserve">significantly higher </w:t>
      </w:r>
      <w:r w:rsidR="00A13253">
        <w:rPr>
          <w:rFonts w:ascii="Times New Roman" w:hAnsi="Times New Roman"/>
          <w:sz w:val="22"/>
        </w:rPr>
        <w:t xml:space="preserve">than that of </w:t>
      </w:r>
      <w:r w:rsidR="00096456">
        <w:rPr>
          <w:rFonts w:ascii="Times New Roman" w:hAnsi="Times New Roman"/>
          <w:sz w:val="22"/>
        </w:rPr>
        <w:t xml:space="preserve">the </w:t>
      </w:r>
      <w:r w:rsidR="0059680A">
        <w:rPr>
          <w:rFonts w:ascii="Times New Roman" w:hAnsi="Times New Roman"/>
          <w:sz w:val="22"/>
        </w:rPr>
        <w:t>P</w:t>
      </w:r>
      <w:r w:rsidR="00096456">
        <w:rPr>
          <w:rFonts w:ascii="Times New Roman" w:hAnsi="Times New Roman"/>
          <w:sz w:val="22"/>
        </w:rPr>
        <w:t xml:space="preserve">M-URD </w:t>
      </w:r>
      <w:r w:rsidR="001755B7">
        <w:rPr>
          <w:rFonts w:ascii="Times New Roman" w:hAnsi="Times New Roman"/>
          <w:sz w:val="22"/>
        </w:rPr>
        <w:t>(</w:t>
      </w:r>
      <w:r w:rsidR="001755B7" w:rsidRPr="005D6C64">
        <w:rPr>
          <w:rFonts w:ascii="Times New Roman" w:hAnsi="Times New Roman"/>
          <w:i/>
          <w:sz w:val="22"/>
        </w:rPr>
        <w:t>P</w:t>
      </w:r>
      <w:r w:rsidR="001755B7">
        <w:rPr>
          <w:rFonts w:ascii="Times New Roman" w:hAnsi="Times New Roman"/>
          <w:sz w:val="22"/>
        </w:rPr>
        <w:t xml:space="preserve"> </w:t>
      </w:r>
      <w:r w:rsidR="0059680A">
        <w:rPr>
          <w:rFonts w:ascii="Times New Roman" w:hAnsi="Times New Roman"/>
          <w:sz w:val="22"/>
        </w:rPr>
        <w:t>&lt; 0.01</w:t>
      </w:r>
      <w:r w:rsidR="001755B7">
        <w:rPr>
          <w:rFonts w:ascii="Times New Roman" w:hAnsi="Times New Roman"/>
          <w:sz w:val="22"/>
        </w:rPr>
        <w:t>)</w:t>
      </w:r>
      <w:r w:rsidR="00096456">
        <w:rPr>
          <w:rFonts w:ascii="Times New Roman" w:hAnsi="Times New Roman"/>
          <w:sz w:val="22"/>
        </w:rPr>
        <w:t xml:space="preserve">, but </w:t>
      </w:r>
      <w:r w:rsidR="0059680A">
        <w:rPr>
          <w:rFonts w:ascii="Times New Roman" w:hAnsi="Times New Roman"/>
          <w:sz w:val="22"/>
        </w:rPr>
        <w:t xml:space="preserve">not </w:t>
      </w:r>
      <w:r w:rsidR="00096456">
        <w:rPr>
          <w:rFonts w:ascii="Times New Roman" w:hAnsi="Times New Roman"/>
          <w:sz w:val="22"/>
        </w:rPr>
        <w:t xml:space="preserve">to </w:t>
      </w:r>
      <w:r w:rsidR="00A47093">
        <w:rPr>
          <w:rFonts w:ascii="Times New Roman" w:hAnsi="Times New Roman"/>
          <w:sz w:val="22"/>
        </w:rPr>
        <w:t xml:space="preserve">that of </w:t>
      </w:r>
      <w:r w:rsidR="00096456">
        <w:rPr>
          <w:rFonts w:ascii="Times New Roman" w:hAnsi="Times New Roman"/>
          <w:sz w:val="22"/>
        </w:rPr>
        <w:t xml:space="preserve">the </w:t>
      </w:r>
      <w:r w:rsidR="0059680A">
        <w:rPr>
          <w:rFonts w:ascii="Times New Roman" w:hAnsi="Times New Roman"/>
          <w:sz w:val="22"/>
        </w:rPr>
        <w:t>W</w:t>
      </w:r>
      <w:r w:rsidR="00096456">
        <w:rPr>
          <w:rFonts w:ascii="Times New Roman" w:hAnsi="Times New Roman"/>
          <w:sz w:val="22"/>
        </w:rPr>
        <w:t>M-URD</w:t>
      </w:r>
      <w:r w:rsidR="002F0A1E">
        <w:rPr>
          <w:rFonts w:ascii="Times New Roman" w:hAnsi="Times New Roman"/>
          <w:sz w:val="22"/>
        </w:rPr>
        <w:t xml:space="preserve"> (</w:t>
      </w:r>
      <w:r w:rsidR="002F0A1E" w:rsidRPr="005D6C64">
        <w:rPr>
          <w:rFonts w:ascii="Times New Roman" w:hAnsi="Times New Roman"/>
          <w:i/>
          <w:sz w:val="22"/>
        </w:rPr>
        <w:t>P</w:t>
      </w:r>
      <w:r w:rsidR="002F0A1E">
        <w:rPr>
          <w:rFonts w:ascii="Times New Roman" w:hAnsi="Times New Roman"/>
          <w:sz w:val="22"/>
        </w:rPr>
        <w:t xml:space="preserve"> </w:t>
      </w:r>
      <w:r w:rsidR="0059680A">
        <w:rPr>
          <w:rFonts w:ascii="Times New Roman" w:hAnsi="Times New Roman"/>
          <w:sz w:val="22"/>
        </w:rPr>
        <w:t>=</w:t>
      </w:r>
      <w:r w:rsidR="00A47093">
        <w:rPr>
          <w:rFonts w:ascii="Times New Roman" w:hAnsi="Times New Roman"/>
          <w:sz w:val="22"/>
        </w:rPr>
        <w:t xml:space="preserve"> 0.</w:t>
      </w:r>
      <w:r w:rsidR="0059680A">
        <w:rPr>
          <w:rFonts w:ascii="Times New Roman" w:hAnsi="Times New Roman"/>
          <w:sz w:val="22"/>
        </w:rPr>
        <w:t>18</w:t>
      </w:r>
      <w:r w:rsidR="002F0A1E">
        <w:rPr>
          <w:rFonts w:ascii="Times New Roman" w:hAnsi="Times New Roman"/>
          <w:sz w:val="22"/>
        </w:rPr>
        <w:t xml:space="preserve">) </w:t>
      </w:r>
      <w:r w:rsidR="001755B7">
        <w:rPr>
          <w:rFonts w:ascii="Times New Roman" w:hAnsi="Times New Roman"/>
          <w:sz w:val="22"/>
        </w:rPr>
        <w:lastRenderedPageBreak/>
        <w:t xml:space="preserve">group </w:t>
      </w:r>
      <w:r w:rsidR="00DB654E">
        <w:rPr>
          <w:rFonts w:ascii="Times New Roman" w:hAnsi="Times New Roman"/>
          <w:sz w:val="22"/>
        </w:rPr>
        <w:t>(Figure 2D)</w:t>
      </w:r>
      <w:r w:rsidR="00096456">
        <w:rPr>
          <w:rFonts w:ascii="Times New Roman" w:hAnsi="Times New Roman"/>
          <w:sz w:val="22"/>
        </w:rPr>
        <w:t xml:space="preserve">. </w:t>
      </w:r>
      <w:r w:rsidR="00A47093">
        <w:rPr>
          <w:rFonts w:ascii="Times New Roman" w:hAnsi="Times New Roman"/>
          <w:sz w:val="22"/>
        </w:rPr>
        <w:t>T</w:t>
      </w:r>
      <w:r w:rsidR="00096456" w:rsidRPr="00FF19F6">
        <w:rPr>
          <w:rFonts w:ascii="Times New Roman" w:hAnsi="Times New Roman"/>
          <w:sz w:val="22"/>
        </w:rPr>
        <w:t xml:space="preserve">here was no significant difference </w:t>
      </w:r>
      <w:r w:rsidR="00A13253">
        <w:rPr>
          <w:rFonts w:ascii="Times New Roman" w:hAnsi="Times New Roman"/>
          <w:sz w:val="22"/>
        </w:rPr>
        <w:t>in</w:t>
      </w:r>
      <w:r w:rsidR="00096456" w:rsidRPr="00FF19F6">
        <w:rPr>
          <w:rFonts w:ascii="Times New Roman" w:hAnsi="Times New Roman"/>
          <w:sz w:val="22"/>
        </w:rPr>
        <w:t xml:space="preserve"> OS rate</w:t>
      </w:r>
      <w:r w:rsidR="000757C9">
        <w:rPr>
          <w:rFonts w:ascii="Times New Roman" w:hAnsi="Times New Roman"/>
          <w:sz w:val="22"/>
        </w:rPr>
        <w:t>s</w:t>
      </w:r>
      <w:r w:rsidR="00096456" w:rsidRPr="00FF19F6">
        <w:rPr>
          <w:rFonts w:ascii="Times New Roman" w:hAnsi="Times New Roman"/>
          <w:sz w:val="22"/>
        </w:rPr>
        <w:t xml:space="preserve"> between the WM-URD and the PM-URD groups (</w:t>
      </w:r>
      <w:r w:rsidR="00096456" w:rsidRPr="00FF19F6">
        <w:rPr>
          <w:rFonts w:ascii="Times New Roman" w:hAnsi="Times New Roman"/>
          <w:i/>
          <w:sz w:val="22"/>
        </w:rPr>
        <w:t xml:space="preserve">P </w:t>
      </w:r>
      <w:r w:rsidR="00096456" w:rsidRPr="00FF19F6">
        <w:rPr>
          <w:rFonts w:ascii="Times New Roman" w:hAnsi="Times New Roman"/>
          <w:sz w:val="22"/>
        </w:rPr>
        <w:t>= 0.</w:t>
      </w:r>
      <w:r w:rsidR="00A47093">
        <w:rPr>
          <w:rFonts w:ascii="Times New Roman" w:hAnsi="Times New Roman"/>
          <w:sz w:val="22"/>
        </w:rPr>
        <w:t>18</w:t>
      </w:r>
      <w:r w:rsidR="00974B6E">
        <w:rPr>
          <w:rFonts w:ascii="Times New Roman" w:hAnsi="Times New Roman"/>
          <w:sz w:val="22"/>
        </w:rPr>
        <w:t xml:space="preserve">). </w:t>
      </w:r>
      <w:r w:rsidR="00A13253">
        <w:rPr>
          <w:rFonts w:ascii="Times New Roman" w:hAnsi="Times New Roman"/>
          <w:sz w:val="22"/>
        </w:rPr>
        <w:t>Massive</w:t>
      </w:r>
      <w:r w:rsidR="0059680A" w:rsidRPr="0059680A">
        <w:rPr>
          <w:rFonts w:ascii="Times New Roman" w:hAnsi="Times New Roman"/>
          <w:sz w:val="22"/>
        </w:rPr>
        <w:t xml:space="preserve"> transfusion history (</w:t>
      </w:r>
      <w:r w:rsidR="0059680A" w:rsidRPr="00FE7B84">
        <w:rPr>
          <w:rFonts w:ascii="Times New Roman" w:hAnsi="Times New Roman"/>
          <w:sz w:val="22"/>
        </w:rPr>
        <w:t>≤</w:t>
      </w:r>
      <w:r w:rsidR="0059680A">
        <w:rPr>
          <w:rFonts w:ascii="Times New Roman" w:hAnsi="Times New Roman"/>
          <w:sz w:val="22"/>
        </w:rPr>
        <w:t xml:space="preserve"> 100 units vs. </w:t>
      </w:r>
      <w:r w:rsidR="0059680A" w:rsidRPr="0059680A">
        <w:rPr>
          <w:rFonts w:ascii="Times New Roman" w:hAnsi="Times New Roman"/>
          <w:sz w:val="22"/>
        </w:rPr>
        <w:t>&gt; 100 units</w:t>
      </w:r>
      <w:r w:rsidR="00CA318B">
        <w:rPr>
          <w:rFonts w:ascii="Times New Roman" w:hAnsi="Times New Roman"/>
          <w:sz w:val="22"/>
        </w:rPr>
        <w:t>,</w:t>
      </w:r>
      <w:r w:rsidR="0059680A">
        <w:rPr>
          <w:rFonts w:ascii="Times New Roman" w:hAnsi="Times New Roman"/>
          <w:sz w:val="22"/>
        </w:rPr>
        <w:t xml:space="preserve"> 97.7% vs. 89.3%; </w:t>
      </w:r>
      <w:r w:rsidR="0059680A" w:rsidRPr="0059680A">
        <w:rPr>
          <w:rFonts w:ascii="Times New Roman" w:hAnsi="Times New Roman"/>
          <w:i/>
          <w:sz w:val="22"/>
        </w:rPr>
        <w:t>P</w:t>
      </w:r>
      <w:r w:rsidR="0059680A">
        <w:rPr>
          <w:rFonts w:ascii="Times New Roman" w:hAnsi="Times New Roman"/>
          <w:sz w:val="22"/>
        </w:rPr>
        <w:t xml:space="preserve"> = 0.09</w:t>
      </w:r>
      <w:r w:rsidR="0059680A" w:rsidRPr="0059680A">
        <w:rPr>
          <w:rFonts w:ascii="Times New Roman" w:hAnsi="Times New Roman"/>
          <w:sz w:val="22"/>
        </w:rPr>
        <w:t xml:space="preserve">) </w:t>
      </w:r>
      <w:r w:rsidR="0059680A">
        <w:rPr>
          <w:rFonts w:ascii="Times New Roman" w:hAnsi="Times New Roman"/>
          <w:sz w:val="22"/>
        </w:rPr>
        <w:t xml:space="preserve">was </w:t>
      </w:r>
      <w:r w:rsidR="000F24D5">
        <w:rPr>
          <w:rFonts w:ascii="Times New Roman" w:hAnsi="Times New Roman"/>
          <w:sz w:val="22"/>
        </w:rPr>
        <w:t>another</w:t>
      </w:r>
      <w:r w:rsidR="0059680A">
        <w:rPr>
          <w:rFonts w:ascii="Times New Roman" w:hAnsi="Times New Roman"/>
          <w:sz w:val="22"/>
        </w:rPr>
        <w:t xml:space="preserve"> potential candidate affecting </w:t>
      </w:r>
      <w:r w:rsidR="004F01E1">
        <w:rPr>
          <w:rFonts w:ascii="Times New Roman" w:hAnsi="Times New Roman"/>
          <w:sz w:val="22"/>
        </w:rPr>
        <w:t>OS</w:t>
      </w:r>
      <w:r w:rsidR="0059680A">
        <w:rPr>
          <w:rFonts w:ascii="Times New Roman" w:hAnsi="Times New Roman"/>
          <w:sz w:val="22"/>
        </w:rPr>
        <w:t xml:space="preserve"> rate. </w:t>
      </w:r>
      <w:r w:rsidR="004F01E1">
        <w:rPr>
          <w:rFonts w:ascii="Times New Roman" w:hAnsi="Times New Roman"/>
          <w:sz w:val="22"/>
        </w:rPr>
        <w:t>Howev</w:t>
      </w:r>
      <w:r w:rsidR="00CA318B">
        <w:rPr>
          <w:rFonts w:ascii="Times New Roman" w:hAnsi="Times New Roman"/>
          <w:sz w:val="22"/>
        </w:rPr>
        <w:t>er, donor group (WM-URD vs. MSD,</w:t>
      </w:r>
      <w:r w:rsidR="004F01E1">
        <w:rPr>
          <w:rFonts w:ascii="Times New Roman" w:hAnsi="Times New Roman"/>
          <w:sz w:val="22"/>
        </w:rPr>
        <w:t xml:space="preserve"> HR </w:t>
      </w:r>
      <w:r w:rsidR="000F24D5">
        <w:rPr>
          <w:rFonts w:ascii="Times New Roman" w:hAnsi="Times New Roman"/>
          <w:sz w:val="22"/>
        </w:rPr>
        <w:t>1.69</w:t>
      </w:r>
      <w:r w:rsidR="004F01E1">
        <w:rPr>
          <w:rFonts w:ascii="Times New Roman" w:hAnsi="Times New Roman"/>
          <w:sz w:val="22"/>
        </w:rPr>
        <w:t>, 95% CI 0.6</w:t>
      </w:r>
      <w:r w:rsidR="000F24D5">
        <w:rPr>
          <w:rFonts w:ascii="Times New Roman" w:hAnsi="Times New Roman"/>
          <w:sz w:val="22"/>
        </w:rPr>
        <w:t>5</w:t>
      </w:r>
      <w:r w:rsidR="004F01E1">
        <w:rPr>
          <w:rFonts w:ascii="Times New Roman" w:hAnsi="Times New Roman"/>
          <w:sz w:val="22"/>
        </w:rPr>
        <w:t>–</w:t>
      </w:r>
      <w:r w:rsidR="000F24D5">
        <w:rPr>
          <w:rFonts w:ascii="Times New Roman" w:hAnsi="Times New Roman"/>
          <w:sz w:val="22"/>
        </w:rPr>
        <w:t>4.40</w:t>
      </w:r>
      <w:r w:rsidR="004F01E1">
        <w:rPr>
          <w:rFonts w:ascii="Times New Roman" w:hAnsi="Times New Roman"/>
          <w:sz w:val="22"/>
        </w:rPr>
        <w:t xml:space="preserve">; </w:t>
      </w:r>
      <w:r w:rsidR="004F01E1" w:rsidRPr="00E92E5B">
        <w:rPr>
          <w:rFonts w:ascii="Times New Roman" w:hAnsi="Times New Roman"/>
          <w:i/>
          <w:sz w:val="22"/>
        </w:rPr>
        <w:t>P</w:t>
      </w:r>
      <w:r w:rsidR="004F01E1">
        <w:rPr>
          <w:rFonts w:ascii="Times New Roman" w:hAnsi="Times New Roman"/>
          <w:sz w:val="22"/>
        </w:rPr>
        <w:t xml:space="preserve"> = 0.</w:t>
      </w:r>
      <w:r w:rsidR="000F24D5">
        <w:rPr>
          <w:rFonts w:ascii="Times New Roman" w:hAnsi="Times New Roman"/>
          <w:sz w:val="22"/>
        </w:rPr>
        <w:t>28</w:t>
      </w:r>
      <w:r w:rsidR="004F01E1">
        <w:rPr>
          <w:rFonts w:ascii="Times New Roman" w:hAnsi="Times New Roman"/>
          <w:sz w:val="22"/>
        </w:rPr>
        <w:t xml:space="preserve"> and PM-URD vs. MSD; HR </w:t>
      </w:r>
      <w:r w:rsidR="000F24D5">
        <w:rPr>
          <w:rFonts w:ascii="Times New Roman" w:hAnsi="Times New Roman"/>
          <w:sz w:val="22"/>
        </w:rPr>
        <w:t>3.27</w:t>
      </w:r>
      <w:r w:rsidR="004F01E1">
        <w:rPr>
          <w:rFonts w:ascii="Times New Roman" w:hAnsi="Times New Roman"/>
          <w:sz w:val="22"/>
        </w:rPr>
        <w:t xml:space="preserve">, 95% CI </w:t>
      </w:r>
      <w:r w:rsidR="000F24D5">
        <w:rPr>
          <w:rFonts w:ascii="Times New Roman" w:hAnsi="Times New Roman"/>
          <w:sz w:val="22"/>
        </w:rPr>
        <w:t>1.12</w:t>
      </w:r>
      <w:r w:rsidR="004F01E1">
        <w:rPr>
          <w:rFonts w:ascii="Times New Roman" w:hAnsi="Times New Roman"/>
          <w:sz w:val="22"/>
        </w:rPr>
        <w:t>–</w:t>
      </w:r>
      <w:r w:rsidR="000F24D5">
        <w:rPr>
          <w:rFonts w:ascii="Times New Roman" w:hAnsi="Times New Roman"/>
          <w:sz w:val="22"/>
        </w:rPr>
        <w:t>8.85</w:t>
      </w:r>
      <w:r w:rsidR="004F01E1">
        <w:rPr>
          <w:rFonts w:ascii="Times New Roman" w:hAnsi="Times New Roman"/>
          <w:sz w:val="22"/>
        </w:rPr>
        <w:t xml:space="preserve">; </w:t>
      </w:r>
      <w:r w:rsidR="004F01E1" w:rsidRPr="00E92E5B">
        <w:rPr>
          <w:rFonts w:ascii="Times New Roman" w:hAnsi="Times New Roman"/>
          <w:i/>
          <w:sz w:val="22"/>
        </w:rPr>
        <w:t>P</w:t>
      </w:r>
      <w:r w:rsidR="004F01E1">
        <w:rPr>
          <w:rFonts w:ascii="Times New Roman" w:hAnsi="Times New Roman"/>
          <w:sz w:val="22"/>
        </w:rPr>
        <w:t xml:space="preserve"> = 0.0</w:t>
      </w:r>
      <w:r w:rsidR="000F24D5">
        <w:rPr>
          <w:rFonts w:ascii="Times New Roman" w:hAnsi="Times New Roman"/>
          <w:sz w:val="22"/>
        </w:rPr>
        <w:t>2</w:t>
      </w:r>
      <w:r w:rsidR="004F01E1">
        <w:rPr>
          <w:rFonts w:ascii="Times New Roman" w:hAnsi="Times New Roman"/>
          <w:sz w:val="22"/>
        </w:rPr>
        <w:t>) was only significant factor affecting</w:t>
      </w:r>
      <w:r w:rsidR="000F24D5">
        <w:rPr>
          <w:rFonts w:ascii="Times New Roman" w:hAnsi="Times New Roman"/>
          <w:sz w:val="22"/>
        </w:rPr>
        <w:t xml:space="preserve"> OS</w:t>
      </w:r>
      <w:r w:rsidR="004F01E1">
        <w:rPr>
          <w:rFonts w:ascii="Times New Roman" w:hAnsi="Times New Roman"/>
          <w:sz w:val="22"/>
        </w:rPr>
        <w:t xml:space="preserve"> rate in multivariate analysis (</w:t>
      </w:r>
      <w:r w:rsidR="004F01E1" w:rsidRPr="00376B88">
        <w:rPr>
          <w:rFonts w:ascii="Times New Roman" w:hAnsi="Times New Roman"/>
          <w:i/>
          <w:sz w:val="22"/>
        </w:rPr>
        <w:t xml:space="preserve">P </w:t>
      </w:r>
      <w:r w:rsidR="004F01E1">
        <w:rPr>
          <w:rFonts w:ascii="Times New Roman" w:hAnsi="Times New Roman"/>
          <w:sz w:val="22"/>
        </w:rPr>
        <w:t>= 0.0</w:t>
      </w:r>
      <w:r w:rsidR="000F24D5">
        <w:rPr>
          <w:rFonts w:ascii="Times New Roman" w:hAnsi="Times New Roman"/>
          <w:sz w:val="22"/>
        </w:rPr>
        <w:t>4</w:t>
      </w:r>
      <w:r w:rsidR="004F01E1">
        <w:rPr>
          <w:rFonts w:ascii="Times New Roman" w:hAnsi="Times New Roman"/>
          <w:sz w:val="22"/>
        </w:rPr>
        <w:t>).</w:t>
      </w:r>
    </w:p>
    <w:p w:rsidR="007D7BB3" w:rsidRDefault="007D7BB3" w:rsidP="00AF30FA">
      <w:pPr>
        <w:spacing w:line="480" w:lineRule="auto"/>
        <w:rPr>
          <w:rFonts w:ascii="Times New Roman" w:hAnsi="Times New Roman"/>
          <w:sz w:val="22"/>
        </w:rPr>
      </w:pPr>
    </w:p>
    <w:p w:rsidR="00471907" w:rsidRDefault="007D7BB3" w:rsidP="0050582F">
      <w:pPr>
        <w:spacing w:line="480" w:lineRule="auto"/>
        <w:rPr>
          <w:rFonts w:ascii="Times New Roman" w:hAnsi="Times New Roman"/>
          <w:b/>
          <w:sz w:val="22"/>
        </w:rPr>
      </w:pPr>
      <w:r>
        <w:rPr>
          <w:rFonts w:ascii="Times New Roman" w:hAnsi="Times New Roman"/>
          <w:b/>
          <w:sz w:val="22"/>
        </w:rPr>
        <w:t xml:space="preserve">Subgroup </w:t>
      </w:r>
      <w:r w:rsidRPr="007D7BB3">
        <w:rPr>
          <w:rFonts w:ascii="Times New Roman" w:hAnsi="Times New Roman"/>
          <w:b/>
          <w:sz w:val="22"/>
        </w:rPr>
        <w:t>analysis</w:t>
      </w:r>
      <w:r>
        <w:rPr>
          <w:rFonts w:ascii="Times New Roman" w:hAnsi="Times New Roman"/>
          <w:b/>
          <w:sz w:val="22"/>
        </w:rPr>
        <w:t xml:space="preserve"> for</w:t>
      </w:r>
      <w:r w:rsidR="008B5254">
        <w:rPr>
          <w:rFonts w:ascii="Times New Roman" w:hAnsi="Times New Roman"/>
          <w:b/>
          <w:sz w:val="22"/>
        </w:rPr>
        <w:t xml:space="preserve"> the</w:t>
      </w:r>
      <w:r w:rsidR="00471907">
        <w:rPr>
          <w:rFonts w:ascii="Times New Roman" w:hAnsi="Times New Roman"/>
          <w:b/>
          <w:sz w:val="22"/>
        </w:rPr>
        <w:t xml:space="preserve"> propensity-score matching</w:t>
      </w:r>
      <w:r>
        <w:rPr>
          <w:rFonts w:ascii="Times New Roman" w:hAnsi="Times New Roman"/>
          <w:b/>
          <w:sz w:val="22"/>
        </w:rPr>
        <w:t xml:space="preserve"> </w:t>
      </w:r>
      <w:r w:rsidR="00285203">
        <w:rPr>
          <w:rFonts w:ascii="Times New Roman" w:hAnsi="Times New Roman"/>
          <w:b/>
          <w:sz w:val="22"/>
        </w:rPr>
        <w:t>cohort of patients receiving</w:t>
      </w:r>
      <w:r w:rsidR="008B5254">
        <w:rPr>
          <w:rFonts w:ascii="Times New Roman" w:hAnsi="Times New Roman"/>
          <w:b/>
          <w:sz w:val="22"/>
        </w:rPr>
        <w:t xml:space="preserve"> </w:t>
      </w:r>
      <w:r w:rsidR="00552D50">
        <w:rPr>
          <w:rFonts w:ascii="Times New Roman" w:hAnsi="Times New Roman"/>
          <w:b/>
          <w:sz w:val="22"/>
        </w:rPr>
        <w:t xml:space="preserve">allogeneic stem cell transplant </w:t>
      </w:r>
      <w:r w:rsidR="00285203">
        <w:rPr>
          <w:rFonts w:ascii="Times New Roman" w:hAnsi="Times New Roman"/>
          <w:b/>
          <w:sz w:val="22"/>
        </w:rPr>
        <w:t>as</w:t>
      </w:r>
      <w:r w:rsidR="00A13253">
        <w:rPr>
          <w:rFonts w:ascii="Times New Roman" w:hAnsi="Times New Roman"/>
          <w:b/>
          <w:sz w:val="22"/>
        </w:rPr>
        <w:t xml:space="preserve"> a</w:t>
      </w:r>
      <w:r w:rsidR="00285203">
        <w:rPr>
          <w:rFonts w:ascii="Times New Roman" w:hAnsi="Times New Roman"/>
          <w:b/>
          <w:sz w:val="22"/>
        </w:rPr>
        <w:t xml:space="preserve"> first-line </w:t>
      </w:r>
      <w:r w:rsidR="00471907">
        <w:rPr>
          <w:rFonts w:ascii="Times New Roman" w:hAnsi="Times New Roman"/>
          <w:b/>
          <w:sz w:val="22"/>
        </w:rPr>
        <w:t>treatment</w:t>
      </w:r>
    </w:p>
    <w:p w:rsidR="00A038F4" w:rsidRDefault="00A038F4" w:rsidP="00D328E7">
      <w:pPr>
        <w:spacing w:line="480" w:lineRule="auto"/>
        <w:rPr>
          <w:rFonts w:ascii="Times New Roman" w:hAnsi="Times New Roman"/>
          <w:sz w:val="22"/>
        </w:rPr>
      </w:pPr>
    </w:p>
    <w:p w:rsidR="009748F0" w:rsidRDefault="00A038F4" w:rsidP="00D328E7">
      <w:pPr>
        <w:spacing w:line="480" w:lineRule="auto"/>
        <w:rPr>
          <w:rFonts w:ascii="Times New Roman" w:hAnsi="Times New Roman"/>
          <w:sz w:val="22"/>
        </w:rPr>
      </w:pPr>
      <w:r>
        <w:rPr>
          <w:rFonts w:ascii="Times New Roman" w:hAnsi="Times New Roman"/>
          <w:sz w:val="22"/>
        </w:rPr>
        <w:t>W</w:t>
      </w:r>
      <w:r w:rsidR="009748F0" w:rsidRPr="00A038F4">
        <w:rPr>
          <w:rFonts w:ascii="Times New Roman" w:hAnsi="Times New Roman"/>
          <w:sz w:val="22"/>
        </w:rPr>
        <w:t xml:space="preserve">e compared </w:t>
      </w:r>
      <w:r w:rsidR="00A13253">
        <w:rPr>
          <w:rFonts w:ascii="Times New Roman" w:hAnsi="Times New Roman"/>
          <w:sz w:val="22"/>
        </w:rPr>
        <w:t xml:space="preserve">the </w:t>
      </w:r>
      <w:r w:rsidR="009748F0" w:rsidRPr="00A038F4">
        <w:rPr>
          <w:rFonts w:ascii="Times New Roman" w:hAnsi="Times New Roman"/>
          <w:sz w:val="22"/>
        </w:rPr>
        <w:t>major</w:t>
      </w:r>
      <w:r>
        <w:rPr>
          <w:rFonts w:ascii="Times New Roman" w:hAnsi="Times New Roman"/>
          <w:sz w:val="22"/>
        </w:rPr>
        <w:t xml:space="preserve"> post-transplant</w:t>
      </w:r>
      <w:r w:rsidR="009748F0" w:rsidRPr="00A038F4">
        <w:rPr>
          <w:rFonts w:ascii="Times New Roman" w:hAnsi="Times New Roman"/>
          <w:sz w:val="22"/>
        </w:rPr>
        <w:t xml:space="preserve"> outcomes between the MSD and the URD </w:t>
      </w:r>
      <w:r w:rsidR="00F1330E">
        <w:rPr>
          <w:rFonts w:ascii="Times New Roman" w:hAnsi="Times New Roman"/>
          <w:sz w:val="22"/>
        </w:rPr>
        <w:t xml:space="preserve">groups for the propensity score </w:t>
      </w:r>
      <w:r w:rsidR="009748F0" w:rsidRPr="00A038F4">
        <w:rPr>
          <w:rFonts w:ascii="Times New Roman" w:hAnsi="Times New Roman"/>
          <w:sz w:val="22"/>
        </w:rPr>
        <w:t>matching cohort of patients who received allogeneic SCT as a first-line treatment.</w:t>
      </w:r>
      <w:r w:rsidR="00471907" w:rsidRPr="00A038F4">
        <w:rPr>
          <w:rFonts w:ascii="Times New Roman" w:hAnsi="Times New Roman"/>
          <w:sz w:val="22"/>
        </w:rPr>
        <w:t xml:space="preserve"> </w:t>
      </w:r>
      <w:r w:rsidR="001B6031" w:rsidRPr="00A038F4">
        <w:rPr>
          <w:rFonts w:ascii="Times New Roman" w:hAnsi="Times New Roman"/>
          <w:sz w:val="22"/>
        </w:rPr>
        <w:t xml:space="preserve">The patients’ baseline and transplant-related characteristics </w:t>
      </w:r>
      <w:r w:rsidR="00471907" w:rsidRPr="00A038F4">
        <w:rPr>
          <w:rFonts w:ascii="Times New Roman" w:hAnsi="Times New Roman"/>
          <w:sz w:val="22"/>
        </w:rPr>
        <w:t>were not significantly different between the MSD and the URD groups (</w:t>
      </w:r>
      <w:r w:rsidR="00471907" w:rsidRPr="00A038F4">
        <w:rPr>
          <w:rFonts w:ascii="Times New Roman" w:hAnsi="Times New Roman"/>
          <w:i/>
          <w:sz w:val="22"/>
        </w:rPr>
        <w:t>P</w:t>
      </w:r>
      <w:r w:rsidR="00471907" w:rsidRPr="00A038F4">
        <w:rPr>
          <w:rFonts w:ascii="Times New Roman" w:hAnsi="Times New Roman"/>
          <w:sz w:val="22"/>
        </w:rPr>
        <w:t xml:space="preserve"> &gt; 0.05)</w:t>
      </w:r>
      <w:r>
        <w:rPr>
          <w:rFonts w:ascii="Times New Roman" w:hAnsi="Times New Roman"/>
          <w:sz w:val="22"/>
        </w:rPr>
        <w:t>, except significantly higher proportion of patients who had male sex (</w:t>
      </w:r>
      <w:r w:rsidRPr="00A13253">
        <w:rPr>
          <w:rFonts w:ascii="Times New Roman" w:hAnsi="Times New Roman"/>
          <w:i/>
          <w:sz w:val="22"/>
        </w:rPr>
        <w:t>P</w:t>
      </w:r>
      <w:r w:rsidR="00536B6E">
        <w:rPr>
          <w:rFonts w:ascii="Times New Roman" w:hAnsi="Times New Roman"/>
          <w:sz w:val="22"/>
        </w:rPr>
        <w:t xml:space="preserve"> = 0.03) and used PB stem cells </w:t>
      </w:r>
      <w:r>
        <w:rPr>
          <w:rFonts w:ascii="Times New Roman" w:hAnsi="Times New Roman"/>
          <w:sz w:val="22"/>
        </w:rPr>
        <w:t>(</w:t>
      </w:r>
      <w:r w:rsidRPr="00A13253">
        <w:rPr>
          <w:rFonts w:ascii="Times New Roman" w:hAnsi="Times New Roman"/>
          <w:i/>
          <w:sz w:val="22"/>
        </w:rPr>
        <w:t>P</w:t>
      </w:r>
      <w:r>
        <w:rPr>
          <w:rFonts w:ascii="Times New Roman" w:hAnsi="Times New Roman"/>
          <w:sz w:val="22"/>
        </w:rPr>
        <w:t xml:space="preserve"> &lt; 0.01) in the URD group</w:t>
      </w:r>
      <w:r w:rsidR="00471907" w:rsidRPr="00A038F4">
        <w:rPr>
          <w:rFonts w:ascii="Times New Roman" w:hAnsi="Times New Roman"/>
          <w:sz w:val="22"/>
        </w:rPr>
        <w:t xml:space="preserve"> (Table S1).</w:t>
      </w:r>
      <w:r w:rsidR="00F259CE" w:rsidRPr="00A038F4">
        <w:rPr>
          <w:rFonts w:ascii="Times New Roman" w:hAnsi="Times New Roman"/>
          <w:sz w:val="22"/>
        </w:rPr>
        <w:t xml:space="preserve"> </w:t>
      </w:r>
      <w:r w:rsidR="00843680" w:rsidRPr="00A038F4">
        <w:rPr>
          <w:rFonts w:ascii="Times New Roman" w:hAnsi="Times New Roman"/>
          <w:sz w:val="22"/>
        </w:rPr>
        <w:t>G</w:t>
      </w:r>
      <w:r w:rsidR="001E352F" w:rsidRPr="00A038F4">
        <w:rPr>
          <w:rFonts w:ascii="Times New Roman" w:hAnsi="Times New Roman"/>
          <w:sz w:val="22"/>
        </w:rPr>
        <w:t>rade</w:t>
      </w:r>
      <w:r w:rsidR="00A13253">
        <w:rPr>
          <w:rFonts w:ascii="Times New Roman" w:hAnsi="Times New Roman"/>
          <w:sz w:val="22"/>
        </w:rPr>
        <w:t>s II–</w:t>
      </w:r>
      <w:r w:rsidR="001E352F" w:rsidRPr="00A038F4">
        <w:rPr>
          <w:rFonts w:ascii="Times New Roman" w:hAnsi="Times New Roman"/>
          <w:sz w:val="22"/>
        </w:rPr>
        <w:t>IV</w:t>
      </w:r>
      <w:r w:rsidR="001A5BED" w:rsidRPr="00A038F4">
        <w:rPr>
          <w:rFonts w:ascii="Times New Roman" w:hAnsi="Times New Roman"/>
          <w:sz w:val="22"/>
        </w:rPr>
        <w:t xml:space="preserve"> acute (</w:t>
      </w:r>
      <w:r w:rsidR="001342BB">
        <w:rPr>
          <w:rFonts w:ascii="Times New Roman" w:hAnsi="Times New Roman"/>
          <w:sz w:val="22"/>
        </w:rPr>
        <w:t>5.6</w:t>
      </w:r>
      <w:r w:rsidR="001A5BED" w:rsidRPr="00A038F4">
        <w:rPr>
          <w:rFonts w:ascii="Times New Roman" w:hAnsi="Times New Roman"/>
          <w:sz w:val="22"/>
        </w:rPr>
        <w:t>% vs. 5</w:t>
      </w:r>
      <w:r w:rsidR="001342BB">
        <w:rPr>
          <w:rFonts w:ascii="Times New Roman" w:hAnsi="Times New Roman"/>
          <w:sz w:val="22"/>
        </w:rPr>
        <w:t>0.0</w:t>
      </w:r>
      <w:r w:rsidR="001A5BED" w:rsidRPr="00A038F4">
        <w:rPr>
          <w:rFonts w:ascii="Times New Roman" w:hAnsi="Times New Roman"/>
          <w:sz w:val="22"/>
        </w:rPr>
        <w:t xml:space="preserve">% at day 100; </w:t>
      </w:r>
      <w:r w:rsidR="001A5BED" w:rsidRPr="00A038F4">
        <w:rPr>
          <w:rFonts w:ascii="Times New Roman" w:hAnsi="Times New Roman"/>
          <w:i/>
          <w:sz w:val="22"/>
        </w:rPr>
        <w:t>P</w:t>
      </w:r>
      <w:r w:rsidR="00A13253">
        <w:rPr>
          <w:rFonts w:ascii="Times New Roman" w:hAnsi="Times New Roman"/>
          <w:sz w:val="22"/>
        </w:rPr>
        <w:t xml:space="preserve"> &lt; 0.01) and</w:t>
      </w:r>
      <w:r w:rsidR="001A5BED" w:rsidRPr="00A038F4">
        <w:rPr>
          <w:rFonts w:ascii="Times New Roman" w:hAnsi="Times New Roman"/>
          <w:sz w:val="22"/>
        </w:rPr>
        <w:t xml:space="preserve"> grade</w:t>
      </w:r>
      <w:r w:rsidR="00A13253">
        <w:rPr>
          <w:rFonts w:ascii="Times New Roman" w:hAnsi="Times New Roman"/>
          <w:sz w:val="22"/>
        </w:rPr>
        <w:t>s</w:t>
      </w:r>
      <w:r w:rsidR="001A5BED" w:rsidRPr="00A038F4">
        <w:rPr>
          <w:rFonts w:ascii="Times New Roman" w:hAnsi="Times New Roman"/>
          <w:sz w:val="22"/>
        </w:rPr>
        <w:t xml:space="preserve"> </w:t>
      </w:r>
      <w:r w:rsidR="001E352F" w:rsidRPr="00A038F4">
        <w:rPr>
          <w:rFonts w:ascii="Times New Roman" w:hAnsi="Times New Roman"/>
          <w:sz w:val="22"/>
        </w:rPr>
        <w:t>III</w:t>
      </w:r>
      <w:r w:rsidR="00A13253">
        <w:rPr>
          <w:rFonts w:ascii="Times New Roman" w:hAnsi="Times New Roman"/>
          <w:sz w:val="22"/>
        </w:rPr>
        <w:t>–</w:t>
      </w:r>
      <w:r w:rsidR="001E352F" w:rsidRPr="00A038F4">
        <w:rPr>
          <w:rFonts w:ascii="Times New Roman" w:hAnsi="Times New Roman"/>
          <w:sz w:val="22"/>
        </w:rPr>
        <w:t>IV</w:t>
      </w:r>
      <w:r w:rsidR="001A5BED" w:rsidRPr="00A038F4">
        <w:rPr>
          <w:rFonts w:ascii="Times New Roman" w:hAnsi="Times New Roman"/>
          <w:sz w:val="22"/>
        </w:rPr>
        <w:t xml:space="preserve"> </w:t>
      </w:r>
      <w:r w:rsidR="001E352F" w:rsidRPr="00A038F4">
        <w:rPr>
          <w:rFonts w:ascii="Times New Roman" w:hAnsi="Times New Roman"/>
          <w:sz w:val="22"/>
        </w:rPr>
        <w:t>acute</w:t>
      </w:r>
      <w:r w:rsidR="001A5BED" w:rsidRPr="00A038F4">
        <w:rPr>
          <w:rFonts w:ascii="Times New Roman" w:hAnsi="Times New Roman"/>
          <w:sz w:val="22"/>
        </w:rPr>
        <w:t xml:space="preserve"> (0% vs. </w:t>
      </w:r>
      <w:r w:rsidR="001342BB">
        <w:rPr>
          <w:rFonts w:ascii="Times New Roman" w:hAnsi="Times New Roman"/>
          <w:sz w:val="22"/>
        </w:rPr>
        <w:t>16.7</w:t>
      </w:r>
      <w:r w:rsidR="001A5BED" w:rsidRPr="00A038F4">
        <w:rPr>
          <w:rFonts w:ascii="Times New Roman" w:hAnsi="Times New Roman"/>
          <w:sz w:val="22"/>
        </w:rPr>
        <w:t xml:space="preserve">% at day 100; </w:t>
      </w:r>
      <w:r w:rsidR="001A5BED" w:rsidRPr="00A038F4">
        <w:rPr>
          <w:rFonts w:ascii="Times New Roman" w:hAnsi="Times New Roman"/>
          <w:i/>
          <w:sz w:val="22"/>
        </w:rPr>
        <w:t>P</w:t>
      </w:r>
      <w:r w:rsidR="001A5BED" w:rsidRPr="00A038F4">
        <w:rPr>
          <w:rFonts w:ascii="Times New Roman" w:hAnsi="Times New Roman"/>
          <w:sz w:val="22"/>
        </w:rPr>
        <w:t xml:space="preserve"> &lt; 0.01)</w:t>
      </w:r>
      <w:r w:rsidR="00843680" w:rsidRPr="00A038F4">
        <w:rPr>
          <w:rFonts w:ascii="Times New Roman" w:hAnsi="Times New Roman"/>
          <w:sz w:val="22"/>
        </w:rPr>
        <w:t xml:space="preserve"> and mild-to-severe</w:t>
      </w:r>
      <w:r w:rsidR="001A5BED" w:rsidRPr="00A038F4">
        <w:rPr>
          <w:rFonts w:ascii="Times New Roman" w:hAnsi="Times New Roman"/>
          <w:sz w:val="22"/>
        </w:rPr>
        <w:t xml:space="preserve"> chronic (12.0% vs. 38.7% at 6 years; </w:t>
      </w:r>
      <w:r w:rsidR="001A5BED" w:rsidRPr="00A038F4">
        <w:rPr>
          <w:rFonts w:ascii="Times New Roman" w:hAnsi="Times New Roman"/>
          <w:i/>
          <w:sz w:val="22"/>
        </w:rPr>
        <w:t>P</w:t>
      </w:r>
      <w:r w:rsidR="001A5BED" w:rsidRPr="00A038F4">
        <w:rPr>
          <w:rFonts w:ascii="Times New Roman" w:hAnsi="Times New Roman"/>
          <w:sz w:val="22"/>
        </w:rPr>
        <w:t xml:space="preserve"> &lt; 0.01)</w:t>
      </w:r>
      <w:r w:rsidR="00843680" w:rsidRPr="00A038F4">
        <w:rPr>
          <w:rFonts w:ascii="Times New Roman" w:hAnsi="Times New Roman"/>
          <w:sz w:val="22"/>
        </w:rPr>
        <w:t>, moderate-to-severe</w:t>
      </w:r>
      <w:r w:rsidR="001A5BED" w:rsidRPr="00A038F4">
        <w:rPr>
          <w:rFonts w:ascii="Times New Roman" w:hAnsi="Times New Roman"/>
          <w:sz w:val="22"/>
        </w:rPr>
        <w:t xml:space="preserve"> chronic (</w:t>
      </w:r>
      <w:r w:rsidR="001342BB">
        <w:rPr>
          <w:rFonts w:ascii="Times New Roman" w:hAnsi="Times New Roman"/>
          <w:sz w:val="22"/>
        </w:rPr>
        <w:t>1</w:t>
      </w:r>
      <w:r w:rsidR="001A5BED" w:rsidRPr="00A038F4">
        <w:rPr>
          <w:rFonts w:ascii="Times New Roman" w:hAnsi="Times New Roman"/>
          <w:sz w:val="22"/>
        </w:rPr>
        <w:t>9% vs. 2</w:t>
      </w:r>
      <w:r w:rsidR="001342BB">
        <w:rPr>
          <w:rFonts w:ascii="Times New Roman" w:hAnsi="Times New Roman"/>
          <w:sz w:val="22"/>
        </w:rPr>
        <w:t>2.2% at</w:t>
      </w:r>
      <w:r w:rsidR="001A5BED" w:rsidRPr="00A038F4">
        <w:rPr>
          <w:rFonts w:ascii="Times New Roman" w:hAnsi="Times New Roman"/>
          <w:sz w:val="22"/>
        </w:rPr>
        <w:t xml:space="preserve"> 6 years; </w:t>
      </w:r>
      <w:r w:rsidR="001A5BED" w:rsidRPr="00A038F4">
        <w:rPr>
          <w:rFonts w:ascii="Times New Roman" w:hAnsi="Times New Roman"/>
          <w:i/>
          <w:sz w:val="22"/>
        </w:rPr>
        <w:t>P</w:t>
      </w:r>
      <w:r w:rsidR="001A5BED" w:rsidRPr="00A038F4">
        <w:rPr>
          <w:rFonts w:ascii="Times New Roman" w:hAnsi="Times New Roman"/>
          <w:sz w:val="22"/>
        </w:rPr>
        <w:t xml:space="preserve"> </w:t>
      </w:r>
      <w:r w:rsidR="001342BB">
        <w:rPr>
          <w:rFonts w:ascii="Times New Roman" w:hAnsi="Times New Roman"/>
          <w:sz w:val="22"/>
        </w:rPr>
        <w:t>&lt;</w:t>
      </w:r>
      <w:r w:rsidR="001A5BED" w:rsidRPr="00A038F4">
        <w:rPr>
          <w:rFonts w:ascii="Times New Roman" w:hAnsi="Times New Roman"/>
          <w:sz w:val="22"/>
        </w:rPr>
        <w:t xml:space="preserve"> 0.01)</w:t>
      </w:r>
      <w:r w:rsidR="00A13253">
        <w:rPr>
          <w:rFonts w:ascii="Times New Roman" w:hAnsi="Times New Roman"/>
          <w:sz w:val="22"/>
        </w:rPr>
        <w:t>,</w:t>
      </w:r>
      <w:r w:rsidR="00843680" w:rsidRPr="00A038F4">
        <w:rPr>
          <w:rFonts w:ascii="Times New Roman" w:hAnsi="Times New Roman"/>
          <w:sz w:val="22"/>
        </w:rPr>
        <w:t xml:space="preserve"> and severe</w:t>
      </w:r>
      <w:r w:rsidR="001A5BED" w:rsidRPr="00A038F4">
        <w:rPr>
          <w:rFonts w:ascii="Times New Roman" w:hAnsi="Times New Roman"/>
          <w:sz w:val="22"/>
        </w:rPr>
        <w:t xml:space="preserve"> chronic (0% vs. 1</w:t>
      </w:r>
      <w:r w:rsidR="001342BB">
        <w:rPr>
          <w:rFonts w:ascii="Times New Roman" w:hAnsi="Times New Roman"/>
          <w:sz w:val="22"/>
        </w:rPr>
        <w:t>6</w:t>
      </w:r>
      <w:r w:rsidR="001A5BED" w:rsidRPr="00A038F4">
        <w:rPr>
          <w:rFonts w:ascii="Times New Roman" w:hAnsi="Times New Roman"/>
          <w:sz w:val="22"/>
        </w:rPr>
        <w:t>.</w:t>
      </w:r>
      <w:r w:rsidR="001342BB">
        <w:rPr>
          <w:rFonts w:ascii="Times New Roman" w:hAnsi="Times New Roman"/>
          <w:sz w:val="22"/>
        </w:rPr>
        <w:t>7</w:t>
      </w:r>
      <w:r w:rsidR="001A5BED" w:rsidRPr="00A038F4">
        <w:rPr>
          <w:rFonts w:ascii="Times New Roman" w:hAnsi="Times New Roman"/>
          <w:sz w:val="22"/>
        </w:rPr>
        <w:t xml:space="preserve">% at 6 years; </w:t>
      </w:r>
      <w:r w:rsidR="001A5BED" w:rsidRPr="00A038F4">
        <w:rPr>
          <w:rFonts w:ascii="Times New Roman" w:hAnsi="Times New Roman"/>
          <w:i/>
          <w:sz w:val="22"/>
        </w:rPr>
        <w:t>P</w:t>
      </w:r>
      <w:r w:rsidR="001A5BED" w:rsidRPr="00A038F4">
        <w:rPr>
          <w:rFonts w:ascii="Times New Roman" w:hAnsi="Times New Roman"/>
          <w:sz w:val="22"/>
        </w:rPr>
        <w:t xml:space="preserve"> </w:t>
      </w:r>
      <w:r w:rsidR="001342BB">
        <w:rPr>
          <w:rFonts w:ascii="Times New Roman" w:hAnsi="Times New Roman"/>
          <w:sz w:val="22"/>
        </w:rPr>
        <w:t>&lt;</w:t>
      </w:r>
      <w:r w:rsidR="001A5BED" w:rsidRPr="00A038F4">
        <w:rPr>
          <w:rFonts w:ascii="Times New Roman" w:hAnsi="Times New Roman"/>
          <w:sz w:val="22"/>
        </w:rPr>
        <w:t xml:space="preserve"> 0.01)</w:t>
      </w:r>
      <w:r w:rsidR="00843680" w:rsidRPr="00A038F4">
        <w:rPr>
          <w:rFonts w:ascii="Times New Roman" w:hAnsi="Times New Roman"/>
          <w:sz w:val="22"/>
        </w:rPr>
        <w:t xml:space="preserve"> GVHD</w:t>
      </w:r>
      <w:r w:rsidR="001E352F" w:rsidRPr="00A038F4">
        <w:rPr>
          <w:rFonts w:ascii="Times New Roman" w:hAnsi="Times New Roman"/>
          <w:sz w:val="22"/>
        </w:rPr>
        <w:t xml:space="preserve"> incidences were significantly higher</w:t>
      </w:r>
      <w:r w:rsidR="001B6031" w:rsidRPr="00A038F4">
        <w:rPr>
          <w:rFonts w:ascii="Times New Roman" w:hAnsi="Times New Roman"/>
          <w:sz w:val="22"/>
        </w:rPr>
        <w:t xml:space="preserve"> in the URD group</w:t>
      </w:r>
      <w:r w:rsidR="001E352F" w:rsidRPr="00A038F4">
        <w:rPr>
          <w:rFonts w:ascii="Times New Roman" w:hAnsi="Times New Roman"/>
          <w:sz w:val="22"/>
        </w:rPr>
        <w:t xml:space="preserve"> compared to </w:t>
      </w:r>
      <w:r w:rsidR="001342BB">
        <w:rPr>
          <w:rFonts w:ascii="Times New Roman" w:hAnsi="Times New Roman"/>
          <w:sz w:val="22"/>
        </w:rPr>
        <w:t xml:space="preserve">that of </w:t>
      </w:r>
      <w:r w:rsidR="001E352F" w:rsidRPr="00A038F4">
        <w:rPr>
          <w:rFonts w:ascii="Times New Roman" w:hAnsi="Times New Roman"/>
          <w:sz w:val="22"/>
        </w:rPr>
        <w:t>the MSD group</w:t>
      </w:r>
      <w:r w:rsidR="00843680" w:rsidRPr="00A038F4">
        <w:rPr>
          <w:rFonts w:ascii="Times New Roman" w:hAnsi="Times New Roman"/>
          <w:sz w:val="22"/>
        </w:rPr>
        <w:t>.</w:t>
      </w:r>
      <w:r w:rsidR="00F259CE" w:rsidRPr="00A038F4">
        <w:rPr>
          <w:rFonts w:ascii="Times New Roman" w:hAnsi="Times New Roman" w:hint="eastAsia"/>
          <w:sz w:val="22"/>
        </w:rPr>
        <w:t xml:space="preserve"> </w:t>
      </w:r>
      <w:r w:rsidR="00F259CE" w:rsidRPr="00A038F4">
        <w:rPr>
          <w:rFonts w:ascii="Times New Roman" w:hAnsi="Times New Roman"/>
          <w:sz w:val="22"/>
        </w:rPr>
        <w:t>There were no</w:t>
      </w:r>
      <w:r w:rsidR="001A5BED" w:rsidRPr="00A038F4">
        <w:rPr>
          <w:rFonts w:ascii="Times New Roman" w:hAnsi="Times New Roman"/>
          <w:sz w:val="22"/>
        </w:rPr>
        <w:t xml:space="preserve"> significant differences of</w:t>
      </w:r>
      <w:r w:rsidR="00843680" w:rsidRPr="00A038F4">
        <w:rPr>
          <w:rFonts w:ascii="Times New Roman" w:hAnsi="Times New Roman"/>
          <w:sz w:val="22"/>
        </w:rPr>
        <w:t xml:space="preserve"> </w:t>
      </w:r>
      <w:r w:rsidR="008B7F71">
        <w:rPr>
          <w:rFonts w:ascii="Times New Roman" w:hAnsi="Times New Roman"/>
          <w:sz w:val="22"/>
        </w:rPr>
        <w:t xml:space="preserve">GF incidence (15.9% vs. 0%; </w:t>
      </w:r>
      <w:r w:rsidR="008B7F71" w:rsidRPr="008B7F71">
        <w:rPr>
          <w:rFonts w:ascii="Times New Roman" w:hAnsi="Times New Roman"/>
          <w:i/>
          <w:sz w:val="22"/>
        </w:rPr>
        <w:t>P</w:t>
      </w:r>
      <w:r w:rsidR="008B7F71">
        <w:rPr>
          <w:rFonts w:ascii="Times New Roman" w:hAnsi="Times New Roman"/>
          <w:sz w:val="22"/>
        </w:rPr>
        <w:t xml:space="preserve"> = 0.06), </w:t>
      </w:r>
      <w:r w:rsidR="00843680" w:rsidRPr="00A038F4">
        <w:rPr>
          <w:rFonts w:ascii="Times New Roman" w:hAnsi="Times New Roman"/>
          <w:sz w:val="22"/>
        </w:rPr>
        <w:t>TRM incidence (3.</w:t>
      </w:r>
      <w:r w:rsidR="008B7F71">
        <w:rPr>
          <w:rFonts w:ascii="Times New Roman" w:hAnsi="Times New Roman"/>
          <w:sz w:val="22"/>
        </w:rPr>
        <w:t>7</w:t>
      </w:r>
      <w:r w:rsidR="00843680" w:rsidRPr="00A038F4">
        <w:rPr>
          <w:rFonts w:ascii="Times New Roman" w:hAnsi="Times New Roman"/>
          <w:sz w:val="22"/>
        </w:rPr>
        <w:t xml:space="preserve">% vs. 11.8% at 6 years; </w:t>
      </w:r>
      <w:r w:rsidR="00843680" w:rsidRPr="00A038F4">
        <w:rPr>
          <w:rFonts w:ascii="Times New Roman" w:hAnsi="Times New Roman"/>
          <w:i/>
          <w:sz w:val="22"/>
        </w:rPr>
        <w:t>P</w:t>
      </w:r>
      <w:r w:rsidR="00843680" w:rsidRPr="00A038F4">
        <w:rPr>
          <w:rFonts w:ascii="Times New Roman" w:hAnsi="Times New Roman"/>
          <w:sz w:val="22"/>
        </w:rPr>
        <w:t xml:space="preserve"> = 0.25), GFFS rate (7</w:t>
      </w:r>
      <w:r w:rsidR="008B7F71">
        <w:rPr>
          <w:rFonts w:ascii="Times New Roman" w:hAnsi="Times New Roman"/>
          <w:sz w:val="22"/>
        </w:rPr>
        <w:t>8.5</w:t>
      </w:r>
      <w:r w:rsidR="00843680" w:rsidRPr="00A038F4">
        <w:rPr>
          <w:rFonts w:ascii="Times New Roman" w:hAnsi="Times New Roman"/>
          <w:sz w:val="22"/>
        </w:rPr>
        <w:t>% vs 6</w:t>
      </w:r>
      <w:r w:rsidR="008B7F71">
        <w:rPr>
          <w:rFonts w:ascii="Times New Roman" w:hAnsi="Times New Roman"/>
          <w:sz w:val="22"/>
        </w:rPr>
        <w:t>6</w:t>
      </w:r>
      <w:r w:rsidR="00843680" w:rsidRPr="00A038F4">
        <w:rPr>
          <w:rFonts w:ascii="Times New Roman" w:hAnsi="Times New Roman"/>
          <w:sz w:val="22"/>
        </w:rPr>
        <w:t xml:space="preserve">.7% at 6 years; </w:t>
      </w:r>
      <w:r w:rsidR="00843680" w:rsidRPr="00A038F4">
        <w:rPr>
          <w:rFonts w:ascii="Times New Roman" w:hAnsi="Times New Roman"/>
          <w:i/>
          <w:sz w:val="22"/>
        </w:rPr>
        <w:t>P</w:t>
      </w:r>
      <w:r w:rsidR="00843680" w:rsidRPr="00A038F4">
        <w:rPr>
          <w:rFonts w:ascii="Times New Roman" w:hAnsi="Times New Roman"/>
          <w:sz w:val="22"/>
        </w:rPr>
        <w:t xml:space="preserve"> = 0.</w:t>
      </w:r>
      <w:r w:rsidR="008B7F71">
        <w:rPr>
          <w:rFonts w:ascii="Times New Roman" w:hAnsi="Times New Roman"/>
          <w:sz w:val="22"/>
        </w:rPr>
        <w:t>2</w:t>
      </w:r>
      <w:r w:rsidR="00843680" w:rsidRPr="00A038F4">
        <w:rPr>
          <w:rFonts w:ascii="Times New Roman" w:hAnsi="Times New Roman"/>
          <w:sz w:val="22"/>
        </w:rPr>
        <w:t>1), and OS rate (96.</w:t>
      </w:r>
      <w:r w:rsidR="008B7F71">
        <w:rPr>
          <w:rFonts w:ascii="Times New Roman" w:hAnsi="Times New Roman"/>
          <w:sz w:val="22"/>
        </w:rPr>
        <w:t>3</w:t>
      </w:r>
      <w:r w:rsidR="00843680" w:rsidRPr="00A038F4">
        <w:rPr>
          <w:rFonts w:ascii="Times New Roman" w:hAnsi="Times New Roman"/>
          <w:sz w:val="22"/>
        </w:rPr>
        <w:t>% vs. 88.</w:t>
      </w:r>
      <w:r w:rsidR="008B7F71">
        <w:rPr>
          <w:rFonts w:ascii="Times New Roman" w:hAnsi="Times New Roman"/>
          <w:sz w:val="22"/>
        </w:rPr>
        <w:t>9</w:t>
      </w:r>
      <w:r w:rsidR="00843680" w:rsidRPr="00A038F4">
        <w:rPr>
          <w:rFonts w:ascii="Times New Roman" w:hAnsi="Times New Roman"/>
          <w:sz w:val="22"/>
        </w:rPr>
        <w:t xml:space="preserve">% at 6 years; </w:t>
      </w:r>
      <w:r w:rsidR="00843680" w:rsidRPr="00A038F4">
        <w:rPr>
          <w:rFonts w:ascii="Times New Roman" w:hAnsi="Times New Roman"/>
          <w:i/>
          <w:sz w:val="22"/>
        </w:rPr>
        <w:t>P</w:t>
      </w:r>
      <w:r w:rsidR="00843680" w:rsidRPr="00A038F4">
        <w:rPr>
          <w:rFonts w:ascii="Times New Roman" w:hAnsi="Times New Roman"/>
          <w:sz w:val="22"/>
        </w:rPr>
        <w:t xml:space="preserve"> = 0.24)</w:t>
      </w:r>
      <w:r w:rsidR="001B6031" w:rsidRPr="00A038F4">
        <w:rPr>
          <w:rFonts w:ascii="Times New Roman" w:hAnsi="Times New Roman"/>
          <w:sz w:val="22"/>
        </w:rPr>
        <w:t xml:space="preserve"> between the MDS and the URD groups</w:t>
      </w:r>
      <w:r w:rsidR="00843680" w:rsidRPr="00A038F4">
        <w:rPr>
          <w:rFonts w:ascii="Times New Roman" w:hAnsi="Times New Roman"/>
          <w:sz w:val="22"/>
        </w:rPr>
        <w:t>.</w:t>
      </w:r>
      <w:r w:rsidR="00F259CE" w:rsidRPr="00A038F4">
        <w:rPr>
          <w:rFonts w:ascii="Times New Roman" w:hAnsi="Times New Roman"/>
          <w:sz w:val="22"/>
        </w:rPr>
        <w:t xml:space="preserve"> </w:t>
      </w:r>
      <w:r w:rsidR="001B6031" w:rsidRPr="00A038F4">
        <w:rPr>
          <w:rFonts w:ascii="Times New Roman" w:hAnsi="Times New Roman"/>
          <w:sz w:val="22"/>
        </w:rPr>
        <w:t>(Figure 2)</w:t>
      </w:r>
      <w:r w:rsidR="00F259CE" w:rsidRPr="00A038F4">
        <w:rPr>
          <w:rFonts w:ascii="Times New Roman" w:hAnsi="Times New Roman"/>
          <w:sz w:val="22"/>
        </w:rPr>
        <w:t>.</w:t>
      </w:r>
    </w:p>
    <w:p w:rsidR="00A038F4" w:rsidRDefault="00A038F4" w:rsidP="00D328E7">
      <w:pPr>
        <w:spacing w:line="480" w:lineRule="auto"/>
        <w:rPr>
          <w:rFonts w:ascii="Times New Roman" w:hAnsi="Times New Roman"/>
          <w:sz w:val="22"/>
        </w:rPr>
      </w:pPr>
    </w:p>
    <w:p w:rsidR="00CD60E9" w:rsidRPr="00CD60E9" w:rsidRDefault="00CD60E9" w:rsidP="00D328E7">
      <w:pPr>
        <w:spacing w:line="480" w:lineRule="auto"/>
        <w:rPr>
          <w:rFonts w:ascii="Times New Roman" w:hAnsi="Times New Roman" w:hint="eastAsia"/>
          <w:b/>
          <w:sz w:val="22"/>
        </w:rPr>
      </w:pPr>
      <w:r w:rsidRPr="00CD60E9">
        <w:rPr>
          <w:rFonts w:ascii="Times New Roman" w:hAnsi="Times New Roman" w:hint="eastAsia"/>
          <w:b/>
          <w:sz w:val="22"/>
        </w:rPr>
        <w:t>D</w:t>
      </w:r>
      <w:r w:rsidRPr="00CD60E9">
        <w:rPr>
          <w:rFonts w:ascii="Times New Roman" w:hAnsi="Times New Roman"/>
          <w:b/>
          <w:sz w:val="22"/>
        </w:rPr>
        <w:t>ISCUSSION</w:t>
      </w:r>
    </w:p>
    <w:p w:rsidR="00FB2690" w:rsidRDefault="00FB2690" w:rsidP="00950228">
      <w:pPr>
        <w:spacing w:line="480" w:lineRule="auto"/>
        <w:rPr>
          <w:rFonts w:ascii="Times New Roman" w:hAnsi="Times New Roman"/>
          <w:sz w:val="22"/>
        </w:rPr>
      </w:pPr>
    </w:p>
    <w:p w:rsidR="001B6347" w:rsidRDefault="00950228" w:rsidP="001B6347">
      <w:pPr>
        <w:spacing w:line="480" w:lineRule="auto"/>
        <w:rPr>
          <w:rFonts w:ascii="Times New Roman" w:hAnsi="Times New Roman"/>
          <w:sz w:val="22"/>
        </w:rPr>
      </w:pPr>
      <w:r>
        <w:rPr>
          <w:rFonts w:ascii="Times New Roman" w:hAnsi="Times New Roman" w:hint="eastAsia"/>
          <w:sz w:val="22"/>
        </w:rPr>
        <w:t>I</w:t>
      </w:r>
      <w:r>
        <w:rPr>
          <w:rFonts w:ascii="Times New Roman" w:hAnsi="Times New Roman"/>
          <w:sz w:val="22"/>
        </w:rPr>
        <w:t xml:space="preserve">n </w:t>
      </w:r>
      <w:r w:rsidR="003E52EB">
        <w:rPr>
          <w:rFonts w:ascii="Times New Roman" w:hAnsi="Times New Roman"/>
          <w:sz w:val="22"/>
        </w:rPr>
        <w:t>our current</w:t>
      </w:r>
      <w:r>
        <w:rPr>
          <w:rFonts w:ascii="Times New Roman" w:hAnsi="Times New Roman"/>
          <w:sz w:val="22"/>
        </w:rPr>
        <w:t xml:space="preserve"> study</w:t>
      </w:r>
      <w:r w:rsidR="00244AD3">
        <w:rPr>
          <w:rFonts w:ascii="Times New Roman" w:hAnsi="Times New Roman"/>
          <w:sz w:val="22"/>
        </w:rPr>
        <w:t xml:space="preserve">, which </w:t>
      </w:r>
      <w:r w:rsidR="001B6347">
        <w:rPr>
          <w:rFonts w:ascii="Times New Roman" w:hAnsi="Times New Roman"/>
          <w:sz w:val="22"/>
        </w:rPr>
        <w:t>compared</w:t>
      </w:r>
      <w:r w:rsidR="00244AD3">
        <w:rPr>
          <w:rFonts w:ascii="Times New Roman" w:hAnsi="Times New Roman"/>
          <w:sz w:val="22"/>
        </w:rPr>
        <w:t xml:space="preserve"> the </w:t>
      </w:r>
      <w:r w:rsidR="00C00017">
        <w:rPr>
          <w:rFonts w:ascii="Times New Roman" w:hAnsi="Times New Roman"/>
          <w:sz w:val="22"/>
        </w:rPr>
        <w:t>long-term</w:t>
      </w:r>
      <w:r w:rsidR="000326B9">
        <w:rPr>
          <w:rFonts w:ascii="Times New Roman" w:hAnsi="Times New Roman"/>
          <w:sz w:val="22"/>
        </w:rPr>
        <w:t xml:space="preserve"> </w:t>
      </w:r>
      <w:r w:rsidR="00244AD3">
        <w:rPr>
          <w:rFonts w:ascii="Times New Roman" w:hAnsi="Times New Roman"/>
          <w:sz w:val="22"/>
        </w:rPr>
        <w:t>outcomes of</w:t>
      </w:r>
      <w:r>
        <w:rPr>
          <w:rFonts w:ascii="Times New Roman" w:hAnsi="Times New Roman"/>
          <w:sz w:val="22"/>
        </w:rPr>
        <w:t xml:space="preserve"> </w:t>
      </w:r>
      <w:r w:rsidR="009748F0">
        <w:rPr>
          <w:rFonts w:ascii="Times New Roman" w:hAnsi="Times New Roman"/>
          <w:sz w:val="22"/>
        </w:rPr>
        <w:t>adult</w:t>
      </w:r>
      <w:r>
        <w:rPr>
          <w:rFonts w:ascii="Times New Roman" w:hAnsi="Times New Roman"/>
          <w:sz w:val="22"/>
        </w:rPr>
        <w:t xml:space="preserve"> </w:t>
      </w:r>
      <w:r w:rsidR="00766D74">
        <w:rPr>
          <w:rFonts w:ascii="Times New Roman" w:hAnsi="Times New Roman"/>
          <w:sz w:val="22"/>
        </w:rPr>
        <w:t xml:space="preserve">SAA </w:t>
      </w:r>
      <w:r>
        <w:rPr>
          <w:rFonts w:ascii="Times New Roman" w:hAnsi="Times New Roman"/>
          <w:sz w:val="22"/>
        </w:rPr>
        <w:t>patients</w:t>
      </w:r>
      <w:r w:rsidR="009748F0">
        <w:rPr>
          <w:rFonts w:ascii="Times New Roman" w:hAnsi="Times New Roman"/>
          <w:sz w:val="22"/>
        </w:rPr>
        <w:t xml:space="preserve"> who received </w:t>
      </w:r>
      <w:r>
        <w:rPr>
          <w:rFonts w:ascii="Times New Roman" w:hAnsi="Times New Roman"/>
          <w:sz w:val="22"/>
        </w:rPr>
        <w:t>allogeneic SCT</w:t>
      </w:r>
      <w:r w:rsidR="00284CC2">
        <w:rPr>
          <w:rFonts w:ascii="Times New Roman" w:hAnsi="Times New Roman"/>
          <w:sz w:val="22"/>
        </w:rPr>
        <w:t xml:space="preserve"> according to donor</w:t>
      </w:r>
      <w:r w:rsidR="00766D74">
        <w:rPr>
          <w:rFonts w:ascii="Times New Roman" w:hAnsi="Times New Roman"/>
          <w:sz w:val="22"/>
        </w:rPr>
        <w:t>-type</w:t>
      </w:r>
      <w:r w:rsidR="0063662D">
        <w:rPr>
          <w:rFonts w:ascii="Times New Roman" w:hAnsi="Times New Roman"/>
          <w:sz w:val="22"/>
        </w:rPr>
        <w:t xml:space="preserve"> </w:t>
      </w:r>
      <w:r w:rsidR="00284CC2">
        <w:rPr>
          <w:rFonts w:ascii="Times New Roman" w:hAnsi="Times New Roman"/>
          <w:sz w:val="22"/>
        </w:rPr>
        <w:t>groups</w:t>
      </w:r>
      <w:r>
        <w:rPr>
          <w:rFonts w:ascii="Times New Roman" w:hAnsi="Times New Roman"/>
          <w:sz w:val="22"/>
        </w:rPr>
        <w:t xml:space="preserve">, there was no significant difference </w:t>
      </w:r>
      <w:r w:rsidR="000A63C7">
        <w:rPr>
          <w:rFonts w:ascii="Times New Roman" w:hAnsi="Times New Roman"/>
          <w:sz w:val="22"/>
        </w:rPr>
        <w:t>of</w:t>
      </w:r>
      <w:r>
        <w:rPr>
          <w:rFonts w:ascii="Times New Roman" w:hAnsi="Times New Roman"/>
          <w:sz w:val="22"/>
        </w:rPr>
        <w:t xml:space="preserve"> </w:t>
      </w:r>
      <w:r w:rsidR="00321F05">
        <w:rPr>
          <w:rFonts w:ascii="Times New Roman" w:hAnsi="Times New Roman"/>
          <w:sz w:val="22"/>
        </w:rPr>
        <w:t xml:space="preserve">the </w:t>
      </w:r>
      <w:r>
        <w:rPr>
          <w:rFonts w:ascii="Times New Roman" w:hAnsi="Times New Roman"/>
          <w:sz w:val="22"/>
        </w:rPr>
        <w:t>OS rate</w:t>
      </w:r>
      <w:r w:rsidR="00BB3EFE">
        <w:rPr>
          <w:rFonts w:ascii="Times New Roman" w:hAnsi="Times New Roman"/>
          <w:sz w:val="22"/>
        </w:rPr>
        <w:t>s</w:t>
      </w:r>
      <w:r>
        <w:rPr>
          <w:rFonts w:ascii="Times New Roman" w:hAnsi="Times New Roman"/>
          <w:sz w:val="22"/>
        </w:rPr>
        <w:t xml:space="preserve"> between the MSD and the WM-URD group</w:t>
      </w:r>
      <w:r w:rsidR="00ED07DA">
        <w:rPr>
          <w:rFonts w:ascii="Times New Roman" w:hAnsi="Times New Roman"/>
          <w:sz w:val="22"/>
        </w:rPr>
        <w:t>s</w:t>
      </w:r>
      <w:r>
        <w:rPr>
          <w:rFonts w:ascii="Times New Roman" w:hAnsi="Times New Roman"/>
          <w:sz w:val="22"/>
        </w:rPr>
        <w:t xml:space="preserve">. </w:t>
      </w:r>
      <w:r w:rsidR="00BB3EFE">
        <w:rPr>
          <w:rFonts w:ascii="Times New Roman" w:hAnsi="Times New Roman"/>
          <w:sz w:val="22"/>
        </w:rPr>
        <w:t>However</w:t>
      </w:r>
      <w:r w:rsidR="001B6347">
        <w:rPr>
          <w:rFonts w:ascii="Times New Roman" w:hAnsi="Times New Roman"/>
          <w:sz w:val="22"/>
        </w:rPr>
        <w:t>,</w:t>
      </w:r>
      <w:r w:rsidR="00BB3EFE">
        <w:rPr>
          <w:rFonts w:ascii="Times New Roman" w:hAnsi="Times New Roman"/>
          <w:sz w:val="22"/>
        </w:rPr>
        <w:t xml:space="preserve"> </w:t>
      </w:r>
      <w:r>
        <w:rPr>
          <w:rFonts w:ascii="Times New Roman" w:hAnsi="Times New Roman"/>
          <w:sz w:val="22"/>
        </w:rPr>
        <w:t xml:space="preserve">the OS rate of the PM-URD group was </w:t>
      </w:r>
      <w:r>
        <w:rPr>
          <w:rFonts w:ascii="Times New Roman" w:hAnsi="Times New Roman"/>
          <w:sz w:val="22"/>
        </w:rPr>
        <w:lastRenderedPageBreak/>
        <w:t>significantly lower</w:t>
      </w:r>
      <w:r w:rsidR="001B6347">
        <w:rPr>
          <w:rFonts w:ascii="Times New Roman" w:hAnsi="Times New Roman"/>
          <w:sz w:val="22"/>
        </w:rPr>
        <w:t xml:space="preserve"> </w:t>
      </w:r>
      <w:r>
        <w:rPr>
          <w:rFonts w:ascii="Times New Roman" w:hAnsi="Times New Roman"/>
          <w:sz w:val="22"/>
        </w:rPr>
        <w:t>compare</w:t>
      </w:r>
      <w:r w:rsidR="00244AD3">
        <w:rPr>
          <w:rFonts w:ascii="Times New Roman" w:hAnsi="Times New Roman"/>
          <w:sz w:val="22"/>
        </w:rPr>
        <w:t>d</w:t>
      </w:r>
      <w:r>
        <w:rPr>
          <w:rFonts w:ascii="Times New Roman" w:hAnsi="Times New Roman"/>
          <w:sz w:val="22"/>
        </w:rPr>
        <w:t xml:space="preserve"> to </w:t>
      </w:r>
      <w:r w:rsidR="0074776B">
        <w:rPr>
          <w:rFonts w:ascii="Times New Roman" w:hAnsi="Times New Roman"/>
          <w:sz w:val="22"/>
        </w:rPr>
        <w:t xml:space="preserve">that of </w:t>
      </w:r>
      <w:r>
        <w:rPr>
          <w:rFonts w:ascii="Times New Roman" w:hAnsi="Times New Roman"/>
          <w:sz w:val="22"/>
        </w:rPr>
        <w:t>the MSD group</w:t>
      </w:r>
      <w:r w:rsidR="001B6347">
        <w:rPr>
          <w:rFonts w:ascii="Times New Roman" w:hAnsi="Times New Roman"/>
          <w:sz w:val="22"/>
        </w:rPr>
        <w:t xml:space="preserve">, although it was acceptable to be </w:t>
      </w:r>
      <w:r w:rsidR="00766D74">
        <w:rPr>
          <w:rFonts w:ascii="Times New Roman" w:hAnsi="Times New Roman"/>
          <w:sz w:val="22"/>
        </w:rPr>
        <w:t>used</w:t>
      </w:r>
      <w:r w:rsidR="001B6347">
        <w:rPr>
          <w:rFonts w:ascii="Times New Roman" w:hAnsi="Times New Roman"/>
          <w:sz w:val="22"/>
        </w:rPr>
        <w:t xml:space="preserve"> in the clinical practice. </w:t>
      </w:r>
      <w:r w:rsidR="00BB3EFE">
        <w:rPr>
          <w:rFonts w:ascii="Times New Roman" w:hAnsi="Times New Roman"/>
          <w:sz w:val="22"/>
        </w:rPr>
        <w:t xml:space="preserve">These results </w:t>
      </w:r>
      <w:r w:rsidR="001B6347">
        <w:rPr>
          <w:rFonts w:ascii="Times New Roman" w:hAnsi="Times New Roman"/>
          <w:sz w:val="22"/>
        </w:rPr>
        <w:t>suggest</w:t>
      </w:r>
      <w:r w:rsidR="00244AD3">
        <w:rPr>
          <w:rFonts w:ascii="Times New Roman" w:hAnsi="Times New Roman"/>
          <w:sz w:val="22"/>
        </w:rPr>
        <w:t xml:space="preserve"> the </w:t>
      </w:r>
      <w:r w:rsidR="0063662D">
        <w:rPr>
          <w:rFonts w:ascii="Times New Roman" w:hAnsi="Times New Roman"/>
          <w:sz w:val="22"/>
        </w:rPr>
        <w:t>possibility</w:t>
      </w:r>
      <w:r w:rsidR="00ED07DA">
        <w:rPr>
          <w:rFonts w:ascii="Times New Roman" w:hAnsi="Times New Roman"/>
          <w:sz w:val="22"/>
        </w:rPr>
        <w:t xml:space="preserve"> </w:t>
      </w:r>
      <w:r w:rsidR="00244AD3">
        <w:rPr>
          <w:rFonts w:ascii="Times New Roman" w:hAnsi="Times New Roman"/>
          <w:sz w:val="22"/>
        </w:rPr>
        <w:t>of URD-SCT</w:t>
      </w:r>
      <w:r w:rsidR="003E52EB">
        <w:rPr>
          <w:rFonts w:ascii="Times New Roman" w:hAnsi="Times New Roman"/>
          <w:sz w:val="22"/>
        </w:rPr>
        <w:t>, especially using WM-URD,</w:t>
      </w:r>
      <w:r w:rsidR="00244AD3">
        <w:rPr>
          <w:rFonts w:ascii="Times New Roman" w:hAnsi="Times New Roman"/>
          <w:sz w:val="22"/>
        </w:rPr>
        <w:t xml:space="preserve"> as a </w:t>
      </w:r>
      <w:r w:rsidR="009748F0">
        <w:rPr>
          <w:rFonts w:ascii="Times New Roman" w:hAnsi="Times New Roman"/>
          <w:sz w:val="22"/>
        </w:rPr>
        <w:t>first</w:t>
      </w:r>
      <w:r w:rsidR="00244AD3">
        <w:rPr>
          <w:rFonts w:ascii="Times New Roman" w:hAnsi="Times New Roman"/>
          <w:sz w:val="22"/>
        </w:rPr>
        <w:t xml:space="preserve">-line treatment option for </w:t>
      </w:r>
      <w:r w:rsidR="009748F0">
        <w:rPr>
          <w:rFonts w:ascii="Times New Roman" w:hAnsi="Times New Roman"/>
          <w:sz w:val="22"/>
        </w:rPr>
        <w:t xml:space="preserve">adult </w:t>
      </w:r>
      <w:r w:rsidR="00766D74">
        <w:rPr>
          <w:rFonts w:ascii="Times New Roman" w:hAnsi="Times New Roman"/>
          <w:sz w:val="22"/>
        </w:rPr>
        <w:t xml:space="preserve">SAA </w:t>
      </w:r>
      <w:r w:rsidR="00ED07DA">
        <w:rPr>
          <w:rFonts w:ascii="Times New Roman" w:hAnsi="Times New Roman"/>
          <w:sz w:val="22"/>
        </w:rPr>
        <w:t>patients</w:t>
      </w:r>
      <w:r w:rsidR="00766D74">
        <w:rPr>
          <w:rFonts w:ascii="Times New Roman" w:hAnsi="Times New Roman"/>
          <w:sz w:val="22"/>
        </w:rPr>
        <w:t>,</w:t>
      </w:r>
      <w:r w:rsidR="001B6347">
        <w:rPr>
          <w:rFonts w:ascii="Times New Roman" w:hAnsi="Times New Roman"/>
          <w:sz w:val="22"/>
        </w:rPr>
        <w:t xml:space="preserve"> at least in terms of </w:t>
      </w:r>
      <w:r w:rsidR="0063662D">
        <w:rPr>
          <w:rFonts w:ascii="Times New Roman" w:hAnsi="Times New Roman"/>
          <w:sz w:val="22"/>
        </w:rPr>
        <w:t>OS</w:t>
      </w:r>
      <w:r w:rsidR="00766D74">
        <w:rPr>
          <w:rFonts w:ascii="Times New Roman" w:hAnsi="Times New Roman"/>
          <w:sz w:val="22"/>
        </w:rPr>
        <w:t xml:space="preserve"> rate</w:t>
      </w:r>
      <w:r w:rsidR="001B6347">
        <w:rPr>
          <w:rFonts w:ascii="Times New Roman" w:hAnsi="Times New Roman"/>
          <w:sz w:val="22"/>
        </w:rPr>
        <w:t xml:space="preserve">. Nevertheless, </w:t>
      </w:r>
      <w:r w:rsidR="00ED07DA">
        <w:rPr>
          <w:rFonts w:ascii="Times New Roman" w:hAnsi="Times New Roman"/>
          <w:sz w:val="22"/>
        </w:rPr>
        <w:t xml:space="preserve">there are </w:t>
      </w:r>
      <w:r w:rsidR="009147F4">
        <w:rPr>
          <w:rFonts w:ascii="Times New Roman" w:hAnsi="Times New Roman" w:hint="eastAsia"/>
          <w:sz w:val="22"/>
        </w:rPr>
        <w:t>s</w:t>
      </w:r>
      <w:r w:rsidR="003E52EB">
        <w:rPr>
          <w:rFonts w:ascii="Times New Roman" w:hAnsi="Times New Roman"/>
          <w:sz w:val="22"/>
        </w:rPr>
        <w:t xml:space="preserve">everal </w:t>
      </w:r>
      <w:r w:rsidR="00BB3EFE">
        <w:rPr>
          <w:rFonts w:ascii="Times New Roman" w:hAnsi="Times New Roman"/>
          <w:sz w:val="22"/>
        </w:rPr>
        <w:t>considerations</w:t>
      </w:r>
      <w:r w:rsidR="00F1166B">
        <w:rPr>
          <w:rFonts w:ascii="Times New Roman" w:hAnsi="Times New Roman"/>
          <w:sz w:val="22"/>
        </w:rPr>
        <w:t xml:space="preserve"> </w:t>
      </w:r>
      <w:r w:rsidR="00766D74">
        <w:rPr>
          <w:rFonts w:ascii="Times New Roman" w:hAnsi="Times New Roman"/>
          <w:sz w:val="22"/>
        </w:rPr>
        <w:t>that should be taken with caution.</w:t>
      </w:r>
    </w:p>
    <w:p w:rsidR="005E5DFD" w:rsidRPr="005116D7" w:rsidRDefault="00216D8A" w:rsidP="005E5DFD">
      <w:pPr>
        <w:spacing w:line="480" w:lineRule="auto"/>
        <w:ind w:firstLine="800"/>
        <w:rPr>
          <w:rFonts w:ascii="Times New Roman" w:hAnsi="Times New Roman"/>
          <w:sz w:val="22"/>
        </w:rPr>
      </w:pPr>
      <w:r w:rsidRPr="004A22E0">
        <w:rPr>
          <w:rFonts w:ascii="Times New Roman" w:hAnsi="Times New Roman"/>
          <w:sz w:val="22"/>
        </w:rPr>
        <w:t xml:space="preserve">The </w:t>
      </w:r>
      <w:r w:rsidR="003E52EB">
        <w:rPr>
          <w:rFonts w:ascii="Times New Roman" w:hAnsi="Times New Roman"/>
          <w:sz w:val="22"/>
        </w:rPr>
        <w:t xml:space="preserve">most </w:t>
      </w:r>
      <w:r w:rsidR="009B01A7">
        <w:rPr>
          <w:rFonts w:ascii="Times New Roman" w:hAnsi="Times New Roman"/>
          <w:sz w:val="22"/>
        </w:rPr>
        <w:t>evident</w:t>
      </w:r>
      <w:r w:rsidR="001B6347">
        <w:rPr>
          <w:rFonts w:ascii="Times New Roman" w:hAnsi="Times New Roman"/>
          <w:sz w:val="22"/>
        </w:rPr>
        <w:t xml:space="preserve"> </w:t>
      </w:r>
      <w:r w:rsidR="00766D74">
        <w:rPr>
          <w:rFonts w:ascii="Times New Roman" w:hAnsi="Times New Roman"/>
          <w:sz w:val="22"/>
        </w:rPr>
        <w:t xml:space="preserve">limitation </w:t>
      </w:r>
      <w:r w:rsidR="001D6C3A" w:rsidRPr="004A22E0">
        <w:rPr>
          <w:rFonts w:ascii="Times New Roman" w:hAnsi="Times New Roman"/>
          <w:sz w:val="22"/>
        </w:rPr>
        <w:t xml:space="preserve">of </w:t>
      </w:r>
      <w:r w:rsidR="001B6347">
        <w:rPr>
          <w:rFonts w:ascii="Times New Roman" w:hAnsi="Times New Roman"/>
          <w:sz w:val="22"/>
        </w:rPr>
        <w:t>this</w:t>
      </w:r>
      <w:r w:rsidR="001D6C3A" w:rsidRPr="004A22E0">
        <w:rPr>
          <w:rFonts w:ascii="Times New Roman" w:hAnsi="Times New Roman"/>
          <w:sz w:val="22"/>
        </w:rPr>
        <w:t xml:space="preserve"> study </w:t>
      </w:r>
      <w:r w:rsidR="00766D74">
        <w:rPr>
          <w:rFonts w:ascii="Times New Roman" w:hAnsi="Times New Roman"/>
          <w:sz w:val="22"/>
        </w:rPr>
        <w:t xml:space="preserve">is the </w:t>
      </w:r>
      <w:r w:rsidR="00952871">
        <w:rPr>
          <w:rFonts w:ascii="Times New Roman" w:hAnsi="Times New Roman"/>
          <w:sz w:val="22"/>
        </w:rPr>
        <w:t>un</w:t>
      </w:r>
      <w:r w:rsidR="00952871" w:rsidRPr="00AF22FE">
        <w:rPr>
          <w:rFonts w:ascii="Times New Roman" w:hAnsi="Times New Roman"/>
          <w:sz w:val="22"/>
        </w:rPr>
        <w:t>balanced</w:t>
      </w:r>
      <w:r w:rsidR="009B3647" w:rsidRPr="00AF22FE">
        <w:rPr>
          <w:rFonts w:ascii="Times New Roman" w:hAnsi="Times New Roman"/>
          <w:sz w:val="22"/>
        </w:rPr>
        <w:t xml:space="preserve"> distribution of</w:t>
      </w:r>
      <w:r w:rsidR="001D6C3A" w:rsidRPr="00AF22FE">
        <w:rPr>
          <w:rFonts w:ascii="Times New Roman" w:hAnsi="Times New Roman"/>
          <w:sz w:val="22"/>
        </w:rPr>
        <w:t xml:space="preserve"> </w:t>
      </w:r>
      <w:r w:rsidR="009B3647" w:rsidRPr="00AF22FE">
        <w:rPr>
          <w:rFonts w:ascii="Times New Roman" w:hAnsi="Times New Roman"/>
          <w:sz w:val="22"/>
        </w:rPr>
        <w:t xml:space="preserve">the </w:t>
      </w:r>
      <w:r w:rsidR="001D6C3A" w:rsidRPr="00AF22FE">
        <w:rPr>
          <w:rFonts w:ascii="Times New Roman" w:hAnsi="Times New Roman"/>
          <w:sz w:val="22"/>
        </w:rPr>
        <w:t xml:space="preserve">clinical and transplant-related characteristics </w:t>
      </w:r>
      <w:r w:rsidR="00944D58" w:rsidRPr="006A442F">
        <w:rPr>
          <w:rFonts w:ascii="Times New Roman" w:hAnsi="Times New Roman"/>
          <w:sz w:val="22"/>
        </w:rPr>
        <w:t>of</w:t>
      </w:r>
      <w:r w:rsidR="00FB2690" w:rsidRPr="006A442F">
        <w:rPr>
          <w:rFonts w:ascii="Times New Roman" w:hAnsi="Times New Roman"/>
          <w:sz w:val="22"/>
        </w:rPr>
        <w:t xml:space="preserve"> </w:t>
      </w:r>
      <w:r w:rsidR="009147F4" w:rsidRPr="006A442F">
        <w:rPr>
          <w:rFonts w:ascii="Times New Roman" w:hAnsi="Times New Roman" w:hint="eastAsia"/>
          <w:sz w:val="22"/>
        </w:rPr>
        <w:t>the donor</w:t>
      </w:r>
      <w:r w:rsidR="00766D74" w:rsidRPr="006A442F">
        <w:rPr>
          <w:rFonts w:ascii="Times New Roman" w:hAnsi="Times New Roman"/>
          <w:sz w:val="22"/>
        </w:rPr>
        <w:t>-type</w:t>
      </w:r>
      <w:r w:rsidR="0074776B" w:rsidRPr="006A442F">
        <w:rPr>
          <w:rFonts w:ascii="Times New Roman" w:hAnsi="Times New Roman"/>
          <w:sz w:val="22"/>
        </w:rPr>
        <w:t xml:space="preserve"> </w:t>
      </w:r>
      <w:r w:rsidR="009147F4" w:rsidRPr="006A442F">
        <w:rPr>
          <w:rFonts w:ascii="Times New Roman" w:hAnsi="Times New Roman" w:hint="eastAsia"/>
          <w:sz w:val="22"/>
        </w:rPr>
        <w:t>groups.</w:t>
      </w:r>
      <w:r w:rsidR="00FD2EE9" w:rsidRPr="006A442F">
        <w:rPr>
          <w:rFonts w:ascii="Times New Roman" w:hAnsi="Times New Roman"/>
          <w:sz w:val="22"/>
        </w:rPr>
        <w:t xml:space="preserve"> </w:t>
      </w:r>
      <w:r w:rsidR="00AF22FE" w:rsidRPr="006A442F">
        <w:rPr>
          <w:rFonts w:ascii="Times New Roman" w:hAnsi="Times New Roman"/>
          <w:sz w:val="22"/>
        </w:rPr>
        <w:t>According to</w:t>
      </w:r>
      <w:r w:rsidR="00FD2EE9" w:rsidRPr="006A442F">
        <w:rPr>
          <w:rFonts w:ascii="Times New Roman" w:hAnsi="Times New Roman"/>
          <w:sz w:val="22"/>
        </w:rPr>
        <w:t xml:space="preserve"> </w:t>
      </w:r>
      <w:r w:rsidR="001D6C3A" w:rsidRPr="006A442F">
        <w:rPr>
          <w:rFonts w:ascii="Times New Roman" w:hAnsi="Times New Roman"/>
          <w:sz w:val="22"/>
        </w:rPr>
        <w:t xml:space="preserve">our </w:t>
      </w:r>
      <w:r w:rsidR="00945181" w:rsidRPr="006A442F">
        <w:rPr>
          <w:rFonts w:ascii="Times New Roman" w:hAnsi="Times New Roman"/>
          <w:sz w:val="22"/>
        </w:rPr>
        <w:t>therapeutic scheme</w:t>
      </w:r>
      <w:r w:rsidR="001D6C3A" w:rsidRPr="006A442F">
        <w:rPr>
          <w:rFonts w:ascii="Times New Roman" w:hAnsi="Times New Roman"/>
          <w:sz w:val="22"/>
        </w:rPr>
        <w:t xml:space="preserve">, </w:t>
      </w:r>
      <w:r w:rsidRPr="006A442F">
        <w:rPr>
          <w:rFonts w:ascii="Times New Roman" w:hAnsi="Times New Roman"/>
          <w:sz w:val="22"/>
        </w:rPr>
        <w:t xml:space="preserve">the </w:t>
      </w:r>
      <w:r w:rsidR="00FD2EE9" w:rsidRPr="006A442F">
        <w:rPr>
          <w:rFonts w:ascii="Times New Roman" w:hAnsi="Times New Roman"/>
          <w:sz w:val="22"/>
        </w:rPr>
        <w:t xml:space="preserve">proportion of </w:t>
      </w:r>
      <w:r w:rsidR="006A442F" w:rsidRPr="006A442F">
        <w:rPr>
          <w:rFonts w:ascii="Times New Roman" w:hAnsi="Times New Roman" w:hint="eastAsia"/>
          <w:sz w:val="22"/>
        </w:rPr>
        <w:t>o</w:t>
      </w:r>
      <w:r w:rsidR="006A442F" w:rsidRPr="006A442F">
        <w:rPr>
          <w:rFonts w:ascii="Times New Roman" w:hAnsi="Times New Roman"/>
          <w:sz w:val="22"/>
        </w:rPr>
        <w:t xml:space="preserve">lder (&gt; 40 years) </w:t>
      </w:r>
      <w:r w:rsidR="00FD2EE9" w:rsidRPr="006A442F">
        <w:rPr>
          <w:rFonts w:ascii="Times New Roman" w:hAnsi="Times New Roman"/>
          <w:sz w:val="22"/>
        </w:rPr>
        <w:t xml:space="preserve">patients </w:t>
      </w:r>
      <w:r w:rsidR="00766D74" w:rsidRPr="006A442F">
        <w:rPr>
          <w:rFonts w:ascii="Times New Roman" w:hAnsi="Times New Roman"/>
          <w:sz w:val="22"/>
        </w:rPr>
        <w:t>was</w:t>
      </w:r>
      <w:r w:rsidR="00AF22FE" w:rsidRPr="006A442F">
        <w:rPr>
          <w:rFonts w:ascii="Times New Roman" w:hAnsi="Times New Roman"/>
          <w:sz w:val="22"/>
        </w:rPr>
        <w:t xml:space="preserve"> significantly</w:t>
      </w:r>
      <w:r w:rsidR="00766D74" w:rsidRPr="006A442F">
        <w:rPr>
          <w:rFonts w:ascii="Times New Roman" w:hAnsi="Times New Roman"/>
          <w:sz w:val="22"/>
        </w:rPr>
        <w:t xml:space="preserve"> higher in the MSD group </w:t>
      </w:r>
      <w:r w:rsidR="00766D74" w:rsidRPr="006A442F">
        <w:rPr>
          <w:rFonts w:ascii="Times New Roman" w:hAnsi="Times New Roman" w:hint="eastAsia"/>
          <w:sz w:val="22"/>
        </w:rPr>
        <w:t>compared to that of URD groups</w:t>
      </w:r>
      <w:r w:rsidR="00AF22FE" w:rsidRPr="006A442F">
        <w:rPr>
          <w:rFonts w:ascii="Times New Roman" w:hAnsi="Times New Roman"/>
          <w:sz w:val="22"/>
        </w:rPr>
        <w:t xml:space="preserve">. </w:t>
      </w:r>
      <w:r w:rsidR="00FD2EE9" w:rsidRPr="006A442F">
        <w:rPr>
          <w:rFonts w:ascii="Times New Roman" w:hAnsi="Times New Roman"/>
          <w:sz w:val="22"/>
        </w:rPr>
        <w:t xml:space="preserve">Conversely, </w:t>
      </w:r>
      <w:r w:rsidR="00080810" w:rsidRPr="006A442F">
        <w:rPr>
          <w:rFonts w:ascii="Times New Roman" w:hAnsi="Times New Roman"/>
          <w:sz w:val="22"/>
        </w:rPr>
        <w:t>t</w:t>
      </w:r>
      <w:r w:rsidR="00916B45" w:rsidRPr="006A442F">
        <w:rPr>
          <w:rFonts w:ascii="Times New Roman" w:hAnsi="Times New Roman"/>
          <w:sz w:val="22"/>
        </w:rPr>
        <w:t>he</w:t>
      </w:r>
      <w:r w:rsidR="003E6C7F" w:rsidRPr="006A442F">
        <w:rPr>
          <w:rFonts w:ascii="Times New Roman" w:hAnsi="Times New Roman"/>
          <w:sz w:val="22"/>
        </w:rPr>
        <w:t xml:space="preserve"> </w:t>
      </w:r>
      <w:r w:rsidR="002E0F85" w:rsidRPr="006A442F">
        <w:rPr>
          <w:rFonts w:ascii="Times New Roman" w:hAnsi="Times New Roman"/>
          <w:sz w:val="22"/>
        </w:rPr>
        <w:t>proportion</w:t>
      </w:r>
      <w:r w:rsidR="0051693F" w:rsidRPr="006A442F">
        <w:rPr>
          <w:rFonts w:ascii="Times New Roman" w:hAnsi="Times New Roman"/>
          <w:sz w:val="22"/>
        </w:rPr>
        <w:t>s</w:t>
      </w:r>
      <w:r w:rsidR="002E0F85" w:rsidRPr="00FD2EE9">
        <w:rPr>
          <w:rFonts w:ascii="Times New Roman" w:hAnsi="Times New Roman"/>
          <w:sz w:val="22"/>
        </w:rPr>
        <w:t xml:space="preserve"> </w:t>
      </w:r>
      <w:r w:rsidR="00916B45" w:rsidRPr="00FD2EE9">
        <w:rPr>
          <w:rFonts w:ascii="Times New Roman" w:hAnsi="Times New Roman"/>
          <w:sz w:val="22"/>
        </w:rPr>
        <w:t xml:space="preserve">of </w:t>
      </w:r>
      <w:r w:rsidR="00FD2EE9" w:rsidRPr="00FD2EE9">
        <w:rPr>
          <w:rFonts w:ascii="Times New Roman" w:hAnsi="Times New Roman"/>
          <w:sz w:val="22"/>
        </w:rPr>
        <w:t>those</w:t>
      </w:r>
      <w:r w:rsidR="00916B45" w:rsidRPr="00FD2EE9">
        <w:rPr>
          <w:rFonts w:ascii="Times New Roman" w:hAnsi="Times New Roman"/>
          <w:sz w:val="22"/>
        </w:rPr>
        <w:t xml:space="preserve"> </w:t>
      </w:r>
      <w:r w:rsidR="004A22E0" w:rsidRPr="00FD2EE9">
        <w:rPr>
          <w:rFonts w:ascii="Times New Roman" w:hAnsi="Times New Roman"/>
          <w:sz w:val="22"/>
        </w:rPr>
        <w:t>who had</w:t>
      </w:r>
      <w:r w:rsidR="003E0055" w:rsidRPr="00FD2EE9">
        <w:rPr>
          <w:rFonts w:ascii="Times New Roman" w:hAnsi="Times New Roman"/>
          <w:sz w:val="22"/>
        </w:rPr>
        <w:t xml:space="preserve"> </w:t>
      </w:r>
      <w:r w:rsidR="00FB2690" w:rsidRPr="00FD2EE9">
        <w:rPr>
          <w:rFonts w:ascii="Times New Roman" w:hAnsi="Times New Roman"/>
          <w:sz w:val="22"/>
        </w:rPr>
        <w:t>long</w:t>
      </w:r>
      <w:r w:rsidR="003E0055" w:rsidRPr="00FD2EE9">
        <w:rPr>
          <w:rFonts w:ascii="Times New Roman" w:hAnsi="Times New Roman"/>
          <w:sz w:val="22"/>
        </w:rPr>
        <w:t>er</w:t>
      </w:r>
      <w:r w:rsidR="00FB2690" w:rsidRPr="00FD2EE9">
        <w:rPr>
          <w:rFonts w:ascii="Times New Roman" w:hAnsi="Times New Roman"/>
          <w:sz w:val="22"/>
        </w:rPr>
        <w:t xml:space="preserve"> interval from diagnosis to transplant</w:t>
      </w:r>
      <w:r w:rsidR="00FB2690" w:rsidRPr="004A22E0">
        <w:rPr>
          <w:rFonts w:ascii="Times New Roman" w:hAnsi="Times New Roman"/>
          <w:sz w:val="22"/>
        </w:rPr>
        <w:t xml:space="preserve"> </w:t>
      </w:r>
      <w:r w:rsidR="00FD2EE9" w:rsidRPr="00FD2EE9">
        <w:rPr>
          <w:rFonts w:ascii="Times New Roman" w:hAnsi="Times New Roman"/>
          <w:sz w:val="22"/>
        </w:rPr>
        <w:t>(&gt; 12 mo</w:t>
      </w:r>
      <w:r w:rsidR="00766D74">
        <w:rPr>
          <w:rFonts w:ascii="Times New Roman" w:hAnsi="Times New Roman"/>
          <w:sz w:val="22"/>
        </w:rPr>
        <w:t>nths</w:t>
      </w:r>
      <w:r w:rsidR="00FD2EE9" w:rsidRPr="00FD2EE9">
        <w:rPr>
          <w:rFonts w:ascii="Times New Roman" w:hAnsi="Times New Roman"/>
          <w:sz w:val="22"/>
        </w:rPr>
        <w:t>)</w:t>
      </w:r>
      <w:r w:rsidR="00FD2EE9">
        <w:rPr>
          <w:rFonts w:ascii="Times New Roman" w:hAnsi="Times New Roman"/>
          <w:sz w:val="22"/>
        </w:rPr>
        <w:t xml:space="preserve"> </w:t>
      </w:r>
      <w:r w:rsidR="00FB2690" w:rsidRPr="00D83F56">
        <w:rPr>
          <w:rFonts w:ascii="Times New Roman" w:hAnsi="Times New Roman"/>
          <w:sz w:val="22"/>
        </w:rPr>
        <w:t>and</w:t>
      </w:r>
      <w:r w:rsidR="00080810" w:rsidRPr="00D83F56">
        <w:rPr>
          <w:rFonts w:ascii="Times New Roman" w:hAnsi="Times New Roman"/>
          <w:sz w:val="22"/>
        </w:rPr>
        <w:t xml:space="preserve"> </w:t>
      </w:r>
      <w:r w:rsidR="00766D74" w:rsidRPr="00D83F56">
        <w:rPr>
          <w:rFonts w:ascii="Times New Roman" w:hAnsi="Times New Roman"/>
          <w:sz w:val="22"/>
        </w:rPr>
        <w:t xml:space="preserve">massive </w:t>
      </w:r>
      <w:r w:rsidR="002E0F85" w:rsidRPr="00D83F56">
        <w:rPr>
          <w:rFonts w:ascii="Times New Roman" w:hAnsi="Times New Roman"/>
          <w:sz w:val="22"/>
        </w:rPr>
        <w:t>transfusion</w:t>
      </w:r>
      <w:r w:rsidR="00080810" w:rsidRPr="00D83F56">
        <w:rPr>
          <w:rFonts w:ascii="Times New Roman" w:hAnsi="Times New Roman"/>
          <w:sz w:val="22"/>
        </w:rPr>
        <w:t xml:space="preserve"> history</w:t>
      </w:r>
      <w:r w:rsidR="00916B45" w:rsidRPr="00D83F56">
        <w:rPr>
          <w:rFonts w:ascii="Times New Roman" w:hAnsi="Times New Roman"/>
          <w:sz w:val="22"/>
        </w:rPr>
        <w:t xml:space="preserve"> </w:t>
      </w:r>
      <w:r w:rsidR="00FD2EE9" w:rsidRPr="00D83F56">
        <w:rPr>
          <w:rFonts w:ascii="Times New Roman" w:hAnsi="Times New Roman"/>
          <w:sz w:val="22"/>
        </w:rPr>
        <w:t xml:space="preserve">(&gt; </w:t>
      </w:r>
      <w:r w:rsidR="009B01A7" w:rsidRPr="00D83F56">
        <w:rPr>
          <w:rFonts w:ascii="Times New Roman" w:hAnsi="Times New Roman"/>
          <w:sz w:val="22"/>
        </w:rPr>
        <w:t>10</w:t>
      </w:r>
      <w:r w:rsidR="00FD2EE9" w:rsidRPr="00D83F56">
        <w:rPr>
          <w:rFonts w:ascii="Times New Roman" w:hAnsi="Times New Roman"/>
          <w:sz w:val="22"/>
        </w:rPr>
        <w:t xml:space="preserve">0 units) </w:t>
      </w:r>
      <w:r w:rsidR="0051693F" w:rsidRPr="00D83F56">
        <w:rPr>
          <w:rFonts w:ascii="Times New Roman" w:hAnsi="Times New Roman"/>
          <w:sz w:val="22"/>
        </w:rPr>
        <w:t>were</w:t>
      </w:r>
      <w:r w:rsidR="00916B45" w:rsidRPr="00D83F56">
        <w:rPr>
          <w:rFonts w:ascii="Times New Roman" w:hAnsi="Times New Roman"/>
          <w:sz w:val="22"/>
        </w:rPr>
        <w:t xml:space="preserve"> </w:t>
      </w:r>
      <w:r w:rsidR="008076B5" w:rsidRPr="00D83F56">
        <w:rPr>
          <w:rFonts w:ascii="Times New Roman" w:hAnsi="Times New Roman"/>
          <w:sz w:val="22"/>
        </w:rPr>
        <w:t>significantly</w:t>
      </w:r>
      <w:r w:rsidR="00B7296C" w:rsidRPr="00D83F56">
        <w:rPr>
          <w:rFonts w:ascii="Times New Roman" w:hAnsi="Times New Roman"/>
          <w:sz w:val="22"/>
        </w:rPr>
        <w:t xml:space="preserve"> </w:t>
      </w:r>
      <w:r w:rsidR="003E6C7F" w:rsidRPr="00D83F56">
        <w:rPr>
          <w:rFonts w:ascii="Times New Roman" w:hAnsi="Times New Roman"/>
          <w:sz w:val="22"/>
        </w:rPr>
        <w:t xml:space="preserve">higher </w:t>
      </w:r>
      <w:r w:rsidR="00BE0357" w:rsidRPr="00D83F56">
        <w:rPr>
          <w:rFonts w:ascii="Times New Roman" w:hAnsi="Times New Roman"/>
          <w:sz w:val="22"/>
        </w:rPr>
        <w:t xml:space="preserve">in the </w:t>
      </w:r>
      <w:r w:rsidR="00950228" w:rsidRPr="00D83F56">
        <w:rPr>
          <w:rFonts w:ascii="Times New Roman" w:hAnsi="Times New Roman"/>
          <w:sz w:val="22"/>
        </w:rPr>
        <w:t>URD</w:t>
      </w:r>
      <w:r w:rsidR="007C0B38" w:rsidRPr="00D83F56">
        <w:rPr>
          <w:rFonts w:ascii="Times New Roman" w:hAnsi="Times New Roman"/>
          <w:sz w:val="22"/>
        </w:rPr>
        <w:t xml:space="preserve"> groups</w:t>
      </w:r>
      <w:r w:rsidR="00FD2EE9" w:rsidRPr="00D83F56">
        <w:rPr>
          <w:rFonts w:ascii="Times New Roman" w:hAnsi="Times New Roman"/>
          <w:sz w:val="22"/>
        </w:rPr>
        <w:t xml:space="preserve">, </w:t>
      </w:r>
      <w:r w:rsidR="00766D74" w:rsidRPr="00D83F56">
        <w:rPr>
          <w:rFonts w:ascii="Times New Roman" w:hAnsi="Times New Roman"/>
          <w:sz w:val="22"/>
        </w:rPr>
        <w:t>since most patients</w:t>
      </w:r>
      <w:r w:rsidR="00766D74" w:rsidRPr="005116D7">
        <w:rPr>
          <w:rFonts w:ascii="Times New Roman" w:hAnsi="Times New Roman"/>
          <w:sz w:val="22"/>
        </w:rPr>
        <w:t xml:space="preserve"> in the URD groups experienced previous IST failures, compared</w:t>
      </w:r>
      <w:r w:rsidR="00766D74">
        <w:rPr>
          <w:rFonts w:ascii="Times New Roman" w:hAnsi="Times New Roman"/>
          <w:sz w:val="22"/>
        </w:rPr>
        <w:t xml:space="preserve"> to that of the MSD group</w:t>
      </w:r>
      <w:r w:rsidR="00FD2EE9">
        <w:rPr>
          <w:rFonts w:ascii="Times New Roman" w:hAnsi="Times New Roman"/>
          <w:sz w:val="22"/>
        </w:rPr>
        <w:t>.</w:t>
      </w:r>
      <w:r w:rsidR="00080810" w:rsidRPr="004A22E0">
        <w:rPr>
          <w:rFonts w:ascii="Times New Roman" w:hAnsi="Times New Roman"/>
          <w:sz w:val="22"/>
        </w:rPr>
        <w:t xml:space="preserve"> </w:t>
      </w:r>
      <w:r w:rsidR="00766D74" w:rsidRPr="005116D7">
        <w:rPr>
          <w:rFonts w:ascii="Times New Roman" w:hAnsi="Times New Roman"/>
          <w:sz w:val="22"/>
        </w:rPr>
        <w:t>Additionally</w:t>
      </w:r>
      <w:r w:rsidR="00E80939" w:rsidRPr="004A22E0">
        <w:rPr>
          <w:rFonts w:ascii="Times New Roman" w:hAnsi="Times New Roman"/>
          <w:sz w:val="22"/>
        </w:rPr>
        <w:t xml:space="preserve">, </w:t>
      </w:r>
      <w:r w:rsidR="00B90610" w:rsidRPr="00766D74">
        <w:rPr>
          <w:rFonts w:ascii="Times New Roman" w:hAnsi="Times New Roman"/>
          <w:sz w:val="22"/>
        </w:rPr>
        <w:t xml:space="preserve">PB </w:t>
      </w:r>
      <w:r w:rsidR="00766D74" w:rsidRPr="00766D74">
        <w:rPr>
          <w:rFonts w:ascii="Times New Roman" w:hAnsi="Times New Roman"/>
          <w:sz w:val="22"/>
        </w:rPr>
        <w:t>stem cells</w:t>
      </w:r>
      <w:r w:rsidR="00E80939" w:rsidRPr="004A22E0">
        <w:rPr>
          <w:rFonts w:ascii="Times New Roman" w:hAnsi="Times New Roman"/>
          <w:sz w:val="22"/>
        </w:rPr>
        <w:t xml:space="preserve"> </w:t>
      </w:r>
      <w:r w:rsidR="00F1010B">
        <w:rPr>
          <w:rFonts w:ascii="Times New Roman" w:hAnsi="Times New Roman"/>
          <w:sz w:val="22"/>
        </w:rPr>
        <w:t>were</w:t>
      </w:r>
      <w:r w:rsidR="00E80939" w:rsidRPr="004A22E0">
        <w:rPr>
          <w:rFonts w:ascii="Times New Roman" w:hAnsi="Times New Roman"/>
          <w:sz w:val="22"/>
        </w:rPr>
        <w:t xml:space="preserve"> </w:t>
      </w:r>
      <w:r w:rsidR="00825251" w:rsidRPr="004A22E0">
        <w:rPr>
          <w:rFonts w:ascii="Times New Roman" w:hAnsi="Times New Roman"/>
          <w:sz w:val="22"/>
        </w:rPr>
        <w:t>more frequently</w:t>
      </w:r>
      <w:r w:rsidR="00933854" w:rsidRPr="004A22E0">
        <w:rPr>
          <w:rFonts w:ascii="Times New Roman" w:hAnsi="Times New Roman"/>
          <w:sz w:val="22"/>
        </w:rPr>
        <w:t xml:space="preserve"> used</w:t>
      </w:r>
      <w:r w:rsidR="000265A7" w:rsidRPr="004A22E0">
        <w:rPr>
          <w:rFonts w:ascii="Times New Roman" w:hAnsi="Times New Roman"/>
          <w:sz w:val="22"/>
        </w:rPr>
        <w:t xml:space="preserve"> in the URD groups</w:t>
      </w:r>
      <w:r w:rsidR="00E80939" w:rsidRPr="004A22E0">
        <w:rPr>
          <w:rFonts w:ascii="Times New Roman" w:hAnsi="Times New Roman"/>
          <w:sz w:val="22"/>
        </w:rPr>
        <w:t xml:space="preserve"> </w:t>
      </w:r>
      <w:r w:rsidR="009B3647">
        <w:rPr>
          <w:rFonts w:ascii="Times New Roman" w:hAnsi="Times New Roman"/>
          <w:sz w:val="22"/>
        </w:rPr>
        <w:t>due</w:t>
      </w:r>
      <w:r w:rsidR="00E80939" w:rsidRPr="004A22E0">
        <w:rPr>
          <w:rFonts w:ascii="Times New Roman" w:hAnsi="Times New Roman"/>
          <w:sz w:val="22"/>
        </w:rPr>
        <w:t xml:space="preserve"> to </w:t>
      </w:r>
      <w:r w:rsidR="00825251" w:rsidRPr="004A22E0">
        <w:rPr>
          <w:rFonts w:ascii="Times New Roman" w:hAnsi="Times New Roman"/>
          <w:sz w:val="22"/>
        </w:rPr>
        <w:t>donors’</w:t>
      </w:r>
      <w:r w:rsidR="00E80939" w:rsidRPr="004A22E0">
        <w:rPr>
          <w:rFonts w:ascii="Times New Roman" w:hAnsi="Times New Roman"/>
          <w:sz w:val="22"/>
        </w:rPr>
        <w:t xml:space="preserve"> preference</w:t>
      </w:r>
      <w:r w:rsidR="00B90610" w:rsidRPr="004A22E0">
        <w:rPr>
          <w:rFonts w:ascii="Times New Roman" w:hAnsi="Times New Roman"/>
          <w:sz w:val="22"/>
        </w:rPr>
        <w:t>s</w:t>
      </w:r>
      <w:r w:rsidR="00766D74">
        <w:rPr>
          <w:rFonts w:ascii="Times New Roman" w:hAnsi="Times New Roman"/>
          <w:sz w:val="22"/>
        </w:rPr>
        <w:t xml:space="preserve"> than in the MSD group</w:t>
      </w:r>
      <w:r w:rsidR="000265A7" w:rsidRPr="004A22E0">
        <w:rPr>
          <w:rFonts w:ascii="Times New Roman" w:hAnsi="Times New Roman" w:hint="eastAsia"/>
          <w:sz w:val="22"/>
        </w:rPr>
        <w:t>.</w:t>
      </w:r>
      <w:r w:rsidR="00E80939" w:rsidRPr="004A22E0">
        <w:rPr>
          <w:rFonts w:ascii="Times New Roman" w:hAnsi="Times New Roman"/>
          <w:sz w:val="22"/>
        </w:rPr>
        <w:t xml:space="preserve"> </w:t>
      </w:r>
      <w:r w:rsidR="00113527">
        <w:rPr>
          <w:rFonts w:ascii="Times New Roman" w:hAnsi="Times New Roman"/>
          <w:sz w:val="22"/>
        </w:rPr>
        <w:t>The</w:t>
      </w:r>
      <w:r w:rsidR="007B34FE">
        <w:rPr>
          <w:rFonts w:ascii="Times New Roman" w:hAnsi="Times New Roman"/>
          <w:sz w:val="22"/>
        </w:rPr>
        <w:t xml:space="preserve"> unequally distributed characteristics </w:t>
      </w:r>
      <w:r w:rsidR="003B5F8A">
        <w:rPr>
          <w:rFonts w:ascii="Times New Roman" w:hAnsi="Times New Roman"/>
          <w:sz w:val="22"/>
        </w:rPr>
        <w:t xml:space="preserve">might </w:t>
      </w:r>
      <w:r w:rsidR="007B34FE">
        <w:rPr>
          <w:rFonts w:ascii="Times New Roman" w:hAnsi="Times New Roman"/>
          <w:sz w:val="22"/>
        </w:rPr>
        <w:t>suggest that</w:t>
      </w:r>
      <w:r w:rsidR="004A22E0" w:rsidRPr="004A22E0">
        <w:rPr>
          <w:rFonts w:ascii="Times New Roman" w:hAnsi="Times New Roman"/>
          <w:sz w:val="22"/>
        </w:rPr>
        <w:t xml:space="preserve"> </w:t>
      </w:r>
      <w:r w:rsidR="009B3647">
        <w:rPr>
          <w:rFonts w:ascii="Times New Roman" w:hAnsi="Times New Roman"/>
          <w:sz w:val="22"/>
        </w:rPr>
        <w:t>most of</w:t>
      </w:r>
      <w:r w:rsidR="00766D74">
        <w:rPr>
          <w:rFonts w:ascii="Times New Roman" w:hAnsi="Times New Roman"/>
          <w:sz w:val="22"/>
        </w:rPr>
        <w:t xml:space="preserve"> the </w:t>
      </w:r>
      <w:r w:rsidR="00321F05">
        <w:rPr>
          <w:rFonts w:ascii="Times New Roman" w:hAnsi="Times New Roman"/>
          <w:sz w:val="22"/>
        </w:rPr>
        <w:t>results</w:t>
      </w:r>
      <w:r w:rsidR="004A22E0" w:rsidRPr="004A22E0">
        <w:rPr>
          <w:rFonts w:ascii="Times New Roman" w:hAnsi="Times New Roman"/>
          <w:sz w:val="22"/>
        </w:rPr>
        <w:t xml:space="preserve"> from </w:t>
      </w:r>
      <w:r w:rsidR="005234AC">
        <w:rPr>
          <w:rFonts w:ascii="Times New Roman" w:hAnsi="Times New Roman"/>
          <w:sz w:val="22"/>
        </w:rPr>
        <w:t>our current</w:t>
      </w:r>
      <w:r w:rsidR="004A22E0" w:rsidRPr="004A22E0">
        <w:rPr>
          <w:rFonts w:ascii="Times New Roman" w:hAnsi="Times New Roman"/>
          <w:sz w:val="22"/>
        </w:rPr>
        <w:t xml:space="preserve"> study</w:t>
      </w:r>
      <w:r w:rsidR="00321F05">
        <w:rPr>
          <w:rFonts w:ascii="Times New Roman" w:hAnsi="Times New Roman"/>
          <w:sz w:val="22"/>
        </w:rPr>
        <w:t xml:space="preserve"> </w:t>
      </w:r>
      <w:r w:rsidR="00C00017">
        <w:rPr>
          <w:rFonts w:ascii="Times New Roman" w:hAnsi="Times New Roman"/>
          <w:sz w:val="22"/>
        </w:rPr>
        <w:t>can</w:t>
      </w:r>
      <w:r w:rsidR="007B34FE">
        <w:rPr>
          <w:rFonts w:ascii="Times New Roman" w:hAnsi="Times New Roman"/>
          <w:sz w:val="22"/>
        </w:rPr>
        <w:t xml:space="preserve"> </w:t>
      </w:r>
      <w:r w:rsidR="00284CC2" w:rsidRPr="004A22E0">
        <w:rPr>
          <w:rFonts w:ascii="Times New Roman" w:hAnsi="Times New Roman"/>
          <w:sz w:val="22"/>
        </w:rPr>
        <w:t>be</w:t>
      </w:r>
      <w:r w:rsidR="001F778A" w:rsidRPr="004A22E0">
        <w:rPr>
          <w:rFonts w:ascii="Times New Roman" w:hAnsi="Times New Roman"/>
          <w:sz w:val="22"/>
        </w:rPr>
        <w:t xml:space="preserve"> </w:t>
      </w:r>
      <w:r w:rsidR="00C00017">
        <w:rPr>
          <w:rFonts w:ascii="Times New Roman" w:hAnsi="Times New Roman"/>
          <w:sz w:val="22"/>
        </w:rPr>
        <w:t>depreciate</w:t>
      </w:r>
      <w:r w:rsidR="00766D74">
        <w:rPr>
          <w:rFonts w:ascii="Times New Roman" w:hAnsi="Times New Roman"/>
          <w:sz w:val="22"/>
        </w:rPr>
        <w:t>d</w:t>
      </w:r>
      <w:r w:rsidR="001F778A" w:rsidRPr="004A22E0">
        <w:rPr>
          <w:rFonts w:ascii="Times New Roman" w:hAnsi="Times New Roman"/>
          <w:sz w:val="22"/>
        </w:rPr>
        <w:t xml:space="preserve">. However, </w:t>
      </w:r>
      <w:r w:rsidR="005D1492" w:rsidRPr="004A22E0">
        <w:rPr>
          <w:rFonts w:ascii="Times New Roman" w:hAnsi="Times New Roman"/>
          <w:sz w:val="22"/>
        </w:rPr>
        <w:t>most of</w:t>
      </w:r>
      <w:r w:rsidR="00FB2690" w:rsidRPr="004A22E0">
        <w:rPr>
          <w:rFonts w:ascii="Times New Roman" w:hAnsi="Times New Roman"/>
          <w:sz w:val="22"/>
        </w:rPr>
        <w:t xml:space="preserve"> </w:t>
      </w:r>
      <w:r w:rsidR="007B34FE">
        <w:rPr>
          <w:rFonts w:ascii="Times New Roman" w:hAnsi="Times New Roman"/>
          <w:sz w:val="22"/>
        </w:rPr>
        <w:t>these</w:t>
      </w:r>
      <w:r w:rsidR="009B3647">
        <w:rPr>
          <w:rFonts w:ascii="Times New Roman" w:hAnsi="Times New Roman"/>
          <w:sz w:val="22"/>
        </w:rPr>
        <w:t xml:space="preserve"> factors</w:t>
      </w:r>
      <w:r w:rsidR="00944D58" w:rsidRPr="004A22E0">
        <w:rPr>
          <w:rFonts w:ascii="Times New Roman" w:hAnsi="Times New Roman"/>
          <w:sz w:val="22"/>
        </w:rPr>
        <w:t xml:space="preserve"> </w:t>
      </w:r>
      <w:r w:rsidR="005E5DFD">
        <w:rPr>
          <w:rFonts w:ascii="Times New Roman" w:hAnsi="Times New Roman"/>
          <w:sz w:val="22"/>
        </w:rPr>
        <w:t>were</w:t>
      </w:r>
      <w:r w:rsidR="00C00017">
        <w:rPr>
          <w:rFonts w:ascii="Times New Roman" w:hAnsi="Times New Roman"/>
          <w:sz w:val="22"/>
        </w:rPr>
        <w:t xml:space="preserve"> </w:t>
      </w:r>
      <w:r w:rsidR="005D1492" w:rsidRPr="004A22E0">
        <w:rPr>
          <w:rFonts w:ascii="Times New Roman" w:hAnsi="Times New Roman"/>
          <w:sz w:val="22"/>
        </w:rPr>
        <w:t>associated with poor</w:t>
      </w:r>
      <w:r w:rsidR="00C00017">
        <w:rPr>
          <w:rFonts w:ascii="Times New Roman" w:hAnsi="Times New Roman"/>
          <w:sz w:val="22"/>
        </w:rPr>
        <w:t xml:space="preserve"> post-transplant </w:t>
      </w:r>
      <w:r w:rsidR="005D1492" w:rsidRPr="004A22E0">
        <w:rPr>
          <w:rFonts w:ascii="Times New Roman" w:hAnsi="Times New Roman"/>
          <w:sz w:val="22"/>
        </w:rPr>
        <w:t>outcomes</w:t>
      </w:r>
      <w:r w:rsidR="00087A50">
        <w:rPr>
          <w:rFonts w:ascii="Times New Roman" w:hAnsi="Times New Roman"/>
          <w:sz w:val="22"/>
        </w:rPr>
        <w:t>,</w:t>
      </w:r>
      <w:hyperlink w:anchor="_ENREF_19" w:tooltip="Bacigalupo, 2015 #21" w:history="1">
        <w:r w:rsidR="005206AC" w:rsidRPr="004A22E0">
          <w:rPr>
            <w:rFonts w:ascii="Times New Roman" w:hAnsi="Times New Roman"/>
            <w:sz w:val="22"/>
          </w:rPr>
          <w:fldChar w:fldCharType="begin">
            <w:fldData xml:space="preserve">PEVuZE5vdGU+PENpdGU+PEF1dGhvcj5CYWNpZ2FsdXBvPC9BdXRob3I+PFllYXI+MjAxMjwvWWVh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PC9hbHQtcGVyaW9kaWNhbD48cGFnZXM+MTE0Mi04PC9wYWdlcz48dm9sdW1lPjk3PC92b2x1bWU+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L2FsdC1wZXJpb2RpY2FsPjxwYWdlcz4xMzk3LTQwMDwvcGFnZXM+PHZvbHVtZT4xMTA8L3ZvbHVt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PC9hbHQtcGVyaW9kaWNhbD48cGFnZXM+MjYxOC0yMTwvcGFnZXM+PHZvbHVtZT4xMTg8L3ZvbHVt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</w:fldData>
          </w:fldChar>
        </w:r>
        <w:r w:rsidR="005206AC" w:rsidRPr="004A22E0">
          <w:rPr>
            <w:rFonts w:ascii="Times New Roman" w:hAnsi="Times New Roman"/>
            <w:sz w:val="22"/>
          </w:rPr>
          <w:instrText xml:space="preserve"> ADDIN EN.CITE </w:instrText>
        </w:r>
        <w:r w:rsidR="005206AC" w:rsidRPr="004A22E0">
          <w:rPr>
            <w:rFonts w:ascii="Times New Roman" w:hAnsi="Times New Roman"/>
            <w:sz w:val="22"/>
          </w:rPr>
          <w:fldChar w:fldCharType="begin">
            <w:fldData xml:space="preserve">PEVuZE5vdGU+PENpdGU+PEF1dGhvcj5CYWNpZ2FsdXBvPC9BdXRob3I+PFllYXI+MjAxMjwvWWVh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PC9hbHQtcGVyaW9kaWNhbD48cGFnZXM+MTE0Mi04PC9wYWdlcz48dm9sdW1lPjk3PC92b2x1bWU+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L2FsdC1wZXJpb2RpY2FsPjxwYWdlcz4xMzk3LTQwMDwvcGFnZXM+PHZvbHVtZT4xMTA8L3ZvbHVt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PC9hbHQtcGVyaW9kaWNhbD48cGFnZXM+MjYxOC0yMTwvcGFnZXM+PHZvbHVtZT4xMTg8L3ZvbHVt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</w:fldData>
          </w:fldChar>
        </w:r>
        <w:r w:rsidR="005206AC" w:rsidRPr="004A22E0">
          <w:rPr>
            <w:rFonts w:ascii="Times New Roman" w:hAnsi="Times New Roman"/>
            <w:sz w:val="22"/>
          </w:rPr>
          <w:instrText xml:space="preserve"> ADDIN EN.CITE.DATA </w:instrText>
        </w:r>
        <w:r w:rsidR="005206AC" w:rsidRPr="004A22E0">
          <w:rPr>
            <w:rFonts w:ascii="Times New Roman" w:hAnsi="Times New Roman"/>
            <w:sz w:val="22"/>
          </w:rPr>
        </w:r>
        <w:r w:rsidR="005206AC" w:rsidRPr="004A22E0">
          <w:rPr>
            <w:rFonts w:ascii="Times New Roman" w:hAnsi="Times New Roman"/>
            <w:sz w:val="22"/>
          </w:rPr>
          <w:fldChar w:fldCharType="end"/>
        </w:r>
        <w:r w:rsidR="005206AC" w:rsidRPr="004A22E0">
          <w:rPr>
            <w:rFonts w:ascii="Times New Roman" w:hAnsi="Times New Roman"/>
            <w:sz w:val="22"/>
          </w:rPr>
          <w:fldChar w:fldCharType="separate"/>
        </w:r>
        <w:r w:rsidR="005206AC" w:rsidRPr="004A22E0">
          <w:rPr>
            <w:rFonts w:ascii="Times New Roman" w:hAnsi="Times New Roman"/>
            <w:noProof/>
            <w:sz w:val="22"/>
            <w:vertAlign w:val="superscript"/>
          </w:rPr>
          <w:t>19-22</w:t>
        </w:r>
        <w:r w:rsidR="005206AC" w:rsidRPr="004A22E0">
          <w:rPr>
            <w:rFonts w:ascii="Times New Roman" w:hAnsi="Times New Roman"/>
            <w:sz w:val="22"/>
          </w:rPr>
          <w:fldChar w:fldCharType="end"/>
        </w:r>
      </w:hyperlink>
      <w:r w:rsidR="00087A50">
        <w:rPr>
          <w:rFonts w:ascii="Times New Roman" w:hAnsi="Times New Roman"/>
          <w:sz w:val="22"/>
        </w:rPr>
        <w:t xml:space="preserve"> </w:t>
      </w:r>
      <w:r w:rsidR="005E5DFD" w:rsidRPr="005116D7">
        <w:rPr>
          <w:rFonts w:ascii="Times New Roman" w:hAnsi="Times New Roman"/>
          <w:sz w:val="22"/>
        </w:rPr>
        <w:t>except a significantly higher proportion of patients having older age (&gt; 40 years) that was more frequently observed in the MSD group than in the URD groups.</w:t>
      </w:r>
      <w:r w:rsidR="00C00017">
        <w:rPr>
          <w:rFonts w:ascii="Times New Roman" w:hAnsi="Times New Roman"/>
          <w:sz w:val="22"/>
        </w:rPr>
        <w:t xml:space="preserve"> It </w:t>
      </w:r>
      <w:r w:rsidR="000326B9" w:rsidRPr="004A22E0">
        <w:rPr>
          <w:rFonts w:ascii="Times New Roman" w:hAnsi="Times New Roman"/>
          <w:sz w:val="22"/>
        </w:rPr>
        <w:t>might</w:t>
      </w:r>
      <w:r w:rsidR="005E5DFD">
        <w:rPr>
          <w:rFonts w:ascii="Times New Roman" w:hAnsi="Times New Roman"/>
          <w:sz w:val="22"/>
        </w:rPr>
        <w:t xml:space="preserve"> more</w:t>
      </w:r>
      <w:r w:rsidR="000326B9" w:rsidRPr="004A22E0">
        <w:rPr>
          <w:rFonts w:ascii="Times New Roman" w:hAnsi="Times New Roman"/>
          <w:sz w:val="22"/>
        </w:rPr>
        <w:t xml:space="preserve"> </w:t>
      </w:r>
      <w:r w:rsidR="00952871">
        <w:rPr>
          <w:rFonts w:ascii="Times New Roman" w:hAnsi="Times New Roman"/>
          <w:sz w:val="22"/>
        </w:rPr>
        <w:t xml:space="preserve">negatively </w:t>
      </w:r>
      <w:r w:rsidR="00C00017">
        <w:rPr>
          <w:rFonts w:ascii="Times New Roman" w:hAnsi="Times New Roman"/>
          <w:sz w:val="22"/>
        </w:rPr>
        <w:t>attribute</w:t>
      </w:r>
      <w:r w:rsidR="00952871">
        <w:rPr>
          <w:rFonts w:ascii="Times New Roman" w:hAnsi="Times New Roman"/>
          <w:sz w:val="22"/>
        </w:rPr>
        <w:t xml:space="preserve"> </w:t>
      </w:r>
      <w:r w:rsidR="000326B9" w:rsidRPr="004A22E0">
        <w:rPr>
          <w:rFonts w:ascii="Times New Roman" w:hAnsi="Times New Roman"/>
          <w:sz w:val="22"/>
        </w:rPr>
        <w:t>post-transplant outcomes</w:t>
      </w:r>
      <w:r w:rsidR="00952871">
        <w:rPr>
          <w:rFonts w:ascii="Times New Roman" w:hAnsi="Times New Roman"/>
          <w:sz w:val="22"/>
        </w:rPr>
        <w:t xml:space="preserve"> of </w:t>
      </w:r>
      <w:r w:rsidR="00EB1BB4">
        <w:rPr>
          <w:rFonts w:ascii="Times New Roman" w:hAnsi="Times New Roman"/>
          <w:sz w:val="22"/>
        </w:rPr>
        <w:t xml:space="preserve">the </w:t>
      </w:r>
      <w:r w:rsidR="00C00017">
        <w:rPr>
          <w:rFonts w:ascii="Times New Roman" w:hAnsi="Times New Roman"/>
          <w:sz w:val="22"/>
        </w:rPr>
        <w:t xml:space="preserve">URD </w:t>
      </w:r>
      <w:r w:rsidR="00952871">
        <w:rPr>
          <w:rFonts w:ascii="Times New Roman" w:hAnsi="Times New Roman"/>
          <w:sz w:val="22"/>
        </w:rPr>
        <w:t>groups than the MSD group</w:t>
      </w:r>
      <w:r w:rsidR="004933F7" w:rsidRPr="004A22E0">
        <w:rPr>
          <w:rFonts w:ascii="Times New Roman" w:hAnsi="Times New Roman"/>
          <w:sz w:val="22"/>
        </w:rPr>
        <w:t>.</w:t>
      </w:r>
      <w:r w:rsidR="00321F05">
        <w:rPr>
          <w:rFonts w:ascii="Times New Roman" w:hAnsi="Times New Roman"/>
          <w:sz w:val="22"/>
        </w:rPr>
        <w:t xml:space="preserve"> </w:t>
      </w:r>
      <w:r w:rsidR="000321A2">
        <w:rPr>
          <w:rFonts w:ascii="Times New Roman" w:hAnsi="Times New Roman"/>
          <w:sz w:val="22"/>
        </w:rPr>
        <w:t>Consequently</w:t>
      </w:r>
      <w:r w:rsidR="00321F05">
        <w:rPr>
          <w:rFonts w:ascii="Times New Roman" w:hAnsi="Times New Roman"/>
          <w:sz w:val="22"/>
        </w:rPr>
        <w:t xml:space="preserve">, </w:t>
      </w:r>
      <w:r w:rsidR="000321A2">
        <w:rPr>
          <w:rFonts w:ascii="Times New Roman" w:hAnsi="Times New Roman"/>
          <w:sz w:val="22"/>
        </w:rPr>
        <w:t>an unbalanced</w:t>
      </w:r>
      <w:r w:rsidR="00321F05">
        <w:rPr>
          <w:rFonts w:ascii="Times New Roman" w:hAnsi="Times New Roman"/>
          <w:sz w:val="22"/>
        </w:rPr>
        <w:t xml:space="preserve"> distribution of</w:t>
      </w:r>
      <w:r w:rsidR="00321F05" w:rsidRPr="004A22E0">
        <w:rPr>
          <w:rFonts w:ascii="Times New Roman" w:hAnsi="Times New Roman"/>
          <w:sz w:val="22"/>
        </w:rPr>
        <w:t xml:space="preserve"> </w:t>
      </w:r>
      <w:r w:rsidR="000321A2">
        <w:rPr>
          <w:rFonts w:ascii="Times New Roman" w:hAnsi="Times New Roman"/>
          <w:sz w:val="22"/>
        </w:rPr>
        <w:t xml:space="preserve">the </w:t>
      </w:r>
      <w:r w:rsidR="00321F05" w:rsidRPr="004A22E0">
        <w:rPr>
          <w:rFonts w:ascii="Times New Roman" w:hAnsi="Times New Roman"/>
          <w:sz w:val="22"/>
        </w:rPr>
        <w:t xml:space="preserve">clinical and transplant-related characteristics of </w:t>
      </w:r>
      <w:r w:rsidR="00321F05" w:rsidRPr="004A22E0">
        <w:rPr>
          <w:rFonts w:ascii="Times New Roman" w:hAnsi="Times New Roman" w:hint="eastAsia"/>
          <w:sz w:val="22"/>
        </w:rPr>
        <w:t>the donor</w:t>
      </w:r>
      <w:r w:rsidR="005E5DFD">
        <w:rPr>
          <w:rFonts w:ascii="Times New Roman" w:hAnsi="Times New Roman"/>
          <w:sz w:val="22"/>
        </w:rPr>
        <w:t>-type</w:t>
      </w:r>
      <w:r w:rsidR="00321F05" w:rsidRPr="004A22E0">
        <w:rPr>
          <w:rFonts w:ascii="Times New Roman" w:hAnsi="Times New Roman" w:hint="eastAsia"/>
          <w:sz w:val="22"/>
        </w:rPr>
        <w:t xml:space="preserve"> groups</w:t>
      </w:r>
      <w:r w:rsidR="00321F05">
        <w:rPr>
          <w:rFonts w:ascii="Times New Roman" w:hAnsi="Times New Roman"/>
          <w:sz w:val="22"/>
        </w:rPr>
        <w:t xml:space="preserve"> </w:t>
      </w:r>
      <w:r w:rsidR="000F4B94">
        <w:rPr>
          <w:rFonts w:ascii="Times New Roman" w:hAnsi="Times New Roman"/>
          <w:sz w:val="22"/>
        </w:rPr>
        <w:t>can</w:t>
      </w:r>
      <w:r w:rsidR="00321F05">
        <w:rPr>
          <w:rFonts w:ascii="Times New Roman" w:hAnsi="Times New Roman"/>
          <w:sz w:val="22"/>
        </w:rPr>
        <w:t xml:space="preserve">not </w:t>
      </w:r>
      <w:r w:rsidR="005E5DFD">
        <w:rPr>
          <w:rFonts w:ascii="Times New Roman" w:hAnsi="Times New Roman"/>
          <w:sz w:val="22"/>
        </w:rPr>
        <w:t>significantly affect</w:t>
      </w:r>
      <w:r w:rsidR="00321F05">
        <w:rPr>
          <w:rFonts w:ascii="Times New Roman" w:hAnsi="Times New Roman"/>
          <w:sz w:val="22"/>
        </w:rPr>
        <w:t xml:space="preserve"> our major conclusion of the</w:t>
      </w:r>
      <w:r w:rsidR="005E5DFD">
        <w:rPr>
          <w:rFonts w:ascii="Times New Roman" w:hAnsi="Times New Roman"/>
          <w:sz w:val="22"/>
        </w:rPr>
        <w:t xml:space="preserve"> </w:t>
      </w:r>
      <w:r w:rsidR="00321F05">
        <w:rPr>
          <w:rFonts w:ascii="Times New Roman" w:hAnsi="Times New Roman"/>
          <w:sz w:val="22"/>
        </w:rPr>
        <w:t>comparable OS rates between the MSD and the WM-URD groups.</w:t>
      </w:r>
      <w:r w:rsidR="002B307A">
        <w:rPr>
          <w:rFonts w:ascii="Times New Roman" w:hAnsi="Times New Roman"/>
          <w:sz w:val="22"/>
        </w:rPr>
        <w:t xml:space="preserve"> </w:t>
      </w:r>
      <w:r w:rsidR="005E5DFD" w:rsidRPr="005116D7">
        <w:rPr>
          <w:rFonts w:ascii="Times New Roman" w:hAnsi="Times New Roman"/>
          <w:sz w:val="22"/>
        </w:rPr>
        <w:t>Certainly, this observed limitation of this study should be validated by further well-designed prospective cohorts with well-balanced groups.</w:t>
      </w:r>
    </w:p>
    <w:p w:rsidR="00AD64DE" w:rsidRPr="008922CB" w:rsidRDefault="00A24323" w:rsidP="008922CB">
      <w:pPr>
        <w:spacing w:line="480" w:lineRule="auto"/>
        <w:ind w:firstLine="800"/>
        <w:rPr>
          <w:rFonts w:ascii="Times New Roman" w:hAnsi="Times New Roman" w:hint="eastAsia"/>
          <w:sz w:val="22"/>
        </w:rPr>
      </w:pPr>
      <w:r w:rsidRPr="00362F0A">
        <w:rPr>
          <w:rFonts w:ascii="Times New Roman" w:hAnsi="Times New Roman"/>
          <w:sz w:val="22"/>
        </w:rPr>
        <w:t>A</w:t>
      </w:r>
      <w:r w:rsidR="004077CB" w:rsidRPr="00362F0A">
        <w:rPr>
          <w:rFonts w:ascii="Times New Roman" w:hAnsi="Times New Roman"/>
          <w:sz w:val="22"/>
        </w:rPr>
        <w:t xml:space="preserve"> </w:t>
      </w:r>
      <w:r w:rsidR="00EF5E6A" w:rsidRPr="00362F0A">
        <w:rPr>
          <w:rFonts w:ascii="Times New Roman" w:hAnsi="Times New Roman"/>
          <w:sz w:val="22"/>
        </w:rPr>
        <w:t>substantially high secondary</w:t>
      </w:r>
      <w:r w:rsidR="00EF5E6A">
        <w:rPr>
          <w:rFonts w:ascii="Times New Roman" w:hAnsi="Times New Roman"/>
          <w:sz w:val="22"/>
        </w:rPr>
        <w:t xml:space="preserve"> </w:t>
      </w:r>
      <w:r w:rsidR="00C00017">
        <w:rPr>
          <w:rFonts w:ascii="Times New Roman" w:hAnsi="Times New Roman"/>
          <w:sz w:val="22"/>
        </w:rPr>
        <w:t>GF</w:t>
      </w:r>
      <w:r w:rsidR="00EF5E6A">
        <w:rPr>
          <w:rFonts w:ascii="Times New Roman" w:hAnsi="Times New Roman"/>
          <w:sz w:val="22"/>
        </w:rPr>
        <w:t xml:space="preserve"> incidence </w:t>
      </w:r>
      <w:r>
        <w:rPr>
          <w:rFonts w:ascii="Times New Roman" w:hAnsi="Times New Roman"/>
          <w:sz w:val="22"/>
        </w:rPr>
        <w:t>only</w:t>
      </w:r>
      <w:r w:rsidR="00F72A3F">
        <w:rPr>
          <w:rFonts w:ascii="Times New Roman" w:hAnsi="Times New Roman"/>
          <w:sz w:val="22"/>
        </w:rPr>
        <w:t xml:space="preserve"> in</w:t>
      </w:r>
      <w:r>
        <w:rPr>
          <w:rFonts w:ascii="Times New Roman" w:hAnsi="Times New Roman"/>
          <w:sz w:val="22"/>
        </w:rPr>
        <w:t xml:space="preserve"> </w:t>
      </w:r>
      <w:r w:rsidR="00DE7898">
        <w:rPr>
          <w:rFonts w:ascii="Times New Roman" w:hAnsi="Times New Roman"/>
          <w:sz w:val="22"/>
        </w:rPr>
        <w:t xml:space="preserve">the </w:t>
      </w:r>
      <w:r w:rsidR="004077CB">
        <w:rPr>
          <w:rFonts w:ascii="Times New Roman" w:hAnsi="Times New Roman"/>
          <w:sz w:val="22"/>
        </w:rPr>
        <w:t>MSD group</w:t>
      </w:r>
      <w:r w:rsidR="009C6AF2">
        <w:rPr>
          <w:rFonts w:ascii="Times New Roman" w:hAnsi="Times New Roman"/>
          <w:sz w:val="22"/>
        </w:rPr>
        <w:t xml:space="preserve"> may be an additional </w:t>
      </w:r>
      <w:r w:rsidR="00362F0A">
        <w:rPr>
          <w:rFonts w:ascii="Times New Roman" w:hAnsi="Times New Roman"/>
          <w:sz w:val="22"/>
        </w:rPr>
        <w:t xml:space="preserve">limitation </w:t>
      </w:r>
      <w:r w:rsidR="009C6AF2">
        <w:rPr>
          <w:rFonts w:ascii="Times New Roman" w:hAnsi="Times New Roman"/>
          <w:sz w:val="22"/>
        </w:rPr>
        <w:t>in our study</w:t>
      </w:r>
      <w:r w:rsidR="00AD5754">
        <w:rPr>
          <w:rFonts w:ascii="Times New Roman" w:hAnsi="Times New Roman"/>
          <w:sz w:val="22"/>
        </w:rPr>
        <w:t xml:space="preserve">. </w:t>
      </w:r>
      <w:r w:rsidR="00C00017">
        <w:rPr>
          <w:rFonts w:ascii="Times New Roman" w:hAnsi="Times New Roman"/>
          <w:sz w:val="22"/>
        </w:rPr>
        <w:t>GF</w:t>
      </w:r>
      <w:r w:rsidR="00091910">
        <w:rPr>
          <w:rFonts w:ascii="Times New Roman" w:hAnsi="Times New Roman"/>
          <w:sz w:val="22"/>
        </w:rPr>
        <w:t xml:space="preserve"> incidences of </w:t>
      </w:r>
      <w:r w:rsidR="00362F0A">
        <w:rPr>
          <w:rFonts w:ascii="Times New Roman" w:hAnsi="Times New Roman"/>
          <w:sz w:val="22"/>
        </w:rPr>
        <w:t xml:space="preserve">the </w:t>
      </w:r>
      <w:r w:rsidR="00A660D0">
        <w:rPr>
          <w:rFonts w:ascii="Times New Roman" w:hAnsi="Times New Roman"/>
          <w:sz w:val="22"/>
        </w:rPr>
        <w:t>previously published studies</w:t>
      </w:r>
      <w:r w:rsidR="009C6AF2">
        <w:rPr>
          <w:rFonts w:ascii="Times New Roman" w:hAnsi="Times New Roman"/>
          <w:sz w:val="22"/>
        </w:rPr>
        <w:t xml:space="preserve"> </w:t>
      </w:r>
      <w:r w:rsidR="00F72A3F">
        <w:rPr>
          <w:rFonts w:ascii="Times New Roman" w:hAnsi="Times New Roman"/>
          <w:sz w:val="22"/>
        </w:rPr>
        <w:t>analyzing</w:t>
      </w:r>
      <w:r w:rsidR="00AD5754">
        <w:rPr>
          <w:rFonts w:ascii="Times New Roman" w:hAnsi="Times New Roman"/>
          <w:sz w:val="22"/>
        </w:rPr>
        <w:t xml:space="preserve"> post-transplant outcomes </w:t>
      </w:r>
      <w:r w:rsidR="009C6AF2">
        <w:rPr>
          <w:rFonts w:ascii="Times New Roman" w:hAnsi="Times New Roman"/>
          <w:sz w:val="22"/>
        </w:rPr>
        <w:t xml:space="preserve">of </w:t>
      </w:r>
      <w:r w:rsidR="00F72A3F">
        <w:rPr>
          <w:rFonts w:ascii="Times New Roman" w:hAnsi="Times New Roman"/>
          <w:sz w:val="22"/>
        </w:rPr>
        <w:t xml:space="preserve">SAA </w:t>
      </w:r>
      <w:r w:rsidR="009C6AF2">
        <w:rPr>
          <w:rFonts w:ascii="Times New Roman" w:hAnsi="Times New Roman"/>
          <w:sz w:val="22"/>
        </w:rPr>
        <w:t>patients</w:t>
      </w:r>
      <w:r w:rsidR="00F72A3F">
        <w:rPr>
          <w:rFonts w:ascii="Times New Roman" w:hAnsi="Times New Roman"/>
          <w:sz w:val="22"/>
        </w:rPr>
        <w:t xml:space="preserve"> </w:t>
      </w:r>
      <w:r w:rsidR="009C6AF2">
        <w:rPr>
          <w:rFonts w:ascii="Times New Roman" w:hAnsi="Times New Roman"/>
          <w:sz w:val="22"/>
        </w:rPr>
        <w:t xml:space="preserve">who received </w:t>
      </w:r>
      <w:r w:rsidR="00B45419">
        <w:rPr>
          <w:rFonts w:ascii="Times New Roman" w:hAnsi="Times New Roman"/>
          <w:sz w:val="22"/>
        </w:rPr>
        <w:t>allogeneic SCT</w:t>
      </w:r>
      <w:r w:rsidR="009C6AF2">
        <w:rPr>
          <w:rFonts w:ascii="Times New Roman" w:hAnsi="Times New Roman"/>
          <w:sz w:val="22"/>
        </w:rPr>
        <w:t xml:space="preserve"> using </w:t>
      </w:r>
      <w:r w:rsidR="00091910">
        <w:rPr>
          <w:rFonts w:ascii="Times New Roman" w:hAnsi="Times New Roman"/>
          <w:sz w:val="22"/>
        </w:rPr>
        <w:t>Flu</w:t>
      </w:r>
      <w:r w:rsidR="0017210D">
        <w:rPr>
          <w:rFonts w:ascii="Times New Roman" w:hAnsi="Times New Roman"/>
          <w:sz w:val="22"/>
        </w:rPr>
        <w:t xml:space="preserve">-based conditioning </w:t>
      </w:r>
      <w:r w:rsidR="00091910">
        <w:rPr>
          <w:rFonts w:ascii="Times New Roman" w:hAnsi="Times New Roman"/>
          <w:sz w:val="22"/>
        </w:rPr>
        <w:t xml:space="preserve">were </w:t>
      </w:r>
      <w:r w:rsidR="009250C5">
        <w:rPr>
          <w:rFonts w:ascii="Times New Roman" w:hAnsi="Times New Roman"/>
          <w:sz w:val="22"/>
        </w:rPr>
        <w:t>commonly</w:t>
      </w:r>
      <w:r w:rsidR="00AD64DE">
        <w:rPr>
          <w:rFonts w:ascii="Times New Roman" w:hAnsi="Times New Roman"/>
          <w:sz w:val="22"/>
        </w:rPr>
        <w:t xml:space="preserve"> l</w:t>
      </w:r>
      <w:r w:rsidR="00091910">
        <w:rPr>
          <w:rFonts w:ascii="Times New Roman" w:hAnsi="Times New Roman"/>
          <w:sz w:val="22"/>
        </w:rPr>
        <w:t xml:space="preserve">ow </w:t>
      </w:r>
      <w:r w:rsidR="00362F0A">
        <w:rPr>
          <w:rFonts w:ascii="Times New Roman" w:hAnsi="Times New Roman"/>
          <w:sz w:val="22"/>
        </w:rPr>
        <w:t>(</w:t>
      </w:r>
      <w:r w:rsidR="00091910">
        <w:rPr>
          <w:rFonts w:ascii="Times New Roman" w:hAnsi="Times New Roman"/>
          <w:sz w:val="22"/>
        </w:rPr>
        <w:t xml:space="preserve">from </w:t>
      </w:r>
      <w:r w:rsidR="00AD5754">
        <w:rPr>
          <w:rFonts w:ascii="Times New Roman" w:hAnsi="Times New Roman"/>
          <w:sz w:val="22"/>
        </w:rPr>
        <w:t>0</w:t>
      </w:r>
      <w:r w:rsidR="00091910">
        <w:rPr>
          <w:rFonts w:ascii="Times New Roman" w:hAnsi="Times New Roman"/>
          <w:sz w:val="22"/>
        </w:rPr>
        <w:t xml:space="preserve">% to </w:t>
      </w:r>
      <w:r w:rsidR="00AD5754">
        <w:rPr>
          <w:rFonts w:ascii="Times New Roman" w:hAnsi="Times New Roman"/>
          <w:sz w:val="22"/>
        </w:rPr>
        <w:t>13.9%</w:t>
      </w:r>
      <w:r w:rsidR="00362F0A">
        <w:rPr>
          <w:rFonts w:ascii="Times New Roman" w:hAnsi="Times New Roman"/>
          <w:sz w:val="22"/>
        </w:rPr>
        <w:t>),</w:t>
      </w:r>
      <w:hyperlink w:anchor="_ENREF_23" w:tooltip="George, 2007 #28" w:history="1">
        <w:r w:rsidR="005206AC">
          <w:rPr>
            <w:rFonts w:ascii="Times New Roman" w:hAnsi="Times New Roman"/>
            <w:sz w:val="22"/>
          </w:rPr>
          <w:fldChar w:fldCharType="begin">
            <w:fldData xml:space="preserve">PEVuZE5vdGU+PENpdGU+PEF1dGhvcj5HZW9yZ2U8L0F1dGhvcj48WWVhcj4yMDA3PC9ZZWFyPjxS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</w:fldData>
          </w:fldChar>
        </w:r>
        <w:r w:rsidR="005206AC">
          <w:rPr>
            <w:rFonts w:ascii="Times New Roman" w:hAnsi="Times New Roman"/>
            <w:sz w:val="22"/>
          </w:rPr>
          <w:instrText xml:space="preserve"> ADDIN EN.CITE </w:instrText>
        </w:r>
        <w:r w:rsidR="005206AC">
          <w:rPr>
            <w:rFonts w:ascii="Times New Roman" w:hAnsi="Times New Roman"/>
            <w:sz w:val="22"/>
          </w:rPr>
          <w:fldChar w:fldCharType="begin">
            <w:fldData xml:space="preserve">PEVuZE5vdGU+PENpdGU+PEF1dGhvcj5HZW9yZ2U8L0F1dGhvcj48WWVhcj4yMDA3PC9ZZWFyPjxS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</w:fldData>
          </w:fldChar>
        </w:r>
        <w:r w:rsidR="005206AC">
          <w:rPr>
            <w:rFonts w:ascii="Times New Roman" w:hAnsi="Times New Roman"/>
            <w:sz w:val="22"/>
          </w:rPr>
          <w:instrText xml:space="preserve"> ADDIN EN.CITE.DATA </w:instrText>
        </w:r>
        <w:r w:rsidR="005206AC">
          <w:rPr>
            <w:rFonts w:ascii="Times New Roman" w:hAnsi="Times New Roman"/>
            <w:sz w:val="22"/>
          </w:rPr>
        </w:r>
        <w:r w:rsidR="005206AC">
          <w:rPr>
            <w:rFonts w:ascii="Times New Roman" w:hAnsi="Times New Roman"/>
            <w:sz w:val="22"/>
          </w:rPr>
          <w:fldChar w:fldCharType="end"/>
        </w:r>
        <w:r w:rsidR="005206AC">
          <w:rPr>
            <w:rFonts w:ascii="Times New Roman" w:hAnsi="Times New Roman"/>
            <w:sz w:val="22"/>
          </w:rPr>
          <w:fldChar w:fldCharType="separate"/>
        </w:r>
        <w:r w:rsidR="005206AC" w:rsidRPr="007830A3">
          <w:rPr>
            <w:rFonts w:ascii="Times New Roman" w:hAnsi="Times New Roman"/>
            <w:noProof/>
            <w:sz w:val="22"/>
            <w:vertAlign w:val="superscript"/>
          </w:rPr>
          <w:t>23-25</w:t>
        </w:r>
        <w:r w:rsidR="005206AC">
          <w:rPr>
            <w:rFonts w:ascii="Times New Roman" w:hAnsi="Times New Roman"/>
            <w:sz w:val="22"/>
          </w:rPr>
          <w:fldChar w:fldCharType="end"/>
        </w:r>
      </w:hyperlink>
      <w:r w:rsidR="00AD5754">
        <w:rPr>
          <w:rFonts w:ascii="Times New Roman" w:hAnsi="Times New Roman"/>
          <w:sz w:val="22"/>
        </w:rPr>
        <w:t xml:space="preserve"> </w:t>
      </w:r>
      <w:r w:rsidR="00203090">
        <w:rPr>
          <w:rFonts w:ascii="Times New Roman" w:hAnsi="Times New Roman"/>
          <w:sz w:val="22"/>
        </w:rPr>
        <w:t>support</w:t>
      </w:r>
      <w:r w:rsidR="00362F0A">
        <w:rPr>
          <w:rFonts w:ascii="Times New Roman" w:hAnsi="Times New Roman"/>
          <w:sz w:val="22"/>
        </w:rPr>
        <w:t xml:space="preserve">ing the hypothesis that </w:t>
      </w:r>
      <w:r w:rsidR="00AD5754">
        <w:rPr>
          <w:rFonts w:ascii="Times New Roman" w:hAnsi="Times New Roman"/>
          <w:sz w:val="22"/>
        </w:rPr>
        <w:t xml:space="preserve">a high </w:t>
      </w:r>
      <w:r w:rsidR="00091910">
        <w:rPr>
          <w:rFonts w:ascii="Times New Roman" w:hAnsi="Times New Roman"/>
          <w:sz w:val="22"/>
        </w:rPr>
        <w:t>secondary</w:t>
      </w:r>
      <w:r w:rsidR="00AD5754">
        <w:rPr>
          <w:rFonts w:ascii="Times New Roman" w:hAnsi="Times New Roman"/>
          <w:sz w:val="22"/>
        </w:rPr>
        <w:t xml:space="preserve"> </w:t>
      </w:r>
      <w:r w:rsidR="00C00017">
        <w:rPr>
          <w:rFonts w:ascii="Times New Roman" w:hAnsi="Times New Roman"/>
          <w:sz w:val="22"/>
        </w:rPr>
        <w:t>GF</w:t>
      </w:r>
      <w:r w:rsidR="00AD5754">
        <w:rPr>
          <w:rFonts w:ascii="Times New Roman" w:hAnsi="Times New Roman"/>
          <w:sz w:val="22"/>
        </w:rPr>
        <w:t xml:space="preserve"> incidence of </w:t>
      </w:r>
      <w:r w:rsidR="00B45419">
        <w:rPr>
          <w:rFonts w:ascii="Times New Roman" w:hAnsi="Times New Roman"/>
          <w:sz w:val="22"/>
        </w:rPr>
        <w:t xml:space="preserve">the </w:t>
      </w:r>
      <w:r w:rsidR="00AD5754">
        <w:rPr>
          <w:rFonts w:ascii="Times New Roman" w:hAnsi="Times New Roman"/>
          <w:sz w:val="22"/>
        </w:rPr>
        <w:t>MSD group</w:t>
      </w:r>
      <w:r w:rsidR="00B45419">
        <w:rPr>
          <w:rFonts w:ascii="Times New Roman" w:hAnsi="Times New Roman"/>
          <w:sz w:val="22"/>
        </w:rPr>
        <w:t xml:space="preserve"> </w:t>
      </w:r>
      <w:r w:rsidR="00C00017">
        <w:rPr>
          <w:rFonts w:ascii="Times New Roman" w:hAnsi="Times New Roman"/>
          <w:sz w:val="22"/>
        </w:rPr>
        <w:t xml:space="preserve">was not </w:t>
      </w:r>
      <w:r w:rsidR="00362F0A">
        <w:rPr>
          <w:rFonts w:ascii="Times New Roman" w:hAnsi="Times New Roman"/>
          <w:sz w:val="22"/>
        </w:rPr>
        <w:t xml:space="preserve">only due to the low </w:t>
      </w:r>
      <w:r w:rsidR="0017210D">
        <w:rPr>
          <w:rFonts w:ascii="Times New Roman" w:hAnsi="Times New Roman"/>
          <w:sz w:val="22"/>
        </w:rPr>
        <w:t>intensity</w:t>
      </w:r>
      <w:r w:rsidR="000F4B94">
        <w:rPr>
          <w:rFonts w:ascii="Times New Roman" w:hAnsi="Times New Roman"/>
          <w:sz w:val="22"/>
        </w:rPr>
        <w:t xml:space="preserve"> of conditioning regimen</w:t>
      </w:r>
      <w:r w:rsidR="0017210D">
        <w:rPr>
          <w:rFonts w:ascii="Times New Roman" w:hAnsi="Times New Roman"/>
          <w:sz w:val="22"/>
        </w:rPr>
        <w:t xml:space="preserve">. When we compared </w:t>
      </w:r>
      <w:r w:rsidR="009250C5">
        <w:rPr>
          <w:rFonts w:ascii="Times New Roman" w:hAnsi="Times New Roman"/>
          <w:sz w:val="22"/>
        </w:rPr>
        <w:t xml:space="preserve">the </w:t>
      </w:r>
      <w:r w:rsidR="00F72A3F">
        <w:rPr>
          <w:rFonts w:ascii="Times New Roman" w:hAnsi="Times New Roman"/>
          <w:sz w:val="22"/>
        </w:rPr>
        <w:t xml:space="preserve">clinical and transplant-related characteristics of </w:t>
      </w:r>
      <w:r w:rsidR="00362F0A">
        <w:rPr>
          <w:rFonts w:ascii="Times New Roman" w:hAnsi="Times New Roman"/>
          <w:sz w:val="22"/>
        </w:rPr>
        <w:t xml:space="preserve">the </w:t>
      </w:r>
      <w:r w:rsidR="0017210D">
        <w:rPr>
          <w:rFonts w:ascii="Times New Roman" w:hAnsi="Times New Roman"/>
          <w:sz w:val="22"/>
        </w:rPr>
        <w:t xml:space="preserve">current </w:t>
      </w:r>
      <w:r w:rsidR="00A660D0">
        <w:rPr>
          <w:rFonts w:ascii="Times New Roman" w:hAnsi="Times New Roman"/>
          <w:sz w:val="22"/>
        </w:rPr>
        <w:t xml:space="preserve">study </w:t>
      </w:r>
      <w:r w:rsidR="0017210D">
        <w:rPr>
          <w:rFonts w:ascii="Times New Roman" w:hAnsi="Times New Roman"/>
          <w:sz w:val="22"/>
        </w:rPr>
        <w:t xml:space="preserve">and </w:t>
      </w:r>
      <w:r w:rsidR="00A660D0">
        <w:rPr>
          <w:rFonts w:ascii="Times New Roman" w:hAnsi="Times New Roman"/>
          <w:sz w:val="22"/>
        </w:rPr>
        <w:t xml:space="preserve">other previous </w:t>
      </w:r>
      <w:r w:rsidR="0017210D">
        <w:rPr>
          <w:rFonts w:ascii="Times New Roman" w:hAnsi="Times New Roman"/>
          <w:sz w:val="22"/>
        </w:rPr>
        <w:t>studies</w:t>
      </w:r>
      <w:r w:rsidR="00362F0A">
        <w:rPr>
          <w:rFonts w:ascii="Times New Roman" w:hAnsi="Times New Roman"/>
          <w:sz w:val="22"/>
        </w:rPr>
        <w:t>’</w:t>
      </w:r>
      <w:r w:rsidR="00F72A3F">
        <w:rPr>
          <w:rFonts w:ascii="Times New Roman" w:hAnsi="Times New Roman"/>
          <w:sz w:val="22"/>
        </w:rPr>
        <w:t xml:space="preserve"> </w:t>
      </w:r>
      <w:r w:rsidR="00F72A3F">
        <w:rPr>
          <w:rFonts w:ascii="Times New Roman" w:hAnsi="Times New Roman"/>
          <w:sz w:val="22"/>
        </w:rPr>
        <w:lastRenderedPageBreak/>
        <w:t>cohorts</w:t>
      </w:r>
      <w:r w:rsidR="00203090">
        <w:rPr>
          <w:rFonts w:ascii="Times New Roman" w:hAnsi="Times New Roman"/>
          <w:sz w:val="22"/>
        </w:rPr>
        <w:t xml:space="preserve">, </w:t>
      </w:r>
      <w:r w:rsidR="000F4B94">
        <w:rPr>
          <w:rFonts w:ascii="Times New Roman" w:hAnsi="Times New Roman"/>
          <w:sz w:val="22"/>
        </w:rPr>
        <w:t>t</w:t>
      </w:r>
      <w:r w:rsidR="0017210D">
        <w:rPr>
          <w:rFonts w:ascii="Times New Roman" w:hAnsi="Times New Roman"/>
          <w:sz w:val="22"/>
        </w:rPr>
        <w:t>he proportion of</w:t>
      </w:r>
      <w:r w:rsidR="00196960">
        <w:rPr>
          <w:rFonts w:ascii="Times New Roman" w:hAnsi="Times New Roman"/>
          <w:sz w:val="22"/>
        </w:rPr>
        <w:t xml:space="preserve"> </w:t>
      </w:r>
      <w:r w:rsidR="00C00017">
        <w:rPr>
          <w:rFonts w:ascii="Times New Roman" w:hAnsi="Times New Roman"/>
          <w:sz w:val="22"/>
        </w:rPr>
        <w:t xml:space="preserve">the MSD group </w:t>
      </w:r>
      <w:r w:rsidR="00196960">
        <w:rPr>
          <w:rFonts w:ascii="Times New Roman" w:hAnsi="Times New Roman"/>
          <w:sz w:val="22"/>
        </w:rPr>
        <w:t>patients</w:t>
      </w:r>
      <w:r w:rsidR="00C00017">
        <w:rPr>
          <w:rFonts w:ascii="Times New Roman" w:hAnsi="Times New Roman"/>
          <w:sz w:val="22"/>
        </w:rPr>
        <w:t xml:space="preserve"> </w:t>
      </w:r>
      <w:r w:rsidR="000F4B94">
        <w:rPr>
          <w:rFonts w:ascii="Times New Roman" w:hAnsi="Times New Roman"/>
          <w:sz w:val="22"/>
        </w:rPr>
        <w:t xml:space="preserve">who had </w:t>
      </w:r>
      <w:r w:rsidR="00362F0A">
        <w:rPr>
          <w:rFonts w:ascii="Times New Roman" w:hAnsi="Times New Roman"/>
          <w:sz w:val="22"/>
        </w:rPr>
        <w:t>massive</w:t>
      </w:r>
      <w:r w:rsidR="00BC403A" w:rsidRPr="004A22E0">
        <w:rPr>
          <w:rFonts w:ascii="Times New Roman" w:hAnsi="Times New Roman"/>
          <w:sz w:val="22"/>
        </w:rPr>
        <w:t xml:space="preserve"> transfusion history</w:t>
      </w:r>
      <w:r w:rsidR="00C00017">
        <w:rPr>
          <w:rFonts w:ascii="Times New Roman" w:hAnsi="Times New Roman"/>
          <w:sz w:val="22"/>
        </w:rPr>
        <w:t xml:space="preserve"> </w:t>
      </w:r>
      <w:hyperlink w:anchor="_ENREF_26" w:tooltip="Champlin, 1989 #32" w:history="1"/>
      <w:r w:rsidR="00203090">
        <w:rPr>
          <w:rFonts w:ascii="Times New Roman" w:hAnsi="Times New Roman"/>
          <w:sz w:val="22"/>
        </w:rPr>
        <w:t xml:space="preserve">was </w:t>
      </w:r>
      <w:r w:rsidR="00F72A3F">
        <w:rPr>
          <w:rFonts w:ascii="Times New Roman" w:hAnsi="Times New Roman"/>
          <w:sz w:val="22"/>
        </w:rPr>
        <w:t>relatively</w:t>
      </w:r>
      <w:r w:rsidR="000F4B94">
        <w:rPr>
          <w:rFonts w:ascii="Times New Roman" w:hAnsi="Times New Roman"/>
          <w:sz w:val="22"/>
        </w:rPr>
        <w:t xml:space="preserve"> high</w:t>
      </w:r>
      <w:r w:rsidR="00203090">
        <w:rPr>
          <w:rFonts w:ascii="Times New Roman" w:hAnsi="Times New Roman"/>
          <w:sz w:val="22"/>
        </w:rPr>
        <w:t>e</w:t>
      </w:r>
      <w:r w:rsidR="000F4B94">
        <w:rPr>
          <w:rFonts w:ascii="Times New Roman" w:hAnsi="Times New Roman"/>
          <w:sz w:val="22"/>
        </w:rPr>
        <w:t>r</w:t>
      </w:r>
      <w:r w:rsidR="009250C5">
        <w:rPr>
          <w:rFonts w:ascii="Times New Roman" w:hAnsi="Times New Roman"/>
          <w:sz w:val="22"/>
        </w:rPr>
        <w:t xml:space="preserve"> in our cohort</w:t>
      </w:r>
      <w:r w:rsidR="00362F0A">
        <w:rPr>
          <w:rFonts w:ascii="Times New Roman" w:hAnsi="Times New Roman"/>
          <w:sz w:val="22"/>
        </w:rPr>
        <w:t xml:space="preserve"> than that in the previous studies’ cohort</w:t>
      </w:r>
      <w:r w:rsidR="009D2CA8">
        <w:rPr>
          <w:rFonts w:ascii="Times New Roman" w:hAnsi="Times New Roman"/>
          <w:sz w:val="22"/>
        </w:rPr>
        <w:t>.</w:t>
      </w:r>
      <w:r w:rsidR="00124C40">
        <w:rPr>
          <w:rFonts w:ascii="Times New Roman" w:hAnsi="Times New Roman"/>
          <w:sz w:val="22"/>
        </w:rPr>
        <w:t xml:space="preserve"> </w:t>
      </w:r>
      <w:r w:rsidR="00F72A3F">
        <w:rPr>
          <w:rFonts w:ascii="Times New Roman" w:hAnsi="Times New Roman"/>
          <w:sz w:val="22"/>
        </w:rPr>
        <w:t>Consequently, it</w:t>
      </w:r>
      <w:r w:rsidR="00124C40">
        <w:rPr>
          <w:rFonts w:ascii="Times New Roman" w:hAnsi="Times New Roman"/>
          <w:sz w:val="22"/>
        </w:rPr>
        <w:t xml:space="preserve"> </w:t>
      </w:r>
      <w:r w:rsidR="00203090">
        <w:rPr>
          <w:rFonts w:ascii="Times New Roman" w:hAnsi="Times New Roman"/>
          <w:sz w:val="22"/>
        </w:rPr>
        <w:t xml:space="preserve">suggests that a Flu-based conditioning might be insufficient to </w:t>
      </w:r>
      <w:r w:rsidR="009D2CA8">
        <w:rPr>
          <w:rFonts w:ascii="Times New Roman" w:hAnsi="Times New Roman"/>
          <w:sz w:val="22"/>
        </w:rPr>
        <w:t>overcome</w:t>
      </w:r>
      <w:r w:rsidR="00124C40">
        <w:rPr>
          <w:rFonts w:ascii="Times New Roman" w:hAnsi="Times New Roman"/>
          <w:sz w:val="22"/>
        </w:rPr>
        <w:t xml:space="preserve"> </w:t>
      </w:r>
      <w:r w:rsidR="00362F0A">
        <w:rPr>
          <w:rFonts w:ascii="Times New Roman" w:hAnsi="Times New Roman"/>
          <w:sz w:val="22"/>
        </w:rPr>
        <w:t>the possible occurrence of</w:t>
      </w:r>
      <w:r w:rsidR="008922CB">
        <w:rPr>
          <w:rFonts w:ascii="Times New Roman" w:hAnsi="Times New Roman"/>
          <w:sz w:val="22"/>
        </w:rPr>
        <w:t xml:space="preserve"> </w:t>
      </w:r>
      <w:r w:rsidR="00C00017">
        <w:rPr>
          <w:rFonts w:ascii="Times New Roman" w:hAnsi="Times New Roman"/>
          <w:sz w:val="22"/>
        </w:rPr>
        <w:t xml:space="preserve">GF </w:t>
      </w:r>
      <w:r w:rsidR="00362F0A">
        <w:rPr>
          <w:rFonts w:ascii="Times New Roman" w:hAnsi="Times New Roman"/>
          <w:sz w:val="22"/>
        </w:rPr>
        <w:t>in</w:t>
      </w:r>
      <w:r w:rsidR="00F72A3F">
        <w:rPr>
          <w:rFonts w:ascii="Times New Roman" w:hAnsi="Times New Roman"/>
          <w:sz w:val="22"/>
        </w:rPr>
        <w:t xml:space="preserve"> </w:t>
      </w:r>
      <w:r w:rsidR="009D2CA8">
        <w:rPr>
          <w:rFonts w:ascii="Times New Roman" w:hAnsi="Times New Roman"/>
          <w:sz w:val="22"/>
        </w:rPr>
        <w:t xml:space="preserve">these </w:t>
      </w:r>
      <w:r w:rsidR="008922CB">
        <w:rPr>
          <w:rFonts w:ascii="Times New Roman" w:hAnsi="Times New Roman"/>
          <w:sz w:val="22"/>
        </w:rPr>
        <w:t xml:space="preserve">high-risk </w:t>
      </w:r>
      <w:r w:rsidR="00F72A3F">
        <w:rPr>
          <w:rFonts w:ascii="Times New Roman" w:hAnsi="Times New Roman"/>
          <w:sz w:val="22"/>
        </w:rPr>
        <w:t xml:space="preserve">patients </w:t>
      </w:r>
      <w:r w:rsidR="00203090">
        <w:rPr>
          <w:rFonts w:ascii="Times New Roman" w:hAnsi="Times New Roman"/>
          <w:sz w:val="22"/>
        </w:rPr>
        <w:t xml:space="preserve">of the MSD-SCT </w:t>
      </w:r>
      <w:r w:rsidR="00203090" w:rsidRPr="00D83F56">
        <w:rPr>
          <w:rFonts w:ascii="Times New Roman" w:hAnsi="Times New Roman"/>
          <w:sz w:val="22"/>
        </w:rPr>
        <w:t>group.</w:t>
      </w:r>
      <w:r w:rsidRPr="00D83F56">
        <w:rPr>
          <w:rFonts w:ascii="Times New Roman" w:hAnsi="Times New Roman"/>
          <w:sz w:val="22"/>
        </w:rPr>
        <w:t xml:space="preserve"> </w:t>
      </w:r>
      <w:r w:rsidR="00637E5A" w:rsidRPr="00D83F56">
        <w:rPr>
          <w:rFonts w:ascii="Times New Roman" w:hAnsi="Times New Roman"/>
          <w:sz w:val="22"/>
        </w:rPr>
        <w:t>In contrast</w:t>
      </w:r>
      <w:r w:rsidRPr="00D83F56">
        <w:rPr>
          <w:rFonts w:ascii="Times New Roman" w:hAnsi="Times New Roman"/>
          <w:sz w:val="22"/>
        </w:rPr>
        <w:t xml:space="preserve">, </w:t>
      </w:r>
      <w:r w:rsidR="00637E5A" w:rsidRPr="00D83F56">
        <w:rPr>
          <w:rFonts w:ascii="Times New Roman" w:hAnsi="Times New Roman"/>
          <w:sz w:val="22"/>
        </w:rPr>
        <w:t>despite the fact that</w:t>
      </w:r>
      <w:r w:rsidR="00017A48" w:rsidRPr="00D83F56">
        <w:rPr>
          <w:rFonts w:ascii="Times New Roman" w:hAnsi="Times New Roman"/>
          <w:sz w:val="22"/>
        </w:rPr>
        <w:t xml:space="preserve"> a substantial proportion of patients </w:t>
      </w:r>
      <w:r w:rsidR="00362F0A" w:rsidRPr="00D83F56">
        <w:rPr>
          <w:rFonts w:ascii="Times New Roman" w:hAnsi="Times New Roman"/>
          <w:sz w:val="22"/>
        </w:rPr>
        <w:t>in the</w:t>
      </w:r>
      <w:r w:rsidR="00017A48" w:rsidRPr="00D83F56">
        <w:rPr>
          <w:rFonts w:ascii="Times New Roman" w:hAnsi="Times New Roman"/>
          <w:sz w:val="22"/>
        </w:rPr>
        <w:t xml:space="preserve"> URD groups also had </w:t>
      </w:r>
      <w:r w:rsidR="00362F0A" w:rsidRPr="00D83F56">
        <w:rPr>
          <w:rFonts w:ascii="Times New Roman" w:hAnsi="Times New Roman"/>
          <w:sz w:val="22"/>
        </w:rPr>
        <w:t>a massive</w:t>
      </w:r>
      <w:r w:rsidR="00017A48" w:rsidRPr="00D83F56">
        <w:rPr>
          <w:rFonts w:ascii="Times New Roman" w:hAnsi="Times New Roman"/>
          <w:sz w:val="22"/>
        </w:rPr>
        <w:t xml:space="preserve"> transfusion history</w:t>
      </w:r>
      <w:r w:rsidR="00637E5A" w:rsidRPr="00D83F56">
        <w:rPr>
          <w:rFonts w:ascii="Times New Roman" w:hAnsi="Times New Roman"/>
          <w:sz w:val="22"/>
        </w:rPr>
        <w:t xml:space="preserve"> and some of them with </w:t>
      </w:r>
      <w:r w:rsidR="00017A48" w:rsidRPr="00D83F56">
        <w:rPr>
          <w:rFonts w:ascii="Times New Roman" w:hAnsi="Times New Roman"/>
          <w:sz w:val="22"/>
        </w:rPr>
        <w:t>1–2 allele mismatched donor</w:t>
      </w:r>
      <w:hyperlink w:anchor="_ENREF_26" w:tooltip="Champlin, 1989 #32" w:history="1"/>
      <w:r w:rsidR="00017A48" w:rsidRPr="00D83F56">
        <w:rPr>
          <w:rFonts w:ascii="Times New Roman" w:hAnsi="Times New Roman"/>
          <w:sz w:val="22"/>
        </w:rPr>
        <w:t xml:space="preserve">, </w:t>
      </w:r>
      <w:r w:rsidR="00A660D0" w:rsidRPr="00D83F56">
        <w:rPr>
          <w:rFonts w:ascii="Times New Roman" w:hAnsi="Times New Roman"/>
          <w:sz w:val="22"/>
        </w:rPr>
        <w:t xml:space="preserve">secondary </w:t>
      </w:r>
      <w:r w:rsidR="004F21EC" w:rsidRPr="00D83F56">
        <w:rPr>
          <w:rFonts w:ascii="Times New Roman" w:hAnsi="Times New Roman"/>
          <w:sz w:val="22"/>
        </w:rPr>
        <w:t>GF</w:t>
      </w:r>
      <w:r w:rsidR="00A660D0" w:rsidRPr="00D83F56">
        <w:rPr>
          <w:rFonts w:ascii="Times New Roman" w:hAnsi="Times New Roman"/>
          <w:sz w:val="22"/>
        </w:rPr>
        <w:t xml:space="preserve"> </w:t>
      </w:r>
      <w:r w:rsidR="00017A48" w:rsidRPr="00D83F56">
        <w:rPr>
          <w:rFonts w:ascii="Times New Roman" w:hAnsi="Times New Roman"/>
          <w:sz w:val="22"/>
        </w:rPr>
        <w:t xml:space="preserve">was not observed </w:t>
      </w:r>
      <w:r w:rsidR="00637E5A" w:rsidRPr="00D83F56">
        <w:rPr>
          <w:rFonts w:ascii="Times New Roman" w:hAnsi="Times New Roman"/>
          <w:sz w:val="22"/>
        </w:rPr>
        <w:t>in any of them</w:t>
      </w:r>
      <w:r w:rsidR="00017A48" w:rsidRPr="00D83F56">
        <w:rPr>
          <w:rFonts w:ascii="Times New Roman" w:hAnsi="Times New Roman"/>
          <w:sz w:val="22"/>
        </w:rPr>
        <w:t xml:space="preserve">. </w:t>
      </w:r>
      <w:r w:rsidR="004F21EC" w:rsidRPr="00D83F56">
        <w:rPr>
          <w:rFonts w:ascii="Times New Roman" w:hAnsi="Times New Roman"/>
          <w:sz w:val="22"/>
        </w:rPr>
        <w:t>Previous</w:t>
      </w:r>
      <w:r w:rsidR="00ED2108" w:rsidRPr="00D83F56">
        <w:rPr>
          <w:rFonts w:ascii="Times New Roman" w:hAnsi="Times New Roman"/>
          <w:sz w:val="22"/>
        </w:rPr>
        <w:t xml:space="preserve"> </w:t>
      </w:r>
      <w:r w:rsidR="000E7A13" w:rsidRPr="00D83F56">
        <w:rPr>
          <w:rFonts w:ascii="Times New Roman" w:hAnsi="Times New Roman"/>
          <w:sz w:val="22"/>
        </w:rPr>
        <w:t>studies</w:t>
      </w:r>
      <w:r w:rsidR="000E7A13">
        <w:rPr>
          <w:rFonts w:ascii="Times New Roman" w:hAnsi="Times New Roman"/>
          <w:sz w:val="22"/>
        </w:rPr>
        <w:t xml:space="preserve"> </w:t>
      </w:r>
      <w:r w:rsidR="00ED2108">
        <w:rPr>
          <w:rFonts w:ascii="Times New Roman" w:hAnsi="Times New Roman"/>
          <w:sz w:val="22"/>
        </w:rPr>
        <w:t>investigating</w:t>
      </w:r>
      <w:r w:rsidR="00362F0A">
        <w:rPr>
          <w:rFonts w:ascii="Times New Roman" w:hAnsi="Times New Roman"/>
          <w:sz w:val="22"/>
        </w:rPr>
        <w:t xml:space="preserve"> the</w:t>
      </w:r>
      <w:r w:rsidR="000E7A13">
        <w:rPr>
          <w:rFonts w:ascii="Times New Roman" w:hAnsi="Times New Roman"/>
          <w:sz w:val="22"/>
        </w:rPr>
        <w:t xml:space="preserve"> factor</w:t>
      </w:r>
      <w:r w:rsidR="00017A48">
        <w:rPr>
          <w:rFonts w:ascii="Times New Roman" w:hAnsi="Times New Roman"/>
          <w:sz w:val="22"/>
        </w:rPr>
        <w:t>s</w:t>
      </w:r>
      <w:r w:rsidR="000E7A13">
        <w:rPr>
          <w:rFonts w:ascii="Times New Roman" w:hAnsi="Times New Roman"/>
          <w:sz w:val="22"/>
        </w:rPr>
        <w:t xml:space="preserve"> </w:t>
      </w:r>
      <w:r w:rsidR="00017A48">
        <w:rPr>
          <w:rFonts w:ascii="Times New Roman" w:hAnsi="Times New Roman"/>
          <w:sz w:val="22"/>
        </w:rPr>
        <w:t>affecting</w:t>
      </w:r>
      <w:r w:rsidR="000E7A13">
        <w:rPr>
          <w:rFonts w:ascii="Times New Roman" w:hAnsi="Times New Roman"/>
          <w:sz w:val="22"/>
        </w:rPr>
        <w:t xml:space="preserve"> </w:t>
      </w:r>
      <w:r w:rsidR="004F21EC">
        <w:rPr>
          <w:rFonts w:ascii="Times New Roman" w:hAnsi="Times New Roman"/>
          <w:sz w:val="22"/>
        </w:rPr>
        <w:t>GF</w:t>
      </w:r>
      <w:r w:rsidR="00017A48">
        <w:rPr>
          <w:rFonts w:ascii="Times New Roman" w:hAnsi="Times New Roman"/>
          <w:sz w:val="22"/>
        </w:rPr>
        <w:t xml:space="preserve"> incidence</w:t>
      </w:r>
      <w:r w:rsidR="000E7A13">
        <w:rPr>
          <w:rFonts w:ascii="Times New Roman" w:hAnsi="Times New Roman"/>
          <w:sz w:val="22"/>
        </w:rPr>
        <w:t xml:space="preserve"> for </w:t>
      </w:r>
      <w:r w:rsidR="00017A48">
        <w:rPr>
          <w:rFonts w:ascii="Times New Roman" w:hAnsi="Times New Roman"/>
          <w:sz w:val="22"/>
        </w:rPr>
        <w:t xml:space="preserve">SAA </w:t>
      </w:r>
      <w:r w:rsidR="000E7A13">
        <w:rPr>
          <w:rFonts w:ascii="Times New Roman" w:hAnsi="Times New Roman"/>
          <w:sz w:val="22"/>
        </w:rPr>
        <w:t>patients</w:t>
      </w:r>
      <w:r w:rsidR="00017A48">
        <w:rPr>
          <w:rFonts w:ascii="Times New Roman" w:hAnsi="Times New Roman"/>
          <w:sz w:val="22"/>
        </w:rPr>
        <w:t xml:space="preserve"> </w:t>
      </w:r>
      <w:r w:rsidR="00ED2108">
        <w:rPr>
          <w:rFonts w:ascii="Times New Roman" w:hAnsi="Times New Roman"/>
          <w:sz w:val="22"/>
        </w:rPr>
        <w:t>who received</w:t>
      </w:r>
      <w:r w:rsidR="000E7A13">
        <w:rPr>
          <w:rFonts w:ascii="Times New Roman" w:hAnsi="Times New Roman"/>
          <w:sz w:val="22"/>
        </w:rPr>
        <w:t xml:space="preserve"> allogeneic SCT </w:t>
      </w:r>
      <w:r w:rsidR="00017A48">
        <w:rPr>
          <w:rFonts w:ascii="Times New Roman" w:hAnsi="Times New Roman"/>
          <w:sz w:val="22"/>
        </w:rPr>
        <w:t>showed</w:t>
      </w:r>
      <w:r w:rsidR="000E7A13">
        <w:rPr>
          <w:rFonts w:ascii="Times New Roman" w:hAnsi="Times New Roman"/>
          <w:sz w:val="22"/>
        </w:rPr>
        <w:t xml:space="preserve"> that irradiation-based conditioning might facilitate sustained engraftment</w:t>
      </w:r>
      <w:r w:rsidR="00113527">
        <w:rPr>
          <w:rFonts w:ascii="Times New Roman" w:hAnsi="Times New Roman"/>
          <w:sz w:val="22"/>
        </w:rPr>
        <w:t>.</w:t>
      </w:r>
      <w:r w:rsidR="00113527">
        <w:rPr>
          <w:rFonts w:ascii="Times New Roman" w:hAnsi="Times New Roman"/>
          <w:sz w:val="22"/>
        </w:rPr>
        <w:fldChar w:fldCharType="begin">
          <w:fldData xml:space="preserve">PEVuZE5vdGU+PENpdGU+PEF1dGhvcj5DaGFtcGxpbjwvQXV0aG9yPjxZZWFyPjE5ODk8L1llYXI+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=
</w:fldData>
        </w:fldChar>
      </w:r>
      <w:r w:rsidR="00113527">
        <w:rPr>
          <w:rFonts w:ascii="Times New Roman" w:hAnsi="Times New Roman"/>
          <w:sz w:val="22"/>
        </w:rPr>
        <w:instrText xml:space="preserve"> ADDIN EN.CITE </w:instrText>
      </w:r>
      <w:r w:rsidR="00113527">
        <w:rPr>
          <w:rFonts w:ascii="Times New Roman" w:hAnsi="Times New Roman"/>
          <w:sz w:val="22"/>
        </w:rPr>
        <w:fldChar w:fldCharType="begin">
          <w:fldData xml:space="preserve">PEVuZE5vdGU+PENpdGU+PEF1dGhvcj5DaGFtcGxpbjwvQXV0aG9yPjxZZWFyPjE5ODk8L1llYXI+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=
</w:fldData>
        </w:fldChar>
      </w:r>
      <w:r w:rsidR="00113527">
        <w:rPr>
          <w:rFonts w:ascii="Times New Roman" w:hAnsi="Times New Roman"/>
          <w:sz w:val="22"/>
        </w:rPr>
        <w:instrText xml:space="preserve"> ADDIN EN.CITE.DATA </w:instrText>
      </w:r>
      <w:r w:rsidR="00113527">
        <w:rPr>
          <w:rFonts w:ascii="Times New Roman" w:hAnsi="Times New Roman"/>
          <w:sz w:val="22"/>
        </w:rPr>
      </w:r>
      <w:r w:rsidR="00113527">
        <w:rPr>
          <w:rFonts w:ascii="Times New Roman" w:hAnsi="Times New Roman"/>
          <w:sz w:val="22"/>
        </w:rPr>
        <w:fldChar w:fldCharType="end"/>
      </w:r>
      <w:r w:rsidR="00113527">
        <w:rPr>
          <w:rFonts w:ascii="Times New Roman" w:hAnsi="Times New Roman"/>
          <w:sz w:val="22"/>
        </w:rPr>
        <w:fldChar w:fldCharType="separate"/>
      </w:r>
      <w:hyperlink w:anchor="_ENREF_26" w:tooltip="Champlin, 1989 #32" w:history="1">
        <w:r w:rsidR="005206AC" w:rsidRPr="00113527">
          <w:rPr>
            <w:rFonts w:ascii="Times New Roman" w:hAnsi="Times New Roman"/>
            <w:noProof/>
            <w:sz w:val="22"/>
            <w:vertAlign w:val="superscript"/>
          </w:rPr>
          <w:t>26</w:t>
        </w:r>
      </w:hyperlink>
      <w:r w:rsidR="00113527" w:rsidRPr="00113527">
        <w:rPr>
          <w:rFonts w:ascii="Times New Roman" w:hAnsi="Times New Roman"/>
          <w:noProof/>
          <w:sz w:val="22"/>
          <w:vertAlign w:val="superscript"/>
        </w:rPr>
        <w:t xml:space="preserve">, </w:t>
      </w:r>
      <w:hyperlink w:anchor="_ENREF_27" w:tooltip="Gluckman, 1992 #33" w:history="1">
        <w:r w:rsidR="005206AC" w:rsidRPr="00113527">
          <w:rPr>
            <w:rFonts w:ascii="Times New Roman" w:hAnsi="Times New Roman"/>
            <w:noProof/>
            <w:sz w:val="22"/>
            <w:vertAlign w:val="superscript"/>
          </w:rPr>
          <w:t>27</w:t>
        </w:r>
      </w:hyperlink>
      <w:r w:rsidR="00113527">
        <w:rPr>
          <w:rFonts w:ascii="Times New Roman" w:hAnsi="Times New Roman"/>
          <w:sz w:val="22"/>
        </w:rPr>
        <w:fldChar w:fldCharType="end"/>
      </w:r>
      <w:r w:rsidR="00113527">
        <w:rPr>
          <w:rFonts w:ascii="Times New Roman" w:hAnsi="Times New Roman"/>
          <w:sz w:val="22"/>
        </w:rPr>
        <w:t xml:space="preserve"> </w:t>
      </w:r>
      <w:r w:rsidR="00124C40">
        <w:rPr>
          <w:rFonts w:ascii="Times New Roman" w:hAnsi="Times New Roman"/>
          <w:sz w:val="22"/>
        </w:rPr>
        <w:t>Therefore, a</w:t>
      </w:r>
      <w:r w:rsidR="00002E49">
        <w:rPr>
          <w:rFonts w:ascii="Times New Roman" w:hAnsi="Times New Roman"/>
          <w:sz w:val="22"/>
        </w:rPr>
        <w:t xml:space="preserve"> very low </w:t>
      </w:r>
      <w:r w:rsidR="004F21EC">
        <w:rPr>
          <w:rFonts w:ascii="Times New Roman" w:hAnsi="Times New Roman"/>
          <w:sz w:val="22"/>
        </w:rPr>
        <w:t>GF</w:t>
      </w:r>
      <w:r w:rsidR="00002E49">
        <w:rPr>
          <w:rFonts w:ascii="Times New Roman" w:hAnsi="Times New Roman"/>
          <w:sz w:val="22"/>
        </w:rPr>
        <w:t xml:space="preserve"> incidence of the URD groups might be </w:t>
      </w:r>
      <w:r w:rsidR="00362F0A">
        <w:rPr>
          <w:rFonts w:ascii="Times New Roman" w:hAnsi="Times New Roman"/>
          <w:sz w:val="22"/>
        </w:rPr>
        <w:t>due to</w:t>
      </w:r>
      <w:r w:rsidR="00002E49">
        <w:rPr>
          <w:rFonts w:ascii="Times New Roman" w:hAnsi="Times New Roman"/>
          <w:sz w:val="22"/>
        </w:rPr>
        <w:t xml:space="preserve"> </w:t>
      </w:r>
      <w:r w:rsidR="00F1330E">
        <w:rPr>
          <w:rFonts w:ascii="Times New Roman" w:hAnsi="Times New Roman"/>
          <w:sz w:val="22"/>
        </w:rPr>
        <w:t xml:space="preserve">the </w:t>
      </w:r>
      <w:r w:rsidR="00002E49">
        <w:rPr>
          <w:rFonts w:ascii="Times New Roman" w:hAnsi="Times New Roman"/>
          <w:sz w:val="22"/>
        </w:rPr>
        <w:t xml:space="preserve">potent </w:t>
      </w:r>
      <w:r w:rsidR="00362F0A">
        <w:rPr>
          <w:rFonts w:ascii="Times New Roman" w:hAnsi="Times New Roman"/>
          <w:sz w:val="22"/>
        </w:rPr>
        <w:t>immuno</w:t>
      </w:r>
      <w:r w:rsidR="00002E49">
        <w:rPr>
          <w:rFonts w:ascii="Times New Roman" w:hAnsi="Times New Roman"/>
          <w:sz w:val="22"/>
        </w:rPr>
        <w:t xml:space="preserve">suppression of the TBI-based conditioning </w:t>
      </w:r>
      <w:r w:rsidR="00362F0A">
        <w:rPr>
          <w:rFonts w:ascii="Times New Roman" w:hAnsi="Times New Roman"/>
          <w:sz w:val="22"/>
        </w:rPr>
        <w:t>sufficient</w:t>
      </w:r>
      <w:r w:rsidR="00002E49">
        <w:rPr>
          <w:rFonts w:ascii="Times New Roman" w:hAnsi="Times New Roman"/>
          <w:sz w:val="22"/>
        </w:rPr>
        <w:t xml:space="preserve"> to overcome </w:t>
      </w:r>
      <w:r w:rsidR="008922CB">
        <w:rPr>
          <w:rFonts w:ascii="Times New Roman" w:hAnsi="Times New Roman"/>
          <w:sz w:val="22"/>
        </w:rPr>
        <w:t xml:space="preserve">a </w:t>
      </w:r>
      <w:r w:rsidR="00362F0A">
        <w:rPr>
          <w:rFonts w:ascii="Times New Roman" w:hAnsi="Times New Roman"/>
          <w:sz w:val="22"/>
        </w:rPr>
        <w:t xml:space="preserve">possible occurrence in high-risk patients of </w:t>
      </w:r>
      <w:r w:rsidR="008922CB">
        <w:rPr>
          <w:rFonts w:ascii="Times New Roman" w:hAnsi="Times New Roman"/>
          <w:sz w:val="22"/>
        </w:rPr>
        <w:t xml:space="preserve">the URD groups. Furthermore, whether this </w:t>
      </w:r>
      <w:r w:rsidR="00362F0A" w:rsidRPr="005D4D96">
        <w:rPr>
          <w:rFonts w:ascii="Times New Roman" w:hAnsi="Times New Roman"/>
          <w:sz w:val="22"/>
        </w:rPr>
        <w:t>limitation</w:t>
      </w:r>
      <w:r w:rsidR="008922CB">
        <w:rPr>
          <w:rFonts w:ascii="Times New Roman" w:hAnsi="Times New Roman"/>
          <w:sz w:val="22"/>
        </w:rPr>
        <w:t xml:space="preserve"> of Flu-based conditioning can be </w:t>
      </w:r>
      <w:r w:rsidR="00362F0A">
        <w:rPr>
          <w:rFonts w:ascii="Times New Roman" w:hAnsi="Times New Roman"/>
          <w:sz w:val="22"/>
        </w:rPr>
        <w:t>solved</w:t>
      </w:r>
      <w:r w:rsidR="008922CB">
        <w:rPr>
          <w:rFonts w:ascii="Times New Roman" w:hAnsi="Times New Roman"/>
          <w:sz w:val="22"/>
        </w:rPr>
        <w:t xml:space="preserve"> by </w:t>
      </w:r>
      <w:r w:rsidR="00362F0A">
        <w:rPr>
          <w:rFonts w:ascii="Times New Roman" w:hAnsi="Times New Roman"/>
          <w:sz w:val="22"/>
        </w:rPr>
        <w:t xml:space="preserve">the </w:t>
      </w:r>
      <w:r w:rsidR="008922CB">
        <w:rPr>
          <w:rFonts w:ascii="Times New Roman" w:hAnsi="Times New Roman"/>
          <w:sz w:val="22"/>
        </w:rPr>
        <w:t xml:space="preserve">intensification of </w:t>
      </w:r>
      <w:r w:rsidR="004F21EC">
        <w:rPr>
          <w:rFonts w:ascii="Times New Roman" w:hAnsi="Times New Roman"/>
          <w:sz w:val="22"/>
        </w:rPr>
        <w:t xml:space="preserve">conditioning </w:t>
      </w:r>
      <w:r w:rsidR="008922CB">
        <w:rPr>
          <w:rFonts w:ascii="Times New Roman" w:hAnsi="Times New Roman"/>
          <w:sz w:val="22"/>
        </w:rPr>
        <w:t>should be investigated by further studies.</w:t>
      </w:r>
    </w:p>
    <w:p w:rsidR="00E76CE6" w:rsidRDefault="00473C38" w:rsidP="008861E1">
      <w:pPr>
        <w:spacing w:line="480" w:lineRule="auto"/>
        <w:ind w:firstLine="800"/>
        <w:rPr>
          <w:rFonts w:ascii="Times New Roman" w:hAnsi="Times New Roman"/>
          <w:sz w:val="22"/>
        </w:rPr>
      </w:pPr>
      <w:r>
        <w:rPr>
          <w:rFonts w:ascii="Times New Roman" w:hAnsi="Times New Roman" w:hint="eastAsia"/>
          <w:sz w:val="22"/>
        </w:rPr>
        <w:t>R</w:t>
      </w:r>
      <w:r>
        <w:rPr>
          <w:rFonts w:ascii="Times New Roman" w:hAnsi="Times New Roman"/>
          <w:sz w:val="22"/>
        </w:rPr>
        <w:t xml:space="preserve">ecently, Yagasaki et al. </w:t>
      </w:r>
      <w:r w:rsidR="00E2665B">
        <w:rPr>
          <w:rFonts w:ascii="Times New Roman" w:hAnsi="Times New Roman" w:hint="eastAsia"/>
          <w:sz w:val="22"/>
        </w:rPr>
        <w:t>analyzed</w:t>
      </w:r>
      <w:r w:rsidR="008C534F">
        <w:rPr>
          <w:rFonts w:ascii="Times New Roman" w:hAnsi="Times New Roman"/>
          <w:sz w:val="22"/>
        </w:rPr>
        <w:t xml:space="preserve"> </w:t>
      </w:r>
      <w:r w:rsidR="00087A50">
        <w:rPr>
          <w:rFonts w:ascii="Times New Roman" w:hAnsi="Times New Roman"/>
          <w:sz w:val="22"/>
        </w:rPr>
        <w:t>the outcomes</w:t>
      </w:r>
      <w:r w:rsidR="00FF3177">
        <w:rPr>
          <w:rFonts w:ascii="Times New Roman" w:hAnsi="Times New Roman" w:hint="eastAsia"/>
          <w:sz w:val="22"/>
        </w:rPr>
        <w:t xml:space="preserve"> </w:t>
      </w:r>
      <w:r w:rsidR="008C534F">
        <w:rPr>
          <w:rFonts w:ascii="Times New Roman" w:hAnsi="Times New Roman"/>
          <w:sz w:val="22"/>
        </w:rPr>
        <w:t xml:space="preserve">of children and adolescent </w:t>
      </w:r>
      <w:r w:rsidR="002F48E5">
        <w:rPr>
          <w:rFonts w:ascii="Times New Roman" w:hAnsi="Times New Roman"/>
          <w:sz w:val="22"/>
        </w:rPr>
        <w:t xml:space="preserve">SAA </w:t>
      </w:r>
      <w:r w:rsidR="008C534F">
        <w:rPr>
          <w:rFonts w:ascii="Times New Roman" w:hAnsi="Times New Roman"/>
          <w:sz w:val="22"/>
        </w:rPr>
        <w:t>patients</w:t>
      </w:r>
      <w:r w:rsidR="003C684C">
        <w:rPr>
          <w:rFonts w:ascii="Times New Roman" w:hAnsi="Times New Roman"/>
          <w:sz w:val="22"/>
        </w:rPr>
        <w:t xml:space="preserve"> </w:t>
      </w:r>
      <w:r w:rsidR="008C534F">
        <w:rPr>
          <w:rFonts w:ascii="Times New Roman" w:hAnsi="Times New Roman"/>
          <w:sz w:val="22"/>
        </w:rPr>
        <w:t xml:space="preserve">who received allogeneic SCT, which </w:t>
      </w:r>
      <w:r w:rsidR="002B486C">
        <w:rPr>
          <w:rFonts w:ascii="Times New Roman" w:hAnsi="Times New Roman" w:hint="eastAsia"/>
          <w:sz w:val="22"/>
        </w:rPr>
        <w:t>showed no</w:t>
      </w:r>
      <w:r w:rsidR="002B486C">
        <w:rPr>
          <w:rFonts w:ascii="Times New Roman" w:hAnsi="Times New Roman"/>
          <w:sz w:val="22"/>
        </w:rPr>
        <w:t xml:space="preserve"> significant differen</w:t>
      </w:r>
      <w:r w:rsidR="002B486C">
        <w:rPr>
          <w:rFonts w:ascii="Times New Roman" w:hAnsi="Times New Roman" w:hint="eastAsia"/>
          <w:sz w:val="22"/>
        </w:rPr>
        <w:t>ce</w:t>
      </w:r>
      <w:r w:rsidR="00E2665B">
        <w:rPr>
          <w:rFonts w:ascii="Times New Roman" w:hAnsi="Times New Roman" w:hint="eastAsia"/>
          <w:sz w:val="22"/>
        </w:rPr>
        <w:t xml:space="preserve"> </w:t>
      </w:r>
      <w:r w:rsidR="00087A50">
        <w:rPr>
          <w:rFonts w:ascii="Times New Roman" w:hAnsi="Times New Roman"/>
          <w:sz w:val="22"/>
        </w:rPr>
        <w:t xml:space="preserve">of OS rates </w:t>
      </w:r>
      <w:r w:rsidR="00E2665B">
        <w:rPr>
          <w:rFonts w:ascii="Times New Roman" w:hAnsi="Times New Roman"/>
          <w:sz w:val="22"/>
        </w:rPr>
        <w:t>between the MSD and the URD group</w:t>
      </w:r>
      <w:r w:rsidR="00E2665B">
        <w:rPr>
          <w:rFonts w:ascii="Times New Roman" w:hAnsi="Times New Roman" w:hint="eastAsia"/>
          <w:sz w:val="22"/>
        </w:rPr>
        <w:t>s</w:t>
      </w:r>
      <w:r w:rsidR="00F4733C">
        <w:rPr>
          <w:rFonts w:ascii="Times New Roman" w:hAnsi="Times New Roman"/>
          <w:sz w:val="22"/>
        </w:rPr>
        <w:t xml:space="preserve"> (100% vs. 93.8% at 10 years; </w:t>
      </w:r>
      <w:r w:rsidR="00F4733C" w:rsidRPr="008C534F">
        <w:rPr>
          <w:rFonts w:ascii="Times New Roman" w:hAnsi="Times New Roman"/>
          <w:i/>
          <w:sz w:val="22"/>
        </w:rPr>
        <w:t>P</w:t>
      </w:r>
      <w:r w:rsidR="00F4733C">
        <w:rPr>
          <w:rFonts w:ascii="Times New Roman" w:hAnsi="Times New Roman"/>
          <w:sz w:val="22"/>
        </w:rPr>
        <w:t xml:space="preserve"> = 0.25)</w:t>
      </w:r>
      <w:r w:rsidR="008C534F">
        <w:rPr>
          <w:rFonts w:ascii="Times New Roman" w:hAnsi="Times New Roman"/>
          <w:sz w:val="22"/>
        </w:rPr>
        <w:t>.</w:t>
      </w:r>
      <w:hyperlink w:anchor="_ENREF_11" w:tooltip="Yagasaki, 2010 #11" w:history="1">
        <w:r w:rsidR="005206AC">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PjExPC9zdHlsZT48L0Rpc3BsYXlUZXh0PjxyZWNvcmQ+PHJlYy1udW1iZXI+MTE8L3JlYy1udW1i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PHBhZ2VzPjE1MDgtMTM8L3BhZ2VzPjx2b2x1bWU+NDU8L3ZvbHVtZT48bnVtYmVyPjEwPC9udW1i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</w:fldData>
          </w:fldChar>
        </w:r>
        <w:r w:rsidR="005206AC">
          <w:rPr>
            <w:rFonts w:ascii="Times New Roman" w:hAnsi="Times New Roman"/>
            <w:sz w:val="22"/>
          </w:rPr>
          <w:instrText xml:space="preserve"> ADDIN EN.CITE </w:instrText>
        </w:r>
        <w:r w:rsidR="005206AC">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PjExPC9zdHlsZT48L0Rpc3BsYXlUZXh0PjxyZWNvcmQ+PHJlYy1udW1iZXI+MTE8L3JlYy1udW1i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PHBhZ2VzPjE1MDgtMTM8L3BhZ2VzPjx2b2x1bWU+NDU8L3ZvbHVtZT48bnVtYmVyPjEwPC9udW1i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</w:fldData>
          </w:fldChar>
        </w:r>
        <w:r w:rsidR="005206AC">
          <w:rPr>
            <w:rFonts w:ascii="Times New Roman" w:hAnsi="Times New Roman"/>
            <w:sz w:val="22"/>
          </w:rPr>
          <w:instrText xml:space="preserve"> ADDIN EN.CITE.DATA </w:instrText>
        </w:r>
        <w:r w:rsidR="005206AC">
          <w:rPr>
            <w:rFonts w:ascii="Times New Roman" w:hAnsi="Times New Roman"/>
            <w:sz w:val="22"/>
          </w:rPr>
        </w:r>
        <w:r w:rsidR="005206AC">
          <w:rPr>
            <w:rFonts w:ascii="Times New Roman" w:hAnsi="Times New Roman"/>
            <w:sz w:val="22"/>
          </w:rPr>
          <w:fldChar w:fldCharType="end"/>
        </w:r>
        <w:r w:rsidR="005206AC">
          <w:rPr>
            <w:rFonts w:ascii="Times New Roman" w:hAnsi="Times New Roman"/>
            <w:sz w:val="22"/>
          </w:rPr>
          <w:fldChar w:fldCharType="separate"/>
        </w:r>
        <w:r w:rsidR="005206AC" w:rsidRPr="003C684C">
          <w:rPr>
            <w:rFonts w:ascii="Times New Roman" w:hAnsi="Times New Roman"/>
            <w:noProof/>
            <w:sz w:val="22"/>
            <w:vertAlign w:val="superscript"/>
          </w:rPr>
          <w:t>11</w:t>
        </w:r>
        <w:r w:rsidR="005206AC">
          <w:rPr>
            <w:rFonts w:ascii="Times New Roman" w:hAnsi="Times New Roman"/>
            <w:sz w:val="22"/>
          </w:rPr>
          <w:fldChar w:fldCharType="end"/>
        </w:r>
      </w:hyperlink>
      <w:r w:rsidR="003C684C">
        <w:rPr>
          <w:rFonts w:ascii="Times New Roman" w:hAnsi="Times New Roman"/>
          <w:sz w:val="22"/>
        </w:rPr>
        <w:t xml:space="preserve"> </w:t>
      </w:r>
      <w:r w:rsidR="008C534F">
        <w:rPr>
          <w:rFonts w:ascii="Times New Roman" w:hAnsi="Times New Roman"/>
          <w:sz w:val="22"/>
        </w:rPr>
        <w:t>Dufour et al.</w:t>
      </w:r>
      <w:r w:rsidR="002F48E5">
        <w:rPr>
          <w:rFonts w:ascii="Times New Roman" w:hAnsi="Times New Roman"/>
          <w:sz w:val="22"/>
        </w:rPr>
        <w:t xml:space="preserve"> also</w:t>
      </w:r>
      <w:r w:rsidR="008C534F">
        <w:rPr>
          <w:rFonts w:ascii="Times New Roman" w:hAnsi="Times New Roman"/>
          <w:sz w:val="22"/>
        </w:rPr>
        <w:t xml:space="preserve"> showed </w:t>
      </w:r>
      <w:r w:rsidR="000321A2">
        <w:rPr>
          <w:rFonts w:ascii="Times New Roman" w:hAnsi="Times New Roman"/>
          <w:sz w:val="22"/>
        </w:rPr>
        <w:t xml:space="preserve">comparable </w:t>
      </w:r>
      <w:r w:rsidR="008C534F">
        <w:rPr>
          <w:rFonts w:ascii="Times New Roman" w:hAnsi="Times New Roman"/>
          <w:sz w:val="22"/>
        </w:rPr>
        <w:t>OS rate</w:t>
      </w:r>
      <w:r w:rsidR="002F48E5">
        <w:rPr>
          <w:rFonts w:ascii="Times New Roman" w:hAnsi="Times New Roman"/>
          <w:sz w:val="22"/>
        </w:rPr>
        <w:t>s</w:t>
      </w:r>
      <w:r w:rsidR="008C534F">
        <w:rPr>
          <w:rFonts w:ascii="Times New Roman" w:hAnsi="Times New Roman"/>
          <w:sz w:val="22"/>
        </w:rPr>
        <w:t xml:space="preserve"> </w:t>
      </w:r>
      <w:r w:rsidR="00E2665B">
        <w:rPr>
          <w:rFonts w:ascii="Times New Roman" w:hAnsi="Times New Roman" w:hint="eastAsia"/>
          <w:sz w:val="22"/>
        </w:rPr>
        <w:t xml:space="preserve">of </w:t>
      </w:r>
      <w:r w:rsidR="008861E1">
        <w:rPr>
          <w:rFonts w:ascii="Times New Roman" w:hAnsi="Times New Roman"/>
          <w:sz w:val="22"/>
        </w:rPr>
        <w:t xml:space="preserve">pediatric </w:t>
      </w:r>
      <w:r w:rsidR="002F48E5">
        <w:rPr>
          <w:rFonts w:ascii="Times New Roman" w:hAnsi="Times New Roman"/>
          <w:sz w:val="22"/>
        </w:rPr>
        <w:t xml:space="preserve">SAA </w:t>
      </w:r>
      <w:r w:rsidR="008861E1">
        <w:rPr>
          <w:rFonts w:ascii="Times New Roman" w:hAnsi="Times New Roman"/>
          <w:sz w:val="22"/>
        </w:rPr>
        <w:t>patients</w:t>
      </w:r>
      <w:r w:rsidR="003C684C">
        <w:rPr>
          <w:rFonts w:ascii="Times New Roman" w:hAnsi="Times New Roman"/>
          <w:sz w:val="22"/>
        </w:rPr>
        <w:t xml:space="preserve"> </w:t>
      </w:r>
      <w:r w:rsidR="008861E1">
        <w:rPr>
          <w:rFonts w:ascii="Times New Roman" w:hAnsi="Times New Roman"/>
          <w:sz w:val="22"/>
        </w:rPr>
        <w:t>who received allogeneic SCT as a first-line treatment</w:t>
      </w:r>
      <w:r w:rsidR="00E2665B">
        <w:rPr>
          <w:rFonts w:ascii="Times New Roman" w:hAnsi="Times New Roman" w:hint="eastAsia"/>
          <w:sz w:val="22"/>
        </w:rPr>
        <w:t xml:space="preserve"> </w:t>
      </w:r>
      <w:r w:rsidR="00F4733C">
        <w:rPr>
          <w:rFonts w:ascii="Times New Roman" w:hAnsi="Times New Roman"/>
          <w:sz w:val="22"/>
        </w:rPr>
        <w:t xml:space="preserve">between the MSD and the URD groups (91% vs. 96% at 2 years; </w:t>
      </w:r>
      <w:r w:rsidR="00F4733C" w:rsidRPr="008861E1">
        <w:rPr>
          <w:rFonts w:ascii="Times New Roman" w:hAnsi="Times New Roman"/>
          <w:i/>
          <w:sz w:val="22"/>
        </w:rPr>
        <w:t>P</w:t>
      </w:r>
      <w:r w:rsidR="00F4733C">
        <w:rPr>
          <w:rFonts w:ascii="Times New Roman" w:hAnsi="Times New Roman"/>
          <w:sz w:val="22"/>
        </w:rPr>
        <w:t xml:space="preserve"> = 0.30)</w:t>
      </w:r>
      <w:r w:rsidR="008861E1">
        <w:rPr>
          <w:rFonts w:ascii="Times New Roman" w:hAnsi="Times New Roman"/>
          <w:sz w:val="22"/>
        </w:rPr>
        <w:t>.</w:t>
      </w:r>
      <w:hyperlink w:anchor="_ENREF_12" w:tooltip="Dufour, 2015 #12" w:history="1">
        <w:r w:rsidR="005206AC">
          <w:rPr>
            <w:rFonts w:ascii="Times New Roman" w:hAnsi="Times New Roman"/>
            <w:sz w:val="22"/>
          </w:rPr>
          <w:fldChar w:fldCharType="begin">
            <w:fldData xml:space="preserve">PEVuZE5vdGU+PENpdGU+PEF1dGhvcj5EdWZvdXI8L0F1dGhvcj48WWVhcj4yMDE1PC9ZZWFyPjxS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YnItMT48L2FsdC1wZXJpb2RpY2FsPjxwYWdlcz41ODUtOTQ8L3BhZ2VzPjx2b2x1bWU+MTcxPC92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</w:fldData>
          </w:fldChar>
        </w:r>
        <w:r w:rsidR="005206AC">
          <w:rPr>
            <w:rFonts w:ascii="Times New Roman" w:hAnsi="Times New Roman"/>
            <w:sz w:val="22"/>
          </w:rPr>
          <w:instrText xml:space="preserve"> ADDIN EN.CITE </w:instrText>
        </w:r>
        <w:r w:rsidR="005206AC">
          <w:rPr>
            <w:rFonts w:ascii="Times New Roman" w:hAnsi="Times New Roman"/>
            <w:sz w:val="22"/>
          </w:rPr>
          <w:fldChar w:fldCharType="begin">
            <w:fldData xml:space="preserve">PEVuZE5vdGU+PENpdGU+PEF1dGhvcj5EdWZvdXI8L0F1dGhvcj48WWVhcj4yMDE1PC9ZZWFyPjxS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YnItMT48L2FsdC1wZXJpb2RpY2FsPjxwYWdlcz41ODUtOTQ8L3BhZ2VzPjx2b2x1bWU+MTcxPC92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</w:fldData>
          </w:fldChar>
        </w:r>
        <w:r w:rsidR="005206AC">
          <w:rPr>
            <w:rFonts w:ascii="Times New Roman" w:hAnsi="Times New Roman"/>
            <w:sz w:val="22"/>
          </w:rPr>
          <w:instrText xml:space="preserve"> ADDIN EN.CITE.DATA </w:instrText>
        </w:r>
        <w:r w:rsidR="005206AC">
          <w:rPr>
            <w:rFonts w:ascii="Times New Roman" w:hAnsi="Times New Roman"/>
            <w:sz w:val="22"/>
          </w:rPr>
        </w:r>
        <w:r w:rsidR="005206AC">
          <w:rPr>
            <w:rFonts w:ascii="Times New Roman" w:hAnsi="Times New Roman"/>
            <w:sz w:val="22"/>
          </w:rPr>
          <w:fldChar w:fldCharType="end"/>
        </w:r>
        <w:r w:rsidR="005206AC">
          <w:rPr>
            <w:rFonts w:ascii="Times New Roman" w:hAnsi="Times New Roman"/>
            <w:sz w:val="22"/>
          </w:rPr>
          <w:fldChar w:fldCharType="separate"/>
        </w:r>
        <w:r w:rsidR="005206AC" w:rsidRPr="003C684C">
          <w:rPr>
            <w:rFonts w:ascii="Times New Roman" w:hAnsi="Times New Roman"/>
            <w:noProof/>
            <w:sz w:val="22"/>
            <w:vertAlign w:val="superscript"/>
          </w:rPr>
          <w:t>12</w:t>
        </w:r>
        <w:r w:rsidR="005206AC">
          <w:rPr>
            <w:rFonts w:ascii="Times New Roman" w:hAnsi="Times New Roman"/>
            <w:sz w:val="22"/>
          </w:rPr>
          <w:fldChar w:fldCharType="end"/>
        </w:r>
      </w:hyperlink>
      <w:r w:rsidR="003C684C">
        <w:rPr>
          <w:rFonts w:ascii="Times New Roman" w:hAnsi="Times New Roman"/>
          <w:sz w:val="22"/>
        </w:rPr>
        <w:t xml:space="preserve"> </w:t>
      </w:r>
      <w:r w:rsidR="003727FF">
        <w:rPr>
          <w:rFonts w:ascii="Times New Roman" w:hAnsi="Times New Roman"/>
          <w:sz w:val="22"/>
        </w:rPr>
        <w:t>T</w:t>
      </w:r>
      <w:r w:rsidR="008861E1">
        <w:rPr>
          <w:rFonts w:ascii="Times New Roman" w:hAnsi="Times New Roman"/>
          <w:sz w:val="22"/>
        </w:rPr>
        <w:t xml:space="preserve">hey </w:t>
      </w:r>
      <w:r w:rsidR="003727FF">
        <w:rPr>
          <w:rFonts w:ascii="Times New Roman" w:hAnsi="Times New Roman"/>
          <w:sz w:val="22"/>
        </w:rPr>
        <w:t xml:space="preserve">also </w:t>
      </w:r>
      <w:r w:rsidR="008861E1">
        <w:rPr>
          <w:rFonts w:ascii="Times New Roman" w:hAnsi="Times New Roman"/>
          <w:sz w:val="22"/>
        </w:rPr>
        <w:t xml:space="preserve">compared the </w:t>
      </w:r>
      <w:r w:rsidR="003727FF">
        <w:rPr>
          <w:rFonts w:ascii="Times New Roman" w:hAnsi="Times New Roman"/>
          <w:sz w:val="22"/>
        </w:rPr>
        <w:t>outcomes</w:t>
      </w:r>
      <w:r w:rsidR="008861E1">
        <w:rPr>
          <w:rFonts w:ascii="Times New Roman" w:hAnsi="Times New Roman"/>
          <w:sz w:val="22"/>
        </w:rPr>
        <w:t xml:space="preserve"> </w:t>
      </w:r>
      <w:r w:rsidR="00E2665B">
        <w:rPr>
          <w:rFonts w:ascii="Times New Roman" w:hAnsi="Times New Roman" w:hint="eastAsia"/>
          <w:sz w:val="22"/>
        </w:rPr>
        <w:t xml:space="preserve">of </w:t>
      </w:r>
      <w:r w:rsidR="00C7286C">
        <w:rPr>
          <w:rFonts w:ascii="Times New Roman" w:hAnsi="Times New Roman"/>
          <w:sz w:val="22"/>
        </w:rPr>
        <w:t>those</w:t>
      </w:r>
      <w:r w:rsidR="008861E1">
        <w:rPr>
          <w:rFonts w:ascii="Times New Roman" w:hAnsi="Times New Roman"/>
          <w:sz w:val="22"/>
        </w:rPr>
        <w:t xml:space="preserve"> who received </w:t>
      </w:r>
      <w:r w:rsidR="003727FF">
        <w:rPr>
          <w:rFonts w:ascii="Times New Roman" w:hAnsi="Times New Roman"/>
          <w:sz w:val="22"/>
        </w:rPr>
        <w:t>IST and URD-SCT</w:t>
      </w:r>
      <w:r w:rsidR="008861E1">
        <w:rPr>
          <w:rFonts w:ascii="Times New Roman" w:hAnsi="Times New Roman"/>
          <w:sz w:val="22"/>
        </w:rPr>
        <w:t xml:space="preserve"> as </w:t>
      </w:r>
      <w:r w:rsidR="003C684C">
        <w:rPr>
          <w:rFonts w:ascii="Times New Roman" w:hAnsi="Times New Roman"/>
          <w:sz w:val="22"/>
        </w:rPr>
        <w:t>a first-line</w:t>
      </w:r>
      <w:r w:rsidR="008861E1">
        <w:rPr>
          <w:rFonts w:ascii="Times New Roman" w:hAnsi="Times New Roman"/>
          <w:sz w:val="22"/>
        </w:rPr>
        <w:t xml:space="preserve"> treatment, which</w:t>
      </w:r>
      <w:r w:rsidR="003727FF">
        <w:rPr>
          <w:rFonts w:ascii="Times New Roman" w:hAnsi="Times New Roman"/>
          <w:sz w:val="22"/>
        </w:rPr>
        <w:t xml:space="preserve"> showed a significantly higher </w:t>
      </w:r>
      <w:r w:rsidR="003C684C">
        <w:rPr>
          <w:rFonts w:ascii="Times New Roman" w:hAnsi="Times New Roman"/>
          <w:sz w:val="22"/>
        </w:rPr>
        <w:t xml:space="preserve">event-free survival </w:t>
      </w:r>
      <w:r w:rsidR="003727FF">
        <w:rPr>
          <w:rFonts w:ascii="Times New Roman" w:hAnsi="Times New Roman"/>
          <w:sz w:val="22"/>
        </w:rPr>
        <w:t>rate</w:t>
      </w:r>
      <w:r w:rsidR="007C0B38">
        <w:rPr>
          <w:rFonts w:ascii="Times New Roman" w:hAnsi="Times New Roman"/>
          <w:sz w:val="22"/>
        </w:rPr>
        <w:t xml:space="preserve"> </w:t>
      </w:r>
      <w:r w:rsidR="003C684C">
        <w:rPr>
          <w:rFonts w:ascii="Times New Roman" w:hAnsi="Times New Roman"/>
          <w:sz w:val="22"/>
        </w:rPr>
        <w:t>of the latter group</w:t>
      </w:r>
      <w:r w:rsidR="006A64AD">
        <w:rPr>
          <w:rFonts w:ascii="Times New Roman" w:hAnsi="Times New Roman"/>
          <w:sz w:val="22"/>
        </w:rPr>
        <w:t xml:space="preserve"> </w:t>
      </w:r>
      <w:r w:rsidR="00362F0A">
        <w:rPr>
          <w:rFonts w:ascii="Times New Roman" w:hAnsi="Times New Roman"/>
          <w:sz w:val="22"/>
        </w:rPr>
        <w:t xml:space="preserve">than that of the former group </w:t>
      </w:r>
      <w:r w:rsidR="006A64AD">
        <w:rPr>
          <w:rFonts w:ascii="Times New Roman" w:hAnsi="Times New Roman"/>
          <w:sz w:val="22"/>
        </w:rPr>
        <w:t>(40% vs</w:t>
      </w:r>
      <w:r w:rsidR="00362F0A">
        <w:rPr>
          <w:rFonts w:ascii="Times New Roman" w:hAnsi="Times New Roman"/>
          <w:sz w:val="22"/>
        </w:rPr>
        <w:t>.</w:t>
      </w:r>
      <w:r w:rsidR="006A64AD">
        <w:rPr>
          <w:rFonts w:ascii="Times New Roman" w:hAnsi="Times New Roman"/>
          <w:sz w:val="22"/>
        </w:rPr>
        <w:t xml:space="preserve"> 92% at 2 years; </w:t>
      </w:r>
      <w:r w:rsidR="006A64AD" w:rsidRPr="003727FF">
        <w:rPr>
          <w:rFonts w:ascii="Times New Roman" w:hAnsi="Times New Roman"/>
          <w:i/>
          <w:sz w:val="22"/>
        </w:rPr>
        <w:t>P</w:t>
      </w:r>
      <w:r w:rsidR="006A64AD">
        <w:rPr>
          <w:rFonts w:ascii="Times New Roman" w:hAnsi="Times New Roman"/>
          <w:sz w:val="22"/>
        </w:rPr>
        <w:t xml:space="preserve"> &lt; 0.01)</w:t>
      </w:r>
      <w:r w:rsidR="003727FF">
        <w:rPr>
          <w:rFonts w:ascii="Times New Roman" w:hAnsi="Times New Roman"/>
          <w:sz w:val="22"/>
        </w:rPr>
        <w:t>.</w:t>
      </w:r>
      <w:r w:rsidR="008861E1">
        <w:rPr>
          <w:rFonts w:ascii="Times New Roman" w:hAnsi="Times New Roman"/>
          <w:sz w:val="22"/>
        </w:rPr>
        <w:t xml:space="preserve"> </w:t>
      </w:r>
      <w:r w:rsidR="000321A2">
        <w:rPr>
          <w:rFonts w:ascii="Times New Roman" w:hAnsi="Times New Roman"/>
          <w:sz w:val="22"/>
        </w:rPr>
        <w:t>These above-mentioned</w:t>
      </w:r>
      <w:r w:rsidR="003468D4">
        <w:rPr>
          <w:rFonts w:ascii="Times New Roman" w:hAnsi="Times New Roman"/>
          <w:sz w:val="22"/>
        </w:rPr>
        <w:t xml:space="preserve"> studies</w:t>
      </w:r>
      <w:r w:rsidR="005850F3">
        <w:rPr>
          <w:rFonts w:ascii="Times New Roman" w:hAnsi="Times New Roman"/>
          <w:sz w:val="22"/>
        </w:rPr>
        <w:t xml:space="preserve"> </w:t>
      </w:r>
      <w:r w:rsidR="00087A50">
        <w:rPr>
          <w:rFonts w:ascii="Times New Roman" w:hAnsi="Times New Roman"/>
          <w:sz w:val="22"/>
        </w:rPr>
        <w:t>suggest</w:t>
      </w:r>
      <w:r w:rsidR="00E2665B">
        <w:rPr>
          <w:rFonts w:ascii="Times New Roman" w:hAnsi="Times New Roman" w:hint="eastAsia"/>
          <w:sz w:val="22"/>
        </w:rPr>
        <w:t xml:space="preserve"> </w:t>
      </w:r>
      <w:r w:rsidR="005206AC">
        <w:rPr>
          <w:rFonts w:ascii="Times New Roman" w:hAnsi="Times New Roman"/>
          <w:sz w:val="22"/>
        </w:rPr>
        <w:t xml:space="preserve">an </w:t>
      </w:r>
      <w:r w:rsidR="00275C03">
        <w:rPr>
          <w:rFonts w:ascii="Times New Roman" w:hAnsi="Times New Roman"/>
          <w:sz w:val="22"/>
        </w:rPr>
        <w:t>extending</w:t>
      </w:r>
      <w:r w:rsidR="00E2665B">
        <w:rPr>
          <w:rFonts w:ascii="Times New Roman" w:hAnsi="Times New Roman" w:hint="eastAsia"/>
          <w:sz w:val="22"/>
        </w:rPr>
        <w:t xml:space="preserve"> </w:t>
      </w:r>
      <w:r w:rsidR="005850F3">
        <w:rPr>
          <w:rFonts w:ascii="Times New Roman" w:hAnsi="Times New Roman"/>
          <w:sz w:val="22"/>
        </w:rPr>
        <w:t>role</w:t>
      </w:r>
      <w:r w:rsidR="00E73CAA">
        <w:rPr>
          <w:rFonts w:ascii="Times New Roman" w:hAnsi="Times New Roman"/>
          <w:sz w:val="22"/>
        </w:rPr>
        <w:t xml:space="preserve"> of URD-SCT</w:t>
      </w:r>
      <w:r w:rsidR="005850F3">
        <w:rPr>
          <w:rFonts w:ascii="Times New Roman" w:hAnsi="Times New Roman"/>
          <w:sz w:val="22"/>
        </w:rPr>
        <w:t xml:space="preserve"> </w:t>
      </w:r>
      <w:r w:rsidR="00E2665B">
        <w:rPr>
          <w:rFonts w:ascii="Times New Roman" w:hAnsi="Times New Roman" w:hint="eastAsia"/>
          <w:sz w:val="22"/>
        </w:rPr>
        <w:t>as</w:t>
      </w:r>
      <w:r w:rsidR="005850F3">
        <w:rPr>
          <w:rFonts w:ascii="Times New Roman" w:hAnsi="Times New Roman"/>
          <w:sz w:val="22"/>
        </w:rPr>
        <w:t xml:space="preserve"> a considerable first-line treatment option for children and adolescent</w:t>
      </w:r>
      <w:r w:rsidR="00547559">
        <w:rPr>
          <w:rFonts w:ascii="Times New Roman" w:hAnsi="Times New Roman"/>
          <w:sz w:val="22"/>
        </w:rPr>
        <w:t xml:space="preserve"> </w:t>
      </w:r>
      <w:r w:rsidR="00362F0A">
        <w:rPr>
          <w:rFonts w:ascii="Times New Roman" w:hAnsi="Times New Roman"/>
          <w:sz w:val="22"/>
        </w:rPr>
        <w:t xml:space="preserve">SAA </w:t>
      </w:r>
      <w:r w:rsidR="00547559">
        <w:rPr>
          <w:rFonts w:ascii="Times New Roman" w:hAnsi="Times New Roman"/>
          <w:sz w:val="22"/>
        </w:rPr>
        <w:t>patients</w:t>
      </w:r>
      <w:r w:rsidR="005A42E2">
        <w:rPr>
          <w:rFonts w:ascii="Times New Roman" w:hAnsi="Times New Roman"/>
          <w:sz w:val="22"/>
        </w:rPr>
        <w:t xml:space="preserve">, which </w:t>
      </w:r>
      <w:r w:rsidR="00087A50">
        <w:rPr>
          <w:rFonts w:ascii="Times New Roman" w:hAnsi="Times New Roman"/>
          <w:sz w:val="22"/>
        </w:rPr>
        <w:t>ha</w:t>
      </w:r>
      <w:r w:rsidR="00547559">
        <w:rPr>
          <w:rFonts w:ascii="Times New Roman" w:hAnsi="Times New Roman"/>
          <w:sz w:val="22"/>
        </w:rPr>
        <w:t>ve</w:t>
      </w:r>
      <w:r w:rsidR="00087A50">
        <w:rPr>
          <w:rFonts w:ascii="Times New Roman" w:hAnsi="Times New Roman"/>
          <w:sz w:val="22"/>
        </w:rPr>
        <w:t xml:space="preserve"> c</w:t>
      </w:r>
      <w:r w:rsidR="005206AC">
        <w:rPr>
          <w:rFonts w:ascii="Times New Roman" w:hAnsi="Times New Roman"/>
          <w:sz w:val="22"/>
        </w:rPr>
        <w:t xml:space="preserve">hanged </w:t>
      </w:r>
      <w:r w:rsidR="00087A50">
        <w:rPr>
          <w:rFonts w:ascii="Times New Roman" w:hAnsi="Times New Roman"/>
          <w:sz w:val="22"/>
        </w:rPr>
        <w:t>the</w:t>
      </w:r>
      <w:r w:rsidR="0084107E">
        <w:rPr>
          <w:rFonts w:ascii="Times New Roman" w:hAnsi="Times New Roman"/>
          <w:sz w:val="22"/>
        </w:rPr>
        <w:t xml:space="preserve"> </w:t>
      </w:r>
      <w:r w:rsidR="005206AC">
        <w:rPr>
          <w:rFonts w:ascii="Times New Roman" w:hAnsi="Times New Roman"/>
          <w:sz w:val="22"/>
        </w:rPr>
        <w:t xml:space="preserve">treatment </w:t>
      </w:r>
      <w:r w:rsidR="00087A50">
        <w:rPr>
          <w:rFonts w:ascii="Times New Roman" w:hAnsi="Times New Roman"/>
          <w:sz w:val="22"/>
        </w:rPr>
        <w:t>scheme</w:t>
      </w:r>
      <w:r w:rsidR="000321A2">
        <w:rPr>
          <w:rFonts w:ascii="Times New Roman" w:hAnsi="Times New Roman"/>
          <w:sz w:val="22"/>
        </w:rPr>
        <w:t xml:space="preserve"> for </w:t>
      </w:r>
      <w:r w:rsidR="00547559">
        <w:rPr>
          <w:rFonts w:ascii="Times New Roman" w:hAnsi="Times New Roman"/>
          <w:sz w:val="22"/>
        </w:rPr>
        <w:t>these patients</w:t>
      </w:r>
      <w:r w:rsidR="005206AC">
        <w:rPr>
          <w:rFonts w:ascii="Times New Roman" w:hAnsi="Times New Roman"/>
          <w:sz w:val="22"/>
        </w:rPr>
        <w:t>.</w:t>
      </w:r>
      <w:hyperlink w:anchor="_ENREF_3" w:tooltip="Killick, 2016 #3" w:history="1">
        <w:r w:rsidR="005206AC">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Zm9yZWlnbi1rZXlzPjxrZXkgYXBwPSJFTiIgZGItaWQ9IjJ4OXoydnBwdHh0cmUwZXRzMjV2ZXZk
aHpydnZlNXY1NTJlMiIgdGltZXN0YW1wPSIxNTM3MzYzMjM1Ij4zPC9rZXk+PC9mb3JlaWduLWtl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5206AC">
          <w:rPr>
            <w:rFonts w:ascii="Times New Roman" w:hAnsi="Times New Roman"/>
            <w:sz w:val="22"/>
          </w:rPr>
          <w:instrText xml:space="preserve"> ADDIN EN.CITE </w:instrText>
        </w:r>
        <w:r w:rsidR="005206AC">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Zm9yZWlnbi1rZXlzPjxrZXkgYXBwPSJFTiIgZGItaWQ9IjJ4OXoydnBwdHh0cmUwZXRzMjV2ZXZk
aHpydnZlNXY1NTJlMiIgdGltZXN0YW1wPSIxNTM3MzYzMjM1Ij4zPC9rZXk+PC9mb3JlaWduLWtl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5206AC">
          <w:rPr>
            <w:rFonts w:ascii="Times New Roman" w:hAnsi="Times New Roman"/>
            <w:sz w:val="22"/>
          </w:rPr>
          <w:instrText xml:space="preserve"> ADDIN EN.CITE.DATA </w:instrText>
        </w:r>
        <w:r w:rsidR="005206AC">
          <w:rPr>
            <w:rFonts w:ascii="Times New Roman" w:hAnsi="Times New Roman"/>
            <w:sz w:val="22"/>
          </w:rPr>
        </w:r>
        <w:r w:rsidR="005206AC">
          <w:rPr>
            <w:rFonts w:ascii="Times New Roman" w:hAnsi="Times New Roman"/>
            <w:sz w:val="22"/>
          </w:rPr>
          <w:fldChar w:fldCharType="end"/>
        </w:r>
        <w:r w:rsidR="005206AC">
          <w:rPr>
            <w:rFonts w:ascii="Times New Roman" w:hAnsi="Times New Roman"/>
            <w:sz w:val="22"/>
          </w:rPr>
          <w:fldChar w:fldCharType="separate"/>
        </w:r>
        <w:r w:rsidR="005206AC" w:rsidRPr="005206AC">
          <w:rPr>
            <w:rFonts w:ascii="Times New Roman" w:hAnsi="Times New Roman"/>
            <w:noProof/>
            <w:sz w:val="22"/>
            <w:vertAlign w:val="superscript"/>
          </w:rPr>
          <w:t>3</w:t>
        </w:r>
        <w:r w:rsidR="005206AC">
          <w:rPr>
            <w:rFonts w:ascii="Times New Roman" w:hAnsi="Times New Roman"/>
            <w:sz w:val="22"/>
          </w:rPr>
          <w:fldChar w:fldCharType="end"/>
        </w:r>
      </w:hyperlink>
      <w:r w:rsidR="00E73CAA" w:rsidRPr="006A64AD">
        <w:rPr>
          <w:rFonts w:ascii="Times New Roman" w:hAnsi="Times New Roman"/>
          <w:sz w:val="22"/>
        </w:rPr>
        <w:t xml:space="preserve"> </w:t>
      </w:r>
      <w:r w:rsidR="0084107E">
        <w:rPr>
          <w:rFonts w:ascii="Times New Roman" w:hAnsi="Times New Roman"/>
          <w:sz w:val="22"/>
        </w:rPr>
        <w:t>However</w:t>
      </w:r>
      <w:r w:rsidR="00EF291D" w:rsidRPr="006A64AD">
        <w:rPr>
          <w:rFonts w:ascii="Times New Roman" w:hAnsi="Times New Roman"/>
          <w:sz w:val="22"/>
        </w:rPr>
        <w:t>,</w:t>
      </w:r>
      <w:r w:rsidR="00EF291D">
        <w:rPr>
          <w:rFonts w:ascii="Times New Roman" w:hAnsi="Times New Roman"/>
          <w:sz w:val="22"/>
        </w:rPr>
        <w:t xml:space="preserve"> </w:t>
      </w:r>
      <w:r w:rsidR="006A64AD">
        <w:rPr>
          <w:rFonts w:ascii="Times New Roman" w:hAnsi="Times New Roman"/>
          <w:sz w:val="22"/>
        </w:rPr>
        <w:t xml:space="preserve">comparative </w:t>
      </w:r>
      <w:r w:rsidR="00EF291D">
        <w:rPr>
          <w:rFonts w:ascii="Times New Roman" w:hAnsi="Times New Roman"/>
          <w:sz w:val="22"/>
        </w:rPr>
        <w:t>stud</w:t>
      </w:r>
      <w:r w:rsidR="0084107E">
        <w:rPr>
          <w:rFonts w:ascii="Times New Roman" w:hAnsi="Times New Roman"/>
          <w:sz w:val="22"/>
        </w:rPr>
        <w:t>ies</w:t>
      </w:r>
      <w:r w:rsidR="003C684C">
        <w:rPr>
          <w:rFonts w:ascii="Times New Roman" w:hAnsi="Times New Roman"/>
          <w:sz w:val="22"/>
        </w:rPr>
        <w:t xml:space="preserve"> </w:t>
      </w:r>
      <w:r w:rsidR="00B711DA">
        <w:rPr>
          <w:rFonts w:ascii="Times New Roman" w:hAnsi="Times New Roman"/>
          <w:sz w:val="22"/>
        </w:rPr>
        <w:t>that</w:t>
      </w:r>
      <w:r w:rsidR="00EF291D">
        <w:rPr>
          <w:rFonts w:ascii="Times New Roman" w:hAnsi="Times New Roman"/>
          <w:sz w:val="22"/>
        </w:rPr>
        <w:t xml:space="preserve"> </w:t>
      </w:r>
      <w:r w:rsidR="006A64AD">
        <w:rPr>
          <w:rFonts w:ascii="Times New Roman" w:hAnsi="Times New Roman"/>
          <w:sz w:val="22"/>
        </w:rPr>
        <w:t xml:space="preserve">analyzed </w:t>
      </w:r>
      <w:r w:rsidR="00B711DA">
        <w:rPr>
          <w:rFonts w:ascii="Times New Roman" w:hAnsi="Times New Roman"/>
          <w:sz w:val="22"/>
        </w:rPr>
        <w:t xml:space="preserve">the </w:t>
      </w:r>
      <w:r w:rsidR="00EF291D">
        <w:rPr>
          <w:rFonts w:ascii="Times New Roman" w:hAnsi="Times New Roman"/>
          <w:sz w:val="22"/>
        </w:rPr>
        <w:t xml:space="preserve">outcomes of </w:t>
      </w:r>
      <w:r w:rsidR="006A64AD">
        <w:rPr>
          <w:rFonts w:ascii="Times New Roman" w:hAnsi="Times New Roman"/>
          <w:sz w:val="22"/>
        </w:rPr>
        <w:t>adult SAA patients who received</w:t>
      </w:r>
      <w:r w:rsidR="00EF291D">
        <w:rPr>
          <w:rFonts w:ascii="Times New Roman" w:hAnsi="Times New Roman"/>
          <w:sz w:val="22"/>
        </w:rPr>
        <w:t xml:space="preserve"> </w:t>
      </w:r>
      <w:r w:rsidR="00387BC4">
        <w:rPr>
          <w:rFonts w:ascii="Times New Roman" w:hAnsi="Times New Roman"/>
          <w:sz w:val="22"/>
        </w:rPr>
        <w:t>MSD</w:t>
      </w:r>
      <w:r w:rsidR="006A64AD">
        <w:rPr>
          <w:rFonts w:ascii="Times New Roman" w:hAnsi="Times New Roman"/>
          <w:sz w:val="22"/>
        </w:rPr>
        <w:t>-SCT</w:t>
      </w:r>
      <w:r w:rsidR="00EF291D">
        <w:rPr>
          <w:rFonts w:ascii="Times New Roman" w:hAnsi="Times New Roman"/>
          <w:sz w:val="22"/>
        </w:rPr>
        <w:t xml:space="preserve"> and </w:t>
      </w:r>
      <w:r w:rsidR="007C0B38">
        <w:rPr>
          <w:rFonts w:ascii="Times New Roman" w:hAnsi="Times New Roman"/>
          <w:sz w:val="22"/>
        </w:rPr>
        <w:t xml:space="preserve">the </w:t>
      </w:r>
      <w:r w:rsidR="00EF291D">
        <w:rPr>
          <w:rFonts w:ascii="Times New Roman" w:hAnsi="Times New Roman"/>
          <w:sz w:val="22"/>
        </w:rPr>
        <w:t>URD</w:t>
      </w:r>
      <w:r w:rsidR="006A64AD">
        <w:rPr>
          <w:rFonts w:ascii="Times New Roman" w:hAnsi="Times New Roman"/>
          <w:sz w:val="22"/>
        </w:rPr>
        <w:t>-SCT</w:t>
      </w:r>
      <w:r w:rsidR="00B711DA">
        <w:rPr>
          <w:rFonts w:ascii="Times New Roman" w:hAnsi="Times New Roman"/>
          <w:sz w:val="22"/>
        </w:rPr>
        <w:t xml:space="preserve"> are insufficient</w:t>
      </w:r>
      <w:r w:rsidR="005A0539">
        <w:rPr>
          <w:rFonts w:ascii="Times New Roman" w:hAnsi="Times New Roman"/>
          <w:sz w:val="22"/>
        </w:rPr>
        <w:t xml:space="preserve">. </w:t>
      </w:r>
      <w:r w:rsidR="0084107E">
        <w:rPr>
          <w:rFonts w:ascii="Times New Roman" w:hAnsi="Times New Roman"/>
          <w:sz w:val="22"/>
        </w:rPr>
        <w:t>A</w:t>
      </w:r>
      <w:r w:rsidR="00951054">
        <w:rPr>
          <w:rFonts w:ascii="Times New Roman" w:hAnsi="Times New Roman"/>
          <w:sz w:val="22"/>
        </w:rPr>
        <w:t xml:space="preserve"> large </w:t>
      </w:r>
      <w:r w:rsidR="005A0539" w:rsidRPr="005A0539">
        <w:rPr>
          <w:rFonts w:ascii="Times New Roman" w:hAnsi="Times New Roman"/>
          <w:sz w:val="22"/>
        </w:rPr>
        <w:t>European Group for Blood and Marrow Transplantation</w:t>
      </w:r>
      <w:r w:rsidR="005A0539">
        <w:rPr>
          <w:rFonts w:ascii="Times New Roman" w:hAnsi="Times New Roman"/>
          <w:sz w:val="22"/>
        </w:rPr>
        <w:t xml:space="preserve"> registry-based </w:t>
      </w:r>
      <w:r w:rsidR="005206AC">
        <w:rPr>
          <w:rFonts w:ascii="Times New Roman" w:hAnsi="Times New Roman"/>
          <w:sz w:val="22"/>
        </w:rPr>
        <w:t>study</w:t>
      </w:r>
      <w:r w:rsidR="005A0539">
        <w:rPr>
          <w:rFonts w:ascii="Times New Roman" w:hAnsi="Times New Roman"/>
          <w:sz w:val="22"/>
        </w:rPr>
        <w:t xml:space="preserve"> by Bacigalupo et al. showed</w:t>
      </w:r>
      <w:r>
        <w:rPr>
          <w:rFonts w:ascii="Times New Roman" w:hAnsi="Times New Roman"/>
          <w:sz w:val="22"/>
        </w:rPr>
        <w:t xml:space="preserve"> </w:t>
      </w:r>
      <w:r w:rsidR="00B711DA">
        <w:rPr>
          <w:rFonts w:ascii="Times New Roman" w:hAnsi="Times New Roman"/>
          <w:sz w:val="22"/>
        </w:rPr>
        <w:t>in</w:t>
      </w:r>
      <w:r w:rsidR="00F4733C">
        <w:rPr>
          <w:rFonts w:ascii="Times New Roman" w:hAnsi="Times New Roman"/>
          <w:sz w:val="22"/>
        </w:rPr>
        <w:t xml:space="preserve">significantly different </w:t>
      </w:r>
      <w:r w:rsidR="005A0539">
        <w:rPr>
          <w:rFonts w:ascii="Times New Roman" w:hAnsi="Times New Roman"/>
          <w:sz w:val="22"/>
        </w:rPr>
        <w:t>OS rate</w:t>
      </w:r>
      <w:r w:rsidR="005206AC">
        <w:rPr>
          <w:rFonts w:ascii="Times New Roman" w:hAnsi="Times New Roman"/>
          <w:sz w:val="22"/>
        </w:rPr>
        <w:t>s</w:t>
      </w:r>
      <w:r w:rsidR="005A0539">
        <w:rPr>
          <w:rFonts w:ascii="Times New Roman" w:hAnsi="Times New Roman"/>
          <w:sz w:val="22"/>
        </w:rPr>
        <w:t xml:space="preserve"> </w:t>
      </w:r>
      <w:r w:rsidR="00F4733C">
        <w:rPr>
          <w:rFonts w:ascii="Times New Roman" w:hAnsi="Times New Roman"/>
          <w:sz w:val="22"/>
        </w:rPr>
        <w:t xml:space="preserve">between </w:t>
      </w:r>
      <w:r w:rsidR="00087A50">
        <w:rPr>
          <w:rFonts w:ascii="Times New Roman" w:hAnsi="Times New Roman"/>
          <w:sz w:val="22"/>
        </w:rPr>
        <w:t xml:space="preserve">the MSD and the URD groups </w:t>
      </w:r>
      <w:r w:rsidR="005A0539" w:rsidRPr="001353A7">
        <w:rPr>
          <w:rFonts w:ascii="Times New Roman" w:hAnsi="Times New Roman"/>
          <w:sz w:val="22"/>
        </w:rPr>
        <w:t>(HR</w:t>
      </w:r>
      <w:r w:rsidR="00B711DA">
        <w:rPr>
          <w:rFonts w:ascii="Times New Roman" w:hAnsi="Times New Roman"/>
          <w:sz w:val="22"/>
        </w:rPr>
        <w:t xml:space="preserve"> 1.20;</w:t>
      </w:r>
      <w:r w:rsidR="00951054" w:rsidRPr="001353A7">
        <w:rPr>
          <w:rFonts w:ascii="Times New Roman" w:hAnsi="Times New Roman"/>
          <w:sz w:val="22"/>
        </w:rPr>
        <w:t xml:space="preserve"> 95% CI 0.93</w:t>
      </w:r>
      <w:r w:rsidR="005206AC">
        <w:rPr>
          <w:rFonts w:ascii="Times New Roman" w:hAnsi="Times New Roman"/>
          <w:sz w:val="22"/>
        </w:rPr>
        <w:t>–</w:t>
      </w:r>
      <w:r w:rsidR="00951054" w:rsidRPr="001353A7">
        <w:rPr>
          <w:rFonts w:ascii="Times New Roman" w:hAnsi="Times New Roman"/>
          <w:sz w:val="22"/>
        </w:rPr>
        <w:t xml:space="preserve">1.55; </w:t>
      </w:r>
      <w:r w:rsidR="00951054" w:rsidRPr="001353A7">
        <w:rPr>
          <w:rFonts w:ascii="Times New Roman" w:hAnsi="Times New Roman"/>
          <w:i/>
          <w:sz w:val="22"/>
        </w:rPr>
        <w:t>P</w:t>
      </w:r>
      <w:r w:rsidR="00951054" w:rsidRPr="001353A7">
        <w:rPr>
          <w:rFonts w:ascii="Times New Roman" w:hAnsi="Times New Roman"/>
          <w:sz w:val="22"/>
        </w:rPr>
        <w:t xml:space="preserve"> = 0.16).</w:t>
      </w:r>
      <w:hyperlink w:anchor="_ENREF_19" w:tooltip="Bacigalupo, 2015 #21" w:history="1">
        <w:r w:rsidR="005206AC" w:rsidRPr="001353A7">
          <w:rPr>
            <w:rFonts w:ascii="Times New Roman" w:hAnsi="Times New Roman"/>
            <w:sz w:val="22"/>
          </w:rPr>
          <w:fldChar w:fldCharType="begin">
            <w:fldData xml:space="preserve">PEVuZE5vdGU+PENpdGU+PEF1dGhvcj5CYWNpZ2FsdXBvPC9BdXRob3I+PFllYXI+MjAxNTwvWWVh
cj48UmVjTnVtPjIxPC9SZWNOdW0+PERpc3BsYXlUZXh0PjxzdHlsZSBmYWNlPSJzdXBlcnNjcmlw
dCI+MTk8L3N0eWxlPjwvRGlzcGxheVRleHQ+PHJlY29yZD48cmVjLW51bWJlcj4yMTwvcmVjLW51
bWJlcj48Zm9yZWlnbi1rZXlzPjxrZXkgYXBwPSJFTiIgZGItaWQ9IjJ4OXoydnBwdHh0cmUwZXRz
MjV2ZXZkaHpydnZlNXY1NTJlMiIgdGltZXN0YW1wPSIxNTM3MzYzMjM2Ij4yMTwva2V5PjwvZm9y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5206AC">
          <w:rPr>
            <w:rFonts w:ascii="Times New Roman" w:hAnsi="Times New Roman"/>
            <w:sz w:val="22"/>
          </w:rPr>
          <w:instrText xml:space="preserve"> ADDIN EN.CITE </w:instrText>
        </w:r>
        <w:r w:rsidR="005206AC">
          <w:rPr>
            <w:rFonts w:ascii="Times New Roman" w:hAnsi="Times New Roman"/>
            <w:sz w:val="22"/>
          </w:rPr>
          <w:fldChar w:fldCharType="begin">
            <w:fldData xml:space="preserve">PEVuZE5vdGU+PENpdGU+PEF1dGhvcj5CYWNpZ2FsdXBvPC9BdXRob3I+PFllYXI+MjAxNTwvWWVh
cj48UmVjTnVtPjIxPC9SZWNOdW0+PERpc3BsYXlUZXh0PjxzdHlsZSBmYWNlPSJzdXBlcnNjcmlw
dCI+MTk8L3N0eWxlPjwvRGlzcGxheVRleHQ+PHJlY29yZD48cmVjLW51bWJlcj4yMTwvcmVjLW51
bWJlcj48Zm9yZWlnbi1rZXlzPjxrZXkgYXBwPSJFTiIgZGItaWQ9IjJ4OXoydnBwdHh0cmUwZXRz
MjV2ZXZkaHpydnZlNXY1NTJlMiIgdGltZXN0YW1wPSIxNTM3MzYzMjM2Ij4yMTwva2V5PjwvZm9y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5206AC">
          <w:rPr>
            <w:rFonts w:ascii="Times New Roman" w:hAnsi="Times New Roman"/>
            <w:sz w:val="22"/>
          </w:rPr>
          <w:instrText xml:space="preserve"> ADDIN EN.CITE.DATA </w:instrText>
        </w:r>
        <w:r w:rsidR="005206AC">
          <w:rPr>
            <w:rFonts w:ascii="Times New Roman" w:hAnsi="Times New Roman"/>
            <w:sz w:val="22"/>
          </w:rPr>
        </w:r>
        <w:r w:rsidR="005206AC">
          <w:rPr>
            <w:rFonts w:ascii="Times New Roman" w:hAnsi="Times New Roman"/>
            <w:sz w:val="22"/>
          </w:rPr>
          <w:fldChar w:fldCharType="end"/>
        </w:r>
        <w:r w:rsidR="005206AC" w:rsidRPr="001353A7">
          <w:rPr>
            <w:rFonts w:ascii="Times New Roman" w:hAnsi="Times New Roman"/>
            <w:sz w:val="22"/>
          </w:rPr>
          <w:fldChar w:fldCharType="separate"/>
        </w:r>
        <w:r w:rsidR="005206AC" w:rsidRPr="0014324E">
          <w:rPr>
            <w:rFonts w:ascii="Times New Roman" w:hAnsi="Times New Roman"/>
            <w:noProof/>
            <w:sz w:val="22"/>
            <w:vertAlign w:val="superscript"/>
          </w:rPr>
          <w:t>19</w:t>
        </w:r>
        <w:r w:rsidR="005206AC" w:rsidRPr="001353A7">
          <w:rPr>
            <w:rFonts w:ascii="Times New Roman" w:hAnsi="Times New Roman"/>
            <w:sz w:val="22"/>
          </w:rPr>
          <w:fldChar w:fldCharType="end"/>
        </w:r>
      </w:hyperlink>
      <w:r w:rsidR="005206AC">
        <w:rPr>
          <w:rFonts w:ascii="Times New Roman" w:hAnsi="Times New Roman"/>
          <w:sz w:val="22"/>
        </w:rPr>
        <w:t xml:space="preserve"> </w:t>
      </w:r>
      <w:r w:rsidR="005A42E2">
        <w:rPr>
          <w:rFonts w:ascii="Times New Roman" w:hAnsi="Times New Roman"/>
          <w:sz w:val="22"/>
        </w:rPr>
        <w:t xml:space="preserve">However, </w:t>
      </w:r>
      <w:r w:rsidR="006A64AD">
        <w:rPr>
          <w:rFonts w:ascii="Times New Roman" w:hAnsi="Times New Roman"/>
          <w:sz w:val="22"/>
        </w:rPr>
        <w:t>this study</w:t>
      </w:r>
      <w:r w:rsidR="00614FBA">
        <w:rPr>
          <w:rFonts w:ascii="Times New Roman" w:hAnsi="Times New Roman"/>
          <w:sz w:val="22"/>
        </w:rPr>
        <w:t xml:space="preserve"> </w:t>
      </w:r>
      <w:r w:rsidR="00B711DA">
        <w:rPr>
          <w:rFonts w:ascii="Times New Roman" w:hAnsi="Times New Roman"/>
          <w:sz w:val="22"/>
        </w:rPr>
        <w:t>has</w:t>
      </w:r>
      <w:r w:rsidR="00614FBA">
        <w:rPr>
          <w:rFonts w:ascii="Times New Roman" w:hAnsi="Times New Roman"/>
          <w:sz w:val="22"/>
        </w:rPr>
        <w:t xml:space="preserve"> difficult</w:t>
      </w:r>
      <w:r w:rsidR="00B711DA">
        <w:rPr>
          <w:rFonts w:ascii="Times New Roman" w:hAnsi="Times New Roman"/>
          <w:sz w:val="22"/>
        </w:rPr>
        <w:t>y</w:t>
      </w:r>
      <w:r w:rsidR="006A64AD">
        <w:rPr>
          <w:rFonts w:ascii="Times New Roman" w:hAnsi="Times New Roman"/>
          <w:sz w:val="22"/>
        </w:rPr>
        <w:t xml:space="preserve"> </w:t>
      </w:r>
      <w:r w:rsidR="00B711DA">
        <w:rPr>
          <w:rFonts w:ascii="Times New Roman" w:hAnsi="Times New Roman"/>
          <w:sz w:val="22"/>
        </w:rPr>
        <w:t>in</w:t>
      </w:r>
      <w:r w:rsidR="006A64AD">
        <w:rPr>
          <w:rFonts w:ascii="Times New Roman" w:hAnsi="Times New Roman"/>
          <w:sz w:val="22"/>
        </w:rPr>
        <w:t xml:space="preserve"> represent</w:t>
      </w:r>
      <w:r w:rsidR="00B711DA">
        <w:rPr>
          <w:rFonts w:ascii="Times New Roman" w:hAnsi="Times New Roman"/>
          <w:sz w:val="22"/>
        </w:rPr>
        <w:t>ing</w:t>
      </w:r>
      <w:r w:rsidR="006B62F5">
        <w:rPr>
          <w:rFonts w:ascii="Times New Roman" w:hAnsi="Times New Roman"/>
          <w:sz w:val="22"/>
        </w:rPr>
        <w:t xml:space="preserve"> </w:t>
      </w:r>
      <w:r w:rsidR="006A64AD">
        <w:rPr>
          <w:rFonts w:ascii="Times New Roman" w:hAnsi="Times New Roman"/>
          <w:sz w:val="22"/>
        </w:rPr>
        <w:t>the comparable</w:t>
      </w:r>
      <w:r w:rsidR="00216795">
        <w:rPr>
          <w:rFonts w:ascii="Times New Roman" w:hAnsi="Times New Roman"/>
          <w:sz w:val="22"/>
        </w:rPr>
        <w:t xml:space="preserve"> </w:t>
      </w:r>
      <w:r w:rsidR="006B62F5">
        <w:rPr>
          <w:rFonts w:ascii="Times New Roman" w:hAnsi="Times New Roman"/>
          <w:sz w:val="22"/>
        </w:rPr>
        <w:t xml:space="preserve">OS rates </w:t>
      </w:r>
      <w:r w:rsidR="005206AC">
        <w:rPr>
          <w:rFonts w:ascii="Times New Roman" w:hAnsi="Times New Roman"/>
          <w:sz w:val="22"/>
        </w:rPr>
        <w:t xml:space="preserve">of </w:t>
      </w:r>
      <w:r w:rsidR="00087A50">
        <w:rPr>
          <w:rFonts w:ascii="Times New Roman" w:hAnsi="Times New Roman"/>
          <w:sz w:val="22"/>
        </w:rPr>
        <w:t>adult SAA patients who received MSD-SCT and URD-SCT</w:t>
      </w:r>
      <w:r w:rsidR="005206AC">
        <w:rPr>
          <w:rFonts w:ascii="Times New Roman" w:hAnsi="Times New Roman"/>
          <w:sz w:val="22"/>
        </w:rPr>
        <w:t>,</w:t>
      </w:r>
      <w:r w:rsidR="006B62F5">
        <w:rPr>
          <w:rFonts w:ascii="Times New Roman" w:hAnsi="Times New Roman"/>
          <w:sz w:val="22"/>
        </w:rPr>
        <w:t xml:space="preserve"> </w:t>
      </w:r>
      <w:r w:rsidR="006A64AD">
        <w:rPr>
          <w:rFonts w:ascii="Times New Roman" w:hAnsi="Times New Roman"/>
          <w:sz w:val="22"/>
        </w:rPr>
        <w:t>considering</w:t>
      </w:r>
      <w:r w:rsidR="006B62F5">
        <w:rPr>
          <w:rFonts w:ascii="Times New Roman" w:hAnsi="Times New Roman"/>
          <w:sz w:val="22"/>
        </w:rPr>
        <w:t xml:space="preserve"> </w:t>
      </w:r>
      <w:r w:rsidR="001353A7" w:rsidRPr="001353A7">
        <w:rPr>
          <w:rFonts w:ascii="Times New Roman" w:hAnsi="Times New Roman"/>
          <w:sz w:val="22"/>
        </w:rPr>
        <w:t xml:space="preserve">the proportion of </w:t>
      </w:r>
      <w:r w:rsidR="00B711DA">
        <w:rPr>
          <w:rFonts w:ascii="Times New Roman" w:hAnsi="Times New Roman"/>
          <w:sz w:val="22"/>
        </w:rPr>
        <w:t>patients</w:t>
      </w:r>
      <w:r w:rsidR="001353A7" w:rsidRPr="001353A7">
        <w:rPr>
          <w:rFonts w:ascii="Times New Roman" w:hAnsi="Times New Roman"/>
          <w:sz w:val="22"/>
        </w:rPr>
        <w:t xml:space="preserve"> age</w:t>
      </w:r>
      <w:r w:rsidR="00B711DA">
        <w:rPr>
          <w:rFonts w:ascii="Times New Roman" w:hAnsi="Times New Roman"/>
          <w:sz w:val="22"/>
        </w:rPr>
        <w:t>d</w:t>
      </w:r>
      <w:r w:rsidR="001353A7" w:rsidRPr="001353A7">
        <w:rPr>
          <w:rFonts w:ascii="Times New Roman" w:hAnsi="Times New Roman"/>
          <w:sz w:val="22"/>
        </w:rPr>
        <w:t xml:space="preserve"> of ≤</w:t>
      </w:r>
      <w:r w:rsidR="001353A7">
        <w:rPr>
          <w:rFonts w:ascii="Times New Roman" w:hAnsi="Times New Roman"/>
          <w:sz w:val="22"/>
        </w:rPr>
        <w:t xml:space="preserve"> 20 years</w:t>
      </w:r>
      <w:r w:rsidR="006B62F5">
        <w:rPr>
          <w:rFonts w:ascii="Times New Roman" w:hAnsi="Times New Roman"/>
          <w:sz w:val="22"/>
        </w:rPr>
        <w:t xml:space="preserve"> </w:t>
      </w:r>
      <w:r w:rsidR="00B711DA">
        <w:rPr>
          <w:rFonts w:ascii="Times New Roman" w:hAnsi="Times New Roman"/>
          <w:sz w:val="22"/>
        </w:rPr>
        <w:lastRenderedPageBreak/>
        <w:t>approaching</w:t>
      </w:r>
      <w:r w:rsidR="006B62F5">
        <w:rPr>
          <w:rFonts w:ascii="Times New Roman" w:hAnsi="Times New Roman"/>
          <w:sz w:val="22"/>
        </w:rPr>
        <w:t xml:space="preserve"> to </w:t>
      </w:r>
      <w:r w:rsidR="00B711DA">
        <w:rPr>
          <w:rFonts w:ascii="Times New Roman" w:hAnsi="Times New Roman"/>
          <w:sz w:val="22"/>
        </w:rPr>
        <w:t xml:space="preserve">approximately </w:t>
      </w:r>
      <w:r w:rsidR="00EF419B">
        <w:rPr>
          <w:rFonts w:ascii="Times New Roman" w:hAnsi="Times New Roman"/>
          <w:sz w:val="22"/>
        </w:rPr>
        <w:t xml:space="preserve">50%. </w:t>
      </w:r>
      <w:r w:rsidR="005A42E2">
        <w:rPr>
          <w:rFonts w:ascii="Times New Roman" w:hAnsi="Times New Roman"/>
          <w:sz w:val="22"/>
        </w:rPr>
        <w:t>Our</w:t>
      </w:r>
      <w:r w:rsidR="00387BC4">
        <w:rPr>
          <w:rFonts w:ascii="Times New Roman" w:hAnsi="Times New Roman"/>
          <w:sz w:val="22"/>
        </w:rPr>
        <w:t xml:space="preserve"> </w:t>
      </w:r>
      <w:r w:rsidR="00EF419B">
        <w:rPr>
          <w:rFonts w:ascii="Times New Roman" w:hAnsi="Times New Roman"/>
          <w:sz w:val="22"/>
        </w:rPr>
        <w:t xml:space="preserve">study </w:t>
      </w:r>
      <w:r w:rsidR="00EC6679">
        <w:rPr>
          <w:rFonts w:ascii="Times New Roman" w:hAnsi="Times New Roman"/>
          <w:sz w:val="22"/>
        </w:rPr>
        <w:t>show</w:t>
      </w:r>
      <w:r w:rsidR="00547559">
        <w:rPr>
          <w:rFonts w:ascii="Times New Roman" w:hAnsi="Times New Roman"/>
          <w:sz w:val="22"/>
        </w:rPr>
        <w:t>ed</w:t>
      </w:r>
      <w:r w:rsidR="00EC6679">
        <w:rPr>
          <w:rFonts w:ascii="Times New Roman" w:hAnsi="Times New Roman"/>
          <w:sz w:val="22"/>
        </w:rPr>
        <w:t xml:space="preserve"> </w:t>
      </w:r>
      <w:r w:rsidR="00B711DA">
        <w:rPr>
          <w:rFonts w:ascii="Times New Roman" w:hAnsi="Times New Roman"/>
          <w:sz w:val="22"/>
        </w:rPr>
        <w:t>in</w:t>
      </w:r>
      <w:r w:rsidR="0031572F">
        <w:rPr>
          <w:rFonts w:ascii="Times New Roman" w:hAnsi="Times New Roman"/>
          <w:sz w:val="22"/>
        </w:rPr>
        <w:t>significantly different O</w:t>
      </w:r>
      <w:r w:rsidR="00210CD3">
        <w:rPr>
          <w:rFonts w:ascii="Times New Roman" w:hAnsi="Times New Roman"/>
          <w:sz w:val="22"/>
        </w:rPr>
        <w:t>S rate</w:t>
      </w:r>
      <w:r w:rsidR="0031572F">
        <w:rPr>
          <w:rFonts w:ascii="Times New Roman" w:hAnsi="Times New Roman"/>
          <w:sz w:val="22"/>
        </w:rPr>
        <w:t>s</w:t>
      </w:r>
      <w:r w:rsidR="00210CD3">
        <w:rPr>
          <w:rFonts w:ascii="Times New Roman" w:hAnsi="Times New Roman"/>
          <w:sz w:val="22"/>
        </w:rPr>
        <w:t xml:space="preserve"> </w:t>
      </w:r>
      <w:r w:rsidR="00275C03">
        <w:rPr>
          <w:rFonts w:ascii="Times New Roman" w:hAnsi="Times New Roman"/>
          <w:sz w:val="22"/>
        </w:rPr>
        <w:t xml:space="preserve">between the MSD and </w:t>
      </w:r>
      <w:r w:rsidR="0031572F">
        <w:rPr>
          <w:rFonts w:ascii="Times New Roman" w:hAnsi="Times New Roman"/>
          <w:sz w:val="22"/>
        </w:rPr>
        <w:t>WM-</w:t>
      </w:r>
      <w:r w:rsidR="00275C03">
        <w:rPr>
          <w:rFonts w:ascii="Times New Roman" w:hAnsi="Times New Roman"/>
          <w:sz w:val="22"/>
        </w:rPr>
        <w:t>URD group</w:t>
      </w:r>
      <w:r w:rsidR="0031572F">
        <w:rPr>
          <w:rFonts w:ascii="Times New Roman" w:hAnsi="Times New Roman"/>
          <w:sz w:val="22"/>
        </w:rPr>
        <w:t>s</w:t>
      </w:r>
      <w:r w:rsidR="00547559">
        <w:rPr>
          <w:rFonts w:ascii="Times New Roman" w:hAnsi="Times New Roman"/>
          <w:sz w:val="22"/>
        </w:rPr>
        <w:t xml:space="preserve"> in adult SAA patients</w:t>
      </w:r>
      <w:r w:rsidR="005A42E2">
        <w:rPr>
          <w:rFonts w:ascii="Times New Roman" w:hAnsi="Times New Roman"/>
          <w:sz w:val="22"/>
        </w:rPr>
        <w:t xml:space="preserve"> </w:t>
      </w:r>
      <w:r w:rsidR="00547559">
        <w:rPr>
          <w:rFonts w:ascii="Times New Roman" w:hAnsi="Times New Roman"/>
          <w:sz w:val="22"/>
        </w:rPr>
        <w:t xml:space="preserve">along </w:t>
      </w:r>
      <w:r w:rsidR="0031572F">
        <w:rPr>
          <w:rFonts w:ascii="Times New Roman" w:hAnsi="Times New Roman"/>
          <w:sz w:val="22"/>
        </w:rPr>
        <w:t xml:space="preserve">with </w:t>
      </w:r>
      <w:r w:rsidR="00547559">
        <w:rPr>
          <w:rFonts w:ascii="Times New Roman" w:hAnsi="Times New Roman"/>
          <w:sz w:val="22"/>
        </w:rPr>
        <w:t xml:space="preserve">the clinically </w:t>
      </w:r>
      <w:r w:rsidR="00B711DA">
        <w:rPr>
          <w:rFonts w:ascii="Times New Roman" w:hAnsi="Times New Roman"/>
          <w:sz w:val="22"/>
        </w:rPr>
        <w:t xml:space="preserve">acceptable outcomes of the </w:t>
      </w:r>
      <w:r w:rsidR="0031572F">
        <w:rPr>
          <w:rFonts w:ascii="Times New Roman" w:hAnsi="Times New Roman"/>
          <w:sz w:val="22"/>
        </w:rPr>
        <w:t xml:space="preserve">PM-URD group. </w:t>
      </w:r>
      <w:r w:rsidR="00547559">
        <w:rPr>
          <w:rFonts w:ascii="Times New Roman" w:hAnsi="Times New Roman"/>
          <w:sz w:val="22"/>
        </w:rPr>
        <w:t xml:space="preserve">This </w:t>
      </w:r>
      <w:r w:rsidR="00387BC4">
        <w:rPr>
          <w:rFonts w:ascii="Times New Roman" w:hAnsi="Times New Roman"/>
          <w:sz w:val="22"/>
        </w:rPr>
        <w:t>support</w:t>
      </w:r>
      <w:r w:rsidR="00614FBA">
        <w:rPr>
          <w:rFonts w:ascii="Times New Roman" w:hAnsi="Times New Roman"/>
          <w:sz w:val="22"/>
        </w:rPr>
        <w:t>s</w:t>
      </w:r>
      <w:r w:rsidR="00387BC4">
        <w:rPr>
          <w:rFonts w:ascii="Times New Roman" w:hAnsi="Times New Roman"/>
          <w:sz w:val="22"/>
        </w:rPr>
        <w:t xml:space="preserve"> </w:t>
      </w:r>
      <w:r w:rsidR="00614FBA">
        <w:rPr>
          <w:rFonts w:ascii="Times New Roman" w:hAnsi="Times New Roman"/>
          <w:sz w:val="22"/>
        </w:rPr>
        <w:t xml:space="preserve">a considerable </w:t>
      </w:r>
      <w:r w:rsidR="00387BC4">
        <w:rPr>
          <w:rFonts w:ascii="Times New Roman" w:hAnsi="Times New Roman"/>
          <w:sz w:val="22"/>
        </w:rPr>
        <w:t xml:space="preserve">role of URD-SCT as a </w:t>
      </w:r>
      <w:r w:rsidR="00216795">
        <w:rPr>
          <w:rFonts w:ascii="Times New Roman" w:hAnsi="Times New Roman"/>
          <w:sz w:val="22"/>
        </w:rPr>
        <w:t xml:space="preserve">first-line </w:t>
      </w:r>
      <w:r w:rsidR="00387BC4">
        <w:rPr>
          <w:rFonts w:ascii="Times New Roman" w:hAnsi="Times New Roman"/>
          <w:sz w:val="22"/>
        </w:rPr>
        <w:t>treatment option</w:t>
      </w:r>
      <w:r w:rsidR="0031572F">
        <w:rPr>
          <w:rFonts w:ascii="Times New Roman" w:hAnsi="Times New Roman"/>
          <w:sz w:val="22"/>
        </w:rPr>
        <w:t xml:space="preserve"> in adult SAA patients</w:t>
      </w:r>
      <w:r w:rsidR="000F086F">
        <w:rPr>
          <w:rFonts w:ascii="Times New Roman" w:hAnsi="Times New Roman"/>
          <w:sz w:val="22"/>
        </w:rPr>
        <w:t>.</w:t>
      </w:r>
      <w:r w:rsidR="00275C03">
        <w:rPr>
          <w:rFonts w:ascii="Times New Roman" w:hAnsi="Times New Roman"/>
          <w:sz w:val="22"/>
        </w:rPr>
        <w:t xml:space="preserve"> </w:t>
      </w:r>
      <w:r w:rsidR="0031572F">
        <w:rPr>
          <w:rFonts w:ascii="Times New Roman" w:hAnsi="Times New Roman"/>
          <w:sz w:val="22"/>
        </w:rPr>
        <w:t xml:space="preserve">Furthermore, </w:t>
      </w:r>
      <w:r w:rsidR="00547559">
        <w:rPr>
          <w:rFonts w:ascii="Times New Roman" w:hAnsi="Times New Roman"/>
          <w:sz w:val="22"/>
        </w:rPr>
        <w:t>our additional</w:t>
      </w:r>
      <w:r w:rsidR="008D59A4">
        <w:rPr>
          <w:rFonts w:ascii="Times New Roman" w:hAnsi="Times New Roman"/>
          <w:sz w:val="22"/>
        </w:rPr>
        <w:t xml:space="preserve"> </w:t>
      </w:r>
      <w:r w:rsidR="00B711DA">
        <w:rPr>
          <w:rFonts w:ascii="Times New Roman" w:hAnsi="Times New Roman"/>
          <w:sz w:val="22"/>
        </w:rPr>
        <w:t xml:space="preserve">propensity </w:t>
      </w:r>
      <w:r w:rsidR="0031572F" w:rsidRPr="00216795">
        <w:rPr>
          <w:rFonts w:ascii="Times New Roman" w:hAnsi="Times New Roman"/>
          <w:sz w:val="22"/>
        </w:rPr>
        <w:t>score matching sub-cohort</w:t>
      </w:r>
      <w:r w:rsidR="008D59A4">
        <w:rPr>
          <w:rFonts w:ascii="Times New Roman" w:hAnsi="Times New Roman"/>
          <w:sz w:val="22"/>
        </w:rPr>
        <w:t xml:space="preserve"> analysis</w:t>
      </w:r>
      <w:r w:rsidR="0031572F">
        <w:rPr>
          <w:rFonts w:ascii="Times New Roman" w:hAnsi="Times New Roman"/>
          <w:sz w:val="22"/>
        </w:rPr>
        <w:t xml:space="preserve"> </w:t>
      </w:r>
      <w:r w:rsidR="00B711DA">
        <w:rPr>
          <w:rFonts w:ascii="Times New Roman" w:hAnsi="Times New Roman"/>
          <w:sz w:val="22"/>
        </w:rPr>
        <w:t xml:space="preserve">showing </w:t>
      </w:r>
      <w:r w:rsidR="0031572F">
        <w:rPr>
          <w:rFonts w:ascii="Times New Roman" w:hAnsi="Times New Roman"/>
          <w:sz w:val="22"/>
        </w:rPr>
        <w:t xml:space="preserve">a comparable </w:t>
      </w:r>
      <w:r w:rsidR="00275C03">
        <w:rPr>
          <w:rFonts w:ascii="Times New Roman" w:hAnsi="Times New Roman"/>
          <w:sz w:val="22"/>
        </w:rPr>
        <w:t xml:space="preserve">OS </w:t>
      </w:r>
      <w:r w:rsidR="00216795">
        <w:rPr>
          <w:rFonts w:ascii="Times New Roman" w:hAnsi="Times New Roman"/>
          <w:sz w:val="22"/>
        </w:rPr>
        <w:t>rate</w:t>
      </w:r>
      <w:r w:rsidR="000F086F">
        <w:rPr>
          <w:rFonts w:ascii="Times New Roman" w:hAnsi="Times New Roman"/>
          <w:sz w:val="22"/>
        </w:rPr>
        <w:t xml:space="preserve"> of </w:t>
      </w:r>
      <w:r w:rsidR="0031572F">
        <w:rPr>
          <w:rFonts w:ascii="Times New Roman" w:hAnsi="Times New Roman"/>
          <w:sz w:val="22"/>
        </w:rPr>
        <w:t xml:space="preserve">SAA </w:t>
      </w:r>
      <w:r w:rsidR="00275C03">
        <w:rPr>
          <w:rFonts w:ascii="Times New Roman" w:hAnsi="Times New Roman"/>
          <w:sz w:val="22"/>
        </w:rPr>
        <w:t>patients</w:t>
      </w:r>
      <w:r w:rsidR="000F086F">
        <w:rPr>
          <w:rFonts w:ascii="Times New Roman" w:hAnsi="Times New Roman"/>
          <w:sz w:val="22"/>
        </w:rPr>
        <w:t xml:space="preserve"> who received MSD-SCT and URD-SCT as a </w:t>
      </w:r>
      <w:r w:rsidR="00EC7F0F">
        <w:rPr>
          <w:rFonts w:ascii="Times New Roman" w:hAnsi="Times New Roman"/>
          <w:sz w:val="22"/>
        </w:rPr>
        <w:t xml:space="preserve">first-line </w:t>
      </w:r>
      <w:r w:rsidR="000F086F">
        <w:rPr>
          <w:rFonts w:ascii="Times New Roman" w:hAnsi="Times New Roman"/>
          <w:sz w:val="22"/>
        </w:rPr>
        <w:t>treatment</w:t>
      </w:r>
      <w:r w:rsidR="0031572F">
        <w:rPr>
          <w:rFonts w:ascii="Times New Roman" w:hAnsi="Times New Roman"/>
          <w:sz w:val="22"/>
        </w:rPr>
        <w:t xml:space="preserve"> might </w:t>
      </w:r>
      <w:r w:rsidR="00614FBA">
        <w:rPr>
          <w:rFonts w:ascii="Times New Roman" w:hAnsi="Times New Roman"/>
          <w:sz w:val="22"/>
        </w:rPr>
        <w:t>make</w:t>
      </w:r>
      <w:r w:rsidR="0031572F">
        <w:rPr>
          <w:rFonts w:ascii="Times New Roman" w:hAnsi="Times New Roman"/>
          <w:sz w:val="22"/>
        </w:rPr>
        <w:t xml:space="preserve"> our </w:t>
      </w:r>
      <w:r w:rsidR="00547559">
        <w:rPr>
          <w:rFonts w:ascii="Times New Roman" w:hAnsi="Times New Roman"/>
          <w:sz w:val="22"/>
        </w:rPr>
        <w:t>results</w:t>
      </w:r>
      <w:r w:rsidR="00614FBA">
        <w:rPr>
          <w:rFonts w:ascii="Times New Roman" w:hAnsi="Times New Roman"/>
          <w:sz w:val="22"/>
        </w:rPr>
        <w:t xml:space="preserve"> more </w:t>
      </w:r>
      <w:r w:rsidR="00B711DA">
        <w:rPr>
          <w:rFonts w:ascii="Times New Roman" w:hAnsi="Times New Roman"/>
          <w:sz w:val="22"/>
        </w:rPr>
        <w:t>evident</w:t>
      </w:r>
      <w:r w:rsidR="00F1330E">
        <w:rPr>
          <w:rFonts w:ascii="Times New Roman" w:hAnsi="Times New Roman"/>
          <w:sz w:val="22"/>
        </w:rPr>
        <w:t xml:space="preserve">, </w:t>
      </w:r>
      <w:r w:rsidR="000F086F">
        <w:rPr>
          <w:rFonts w:ascii="Times New Roman" w:hAnsi="Times New Roman"/>
          <w:sz w:val="22"/>
        </w:rPr>
        <w:t xml:space="preserve">although a </w:t>
      </w:r>
      <w:r w:rsidR="00EC7F0F">
        <w:rPr>
          <w:rFonts w:ascii="Times New Roman" w:hAnsi="Times New Roman"/>
          <w:sz w:val="22"/>
        </w:rPr>
        <w:t xml:space="preserve">very </w:t>
      </w:r>
      <w:r w:rsidR="000F086F">
        <w:rPr>
          <w:rFonts w:ascii="Times New Roman" w:hAnsi="Times New Roman"/>
          <w:sz w:val="22"/>
        </w:rPr>
        <w:t>limited number of</w:t>
      </w:r>
      <w:r w:rsidR="00EC7F0F">
        <w:rPr>
          <w:rFonts w:ascii="Times New Roman" w:hAnsi="Times New Roman"/>
          <w:sz w:val="22"/>
        </w:rPr>
        <w:t xml:space="preserve"> patients</w:t>
      </w:r>
      <w:r w:rsidR="00275C03">
        <w:rPr>
          <w:rFonts w:ascii="Times New Roman" w:hAnsi="Times New Roman"/>
          <w:sz w:val="22"/>
        </w:rPr>
        <w:t xml:space="preserve"> of </w:t>
      </w:r>
      <w:r w:rsidR="005A42E2">
        <w:rPr>
          <w:rFonts w:ascii="Times New Roman" w:hAnsi="Times New Roman"/>
          <w:sz w:val="22"/>
        </w:rPr>
        <w:t>this</w:t>
      </w:r>
      <w:r w:rsidR="00275C03">
        <w:rPr>
          <w:rFonts w:ascii="Times New Roman" w:hAnsi="Times New Roman"/>
          <w:sz w:val="22"/>
        </w:rPr>
        <w:t xml:space="preserve"> cohort</w:t>
      </w:r>
      <w:r w:rsidR="005A42E2">
        <w:rPr>
          <w:rFonts w:ascii="Times New Roman" w:hAnsi="Times New Roman"/>
          <w:sz w:val="22"/>
        </w:rPr>
        <w:t xml:space="preserve"> </w:t>
      </w:r>
      <w:r w:rsidR="00B711DA">
        <w:rPr>
          <w:rFonts w:ascii="Times New Roman" w:hAnsi="Times New Roman"/>
          <w:sz w:val="22"/>
        </w:rPr>
        <w:t xml:space="preserve">result in a difficulty in </w:t>
      </w:r>
      <w:r w:rsidR="005A42E2">
        <w:rPr>
          <w:rFonts w:ascii="Times New Roman" w:hAnsi="Times New Roman"/>
          <w:sz w:val="22"/>
        </w:rPr>
        <w:t>draw</w:t>
      </w:r>
      <w:r w:rsidR="00B711DA">
        <w:rPr>
          <w:rFonts w:ascii="Times New Roman" w:hAnsi="Times New Roman"/>
          <w:sz w:val="22"/>
        </w:rPr>
        <w:t>ing</w:t>
      </w:r>
      <w:r w:rsidR="005A42E2">
        <w:rPr>
          <w:rFonts w:ascii="Times New Roman" w:hAnsi="Times New Roman"/>
          <w:sz w:val="22"/>
        </w:rPr>
        <w:t xml:space="preserve"> conclusive results.</w:t>
      </w:r>
    </w:p>
    <w:p w:rsidR="00D33C20" w:rsidRPr="00D33C20" w:rsidRDefault="005567C3" w:rsidP="00511BCA">
      <w:pPr>
        <w:spacing w:line="480" w:lineRule="auto"/>
        <w:ind w:firstLine="800"/>
        <w:rPr>
          <w:rFonts w:ascii="Times New Roman" w:hAnsi="Times New Roman"/>
          <w:sz w:val="22"/>
        </w:rPr>
      </w:pPr>
      <w:r>
        <w:rPr>
          <w:rFonts w:ascii="Times New Roman" w:hAnsi="Times New Roman"/>
          <w:sz w:val="22"/>
        </w:rPr>
        <w:t xml:space="preserve">The incidences of acute and chronic GVHD </w:t>
      </w:r>
      <w:r w:rsidR="00D776AB">
        <w:rPr>
          <w:rFonts w:ascii="Times New Roman" w:hAnsi="Times New Roman"/>
          <w:sz w:val="22"/>
        </w:rPr>
        <w:t xml:space="preserve">of the URD groups </w:t>
      </w:r>
      <w:r>
        <w:rPr>
          <w:rFonts w:ascii="Times New Roman" w:hAnsi="Times New Roman"/>
          <w:sz w:val="22"/>
        </w:rPr>
        <w:t xml:space="preserve">were significantly </w:t>
      </w:r>
      <w:r w:rsidR="00D776AB">
        <w:rPr>
          <w:rFonts w:ascii="Times New Roman" w:hAnsi="Times New Roman"/>
          <w:sz w:val="22"/>
        </w:rPr>
        <w:t xml:space="preserve">higher </w:t>
      </w:r>
      <w:r w:rsidR="001B2DBD">
        <w:rPr>
          <w:rFonts w:ascii="Times New Roman" w:hAnsi="Times New Roman"/>
          <w:sz w:val="22"/>
        </w:rPr>
        <w:t>than</w:t>
      </w:r>
      <w:r>
        <w:rPr>
          <w:rFonts w:ascii="Times New Roman" w:hAnsi="Times New Roman"/>
          <w:sz w:val="22"/>
        </w:rPr>
        <w:t xml:space="preserve"> </w:t>
      </w:r>
      <w:r w:rsidR="001B2DBD">
        <w:rPr>
          <w:rFonts w:ascii="Times New Roman" w:hAnsi="Times New Roman"/>
          <w:sz w:val="22"/>
        </w:rPr>
        <w:t>those</w:t>
      </w:r>
      <w:r w:rsidR="005A42E2">
        <w:rPr>
          <w:rFonts w:ascii="Times New Roman" w:hAnsi="Times New Roman"/>
          <w:sz w:val="22"/>
        </w:rPr>
        <w:t xml:space="preserve"> of </w:t>
      </w:r>
      <w:r>
        <w:rPr>
          <w:rFonts w:ascii="Times New Roman" w:hAnsi="Times New Roman"/>
          <w:sz w:val="22"/>
        </w:rPr>
        <w:t xml:space="preserve">the MSD group. </w:t>
      </w:r>
      <w:r w:rsidR="001B2DBD">
        <w:rPr>
          <w:rFonts w:ascii="Times New Roman" w:hAnsi="Times New Roman"/>
          <w:sz w:val="22"/>
        </w:rPr>
        <w:t>Additionally</w:t>
      </w:r>
      <w:r w:rsidR="00EA070B">
        <w:rPr>
          <w:rFonts w:ascii="Times New Roman" w:hAnsi="Times New Roman"/>
          <w:sz w:val="22"/>
        </w:rPr>
        <w:t>, w</w:t>
      </w:r>
      <w:r w:rsidR="00D776AB">
        <w:rPr>
          <w:rFonts w:ascii="Times New Roman" w:hAnsi="Times New Roman"/>
          <w:sz w:val="22"/>
        </w:rPr>
        <w:t xml:space="preserve">e </w:t>
      </w:r>
      <w:r w:rsidR="00014F08">
        <w:rPr>
          <w:rFonts w:ascii="Times New Roman" w:hAnsi="Times New Roman"/>
          <w:sz w:val="22"/>
        </w:rPr>
        <w:t>showed</w:t>
      </w:r>
      <w:r w:rsidR="00D776AB">
        <w:rPr>
          <w:rFonts w:ascii="Times New Roman" w:hAnsi="Times New Roman"/>
          <w:sz w:val="22"/>
        </w:rPr>
        <w:t xml:space="preserve"> the </w:t>
      </w:r>
      <w:r w:rsidR="00EA070B">
        <w:rPr>
          <w:rFonts w:ascii="Times New Roman" w:hAnsi="Times New Roman"/>
          <w:sz w:val="22"/>
        </w:rPr>
        <w:t>GFFS</w:t>
      </w:r>
      <w:r w:rsidR="00C7286C">
        <w:rPr>
          <w:rFonts w:ascii="Times New Roman" w:hAnsi="Times New Roman"/>
          <w:sz w:val="22"/>
        </w:rPr>
        <w:t xml:space="preserve"> </w:t>
      </w:r>
      <w:r w:rsidR="001B2DBD">
        <w:rPr>
          <w:rFonts w:ascii="Times New Roman" w:hAnsi="Times New Roman"/>
          <w:sz w:val="22"/>
        </w:rPr>
        <w:t>is</w:t>
      </w:r>
      <w:r w:rsidR="00C7286C">
        <w:rPr>
          <w:rFonts w:ascii="Times New Roman" w:hAnsi="Times New Roman"/>
          <w:sz w:val="22"/>
        </w:rPr>
        <w:t xml:space="preserve"> a novel composite end</w:t>
      </w:r>
      <w:r w:rsidR="001B2DBD">
        <w:rPr>
          <w:rFonts w:ascii="Times New Roman" w:hAnsi="Times New Roman"/>
          <w:sz w:val="22"/>
        </w:rPr>
        <w:t xml:space="preserve"> </w:t>
      </w:r>
      <w:r w:rsidR="00C7286C">
        <w:rPr>
          <w:rFonts w:ascii="Times New Roman" w:hAnsi="Times New Roman"/>
          <w:sz w:val="22"/>
        </w:rPr>
        <w:t>point</w:t>
      </w:r>
      <w:r w:rsidR="00EA070B">
        <w:rPr>
          <w:rFonts w:ascii="Times New Roman" w:hAnsi="Times New Roman"/>
          <w:sz w:val="22"/>
        </w:rPr>
        <w:t>,</w:t>
      </w:r>
      <w:r w:rsidR="00D776AB">
        <w:rPr>
          <w:rFonts w:ascii="Times New Roman" w:hAnsi="Times New Roman"/>
          <w:sz w:val="22"/>
        </w:rPr>
        <w:t xml:space="preserve"> which suggests post-transplant recovery without </w:t>
      </w:r>
      <w:r w:rsidR="00E178A9">
        <w:rPr>
          <w:rFonts w:ascii="Times New Roman" w:hAnsi="Times New Roman"/>
          <w:sz w:val="22"/>
        </w:rPr>
        <w:t>ongoing</w:t>
      </w:r>
      <w:r w:rsidR="00D776AB">
        <w:rPr>
          <w:rFonts w:ascii="Times New Roman" w:hAnsi="Times New Roman"/>
          <w:sz w:val="22"/>
        </w:rPr>
        <w:t xml:space="preserve"> but non-lethal morbidity</w:t>
      </w:r>
      <w:r w:rsidR="005A42E2">
        <w:rPr>
          <w:rFonts w:ascii="Times New Roman" w:hAnsi="Times New Roman"/>
          <w:sz w:val="22"/>
        </w:rPr>
        <w:t>.</w:t>
      </w:r>
      <w:hyperlink w:anchor="_ENREF_18" w:tooltip="Holtan, 2015 #18" w:history="1">
        <w:r w:rsidR="005206AC">
          <w:rPr>
            <w:rFonts w:ascii="Times New Roman" w:hAnsi="Times New Roman"/>
            <w:sz w:val="22"/>
          </w:rPr>
          <w:fldChar w:fldCharType="begin">
            <w:fldData xml:space="preserve">PEVuZE5vdGU+PENpdGU+PEF1dGhvcj5Ib2x0YW48L0F1dGhvcj48WWVhcj4yMDE1PC9ZZWFyPjxS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</w:fldData>
          </w:fldChar>
        </w:r>
        <w:r w:rsidR="005206AC">
          <w:rPr>
            <w:rFonts w:ascii="Times New Roman" w:hAnsi="Times New Roman"/>
            <w:sz w:val="22"/>
          </w:rPr>
          <w:instrText xml:space="preserve"> ADDIN EN.CITE </w:instrText>
        </w:r>
        <w:r w:rsidR="005206AC">
          <w:rPr>
            <w:rFonts w:ascii="Times New Roman" w:hAnsi="Times New Roman"/>
            <w:sz w:val="22"/>
          </w:rPr>
          <w:fldChar w:fldCharType="begin">
            <w:fldData xml:space="preserve">PEVuZE5vdGU+PENpdGU+PEF1dGhvcj5Ib2x0YW48L0F1dGhvcj48WWVhcj4yMDE1PC9ZZWFyPjxS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</w:fldData>
          </w:fldChar>
        </w:r>
        <w:r w:rsidR="005206AC">
          <w:rPr>
            <w:rFonts w:ascii="Times New Roman" w:hAnsi="Times New Roman"/>
            <w:sz w:val="22"/>
          </w:rPr>
          <w:instrText xml:space="preserve"> ADDIN EN.CITE.DATA </w:instrText>
        </w:r>
        <w:r w:rsidR="005206AC">
          <w:rPr>
            <w:rFonts w:ascii="Times New Roman" w:hAnsi="Times New Roman"/>
            <w:sz w:val="22"/>
          </w:rPr>
        </w:r>
        <w:r w:rsidR="005206AC">
          <w:rPr>
            <w:rFonts w:ascii="Times New Roman" w:hAnsi="Times New Roman"/>
            <w:sz w:val="22"/>
          </w:rPr>
          <w:fldChar w:fldCharType="end"/>
        </w:r>
        <w:r w:rsidR="005206AC">
          <w:rPr>
            <w:rFonts w:ascii="Times New Roman" w:hAnsi="Times New Roman"/>
            <w:sz w:val="22"/>
          </w:rPr>
          <w:fldChar w:fldCharType="separate"/>
        </w:r>
        <w:r w:rsidR="005206AC" w:rsidRPr="00D776AB">
          <w:rPr>
            <w:rFonts w:ascii="Times New Roman" w:hAnsi="Times New Roman"/>
            <w:noProof/>
            <w:sz w:val="22"/>
            <w:vertAlign w:val="superscript"/>
          </w:rPr>
          <w:t>18</w:t>
        </w:r>
        <w:r w:rsidR="005206AC">
          <w:rPr>
            <w:rFonts w:ascii="Times New Roman" w:hAnsi="Times New Roman"/>
            <w:sz w:val="22"/>
          </w:rPr>
          <w:fldChar w:fldCharType="end"/>
        </w:r>
      </w:hyperlink>
      <w:r w:rsidR="00D776AB">
        <w:rPr>
          <w:rFonts w:ascii="Times New Roman" w:hAnsi="Times New Roman"/>
          <w:sz w:val="22"/>
        </w:rPr>
        <w:t xml:space="preserve"> </w:t>
      </w:r>
      <w:r w:rsidR="00614FBA">
        <w:rPr>
          <w:rFonts w:ascii="Times New Roman" w:hAnsi="Times New Roman"/>
          <w:sz w:val="22"/>
        </w:rPr>
        <w:t xml:space="preserve">It </w:t>
      </w:r>
      <w:r w:rsidR="00D776AB">
        <w:rPr>
          <w:rFonts w:ascii="Times New Roman" w:hAnsi="Times New Roman"/>
          <w:sz w:val="22"/>
        </w:rPr>
        <w:t xml:space="preserve">was significantly </w:t>
      </w:r>
      <w:r w:rsidR="00EA070B">
        <w:rPr>
          <w:rFonts w:ascii="Times New Roman" w:hAnsi="Times New Roman"/>
          <w:sz w:val="22"/>
        </w:rPr>
        <w:t>higher</w:t>
      </w:r>
      <w:r w:rsidR="00D776AB">
        <w:rPr>
          <w:rFonts w:ascii="Times New Roman" w:hAnsi="Times New Roman"/>
          <w:sz w:val="22"/>
        </w:rPr>
        <w:t xml:space="preserve"> in the</w:t>
      </w:r>
      <w:r w:rsidR="00EA070B">
        <w:rPr>
          <w:rFonts w:ascii="Times New Roman" w:hAnsi="Times New Roman"/>
          <w:sz w:val="22"/>
        </w:rPr>
        <w:t xml:space="preserve"> MSD</w:t>
      </w:r>
      <w:r w:rsidR="00D776AB">
        <w:rPr>
          <w:rFonts w:ascii="Times New Roman" w:hAnsi="Times New Roman"/>
          <w:sz w:val="22"/>
        </w:rPr>
        <w:t xml:space="preserve"> group </w:t>
      </w:r>
      <w:r w:rsidR="001B2DBD">
        <w:rPr>
          <w:rFonts w:ascii="Times New Roman" w:hAnsi="Times New Roman"/>
          <w:sz w:val="22"/>
        </w:rPr>
        <w:t>than</w:t>
      </w:r>
      <w:r w:rsidR="00EA070B">
        <w:rPr>
          <w:rFonts w:ascii="Times New Roman" w:hAnsi="Times New Roman"/>
          <w:sz w:val="22"/>
        </w:rPr>
        <w:t xml:space="preserve"> </w:t>
      </w:r>
      <w:r w:rsidR="005A42E2">
        <w:rPr>
          <w:rFonts w:ascii="Times New Roman" w:hAnsi="Times New Roman"/>
          <w:sz w:val="22"/>
        </w:rPr>
        <w:t xml:space="preserve">that of </w:t>
      </w:r>
      <w:r w:rsidR="00D776AB">
        <w:rPr>
          <w:rFonts w:ascii="Times New Roman" w:hAnsi="Times New Roman"/>
          <w:sz w:val="22"/>
        </w:rPr>
        <w:t xml:space="preserve">the </w:t>
      </w:r>
      <w:r w:rsidR="00EA070B">
        <w:rPr>
          <w:rFonts w:ascii="Times New Roman" w:hAnsi="Times New Roman"/>
          <w:sz w:val="22"/>
        </w:rPr>
        <w:t>URD</w:t>
      </w:r>
      <w:r w:rsidR="00D776AB">
        <w:rPr>
          <w:rFonts w:ascii="Times New Roman" w:hAnsi="Times New Roman"/>
          <w:sz w:val="22"/>
        </w:rPr>
        <w:t xml:space="preserve"> group. </w:t>
      </w:r>
      <w:r>
        <w:rPr>
          <w:rFonts w:ascii="Times New Roman" w:hAnsi="Times New Roman"/>
          <w:sz w:val="22"/>
        </w:rPr>
        <w:t xml:space="preserve">Considering </w:t>
      </w:r>
      <w:r w:rsidR="00014F08">
        <w:rPr>
          <w:rFonts w:ascii="Times New Roman" w:hAnsi="Times New Roman"/>
          <w:sz w:val="22"/>
        </w:rPr>
        <w:t>relatively</w:t>
      </w:r>
      <w:r w:rsidR="00264DDB">
        <w:rPr>
          <w:rFonts w:ascii="Times New Roman" w:hAnsi="Times New Roman"/>
          <w:sz w:val="22"/>
        </w:rPr>
        <w:t xml:space="preserve"> high </w:t>
      </w:r>
      <w:r w:rsidR="00E178A9">
        <w:rPr>
          <w:rFonts w:ascii="Times New Roman" w:hAnsi="Times New Roman"/>
          <w:sz w:val="22"/>
        </w:rPr>
        <w:t xml:space="preserve">morbidity and </w:t>
      </w:r>
      <w:r w:rsidR="00264DDB">
        <w:rPr>
          <w:rFonts w:ascii="Times New Roman" w:hAnsi="Times New Roman"/>
          <w:sz w:val="22"/>
        </w:rPr>
        <w:t xml:space="preserve">mortality </w:t>
      </w:r>
      <w:r w:rsidR="00D71059">
        <w:rPr>
          <w:rFonts w:ascii="Times New Roman" w:hAnsi="Times New Roman"/>
          <w:sz w:val="22"/>
        </w:rPr>
        <w:t xml:space="preserve">of </w:t>
      </w:r>
      <w:r w:rsidR="00EA070B">
        <w:rPr>
          <w:rFonts w:ascii="Times New Roman" w:hAnsi="Times New Roman"/>
          <w:sz w:val="22"/>
        </w:rPr>
        <w:t>patients</w:t>
      </w:r>
      <w:r w:rsidR="00E178A9">
        <w:rPr>
          <w:rFonts w:ascii="Times New Roman" w:hAnsi="Times New Roman"/>
          <w:sz w:val="22"/>
        </w:rPr>
        <w:t xml:space="preserve"> experiencing</w:t>
      </w:r>
      <w:r w:rsidR="00D71059">
        <w:rPr>
          <w:rFonts w:ascii="Times New Roman" w:hAnsi="Times New Roman"/>
          <w:sz w:val="22"/>
        </w:rPr>
        <w:t xml:space="preserve"> </w:t>
      </w:r>
      <w:r w:rsidR="00264DDB">
        <w:rPr>
          <w:rFonts w:ascii="Times New Roman" w:hAnsi="Times New Roman"/>
          <w:sz w:val="22"/>
        </w:rPr>
        <w:t xml:space="preserve">acute and chronic </w:t>
      </w:r>
      <w:r w:rsidR="00D71059">
        <w:rPr>
          <w:rFonts w:ascii="Times New Roman" w:hAnsi="Times New Roman"/>
          <w:sz w:val="22"/>
        </w:rPr>
        <w:t>GVHD</w:t>
      </w:r>
      <w:r w:rsidR="00305685">
        <w:rPr>
          <w:rFonts w:ascii="Times New Roman" w:hAnsi="Times New Roman"/>
          <w:sz w:val="22"/>
        </w:rPr>
        <w:t>,</w:t>
      </w:r>
      <w:r w:rsidR="00305685">
        <w:rPr>
          <w:rFonts w:ascii="Times New Roman" w:hAnsi="Times New Roman"/>
          <w:sz w:val="22"/>
        </w:rPr>
        <w:fldChar w:fldCharType="begin">
          <w:fldData xml:space="preserve">PEVuZE5vdGU+PENpdGU+PEF1dGhvcj5NYWNNaWxsYW48L0F1dGhvcj48WWVhcj4yMDE1PC9ZZWFy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</w:fldData>
        </w:fldChar>
      </w:r>
      <w:r w:rsidR="00113527">
        <w:rPr>
          <w:rFonts w:ascii="Times New Roman" w:hAnsi="Times New Roman"/>
          <w:sz w:val="22"/>
        </w:rPr>
        <w:instrText xml:space="preserve"> ADDIN EN.CITE </w:instrText>
      </w:r>
      <w:r w:rsidR="00113527">
        <w:rPr>
          <w:rFonts w:ascii="Times New Roman" w:hAnsi="Times New Roman"/>
          <w:sz w:val="22"/>
        </w:rPr>
        <w:fldChar w:fldCharType="begin">
          <w:fldData xml:space="preserve">PEVuZE5vdGU+PENpdGU+PEF1dGhvcj5NYWNNaWxsYW48L0F1dGhvcj48WWVhcj4yMDE1PC9ZZWFy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</w:fldData>
        </w:fldChar>
      </w:r>
      <w:r w:rsidR="00113527">
        <w:rPr>
          <w:rFonts w:ascii="Times New Roman" w:hAnsi="Times New Roman"/>
          <w:sz w:val="22"/>
        </w:rPr>
        <w:instrText xml:space="preserve"> ADDIN EN.CITE.DATA </w:instrText>
      </w:r>
      <w:r w:rsidR="00113527">
        <w:rPr>
          <w:rFonts w:ascii="Times New Roman" w:hAnsi="Times New Roman"/>
          <w:sz w:val="22"/>
        </w:rPr>
      </w:r>
      <w:r w:rsidR="00113527">
        <w:rPr>
          <w:rFonts w:ascii="Times New Roman" w:hAnsi="Times New Roman"/>
          <w:sz w:val="22"/>
        </w:rPr>
        <w:fldChar w:fldCharType="end"/>
      </w:r>
      <w:r w:rsidR="00305685">
        <w:rPr>
          <w:rFonts w:ascii="Times New Roman" w:hAnsi="Times New Roman"/>
          <w:sz w:val="22"/>
        </w:rPr>
        <w:fldChar w:fldCharType="separate"/>
      </w:r>
      <w:hyperlink w:anchor="_ENREF_28" w:tooltip="MacMillan, 2015 #25" w:history="1">
        <w:r w:rsidR="005206AC" w:rsidRPr="00113527">
          <w:rPr>
            <w:rFonts w:ascii="Times New Roman" w:hAnsi="Times New Roman"/>
            <w:noProof/>
            <w:sz w:val="22"/>
            <w:vertAlign w:val="superscript"/>
          </w:rPr>
          <w:t>28</w:t>
        </w:r>
      </w:hyperlink>
      <w:r w:rsidR="00113527" w:rsidRPr="00113527">
        <w:rPr>
          <w:rFonts w:ascii="Times New Roman" w:hAnsi="Times New Roman"/>
          <w:noProof/>
          <w:sz w:val="22"/>
          <w:vertAlign w:val="superscript"/>
        </w:rPr>
        <w:t xml:space="preserve">, </w:t>
      </w:r>
      <w:hyperlink w:anchor="_ENREF_29" w:tooltip="Fiuza-Luces, 2016 #26" w:history="1">
        <w:r w:rsidR="005206AC" w:rsidRPr="00113527">
          <w:rPr>
            <w:rFonts w:ascii="Times New Roman" w:hAnsi="Times New Roman"/>
            <w:noProof/>
            <w:sz w:val="22"/>
            <w:vertAlign w:val="superscript"/>
          </w:rPr>
          <w:t>29</w:t>
        </w:r>
      </w:hyperlink>
      <w:r w:rsidR="00305685">
        <w:rPr>
          <w:rFonts w:ascii="Times New Roman" w:hAnsi="Times New Roman"/>
          <w:sz w:val="22"/>
        </w:rPr>
        <w:fldChar w:fldCharType="end"/>
      </w:r>
      <w:hyperlink w:anchor="_ENREF_24" w:tooltip="Fiuza-Luces, 2016 #72" w:history="1"/>
      <w:hyperlink w:anchor="_ENREF_24" w:tooltip="Kurosawa, 2017 #71" w:history="1"/>
      <w:r w:rsidR="0030123C">
        <w:rPr>
          <w:rFonts w:ascii="Times New Roman" w:hAnsi="Times New Roman"/>
          <w:sz w:val="22"/>
        </w:rPr>
        <w:t xml:space="preserve"> </w:t>
      </w:r>
      <w:r w:rsidR="00EA070B">
        <w:rPr>
          <w:rFonts w:ascii="Times New Roman" w:hAnsi="Times New Roman"/>
          <w:sz w:val="22"/>
        </w:rPr>
        <w:t>these results</w:t>
      </w:r>
      <w:r>
        <w:rPr>
          <w:rFonts w:ascii="Times New Roman" w:hAnsi="Times New Roman"/>
          <w:sz w:val="22"/>
        </w:rPr>
        <w:t xml:space="preserve"> </w:t>
      </w:r>
      <w:r w:rsidR="00014F08">
        <w:rPr>
          <w:rFonts w:ascii="Times New Roman" w:hAnsi="Times New Roman"/>
          <w:sz w:val="22"/>
        </w:rPr>
        <w:t>should</w:t>
      </w:r>
      <w:r>
        <w:rPr>
          <w:rFonts w:ascii="Times New Roman" w:hAnsi="Times New Roman"/>
          <w:sz w:val="22"/>
        </w:rPr>
        <w:t xml:space="preserve"> be </w:t>
      </w:r>
      <w:r w:rsidR="00E178A9">
        <w:rPr>
          <w:rFonts w:ascii="Times New Roman" w:hAnsi="Times New Roman"/>
          <w:sz w:val="22"/>
        </w:rPr>
        <w:t xml:space="preserve">a </w:t>
      </w:r>
      <w:r>
        <w:rPr>
          <w:rFonts w:ascii="Times New Roman" w:hAnsi="Times New Roman"/>
          <w:sz w:val="22"/>
        </w:rPr>
        <w:t xml:space="preserve">major </w:t>
      </w:r>
      <w:r w:rsidR="00014F08">
        <w:rPr>
          <w:rFonts w:ascii="Times New Roman" w:hAnsi="Times New Roman"/>
          <w:sz w:val="22"/>
        </w:rPr>
        <w:t>consideration</w:t>
      </w:r>
      <w:r>
        <w:rPr>
          <w:rFonts w:ascii="Times New Roman" w:hAnsi="Times New Roman"/>
          <w:sz w:val="22"/>
        </w:rPr>
        <w:t xml:space="preserve"> </w:t>
      </w:r>
      <w:r w:rsidR="001B2DBD">
        <w:rPr>
          <w:rFonts w:ascii="Times New Roman" w:hAnsi="Times New Roman"/>
          <w:sz w:val="22"/>
        </w:rPr>
        <w:t>when</w:t>
      </w:r>
      <w:r>
        <w:rPr>
          <w:rFonts w:ascii="Times New Roman" w:hAnsi="Times New Roman"/>
          <w:sz w:val="22"/>
        </w:rPr>
        <w:t xml:space="preserve"> performing URD-SCT</w:t>
      </w:r>
      <w:r w:rsidR="00014F08">
        <w:rPr>
          <w:rFonts w:ascii="Times New Roman" w:hAnsi="Times New Roman"/>
          <w:sz w:val="22"/>
        </w:rPr>
        <w:t xml:space="preserve"> as a first-line treatment</w:t>
      </w:r>
      <w:r w:rsidR="0030123C">
        <w:rPr>
          <w:rFonts w:ascii="Times New Roman" w:hAnsi="Times New Roman"/>
          <w:sz w:val="22"/>
        </w:rPr>
        <w:t xml:space="preserve"> for </w:t>
      </w:r>
      <w:r w:rsidR="00014F08">
        <w:rPr>
          <w:rFonts w:ascii="Times New Roman" w:hAnsi="Times New Roman"/>
          <w:sz w:val="22"/>
        </w:rPr>
        <w:t xml:space="preserve">adult </w:t>
      </w:r>
      <w:r w:rsidR="001B2DBD">
        <w:rPr>
          <w:rFonts w:ascii="Times New Roman" w:hAnsi="Times New Roman"/>
          <w:sz w:val="22"/>
        </w:rPr>
        <w:t xml:space="preserve">SAA </w:t>
      </w:r>
      <w:r w:rsidR="009A7A61">
        <w:rPr>
          <w:rFonts w:ascii="Times New Roman" w:hAnsi="Times New Roman"/>
          <w:sz w:val="22"/>
        </w:rPr>
        <w:t>patients</w:t>
      </w:r>
      <w:r w:rsidR="0030123C">
        <w:rPr>
          <w:rFonts w:ascii="Times New Roman" w:hAnsi="Times New Roman"/>
          <w:sz w:val="22"/>
        </w:rPr>
        <w:t>.</w:t>
      </w:r>
      <w:r w:rsidR="00014F08">
        <w:rPr>
          <w:rFonts w:ascii="Times New Roman" w:hAnsi="Times New Roman"/>
          <w:sz w:val="22"/>
        </w:rPr>
        <w:t xml:space="preserve"> </w:t>
      </w:r>
      <w:r w:rsidR="00E178A9">
        <w:rPr>
          <w:rFonts w:ascii="Times New Roman" w:hAnsi="Times New Roman"/>
          <w:sz w:val="22"/>
        </w:rPr>
        <w:t>Therefore</w:t>
      </w:r>
      <w:r w:rsidR="00D776AB">
        <w:rPr>
          <w:rFonts w:ascii="Times New Roman" w:hAnsi="Times New Roman"/>
          <w:sz w:val="22"/>
        </w:rPr>
        <w:t xml:space="preserve">, </w:t>
      </w:r>
      <w:r w:rsidR="00E178A9">
        <w:rPr>
          <w:rFonts w:ascii="Times New Roman" w:hAnsi="Times New Roman"/>
          <w:sz w:val="22"/>
        </w:rPr>
        <w:t xml:space="preserve">all possible </w:t>
      </w:r>
      <w:r w:rsidR="00014F08">
        <w:rPr>
          <w:rFonts w:ascii="Times New Roman" w:hAnsi="Times New Roman"/>
          <w:sz w:val="22"/>
        </w:rPr>
        <w:t>efforts</w:t>
      </w:r>
      <w:r w:rsidR="009A7A61">
        <w:rPr>
          <w:rFonts w:ascii="Times New Roman" w:hAnsi="Times New Roman"/>
          <w:sz w:val="22"/>
        </w:rPr>
        <w:t xml:space="preserve"> </w:t>
      </w:r>
      <w:r w:rsidR="00D776AB">
        <w:rPr>
          <w:rFonts w:ascii="Times New Roman" w:hAnsi="Times New Roman"/>
          <w:sz w:val="22"/>
        </w:rPr>
        <w:t xml:space="preserve">to </w:t>
      </w:r>
      <w:r w:rsidR="009A7A61">
        <w:rPr>
          <w:rFonts w:ascii="Times New Roman" w:hAnsi="Times New Roman"/>
          <w:sz w:val="22"/>
        </w:rPr>
        <w:t xml:space="preserve">ameliorate </w:t>
      </w:r>
      <w:r w:rsidR="00D776AB">
        <w:rPr>
          <w:rFonts w:ascii="Times New Roman" w:hAnsi="Times New Roman"/>
          <w:sz w:val="22"/>
        </w:rPr>
        <w:t xml:space="preserve">the incidences of acute and chronic GVHD </w:t>
      </w:r>
      <w:r w:rsidR="00014F08">
        <w:rPr>
          <w:rFonts w:ascii="Times New Roman" w:hAnsi="Times New Roman"/>
          <w:sz w:val="22"/>
        </w:rPr>
        <w:t xml:space="preserve">for </w:t>
      </w:r>
      <w:r w:rsidR="001B2DBD">
        <w:rPr>
          <w:rFonts w:ascii="Times New Roman" w:hAnsi="Times New Roman"/>
          <w:sz w:val="22"/>
        </w:rPr>
        <w:t xml:space="preserve">patients </w:t>
      </w:r>
      <w:r w:rsidR="00D776AB">
        <w:rPr>
          <w:rFonts w:ascii="Times New Roman" w:hAnsi="Times New Roman"/>
          <w:sz w:val="22"/>
        </w:rPr>
        <w:t xml:space="preserve">to achieve long-term survival </w:t>
      </w:r>
      <w:r w:rsidR="001B2DBD">
        <w:rPr>
          <w:rFonts w:ascii="Times New Roman" w:hAnsi="Times New Roman"/>
          <w:sz w:val="22"/>
        </w:rPr>
        <w:t xml:space="preserve">with an adequate quality of </w:t>
      </w:r>
      <w:r w:rsidR="00E178A9">
        <w:rPr>
          <w:rFonts w:ascii="Times New Roman" w:hAnsi="Times New Roman"/>
          <w:sz w:val="22"/>
        </w:rPr>
        <w:t xml:space="preserve">life are </w:t>
      </w:r>
      <w:r w:rsidR="00014F08">
        <w:rPr>
          <w:rFonts w:ascii="Times New Roman" w:hAnsi="Times New Roman"/>
          <w:sz w:val="22"/>
        </w:rPr>
        <w:t>essential</w:t>
      </w:r>
      <w:r w:rsidR="00F430A8">
        <w:rPr>
          <w:rFonts w:ascii="Times New Roman" w:hAnsi="Times New Roman"/>
          <w:sz w:val="22"/>
        </w:rPr>
        <w:t xml:space="preserve">. </w:t>
      </w:r>
      <w:r w:rsidR="00014F08">
        <w:rPr>
          <w:rFonts w:ascii="Times New Roman" w:hAnsi="Times New Roman"/>
          <w:sz w:val="22"/>
        </w:rPr>
        <w:t>O</w:t>
      </w:r>
      <w:r w:rsidR="00E178A9" w:rsidRPr="00014F08">
        <w:rPr>
          <w:rFonts w:ascii="Times New Roman" w:hAnsi="Times New Roman"/>
          <w:sz w:val="22"/>
        </w:rPr>
        <w:t>ur recently published report</w:t>
      </w:r>
      <w:r w:rsidR="0014390E" w:rsidRPr="00014F08">
        <w:rPr>
          <w:rFonts w:ascii="Times New Roman" w:hAnsi="Times New Roman"/>
          <w:sz w:val="22"/>
        </w:rPr>
        <w:t xml:space="preserve"> for adult </w:t>
      </w:r>
      <w:r w:rsidR="00014F08">
        <w:rPr>
          <w:rFonts w:ascii="Times New Roman" w:hAnsi="Times New Roman"/>
          <w:sz w:val="22"/>
        </w:rPr>
        <w:t xml:space="preserve">SAA </w:t>
      </w:r>
      <w:r w:rsidR="0014390E" w:rsidRPr="00014F08">
        <w:rPr>
          <w:rFonts w:ascii="Times New Roman" w:hAnsi="Times New Roman"/>
          <w:sz w:val="22"/>
        </w:rPr>
        <w:t>patients</w:t>
      </w:r>
      <w:r w:rsidR="00EA070B" w:rsidRPr="00014F08">
        <w:rPr>
          <w:rFonts w:ascii="Times New Roman" w:hAnsi="Times New Roman"/>
          <w:sz w:val="22"/>
        </w:rPr>
        <w:t xml:space="preserve"> </w:t>
      </w:r>
      <w:r w:rsidR="0014390E" w:rsidRPr="00014F08">
        <w:rPr>
          <w:rFonts w:ascii="Times New Roman" w:hAnsi="Times New Roman"/>
          <w:sz w:val="22"/>
        </w:rPr>
        <w:t>who received URD-SCT</w:t>
      </w:r>
      <w:r w:rsidR="00396EC2">
        <w:rPr>
          <w:rFonts w:ascii="Times New Roman" w:hAnsi="Times New Roman"/>
          <w:sz w:val="22"/>
        </w:rPr>
        <w:t xml:space="preserve"> using </w:t>
      </w:r>
      <w:r w:rsidR="00D33C20">
        <w:rPr>
          <w:rFonts w:ascii="Times New Roman" w:hAnsi="Times New Roman"/>
          <w:sz w:val="22"/>
        </w:rPr>
        <w:t xml:space="preserve">PM-URD or PB </w:t>
      </w:r>
      <w:r w:rsidR="001B2DBD">
        <w:rPr>
          <w:rFonts w:ascii="Times New Roman" w:hAnsi="Times New Roman"/>
          <w:sz w:val="22"/>
        </w:rPr>
        <w:t>stem cells</w:t>
      </w:r>
      <w:r w:rsidR="00014F08">
        <w:rPr>
          <w:rFonts w:ascii="Times New Roman" w:hAnsi="Times New Roman"/>
          <w:sz w:val="22"/>
        </w:rPr>
        <w:t xml:space="preserve"> </w:t>
      </w:r>
      <w:r w:rsidR="00637E5A">
        <w:rPr>
          <w:rFonts w:ascii="Times New Roman" w:hAnsi="Times New Roman" w:hint="eastAsia"/>
          <w:sz w:val="22"/>
        </w:rPr>
        <w:t>ma</w:t>
      </w:r>
      <w:r w:rsidR="00637E5A">
        <w:rPr>
          <w:rFonts w:ascii="Times New Roman" w:hAnsi="Times New Roman"/>
          <w:sz w:val="22"/>
        </w:rPr>
        <w:t xml:space="preserve">y </w:t>
      </w:r>
      <w:r w:rsidR="00014F08" w:rsidRPr="00014F08">
        <w:rPr>
          <w:rFonts w:ascii="Times New Roman" w:hAnsi="Times New Roman"/>
          <w:sz w:val="22"/>
        </w:rPr>
        <w:t>provide</w:t>
      </w:r>
      <w:r w:rsidR="00637E5A">
        <w:rPr>
          <w:rFonts w:ascii="Times New Roman" w:hAnsi="Times New Roman"/>
          <w:sz w:val="22"/>
        </w:rPr>
        <w:t xml:space="preserve"> with</w:t>
      </w:r>
      <w:r w:rsidR="00014F08" w:rsidRPr="00014F08">
        <w:rPr>
          <w:rFonts w:ascii="Times New Roman" w:hAnsi="Times New Roman"/>
          <w:sz w:val="22"/>
        </w:rPr>
        <w:t xml:space="preserve"> a </w:t>
      </w:r>
      <w:r w:rsidR="00014F08">
        <w:rPr>
          <w:rFonts w:ascii="Times New Roman" w:hAnsi="Times New Roman"/>
          <w:sz w:val="22"/>
        </w:rPr>
        <w:t xml:space="preserve">possible </w:t>
      </w:r>
      <w:r w:rsidR="00AE4469">
        <w:rPr>
          <w:rFonts w:ascii="Times New Roman" w:hAnsi="Times New Roman"/>
          <w:sz w:val="22"/>
        </w:rPr>
        <w:t>solution</w:t>
      </w:r>
      <w:r w:rsidR="00014F08" w:rsidRPr="00014F08">
        <w:rPr>
          <w:rFonts w:ascii="Times New Roman" w:hAnsi="Times New Roman"/>
          <w:sz w:val="22"/>
        </w:rPr>
        <w:t xml:space="preserve"> for this </w:t>
      </w:r>
      <w:r w:rsidR="00F847D6">
        <w:rPr>
          <w:rFonts w:ascii="Times New Roman" w:hAnsi="Times New Roman"/>
          <w:sz w:val="22"/>
        </w:rPr>
        <w:t>problem</w:t>
      </w:r>
      <w:r w:rsidR="00AE4469">
        <w:rPr>
          <w:rFonts w:ascii="Times New Roman" w:hAnsi="Times New Roman"/>
          <w:sz w:val="22"/>
        </w:rPr>
        <w:t>.</w:t>
      </w:r>
      <w:hyperlink w:anchor="_ENREF_13" w:tooltip="Park, 2017 #13" w:history="1">
        <w:r w:rsidR="005206AC" w:rsidRPr="00014F08">
          <w:rPr>
            <w:rFonts w:ascii="Times New Roman" w:hAnsi="Times New Roman"/>
            <w:sz w:val="22"/>
          </w:rPr>
          <w:fldChar w:fldCharType="begin">
            <w:fldData xml:space="preserve">PEVuZE5vdGU+PENpdGU+PEF1dGhvcj5QYXJrPC9BdXRob3I+PFllYXI+MjAxNzwvWWVhcj48UmVj
TnVtPjEzPC9SZWNOdW0+PERpc3BsYXlUZXh0PjxzdHlsZSBmYWNlPSJzdXBlcnNjcmlwdCI+MTM8
L3N0eWxlPjwvRGlzcGxheVRleHQ+PHJlY29yZD48cmVjLW51bWJlcj4xMzwvcmVjLW51bWJlcj48
Zm9yZWlnbi1rZXlzPjxrZXkgYXBwPSJFTiIgZGItaWQ9IjJ4OXoydnBwdHh0cmUwZXRzMjV2ZXZk
aHpydnZlNXY1NTJlMiIgdGltZXN0YW1wPSIxNTM3MzYzMjM1Ij4xMzwva2V5PjwvZm9yZWlnbi1r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5206AC" w:rsidRPr="00014F08">
          <w:rPr>
            <w:rFonts w:ascii="Times New Roman" w:hAnsi="Times New Roman"/>
            <w:sz w:val="22"/>
          </w:rPr>
          <w:instrText xml:space="preserve"> ADDIN EN.CITE </w:instrText>
        </w:r>
        <w:r w:rsidR="005206AC" w:rsidRPr="00014F08">
          <w:rPr>
            <w:rFonts w:ascii="Times New Roman" w:hAnsi="Times New Roman"/>
            <w:sz w:val="22"/>
          </w:rPr>
          <w:fldChar w:fldCharType="begin">
            <w:fldData xml:space="preserve">PEVuZE5vdGU+PENpdGU+PEF1dGhvcj5QYXJrPC9BdXRob3I+PFllYXI+MjAxNzwvWWVhcj48UmVj
TnVtPjEzPC9SZWNOdW0+PERpc3BsYXlUZXh0PjxzdHlsZSBmYWNlPSJzdXBlcnNjcmlwdCI+MTM8
L3N0eWxlPjwvRGlzcGxheVRleHQ+PHJlY29yZD48cmVjLW51bWJlcj4xMzwvcmVjLW51bWJlcj48
Zm9yZWlnbi1rZXlzPjxrZXkgYXBwPSJFTiIgZGItaWQ9IjJ4OXoydnBwdHh0cmUwZXRzMjV2ZXZk
aHpydnZlNXY1NTJlMiIgdGltZXN0YW1wPSIxNTM3MzYzMjM1Ij4xMzwva2V5PjwvZm9yZWlnbi1r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5206AC" w:rsidRPr="00014F08">
          <w:rPr>
            <w:rFonts w:ascii="Times New Roman" w:hAnsi="Times New Roman"/>
            <w:sz w:val="22"/>
          </w:rPr>
          <w:instrText xml:space="preserve"> ADDIN EN.CITE.DATA </w:instrText>
        </w:r>
        <w:r w:rsidR="005206AC" w:rsidRPr="00014F08">
          <w:rPr>
            <w:rFonts w:ascii="Times New Roman" w:hAnsi="Times New Roman"/>
            <w:sz w:val="22"/>
          </w:rPr>
        </w:r>
        <w:r w:rsidR="005206AC" w:rsidRPr="00014F08">
          <w:rPr>
            <w:rFonts w:ascii="Times New Roman" w:hAnsi="Times New Roman"/>
            <w:sz w:val="22"/>
          </w:rPr>
          <w:fldChar w:fldCharType="end"/>
        </w:r>
        <w:r w:rsidR="005206AC" w:rsidRPr="00014F08">
          <w:rPr>
            <w:rFonts w:ascii="Times New Roman" w:hAnsi="Times New Roman"/>
            <w:sz w:val="22"/>
          </w:rPr>
          <w:fldChar w:fldCharType="separate"/>
        </w:r>
        <w:r w:rsidR="005206AC" w:rsidRPr="00014F08">
          <w:rPr>
            <w:rFonts w:ascii="Times New Roman" w:hAnsi="Times New Roman"/>
            <w:noProof/>
            <w:sz w:val="22"/>
            <w:vertAlign w:val="superscript"/>
          </w:rPr>
          <w:t>13</w:t>
        </w:r>
        <w:r w:rsidR="005206AC" w:rsidRPr="00014F08">
          <w:rPr>
            <w:rFonts w:ascii="Times New Roman" w:hAnsi="Times New Roman"/>
            <w:sz w:val="22"/>
          </w:rPr>
          <w:fldChar w:fldCharType="end"/>
        </w:r>
      </w:hyperlink>
      <w:r w:rsidR="00396EC2">
        <w:rPr>
          <w:rFonts w:ascii="Times New Roman" w:hAnsi="Times New Roman"/>
          <w:sz w:val="22"/>
        </w:rPr>
        <w:t xml:space="preserve"> </w:t>
      </w:r>
      <w:r w:rsidR="00D33C20">
        <w:rPr>
          <w:rFonts w:ascii="Times New Roman" w:hAnsi="Times New Roman"/>
          <w:sz w:val="22"/>
        </w:rPr>
        <w:t>It</w:t>
      </w:r>
      <w:r w:rsidR="00396EC2">
        <w:rPr>
          <w:rFonts w:ascii="Times New Roman" w:hAnsi="Times New Roman"/>
          <w:sz w:val="22"/>
        </w:rPr>
        <w:t xml:space="preserve"> showed significantly lower acute grade</w:t>
      </w:r>
      <w:r w:rsidR="00AE4469">
        <w:rPr>
          <w:rFonts w:ascii="Times New Roman" w:hAnsi="Times New Roman"/>
          <w:sz w:val="22"/>
        </w:rPr>
        <w:t>s II–</w:t>
      </w:r>
      <w:r w:rsidR="00396EC2">
        <w:rPr>
          <w:rFonts w:ascii="Times New Roman" w:hAnsi="Times New Roman"/>
          <w:sz w:val="22"/>
        </w:rPr>
        <w:t xml:space="preserve">IV and chronic GVHD incidences (31.2% vs. 61.5% at day 100; </w:t>
      </w:r>
      <w:r w:rsidR="00396EC2" w:rsidRPr="00396EC2">
        <w:rPr>
          <w:rFonts w:ascii="Times New Roman" w:hAnsi="Times New Roman"/>
          <w:i/>
          <w:sz w:val="22"/>
        </w:rPr>
        <w:t>P</w:t>
      </w:r>
      <w:r w:rsidR="00396EC2">
        <w:rPr>
          <w:rFonts w:ascii="Times New Roman" w:hAnsi="Times New Roman"/>
          <w:sz w:val="22"/>
        </w:rPr>
        <w:t xml:space="preserve"> &lt; 0.01 and 21.9% vs. 65.4% at 3 years; </w:t>
      </w:r>
      <w:r w:rsidR="00396EC2" w:rsidRPr="00396EC2">
        <w:rPr>
          <w:rFonts w:ascii="Times New Roman" w:hAnsi="Times New Roman"/>
          <w:i/>
          <w:sz w:val="22"/>
        </w:rPr>
        <w:t>P</w:t>
      </w:r>
      <w:r w:rsidR="00396EC2">
        <w:rPr>
          <w:rFonts w:ascii="Times New Roman" w:hAnsi="Times New Roman"/>
          <w:sz w:val="22"/>
        </w:rPr>
        <w:t xml:space="preserve"> &lt; 0.01, respectively) of </w:t>
      </w:r>
      <w:r w:rsidR="00D33C20">
        <w:rPr>
          <w:rFonts w:ascii="Times New Roman" w:hAnsi="Times New Roman"/>
          <w:sz w:val="22"/>
        </w:rPr>
        <w:t>patients</w:t>
      </w:r>
      <w:r w:rsidR="00396EC2">
        <w:rPr>
          <w:rFonts w:ascii="Times New Roman" w:hAnsi="Times New Roman"/>
          <w:sz w:val="22"/>
        </w:rPr>
        <w:t xml:space="preserve"> </w:t>
      </w:r>
      <w:r w:rsidR="00F847D6">
        <w:rPr>
          <w:rFonts w:ascii="Times New Roman" w:hAnsi="Times New Roman"/>
          <w:sz w:val="22"/>
        </w:rPr>
        <w:t>who received</w:t>
      </w:r>
      <w:r w:rsidR="00396EC2">
        <w:rPr>
          <w:rFonts w:ascii="Times New Roman" w:hAnsi="Times New Roman"/>
          <w:sz w:val="22"/>
        </w:rPr>
        <w:t xml:space="preserve"> additional low-dose ATG (2.5 mg/kg) compared to</w:t>
      </w:r>
      <w:r w:rsidR="005A42E2">
        <w:rPr>
          <w:rFonts w:ascii="Times New Roman" w:hAnsi="Times New Roman"/>
          <w:sz w:val="22"/>
        </w:rPr>
        <w:t xml:space="preserve"> </w:t>
      </w:r>
      <w:r w:rsidR="00AE4469">
        <w:rPr>
          <w:rFonts w:ascii="Times New Roman" w:hAnsi="Times New Roman"/>
          <w:sz w:val="22"/>
        </w:rPr>
        <w:t>patients</w:t>
      </w:r>
      <w:r w:rsidR="00396EC2">
        <w:rPr>
          <w:rFonts w:ascii="Times New Roman" w:hAnsi="Times New Roman"/>
          <w:sz w:val="22"/>
        </w:rPr>
        <w:t xml:space="preserve"> who did not</w:t>
      </w:r>
      <w:r w:rsidR="00AE4469">
        <w:rPr>
          <w:rFonts w:ascii="Times New Roman" w:hAnsi="Times New Roman"/>
          <w:sz w:val="22"/>
        </w:rPr>
        <w:t xml:space="preserve"> receive additional low-dose ATG</w:t>
      </w:r>
      <w:r w:rsidR="00D33C20">
        <w:rPr>
          <w:rFonts w:ascii="Times New Roman" w:hAnsi="Times New Roman"/>
          <w:sz w:val="22"/>
        </w:rPr>
        <w:t xml:space="preserve">. </w:t>
      </w:r>
      <w:r w:rsidR="00F847D6">
        <w:rPr>
          <w:rFonts w:ascii="Times New Roman" w:hAnsi="Times New Roman"/>
          <w:sz w:val="22"/>
        </w:rPr>
        <w:t>Furthermore</w:t>
      </w:r>
      <w:r w:rsidR="00511BCA">
        <w:rPr>
          <w:rFonts w:ascii="Times New Roman" w:hAnsi="Times New Roman"/>
          <w:sz w:val="22"/>
        </w:rPr>
        <w:t>,</w:t>
      </w:r>
      <w:r w:rsidR="005A42E2">
        <w:rPr>
          <w:rFonts w:ascii="Times New Roman" w:hAnsi="Times New Roman"/>
          <w:sz w:val="22"/>
        </w:rPr>
        <w:t xml:space="preserve"> </w:t>
      </w:r>
      <w:r w:rsidR="00511BCA">
        <w:rPr>
          <w:rFonts w:ascii="Times New Roman" w:hAnsi="Times New Roman"/>
          <w:sz w:val="22"/>
        </w:rPr>
        <w:t>e</w:t>
      </w:r>
      <w:r w:rsidR="00D33C20" w:rsidRPr="00D33C20">
        <w:rPr>
          <w:rFonts w:ascii="Times New Roman" w:hAnsi="Times New Roman"/>
          <w:sz w:val="22"/>
        </w:rPr>
        <w:t xml:space="preserve">merging </w:t>
      </w:r>
      <w:r w:rsidR="00F847D6">
        <w:rPr>
          <w:rFonts w:ascii="Times New Roman" w:hAnsi="Times New Roman"/>
          <w:sz w:val="22"/>
        </w:rPr>
        <w:t xml:space="preserve">prophylactic </w:t>
      </w:r>
      <w:r w:rsidR="00D33C20" w:rsidRPr="00D33C20">
        <w:rPr>
          <w:rFonts w:ascii="Times New Roman" w:hAnsi="Times New Roman"/>
          <w:sz w:val="22"/>
        </w:rPr>
        <w:t xml:space="preserve">approaches </w:t>
      </w:r>
      <w:r w:rsidR="00F847D6">
        <w:rPr>
          <w:rFonts w:ascii="Times New Roman" w:hAnsi="Times New Roman"/>
          <w:sz w:val="22"/>
        </w:rPr>
        <w:t xml:space="preserve">with an improved understanding of GVHD pathophysiology </w:t>
      </w:r>
      <w:r w:rsidR="005A42E2">
        <w:rPr>
          <w:rFonts w:ascii="Times New Roman" w:hAnsi="Times New Roman"/>
          <w:sz w:val="22"/>
        </w:rPr>
        <w:t>will l</w:t>
      </w:r>
      <w:r w:rsidR="00F847D6">
        <w:rPr>
          <w:rFonts w:ascii="Times New Roman" w:hAnsi="Times New Roman"/>
          <w:sz w:val="22"/>
        </w:rPr>
        <w:t>ead</w:t>
      </w:r>
      <w:r w:rsidR="00AE4469">
        <w:rPr>
          <w:rFonts w:ascii="Times New Roman" w:hAnsi="Times New Roman"/>
          <w:sz w:val="22"/>
        </w:rPr>
        <w:t xml:space="preserve"> us</w:t>
      </w:r>
      <w:r w:rsidR="00F847D6">
        <w:rPr>
          <w:rFonts w:ascii="Times New Roman" w:hAnsi="Times New Roman"/>
          <w:sz w:val="22"/>
        </w:rPr>
        <w:t xml:space="preserve"> to overcome this challenging area of allogeneic SCT. Consequently, these </w:t>
      </w:r>
      <w:r w:rsidR="005A42E2">
        <w:rPr>
          <w:rFonts w:ascii="Times New Roman" w:hAnsi="Times New Roman"/>
          <w:sz w:val="22"/>
        </w:rPr>
        <w:t>may</w:t>
      </w:r>
      <w:r w:rsidR="00F847D6">
        <w:rPr>
          <w:rFonts w:ascii="Times New Roman" w:hAnsi="Times New Roman"/>
          <w:sz w:val="22"/>
        </w:rPr>
        <w:t xml:space="preserve"> support the extended role of URD-SCT as a first-line treatment</w:t>
      </w:r>
      <w:r w:rsidR="005A42E2">
        <w:rPr>
          <w:rFonts w:ascii="Times New Roman" w:hAnsi="Times New Roman"/>
          <w:sz w:val="22"/>
        </w:rPr>
        <w:t xml:space="preserve"> in </w:t>
      </w:r>
      <w:r w:rsidR="00AE4469">
        <w:rPr>
          <w:rFonts w:ascii="Times New Roman" w:hAnsi="Times New Roman"/>
          <w:sz w:val="22"/>
        </w:rPr>
        <w:t xml:space="preserve">the </w:t>
      </w:r>
      <w:r w:rsidR="005A42E2">
        <w:rPr>
          <w:rFonts w:ascii="Times New Roman" w:hAnsi="Times New Roman"/>
          <w:sz w:val="22"/>
        </w:rPr>
        <w:t>near future</w:t>
      </w:r>
      <w:r w:rsidR="00F847D6">
        <w:rPr>
          <w:rFonts w:ascii="Times New Roman" w:hAnsi="Times New Roman"/>
          <w:sz w:val="22"/>
        </w:rPr>
        <w:t xml:space="preserve">. </w:t>
      </w:r>
    </w:p>
    <w:p w:rsidR="00E76CE6" w:rsidRPr="0030123C" w:rsidRDefault="006F741A" w:rsidP="006F741A">
      <w:pPr>
        <w:spacing w:line="480" w:lineRule="auto"/>
        <w:ind w:firstLine="800"/>
        <w:rPr>
          <w:rFonts w:ascii="Times New Roman" w:hAnsi="Times New Roman" w:hint="eastAsia"/>
          <w:sz w:val="22"/>
        </w:rPr>
      </w:pPr>
      <w:r w:rsidRPr="00014F08">
        <w:rPr>
          <w:rFonts w:ascii="Times New Roman" w:hAnsi="Times New Roman"/>
          <w:sz w:val="22"/>
        </w:rPr>
        <w:t xml:space="preserve">In conclusion, our current study showed </w:t>
      </w:r>
      <w:r w:rsidR="00AE4469">
        <w:rPr>
          <w:rFonts w:ascii="Times New Roman" w:hAnsi="Times New Roman"/>
          <w:sz w:val="22"/>
        </w:rPr>
        <w:t xml:space="preserve">that </w:t>
      </w:r>
      <w:r w:rsidR="00EA070B" w:rsidRPr="00014F08">
        <w:rPr>
          <w:rFonts w:ascii="Times New Roman" w:hAnsi="Times New Roman"/>
          <w:sz w:val="22"/>
        </w:rPr>
        <w:t>OS rate</w:t>
      </w:r>
      <w:r w:rsidR="00D7028E">
        <w:rPr>
          <w:rFonts w:ascii="Times New Roman" w:hAnsi="Times New Roman"/>
          <w:sz w:val="22"/>
        </w:rPr>
        <w:t>s</w:t>
      </w:r>
      <w:r w:rsidRPr="00014F08">
        <w:rPr>
          <w:rFonts w:ascii="Times New Roman" w:hAnsi="Times New Roman"/>
          <w:sz w:val="22"/>
        </w:rPr>
        <w:t xml:space="preserve"> between the MSD and the </w:t>
      </w:r>
      <w:r w:rsidR="00EA070B" w:rsidRPr="00014F08">
        <w:rPr>
          <w:rFonts w:ascii="Times New Roman" w:hAnsi="Times New Roman"/>
          <w:sz w:val="22"/>
        </w:rPr>
        <w:t>WM-</w:t>
      </w:r>
      <w:r w:rsidRPr="00014F08">
        <w:rPr>
          <w:rFonts w:ascii="Times New Roman" w:hAnsi="Times New Roman"/>
          <w:sz w:val="22"/>
        </w:rPr>
        <w:t>URD group</w:t>
      </w:r>
      <w:r w:rsidR="00AE4469">
        <w:rPr>
          <w:rFonts w:ascii="Times New Roman" w:hAnsi="Times New Roman"/>
          <w:sz w:val="22"/>
        </w:rPr>
        <w:t>s</w:t>
      </w:r>
      <w:r w:rsidRPr="00014F08">
        <w:rPr>
          <w:rFonts w:ascii="Times New Roman" w:hAnsi="Times New Roman"/>
          <w:sz w:val="22"/>
        </w:rPr>
        <w:t xml:space="preserve"> of </w:t>
      </w:r>
      <w:r w:rsidR="00EA070B" w:rsidRPr="00014F08">
        <w:rPr>
          <w:rFonts w:ascii="Times New Roman" w:hAnsi="Times New Roman"/>
          <w:sz w:val="22"/>
        </w:rPr>
        <w:t xml:space="preserve">adult </w:t>
      </w:r>
      <w:r w:rsidR="00D7028E">
        <w:rPr>
          <w:rFonts w:ascii="Times New Roman" w:hAnsi="Times New Roman"/>
          <w:sz w:val="22"/>
        </w:rPr>
        <w:t xml:space="preserve">SAA </w:t>
      </w:r>
      <w:r w:rsidRPr="00014F08">
        <w:rPr>
          <w:rFonts w:ascii="Times New Roman" w:hAnsi="Times New Roman"/>
          <w:sz w:val="22"/>
        </w:rPr>
        <w:t>patients</w:t>
      </w:r>
      <w:r w:rsidR="00EA070B" w:rsidRPr="00014F08">
        <w:rPr>
          <w:rFonts w:ascii="Times New Roman" w:hAnsi="Times New Roman"/>
          <w:sz w:val="22"/>
        </w:rPr>
        <w:t xml:space="preserve"> </w:t>
      </w:r>
      <w:r w:rsidRPr="00014F08">
        <w:rPr>
          <w:rFonts w:ascii="Times New Roman" w:hAnsi="Times New Roman"/>
          <w:sz w:val="22"/>
        </w:rPr>
        <w:t xml:space="preserve">who received allogeneic SCT </w:t>
      </w:r>
      <w:r w:rsidR="00D7028E">
        <w:rPr>
          <w:rFonts w:ascii="Times New Roman" w:hAnsi="Times New Roman"/>
          <w:sz w:val="22"/>
        </w:rPr>
        <w:t>along with the clinically acceptable outcomes of PM-URD group</w:t>
      </w:r>
      <w:r w:rsidR="00F1330E">
        <w:rPr>
          <w:rFonts w:ascii="Times New Roman" w:hAnsi="Times New Roman"/>
          <w:sz w:val="22"/>
        </w:rPr>
        <w:t xml:space="preserve"> were insignificantly different</w:t>
      </w:r>
      <w:r w:rsidR="00D7028E">
        <w:rPr>
          <w:rFonts w:ascii="Times New Roman" w:hAnsi="Times New Roman"/>
          <w:sz w:val="22"/>
        </w:rPr>
        <w:t xml:space="preserve">, </w:t>
      </w:r>
      <w:r w:rsidRPr="00014F08">
        <w:rPr>
          <w:rFonts w:ascii="Times New Roman" w:hAnsi="Times New Roman"/>
          <w:sz w:val="22"/>
        </w:rPr>
        <w:t xml:space="preserve">which </w:t>
      </w:r>
      <w:r w:rsidR="00772649" w:rsidRPr="00014F08">
        <w:rPr>
          <w:rFonts w:ascii="Times New Roman" w:hAnsi="Times New Roman"/>
          <w:sz w:val="22"/>
        </w:rPr>
        <w:t>suggests</w:t>
      </w:r>
      <w:r w:rsidRPr="00014F08">
        <w:rPr>
          <w:rFonts w:ascii="Times New Roman" w:hAnsi="Times New Roman"/>
          <w:sz w:val="22"/>
        </w:rPr>
        <w:t xml:space="preserve"> the possibility </w:t>
      </w:r>
      <w:r w:rsidR="00D7028E">
        <w:rPr>
          <w:rFonts w:ascii="Times New Roman" w:hAnsi="Times New Roman"/>
          <w:sz w:val="22"/>
        </w:rPr>
        <w:t>for</w:t>
      </w:r>
      <w:r w:rsidRPr="00014F08">
        <w:rPr>
          <w:rFonts w:ascii="Times New Roman" w:hAnsi="Times New Roman"/>
          <w:sz w:val="22"/>
        </w:rPr>
        <w:t xml:space="preserve"> the role of URD-SCT as a first-line treatment option. The strength of our study </w:t>
      </w:r>
      <w:r w:rsidR="00772649" w:rsidRPr="00014F08">
        <w:rPr>
          <w:rFonts w:ascii="Times New Roman" w:hAnsi="Times New Roman"/>
          <w:sz w:val="22"/>
        </w:rPr>
        <w:t>is</w:t>
      </w:r>
      <w:r w:rsidR="00AE4469">
        <w:rPr>
          <w:rFonts w:ascii="Times New Roman" w:hAnsi="Times New Roman"/>
          <w:sz w:val="22"/>
        </w:rPr>
        <w:t xml:space="preserve"> as follows:</w:t>
      </w:r>
      <w:r w:rsidRPr="00014F08">
        <w:rPr>
          <w:rFonts w:ascii="Times New Roman" w:hAnsi="Times New Roman"/>
          <w:sz w:val="22"/>
        </w:rPr>
        <w:t xml:space="preserve"> </w:t>
      </w:r>
      <w:r w:rsidR="00AE4469">
        <w:rPr>
          <w:rFonts w:ascii="Times New Roman" w:hAnsi="Times New Roman"/>
          <w:sz w:val="22"/>
        </w:rPr>
        <w:t xml:space="preserve">this is </w:t>
      </w:r>
      <w:r w:rsidRPr="00014F08">
        <w:rPr>
          <w:rFonts w:ascii="Times New Roman" w:hAnsi="Times New Roman"/>
          <w:sz w:val="22"/>
        </w:rPr>
        <w:t xml:space="preserve">a </w:t>
      </w:r>
      <w:r w:rsidR="00D7028E">
        <w:rPr>
          <w:rFonts w:ascii="Times New Roman" w:hAnsi="Times New Roman"/>
          <w:sz w:val="22"/>
        </w:rPr>
        <w:t>unique</w:t>
      </w:r>
      <w:r w:rsidRPr="00014F08">
        <w:rPr>
          <w:rFonts w:ascii="Times New Roman" w:hAnsi="Times New Roman"/>
          <w:sz w:val="22"/>
        </w:rPr>
        <w:t xml:space="preserve"> </w:t>
      </w:r>
      <w:r w:rsidRPr="00D83F56">
        <w:rPr>
          <w:rFonts w:ascii="Times New Roman" w:hAnsi="Times New Roman"/>
          <w:sz w:val="22"/>
        </w:rPr>
        <w:lastRenderedPageBreak/>
        <w:t>comparative analysis including only adult SAA patients who received allogeneic SCT between the MSD and the URD groups</w:t>
      </w:r>
      <w:r w:rsidR="00772649" w:rsidRPr="00D83F56">
        <w:rPr>
          <w:rFonts w:ascii="Times New Roman" w:hAnsi="Times New Roman"/>
          <w:sz w:val="22"/>
        </w:rPr>
        <w:t xml:space="preserve">. </w:t>
      </w:r>
      <w:r w:rsidR="00AE4469" w:rsidRPr="00D83F56">
        <w:rPr>
          <w:rFonts w:ascii="Times New Roman" w:hAnsi="Times New Roman"/>
          <w:sz w:val="22"/>
        </w:rPr>
        <w:t xml:space="preserve">However, because this is a retrospective study with a limited number of patients </w:t>
      </w:r>
      <w:r w:rsidR="00637E5A" w:rsidRPr="00D83F56">
        <w:rPr>
          <w:rFonts w:ascii="Times New Roman" w:hAnsi="Times New Roman"/>
          <w:sz w:val="22"/>
        </w:rPr>
        <w:t xml:space="preserve">who </w:t>
      </w:r>
      <w:r w:rsidR="00AE4469" w:rsidRPr="00D83F56">
        <w:rPr>
          <w:rFonts w:ascii="Times New Roman" w:hAnsi="Times New Roman"/>
          <w:sz w:val="22"/>
        </w:rPr>
        <w:t>received allogeneic SCT as a first-line treatment, future well-designed prospective studies to confirm our results are required.</w:t>
      </w:r>
    </w:p>
    <w:p w:rsidR="00C9608F" w:rsidRPr="008970A3" w:rsidRDefault="00211185" w:rsidP="00211185">
      <w:pPr>
        <w:spacing w:line="480" w:lineRule="auto"/>
        <w:rPr>
          <w:rFonts w:ascii="Times New Roman" w:hAnsi="Times New Roman"/>
          <w:b/>
          <w:sz w:val="22"/>
        </w:rPr>
      </w:pPr>
      <w:r>
        <w:rPr>
          <w:rFonts w:ascii="Times New Roman" w:hAnsi="Times New Roman"/>
          <w:b/>
          <w:sz w:val="22"/>
        </w:rPr>
        <w:br w:type="page"/>
      </w:r>
      <w:r w:rsidR="00C9608F" w:rsidRPr="008970A3">
        <w:rPr>
          <w:rFonts w:ascii="Times New Roman" w:hAnsi="Times New Roman"/>
          <w:b/>
          <w:sz w:val="22"/>
        </w:rPr>
        <w:lastRenderedPageBreak/>
        <w:t>REFERENCE</w:t>
      </w:r>
      <w:r w:rsidR="008970A3">
        <w:rPr>
          <w:rFonts w:ascii="Times New Roman" w:hAnsi="Times New Roman"/>
          <w:b/>
          <w:sz w:val="22"/>
        </w:rPr>
        <w:t>S</w:t>
      </w:r>
    </w:p>
    <w:p w:rsidR="008970A3" w:rsidRPr="008970A3" w:rsidRDefault="008970A3" w:rsidP="008970A3">
      <w:pPr>
        <w:spacing w:line="480" w:lineRule="auto"/>
        <w:rPr>
          <w:rFonts w:ascii="Times New Roman" w:hAnsi="Times New Roman" w:hint="eastAsia"/>
          <w:sz w:val="22"/>
        </w:rPr>
      </w:pPr>
    </w:p>
    <w:p w:rsidR="005206AC" w:rsidRPr="005206AC" w:rsidRDefault="00D328E7" w:rsidP="005206AC">
      <w:pPr>
        <w:pStyle w:val="EndNoteBibliography"/>
      </w:pPr>
      <w:r w:rsidRPr="008970A3">
        <w:rPr>
          <w:rFonts w:ascii="Times New Roman" w:hAnsi="Times New Roman"/>
          <w:sz w:val="22"/>
        </w:rPr>
        <w:fldChar w:fldCharType="begin"/>
      </w:r>
      <w:r w:rsidRPr="008970A3">
        <w:rPr>
          <w:rFonts w:ascii="Times New Roman" w:hAnsi="Times New Roman"/>
          <w:sz w:val="22"/>
        </w:rPr>
        <w:instrText xml:space="preserve"> ADDIN EN.REFLIST </w:instrText>
      </w:r>
      <w:r w:rsidRPr="008970A3">
        <w:rPr>
          <w:rFonts w:ascii="Times New Roman" w:hAnsi="Times New Roman"/>
          <w:sz w:val="22"/>
        </w:rPr>
        <w:fldChar w:fldCharType="separate"/>
      </w:r>
      <w:bookmarkStart w:id="2" w:name="_ENREF_1"/>
      <w:r w:rsidR="005206AC" w:rsidRPr="005206AC">
        <w:t>1.</w:t>
      </w:r>
      <w:r w:rsidR="005206AC" w:rsidRPr="005206AC">
        <w:tab/>
        <w:t xml:space="preserve">Shin SH, Lee SE, Lee JW. Recent advances in treatment of aplastic anemia. </w:t>
      </w:r>
      <w:r w:rsidR="005206AC" w:rsidRPr="005206AC">
        <w:rPr>
          <w:i/>
        </w:rPr>
        <w:t>Korean J Intern Med</w:t>
      </w:r>
      <w:r w:rsidR="005206AC" w:rsidRPr="005206AC">
        <w:t>. 2014;29:713-726.</w:t>
      </w:r>
      <w:bookmarkEnd w:id="2"/>
    </w:p>
    <w:p w:rsidR="005206AC" w:rsidRPr="005206AC" w:rsidRDefault="005206AC" w:rsidP="005206AC">
      <w:pPr>
        <w:pStyle w:val="EndNoteBibliography"/>
      </w:pPr>
      <w:bookmarkStart w:id="3" w:name="_ENREF_2"/>
      <w:r w:rsidRPr="005206AC">
        <w:t>2.</w:t>
      </w:r>
      <w:r w:rsidRPr="005206AC">
        <w:tab/>
        <w:t xml:space="preserve">Scheinberg P, Young NS. How I treat acquired aplastic anemia. </w:t>
      </w:r>
      <w:r w:rsidRPr="005206AC">
        <w:rPr>
          <w:i/>
        </w:rPr>
        <w:t>Blood</w:t>
      </w:r>
      <w:r w:rsidRPr="005206AC">
        <w:t>. 2012;120:1185-1196.</w:t>
      </w:r>
      <w:bookmarkEnd w:id="3"/>
    </w:p>
    <w:p w:rsidR="005206AC" w:rsidRPr="005206AC" w:rsidRDefault="005206AC" w:rsidP="005206AC">
      <w:pPr>
        <w:pStyle w:val="EndNoteBibliography"/>
      </w:pPr>
      <w:bookmarkStart w:id="4" w:name="_ENREF_3"/>
      <w:r w:rsidRPr="005206AC">
        <w:t>3.</w:t>
      </w:r>
      <w:r w:rsidRPr="005206AC">
        <w:tab/>
        <w:t xml:space="preserve">Killick SB, Bown N, Cavenagh J, et al. Guidelines for the diagnosis and management of adult aplastic anaemia. </w:t>
      </w:r>
      <w:r w:rsidRPr="005206AC">
        <w:rPr>
          <w:i/>
        </w:rPr>
        <w:t>Br J Haematol</w:t>
      </w:r>
      <w:r w:rsidRPr="005206AC">
        <w:t>. 2016;172:187-207.</w:t>
      </w:r>
      <w:bookmarkEnd w:id="4"/>
    </w:p>
    <w:p w:rsidR="005206AC" w:rsidRPr="005206AC" w:rsidRDefault="005206AC" w:rsidP="005206AC">
      <w:pPr>
        <w:pStyle w:val="EndNoteBibliography"/>
      </w:pPr>
      <w:bookmarkStart w:id="5" w:name="_ENREF_4"/>
      <w:r w:rsidRPr="005206AC">
        <w:t>4.</w:t>
      </w:r>
      <w:r w:rsidRPr="005206AC">
        <w:tab/>
        <w:t xml:space="preserve">Deeg HJ, O'Donnell M, Tolar J, et al. Optimization of conditioning for marrow transplantation from unrelated donors for patients with aplastic anemia after failure of immunosuppressive therapy. </w:t>
      </w:r>
      <w:r w:rsidRPr="005206AC">
        <w:rPr>
          <w:i/>
        </w:rPr>
        <w:t>Blood</w:t>
      </w:r>
      <w:r w:rsidRPr="005206AC">
        <w:t>. 2006;108:1485-1491.</w:t>
      </w:r>
      <w:bookmarkEnd w:id="5"/>
    </w:p>
    <w:p w:rsidR="005206AC" w:rsidRPr="005206AC" w:rsidRDefault="005206AC" w:rsidP="005206AC">
      <w:pPr>
        <w:pStyle w:val="EndNoteBibliography"/>
      </w:pPr>
      <w:bookmarkStart w:id="6" w:name="_ENREF_5"/>
      <w:r w:rsidRPr="005206AC">
        <w:t>5.</w:t>
      </w:r>
      <w:r w:rsidRPr="005206AC">
        <w:tab/>
        <w:t xml:space="preserve">Kojima S, Matsuyama T, Kato S, et al. Outcome of 154 patients with severe aplastic anemia who received transplants from unrelated donors: the Japan Marrow Donor Program. </w:t>
      </w:r>
      <w:r w:rsidRPr="005206AC">
        <w:rPr>
          <w:i/>
        </w:rPr>
        <w:t>Blood</w:t>
      </w:r>
      <w:r w:rsidRPr="005206AC">
        <w:t>. 2002;100:799-803.</w:t>
      </w:r>
      <w:bookmarkEnd w:id="6"/>
    </w:p>
    <w:p w:rsidR="005206AC" w:rsidRPr="005206AC" w:rsidRDefault="005206AC" w:rsidP="005206AC">
      <w:pPr>
        <w:pStyle w:val="EndNoteBibliography"/>
      </w:pPr>
      <w:bookmarkStart w:id="7" w:name="_ENREF_6"/>
      <w:r w:rsidRPr="005206AC">
        <w:t>6.</w:t>
      </w:r>
      <w:r w:rsidRPr="005206AC">
        <w:tab/>
        <w:t xml:space="preserve">Passweg JR, Perez WS, Eapen M, et al. Bone marrow transplants from mismatched related and unrelated donors for severe aplastic anemia. </w:t>
      </w:r>
      <w:r w:rsidRPr="005206AC">
        <w:rPr>
          <w:i/>
        </w:rPr>
        <w:t>Bone Marrow Transplant</w:t>
      </w:r>
      <w:r w:rsidRPr="005206AC">
        <w:t>. 2006;37:641-649.</w:t>
      </w:r>
      <w:bookmarkEnd w:id="7"/>
    </w:p>
    <w:p w:rsidR="005206AC" w:rsidRPr="005206AC" w:rsidRDefault="005206AC" w:rsidP="005206AC">
      <w:pPr>
        <w:pStyle w:val="EndNoteBibliography"/>
      </w:pPr>
      <w:bookmarkStart w:id="8" w:name="_ENREF_7"/>
      <w:r w:rsidRPr="005206AC">
        <w:t>7.</w:t>
      </w:r>
      <w:r w:rsidRPr="005206AC">
        <w:tab/>
        <w:t xml:space="preserve">Shin SH, Lee JW. The optimal immunosuppressive therapy for aplastic anemia. </w:t>
      </w:r>
      <w:r w:rsidRPr="005206AC">
        <w:rPr>
          <w:i/>
        </w:rPr>
        <w:t>Int J Hematol</w:t>
      </w:r>
      <w:r w:rsidRPr="005206AC">
        <w:t>. 2013;97:564-572.</w:t>
      </w:r>
      <w:bookmarkEnd w:id="8"/>
    </w:p>
    <w:p w:rsidR="005206AC" w:rsidRPr="005206AC" w:rsidRDefault="005206AC" w:rsidP="005206AC">
      <w:pPr>
        <w:pStyle w:val="EndNoteBibliography"/>
      </w:pPr>
      <w:bookmarkStart w:id="9" w:name="_ENREF_8"/>
      <w:r w:rsidRPr="005206AC">
        <w:t>8.</w:t>
      </w:r>
      <w:r w:rsidRPr="005206AC">
        <w:tab/>
        <w:t xml:space="preserve">Viollier R, Passweg J, Gregor M, et al. Quality-adjusted survival analysis shows differences in outcome after immunosuppression or bone marrow transplantation in aplastic anemia. </w:t>
      </w:r>
      <w:r w:rsidRPr="005206AC">
        <w:rPr>
          <w:i/>
        </w:rPr>
        <w:t>Ann Hematol</w:t>
      </w:r>
      <w:r w:rsidRPr="005206AC">
        <w:t>. 2005;84:47-55.</w:t>
      </w:r>
      <w:bookmarkEnd w:id="9"/>
    </w:p>
    <w:p w:rsidR="005206AC" w:rsidRPr="005206AC" w:rsidRDefault="005206AC" w:rsidP="005206AC">
      <w:pPr>
        <w:pStyle w:val="EndNoteBibliography"/>
      </w:pPr>
      <w:bookmarkStart w:id="10" w:name="_ENREF_9"/>
      <w:r w:rsidRPr="005206AC">
        <w:t>9.</w:t>
      </w:r>
      <w:r w:rsidRPr="005206AC">
        <w:tab/>
        <w:t xml:space="preserve">Maury S, Balere-Appert ML, Chir Z, et al. Unrelated stem cell transplantation for severe acquired aplastic anemia: improved outcome in the era of high-resolution HLA matching between donor and recipient. </w:t>
      </w:r>
      <w:r w:rsidRPr="005206AC">
        <w:rPr>
          <w:i/>
        </w:rPr>
        <w:t>Haematologica</w:t>
      </w:r>
      <w:r w:rsidRPr="005206AC">
        <w:t>. 2007;92:589-596.</w:t>
      </w:r>
      <w:bookmarkEnd w:id="10"/>
    </w:p>
    <w:p w:rsidR="005206AC" w:rsidRPr="005206AC" w:rsidRDefault="005206AC" w:rsidP="005206AC">
      <w:pPr>
        <w:pStyle w:val="EndNoteBibliography"/>
      </w:pPr>
      <w:bookmarkStart w:id="11" w:name="_ENREF_10"/>
      <w:r w:rsidRPr="005206AC">
        <w:t>10.</w:t>
      </w:r>
      <w:r w:rsidRPr="005206AC">
        <w:tab/>
        <w:t xml:space="preserve">Viollier R, Socie G, Tichelli A, et al. Recent improvement in outcome of unrelated donor transplantation for aplastic anemia. </w:t>
      </w:r>
      <w:r w:rsidRPr="005206AC">
        <w:rPr>
          <w:i/>
        </w:rPr>
        <w:t>Bone Marrow Transplant</w:t>
      </w:r>
      <w:r w:rsidRPr="005206AC">
        <w:t>. 2008;41:45-50.</w:t>
      </w:r>
      <w:bookmarkEnd w:id="11"/>
    </w:p>
    <w:p w:rsidR="005206AC" w:rsidRPr="005206AC" w:rsidRDefault="005206AC" w:rsidP="005206AC">
      <w:pPr>
        <w:pStyle w:val="EndNoteBibliography"/>
      </w:pPr>
      <w:bookmarkStart w:id="12" w:name="_ENREF_11"/>
      <w:r w:rsidRPr="005206AC">
        <w:t>11.</w:t>
      </w:r>
      <w:r w:rsidRPr="005206AC">
        <w:tab/>
        <w:t xml:space="preserve">Yagasaki H, Takahashi Y, Hama A, et al. Comparison of matched-sibling donor BMT and unrelated donor BMT in children and adolescent with acquired severe aplastic anemia. </w:t>
      </w:r>
      <w:r w:rsidRPr="005206AC">
        <w:rPr>
          <w:i/>
        </w:rPr>
        <w:t>Bone Marrow Transplant</w:t>
      </w:r>
      <w:r w:rsidRPr="005206AC">
        <w:t>. 2010;45:1508-1513.</w:t>
      </w:r>
      <w:bookmarkEnd w:id="12"/>
    </w:p>
    <w:p w:rsidR="005206AC" w:rsidRPr="005206AC" w:rsidRDefault="005206AC" w:rsidP="005206AC">
      <w:pPr>
        <w:pStyle w:val="EndNoteBibliography"/>
      </w:pPr>
      <w:bookmarkStart w:id="13" w:name="_ENREF_12"/>
      <w:r w:rsidRPr="005206AC">
        <w:t>12.</w:t>
      </w:r>
      <w:r w:rsidRPr="005206AC">
        <w:tab/>
        <w:t xml:space="preserve">Dufour C, Veys P, Carraro E, et al. Similar outcome of upfront-unrelated and matched sibling stem cell transplantation in idiopathic paediatric aplastic anaemia. A study on behalf of the UK Paediatric BMT Working Party, Paediatric Diseases Working Party and Severe Aplastic Anaemia Working Party of EBMT. </w:t>
      </w:r>
      <w:r w:rsidRPr="005206AC">
        <w:rPr>
          <w:i/>
        </w:rPr>
        <w:t>Br J Haematol</w:t>
      </w:r>
      <w:r w:rsidRPr="005206AC">
        <w:t>. 2015;171:585-594.</w:t>
      </w:r>
      <w:bookmarkEnd w:id="13"/>
    </w:p>
    <w:p w:rsidR="005206AC" w:rsidRPr="005206AC" w:rsidRDefault="005206AC" w:rsidP="005206AC">
      <w:pPr>
        <w:pStyle w:val="EndNoteBibliography"/>
      </w:pPr>
      <w:bookmarkStart w:id="14" w:name="_ENREF_13"/>
      <w:r w:rsidRPr="005206AC">
        <w:t>13.</w:t>
      </w:r>
      <w:r w:rsidRPr="005206AC">
        <w:tab/>
        <w:t xml:space="preserve">Park SS, Kwak DH, Jeon YW, et al. Beneficial Role of Low-Dose Antithymocyte Globulin in Unrelated Stem Cell Transplantation for Adult Patients with Acquired Severe Aplastic Anemia: Reduction of Graft-versus-Host Disease and Improvement of Graft-versus-Host Disease-Free, Failure-Free Survival Rate. </w:t>
      </w:r>
      <w:r w:rsidRPr="005206AC">
        <w:rPr>
          <w:i/>
        </w:rPr>
        <w:t>Biol Blood Marrow Transplant</w:t>
      </w:r>
      <w:r w:rsidRPr="005206AC">
        <w:t>. 2017;23:1498-1508.</w:t>
      </w:r>
      <w:bookmarkEnd w:id="14"/>
    </w:p>
    <w:p w:rsidR="005206AC" w:rsidRPr="005206AC" w:rsidRDefault="005206AC" w:rsidP="005206AC">
      <w:pPr>
        <w:pStyle w:val="EndNoteBibliography"/>
      </w:pPr>
      <w:bookmarkStart w:id="15" w:name="_ENREF_14"/>
      <w:r w:rsidRPr="005206AC">
        <w:t>14.</w:t>
      </w:r>
      <w:r w:rsidRPr="005206AC">
        <w:tab/>
        <w:t xml:space="preserve">Shin SH, Jeon YW, Yoon JH, et al. Comparable outcomes between younger (40 years) and older (&gt;40 years) adult patients with severe aplastic anemia after HLA-matched sibling stem cell </w:t>
      </w:r>
      <w:r w:rsidRPr="005206AC">
        <w:lastRenderedPageBreak/>
        <w:t xml:space="preserve">transplantation using fludarabine-based conditioning. </w:t>
      </w:r>
      <w:r w:rsidRPr="005206AC">
        <w:rPr>
          <w:i/>
        </w:rPr>
        <w:t>Bone Marrow Transplant</w:t>
      </w:r>
      <w:r w:rsidRPr="005206AC">
        <w:t>. 2016;51:1456-1463.</w:t>
      </w:r>
      <w:bookmarkEnd w:id="15"/>
    </w:p>
    <w:p w:rsidR="005206AC" w:rsidRPr="005206AC" w:rsidRDefault="005206AC" w:rsidP="005206AC">
      <w:pPr>
        <w:pStyle w:val="EndNoteBibliography"/>
      </w:pPr>
      <w:bookmarkStart w:id="16" w:name="_ENREF_15"/>
      <w:r w:rsidRPr="005206AC">
        <w:t>15.</w:t>
      </w:r>
      <w:r w:rsidRPr="005206AC">
        <w:tab/>
        <w:t xml:space="preserve">Camitta BM, Storb R, Thomas ED. Aplastic anemia (first of two parts): pathogenesis, diagnosis, treatment, and prognosis. </w:t>
      </w:r>
      <w:r w:rsidRPr="005206AC">
        <w:rPr>
          <w:i/>
        </w:rPr>
        <w:t>N Engl J Med</w:t>
      </w:r>
      <w:r w:rsidRPr="005206AC">
        <w:t>. 1982;306:645-652.</w:t>
      </w:r>
      <w:bookmarkEnd w:id="16"/>
    </w:p>
    <w:p w:rsidR="005206AC" w:rsidRPr="005206AC" w:rsidRDefault="005206AC" w:rsidP="005206AC">
      <w:pPr>
        <w:pStyle w:val="EndNoteBibliography"/>
      </w:pPr>
      <w:bookmarkStart w:id="17" w:name="_ENREF_16"/>
      <w:r w:rsidRPr="005206AC">
        <w:t>16.</w:t>
      </w:r>
      <w:r w:rsidRPr="005206AC">
        <w:tab/>
        <w:t xml:space="preserve">Sorror ML, Maris MB, Storb R, et al. Hematopoietic cell transplantation (HCT)-specific comorbidity index: a new tool for risk assessment before allogeneic HCT. </w:t>
      </w:r>
      <w:r w:rsidRPr="005206AC">
        <w:rPr>
          <w:i/>
        </w:rPr>
        <w:t>Blood</w:t>
      </w:r>
      <w:r w:rsidRPr="005206AC">
        <w:t>. 2005;106:2912-2919.</w:t>
      </w:r>
      <w:bookmarkEnd w:id="17"/>
    </w:p>
    <w:p w:rsidR="005206AC" w:rsidRPr="005206AC" w:rsidRDefault="005206AC" w:rsidP="005206AC">
      <w:pPr>
        <w:pStyle w:val="EndNoteBibliography"/>
      </w:pPr>
      <w:bookmarkStart w:id="18" w:name="_ENREF_17"/>
      <w:r w:rsidRPr="005206AC">
        <w:t>17.</w:t>
      </w:r>
      <w:r w:rsidRPr="005206AC">
        <w:tab/>
        <w:t xml:space="preserve">Champlin RE, Perez WS, Passweg JR, et al. Bone marrow transplantation for severe aplastic anemia: a randomized controlled study of conditioning regimens. </w:t>
      </w:r>
      <w:r w:rsidRPr="005206AC">
        <w:rPr>
          <w:i/>
        </w:rPr>
        <w:t>Blood</w:t>
      </w:r>
      <w:r w:rsidRPr="005206AC">
        <w:t>. 2007;109:4582-4585.</w:t>
      </w:r>
      <w:bookmarkEnd w:id="18"/>
    </w:p>
    <w:p w:rsidR="005206AC" w:rsidRPr="005206AC" w:rsidRDefault="005206AC" w:rsidP="005206AC">
      <w:pPr>
        <w:pStyle w:val="EndNoteBibliography"/>
      </w:pPr>
      <w:bookmarkStart w:id="19" w:name="_ENREF_18"/>
      <w:r w:rsidRPr="005206AC">
        <w:t>18.</w:t>
      </w:r>
      <w:r w:rsidRPr="005206AC">
        <w:tab/>
        <w:t xml:space="preserve">Holtan SG, DeFor TE, Lazaryan A, et al. Composite end point of graft-versus-host disease-free, relapse-free survival after allogeneic hematopoietic cell transplantation. </w:t>
      </w:r>
      <w:r w:rsidRPr="005206AC">
        <w:rPr>
          <w:i/>
        </w:rPr>
        <w:t>Blood</w:t>
      </w:r>
      <w:r w:rsidRPr="005206AC">
        <w:t>. 2015;125:1333-1338.</w:t>
      </w:r>
      <w:bookmarkEnd w:id="19"/>
    </w:p>
    <w:p w:rsidR="005206AC" w:rsidRPr="005206AC" w:rsidRDefault="005206AC" w:rsidP="005206AC">
      <w:pPr>
        <w:pStyle w:val="EndNoteBibliography"/>
      </w:pPr>
      <w:bookmarkStart w:id="20" w:name="_ENREF_19"/>
      <w:r w:rsidRPr="005206AC">
        <w:t>19.</w:t>
      </w:r>
      <w:r w:rsidRPr="005206AC">
        <w:tab/>
        <w:t xml:space="preserve">Bacigalupo A, Socie G, Hamladji RM, et al. Current outcome of HLA identical sibling versus unrelated donor transplants in severe aplastic anemia: an EBMT analysis. </w:t>
      </w:r>
      <w:r w:rsidRPr="005206AC">
        <w:rPr>
          <w:i/>
        </w:rPr>
        <w:t>Haematologica</w:t>
      </w:r>
      <w:r w:rsidRPr="005206AC">
        <w:t>. 2015;100:696-702.</w:t>
      </w:r>
      <w:bookmarkEnd w:id="20"/>
    </w:p>
    <w:p w:rsidR="005206AC" w:rsidRPr="005206AC" w:rsidRDefault="005206AC" w:rsidP="005206AC">
      <w:pPr>
        <w:pStyle w:val="EndNoteBibliography"/>
      </w:pPr>
      <w:bookmarkStart w:id="21" w:name="_ENREF_20"/>
      <w:r w:rsidRPr="005206AC">
        <w:t>20.</w:t>
      </w:r>
      <w:r w:rsidRPr="005206AC">
        <w:tab/>
        <w:t xml:space="preserve">Bacigalupo A, Socie G, Schrezenmeier H, et al. Bone marrow versus peripheral blood as the stem cell source for sibling transplants in acquired aplastic anemia: survival advantage for bone marrow in all age groups. </w:t>
      </w:r>
      <w:r w:rsidRPr="005206AC">
        <w:rPr>
          <w:i/>
        </w:rPr>
        <w:t>Haematologica</w:t>
      </w:r>
      <w:r w:rsidRPr="005206AC">
        <w:t>. 2012;97:1142-1148.</w:t>
      </w:r>
      <w:bookmarkEnd w:id="21"/>
    </w:p>
    <w:p w:rsidR="005206AC" w:rsidRPr="005206AC" w:rsidRDefault="005206AC" w:rsidP="005206AC">
      <w:pPr>
        <w:pStyle w:val="EndNoteBibliography"/>
      </w:pPr>
      <w:bookmarkStart w:id="22" w:name="_ENREF_21"/>
      <w:r w:rsidRPr="005206AC">
        <w:t>21.</w:t>
      </w:r>
      <w:r w:rsidRPr="005206AC">
        <w:tab/>
        <w:t xml:space="preserve">Schrezenmeier H, Passweg JR, Marsh JC, et al. Worse outcome and more chronic GVHD with peripheral blood progenitor cells than bone marrow in HLA-matched sibling donor transplants for young patients with severe acquired aplastic anemia. </w:t>
      </w:r>
      <w:r w:rsidRPr="005206AC">
        <w:rPr>
          <w:i/>
        </w:rPr>
        <w:t>Blood</w:t>
      </w:r>
      <w:r w:rsidRPr="005206AC">
        <w:t>. 2007;110:1397-1400.</w:t>
      </w:r>
      <w:bookmarkEnd w:id="22"/>
    </w:p>
    <w:p w:rsidR="005206AC" w:rsidRPr="005206AC" w:rsidRDefault="005206AC" w:rsidP="005206AC">
      <w:pPr>
        <w:pStyle w:val="EndNoteBibliography"/>
      </w:pPr>
      <w:bookmarkStart w:id="23" w:name="_ENREF_22"/>
      <w:r w:rsidRPr="005206AC">
        <w:t>22.</w:t>
      </w:r>
      <w:r w:rsidRPr="005206AC">
        <w:tab/>
        <w:t xml:space="preserve">Eapen M, Le Rademacher J, Antin JH, et al. Effect of stem cell source on outcomes after unrelated donor transplantation in severe aplastic anemia. </w:t>
      </w:r>
      <w:r w:rsidRPr="005206AC">
        <w:rPr>
          <w:i/>
        </w:rPr>
        <w:t>Blood</w:t>
      </w:r>
      <w:r w:rsidRPr="005206AC">
        <w:t>. 2011;118:2618-2621.</w:t>
      </w:r>
      <w:bookmarkEnd w:id="23"/>
    </w:p>
    <w:p w:rsidR="005206AC" w:rsidRPr="005206AC" w:rsidRDefault="005206AC" w:rsidP="005206AC">
      <w:pPr>
        <w:pStyle w:val="EndNoteBibliography"/>
      </w:pPr>
      <w:bookmarkStart w:id="24" w:name="_ENREF_23"/>
      <w:r w:rsidRPr="005206AC">
        <w:t>23.</w:t>
      </w:r>
      <w:r w:rsidRPr="005206AC">
        <w:tab/>
        <w:t xml:space="preserve">George B, Mathews V, Viswabandya A, Kavitha ML, Srivastava A, Chandy M. Fludarabine and cyclophosphamide based reduced intensity conditioning (RIC) regimens reduce rejection and improve outcome in Indian patients undergoing allogeneic stem cell transplantation for severe aplastic anemia. </w:t>
      </w:r>
      <w:r w:rsidRPr="005206AC">
        <w:rPr>
          <w:i/>
        </w:rPr>
        <w:t>Bone Marrow Transplant</w:t>
      </w:r>
      <w:r w:rsidRPr="005206AC">
        <w:t>. 2007;40:13-18.</w:t>
      </w:r>
      <w:bookmarkEnd w:id="24"/>
    </w:p>
    <w:p w:rsidR="005206AC" w:rsidRPr="005206AC" w:rsidRDefault="005206AC" w:rsidP="005206AC">
      <w:pPr>
        <w:pStyle w:val="EndNoteBibliography"/>
      </w:pPr>
      <w:bookmarkStart w:id="25" w:name="_ENREF_24"/>
      <w:r w:rsidRPr="005206AC">
        <w:t>24.</w:t>
      </w:r>
      <w:r w:rsidRPr="005206AC">
        <w:tab/>
        <w:t xml:space="preserve">Kim H, Lee JH, Joo YD, et al. A randomized comparison of cyclophosphamide vs. reduced dose cyclophosphamide plus fludarabine for allogeneic hematopoietic cell transplantation in patients with aplastic anemia and hypoplastic myelodysplastic syndrome. </w:t>
      </w:r>
      <w:r w:rsidRPr="005206AC">
        <w:rPr>
          <w:i/>
        </w:rPr>
        <w:t>Ann Hematol</w:t>
      </w:r>
      <w:r w:rsidRPr="005206AC">
        <w:t>. 2012;91:1459-1469.</w:t>
      </w:r>
      <w:bookmarkEnd w:id="25"/>
    </w:p>
    <w:p w:rsidR="005206AC" w:rsidRPr="005206AC" w:rsidRDefault="005206AC" w:rsidP="005206AC">
      <w:pPr>
        <w:pStyle w:val="EndNoteBibliography"/>
      </w:pPr>
      <w:bookmarkStart w:id="26" w:name="_ENREF_25"/>
      <w:r w:rsidRPr="005206AC">
        <w:t>25.</w:t>
      </w:r>
      <w:r w:rsidRPr="005206AC">
        <w:tab/>
        <w:t xml:space="preserve">Srinivasan R, Takahashi Y, McCoy JP, et al. Overcoming graft rejection in heavily transfused and allo-immunised patients with bone marrow failure syndromes using fludarabine-based haematopoietic cell transplantation. </w:t>
      </w:r>
      <w:r w:rsidRPr="005206AC">
        <w:rPr>
          <w:i/>
        </w:rPr>
        <w:t>Br J Haematol</w:t>
      </w:r>
      <w:r w:rsidRPr="005206AC">
        <w:t>. 2006;133:305-314.</w:t>
      </w:r>
      <w:bookmarkEnd w:id="26"/>
    </w:p>
    <w:p w:rsidR="005206AC" w:rsidRPr="005206AC" w:rsidRDefault="005206AC" w:rsidP="005206AC">
      <w:pPr>
        <w:pStyle w:val="EndNoteBibliography"/>
      </w:pPr>
      <w:bookmarkStart w:id="27" w:name="_ENREF_26"/>
      <w:r w:rsidRPr="005206AC">
        <w:t>26.</w:t>
      </w:r>
      <w:r w:rsidRPr="005206AC">
        <w:tab/>
        <w:t xml:space="preserve">Champlin RE, Horowitz MM, van Bekkum DW, et al. Graft failure following bone marrow transplantation for severe aplastic anemia: risk factors and treatment results. </w:t>
      </w:r>
      <w:r w:rsidRPr="005206AC">
        <w:rPr>
          <w:i/>
        </w:rPr>
        <w:t>Blood</w:t>
      </w:r>
      <w:r w:rsidRPr="005206AC">
        <w:t>. 1989;73:606-613.</w:t>
      </w:r>
      <w:bookmarkEnd w:id="27"/>
    </w:p>
    <w:p w:rsidR="005206AC" w:rsidRPr="005206AC" w:rsidRDefault="005206AC" w:rsidP="005206AC">
      <w:pPr>
        <w:pStyle w:val="EndNoteBibliography"/>
      </w:pPr>
      <w:bookmarkStart w:id="28" w:name="_ENREF_27"/>
      <w:r w:rsidRPr="005206AC">
        <w:t>27.</w:t>
      </w:r>
      <w:r w:rsidRPr="005206AC">
        <w:tab/>
        <w:t xml:space="preserve">Gluckman E, Horowitz MM, Champlin RE, et al. Bone marrow transplantation for severe aplastic anemia: influence of conditioning and graft-versus-host disease prophylaxis regimens on </w:t>
      </w:r>
      <w:r w:rsidRPr="005206AC">
        <w:lastRenderedPageBreak/>
        <w:t xml:space="preserve">outcome. </w:t>
      </w:r>
      <w:r w:rsidRPr="005206AC">
        <w:rPr>
          <w:i/>
        </w:rPr>
        <w:t>Blood</w:t>
      </w:r>
      <w:r w:rsidRPr="005206AC">
        <w:t>. 1992;79:269-275.</w:t>
      </w:r>
      <w:bookmarkEnd w:id="28"/>
    </w:p>
    <w:p w:rsidR="005206AC" w:rsidRPr="005206AC" w:rsidRDefault="005206AC" w:rsidP="005206AC">
      <w:pPr>
        <w:pStyle w:val="EndNoteBibliography"/>
      </w:pPr>
      <w:bookmarkStart w:id="29" w:name="_ENREF_28"/>
      <w:r w:rsidRPr="005206AC">
        <w:t>28.</w:t>
      </w:r>
      <w:r w:rsidRPr="005206AC">
        <w:tab/>
        <w:t xml:space="preserve">MacMillan ML, Robin M, Harris AC, et al. A refined risk score for acute graft-versus-host disease that predicts response to initial therapy, survival, and transplant-related mortality. </w:t>
      </w:r>
      <w:r w:rsidRPr="005206AC">
        <w:rPr>
          <w:i/>
        </w:rPr>
        <w:t>Biol Blood Marrow Transplant</w:t>
      </w:r>
      <w:r w:rsidRPr="005206AC">
        <w:t>. 2015;21:761-767.</w:t>
      </w:r>
      <w:bookmarkEnd w:id="29"/>
    </w:p>
    <w:p w:rsidR="00EC3CBE" w:rsidRDefault="005206AC" w:rsidP="005206AC">
      <w:pPr>
        <w:pStyle w:val="EndNoteBibliography"/>
        <w:sectPr w:rsidR="00EC3CBE" w:rsidSect="0014324E">
          <w:pgSz w:w="11906" w:h="16838"/>
          <w:pgMar w:top="1701" w:right="1440" w:bottom="1440" w:left="1440" w:header="851" w:footer="992" w:gutter="0"/>
          <w:cols w:space="425"/>
          <w:docGrid w:linePitch="360"/>
        </w:sectPr>
      </w:pPr>
      <w:bookmarkStart w:id="30" w:name="_ENREF_29"/>
      <w:r w:rsidRPr="005206AC">
        <w:t>29.</w:t>
      </w:r>
      <w:r w:rsidRPr="005206AC">
        <w:tab/>
        <w:t xml:space="preserve">Fiuza-Luces C, Simpson RJ, Ramirez M, Lucia A, Berger NA. Physical function and quality of life in patients with chronic GvHD: a summary of preclinical and clinical studies and a call for exercise intervention trials in patients. </w:t>
      </w:r>
      <w:r w:rsidRPr="005206AC">
        <w:rPr>
          <w:i/>
        </w:rPr>
        <w:t>Bone Marrow Transplant</w:t>
      </w:r>
      <w:r w:rsidRPr="005206AC">
        <w:t>. 2016;51:13-26.</w:t>
      </w:r>
      <w:bookmarkEnd w:id="30"/>
    </w:p>
    <w:p w:rsidR="00D328E7" w:rsidRDefault="00D328E7" w:rsidP="00EB2711">
      <w:pPr>
        <w:spacing w:line="360" w:lineRule="auto"/>
        <w:rPr>
          <w:rFonts w:ascii="Times New Roman" w:hAnsi="Times New Roman"/>
          <w:sz w:val="22"/>
        </w:rPr>
      </w:pPr>
      <w:r w:rsidRPr="008970A3">
        <w:rPr>
          <w:rFonts w:ascii="Times New Roman" w:hAnsi="Times New Roman"/>
          <w:sz w:val="22"/>
        </w:rPr>
        <w:lastRenderedPageBreak/>
        <w:fldChar w:fldCharType="end"/>
      </w:r>
      <w:r w:rsidR="00C225C4">
        <w:rPr>
          <w:rFonts w:ascii="Times New Roman" w:hAnsi="Times New Roman"/>
          <w:sz w:val="22"/>
        </w:rPr>
        <w:t>Table 1. Patients’ baseline and transplant-related characteristics according to donor</w:t>
      </w:r>
      <w:r w:rsidR="00E621E5">
        <w:rPr>
          <w:rFonts w:ascii="Times New Roman" w:hAnsi="Times New Roman"/>
          <w:sz w:val="22"/>
        </w:rPr>
        <w:t xml:space="preserve"> </w:t>
      </w:r>
      <w:r w:rsidR="00C225C4">
        <w:rPr>
          <w:rFonts w:ascii="Times New Roman" w:hAnsi="Times New Roman"/>
          <w:sz w:val="22"/>
        </w:rPr>
        <w:t>group</w:t>
      </w:r>
    </w:p>
    <w:tbl>
      <w:tblPr>
        <w:tblW w:w="0" w:type="auto"/>
        <w:tblLook w:val="04A0" w:firstRow="1" w:lastRow="0" w:firstColumn="1" w:lastColumn="0" w:noHBand="0" w:noVBand="1"/>
      </w:tblPr>
      <w:tblGrid>
        <w:gridCol w:w="3936"/>
        <w:gridCol w:w="2659"/>
        <w:gridCol w:w="2659"/>
        <w:gridCol w:w="2659"/>
        <w:gridCol w:w="754"/>
      </w:tblGrid>
      <w:tr w:rsidR="009C4E5E" w:rsidRPr="00DA4174" w:rsidTr="00EC3CBE">
        <w:trPr>
          <w:trHeight w:val="454"/>
        </w:trPr>
        <w:tc>
          <w:tcPr>
            <w:tcW w:w="3936" w:type="dxa"/>
            <w:tcBorders>
              <w:top w:val="single" w:sz="4" w:space="0" w:color="auto"/>
              <w:bottom w:val="single" w:sz="4" w:space="0" w:color="auto"/>
            </w:tcBorders>
            <w:shd w:val="clear" w:color="auto" w:fill="auto"/>
            <w:vAlign w:val="center"/>
          </w:tcPr>
          <w:p w:rsidR="00C225C4" w:rsidRPr="00DA4174" w:rsidRDefault="00C225C4" w:rsidP="00C225C4">
            <w:pPr>
              <w:rPr>
                <w:rFonts w:ascii="Times New Roman" w:hAnsi="Times New Roman"/>
                <w:szCs w:val="20"/>
              </w:rPr>
            </w:pPr>
            <w:r w:rsidRPr="00DA4174">
              <w:rPr>
                <w:rFonts w:ascii="Times New Roman" w:hAnsi="Times New Roman"/>
                <w:szCs w:val="20"/>
              </w:rPr>
              <w:t>Characteristics</w:t>
            </w:r>
          </w:p>
        </w:tc>
        <w:tc>
          <w:tcPr>
            <w:tcW w:w="2659" w:type="dxa"/>
            <w:tcBorders>
              <w:top w:val="single" w:sz="4" w:space="0" w:color="auto"/>
              <w:bottom w:val="single" w:sz="4" w:space="0" w:color="auto"/>
            </w:tcBorders>
            <w:shd w:val="clear" w:color="auto" w:fill="auto"/>
            <w:vAlign w:val="center"/>
          </w:tcPr>
          <w:p w:rsidR="00C225C4" w:rsidRPr="00DA4174" w:rsidRDefault="00C225C4" w:rsidP="00DA4174">
            <w:pPr>
              <w:jc w:val="center"/>
              <w:rPr>
                <w:rFonts w:ascii="Times New Roman" w:hAnsi="Times New Roman"/>
                <w:szCs w:val="20"/>
              </w:rPr>
            </w:pPr>
            <w:r w:rsidRPr="00DA4174">
              <w:rPr>
                <w:rFonts w:ascii="Times New Roman" w:hAnsi="Times New Roman"/>
                <w:szCs w:val="20"/>
              </w:rPr>
              <w:t>MSD</w:t>
            </w:r>
          </w:p>
        </w:tc>
        <w:tc>
          <w:tcPr>
            <w:tcW w:w="2659" w:type="dxa"/>
            <w:tcBorders>
              <w:top w:val="single" w:sz="4" w:space="0" w:color="auto"/>
              <w:bottom w:val="single" w:sz="4" w:space="0" w:color="auto"/>
            </w:tcBorders>
            <w:shd w:val="clear" w:color="auto" w:fill="auto"/>
            <w:vAlign w:val="center"/>
          </w:tcPr>
          <w:p w:rsidR="00C225C4" w:rsidRPr="00DA4174" w:rsidRDefault="00C225C4" w:rsidP="00DA4174">
            <w:pPr>
              <w:jc w:val="center"/>
              <w:rPr>
                <w:rFonts w:ascii="Times New Roman" w:hAnsi="Times New Roman"/>
                <w:szCs w:val="20"/>
              </w:rPr>
            </w:pPr>
            <w:r w:rsidRPr="00DA4174">
              <w:rPr>
                <w:rFonts w:ascii="Times New Roman" w:hAnsi="Times New Roman"/>
                <w:szCs w:val="20"/>
              </w:rPr>
              <w:t>WM-URD</w:t>
            </w:r>
          </w:p>
        </w:tc>
        <w:tc>
          <w:tcPr>
            <w:tcW w:w="2659" w:type="dxa"/>
            <w:tcBorders>
              <w:top w:val="single" w:sz="4" w:space="0" w:color="auto"/>
              <w:bottom w:val="single" w:sz="4" w:space="0" w:color="auto"/>
            </w:tcBorders>
            <w:shd w:val="clear" w:color="auto" w:fill="auto"/>
            <w:vAlign w:val="center"/>
          </w:tcPr>
          <w:p w:rsidR="00C225C4" w:rsidRPr="00DA4174" w:rsidRDefault="00C225C4" w:rsidP="00DA4174">
            <w:pPr>
              <w:jc w:val="center"/>
              <w:rPr>
                <w:rFonts w:ascii="Times New Roman" w:hAnsi="Times New Roman"/>
                <w:szCs w:val="20"/>
              </w:rPr>
            </w:pPr>
            <w:r w:rsidRPr="00DA4174">
              <w:rPr>
                <w:rFonts w:ascii="Times New Roman" w:hAnsi="Times New Roman"/>
                <w:szCs w:val="20"/>
              </w:rPr>
              <w:t>PM-URD</w:t>
            </w:r>
          </w:p>
        </w:tc>
        <w:tc>
          <w:tcPr>
            <w:tcW w:w="754" w:type="dxa"/>
            <w:tcBorders>
              <w:top w:val="single" w:sz="4" w:space="0" w:color="auto"/>
              <w:bottom w:val="single" w:sz="4" w:space="0" w:color="auto"/>
            </w:tcBorders>
            <w:shd w:val="clear" w:color="auto" w:fill="auto"/>
            <w:vAlign w:val="center"/>
          </w:tcPr>
          <w:p w:rsidR="00C225C4" w:rsidRPr="00DA4174" w:rsidRDefault="00C225C4" w:rsidP="00DA4174">
            <w:pPr>
              <w:jc w:val="center"/>
              <w:rPr>
                <w:rFonts w:ascii="Times New Roman" w:hAnsi="Times New Roman"/>
                <w:szCs w:val="20"/>
              </w:rPr>
            </w:pPr>
            <w:r w:rsidRPr="00DA4174">
              <w:rPr>
                <w:rFonts w:ascii="Times New Roman" w:hAnsi="Times New Roman"/>
                <w:i/>
                <w:szCs w:val="20"/>
              </w:rPr>
              <w:t>P</w:t>
            </w:r>
          </w:p>
        </w:tc>
      </w:tr>
      <w:tr w:rsidR="009C4E5E" w:rsidRPr="00DA4174" w:rsidTr="00EC3CBE">
        <w:trPr>
          <w:trHeight w:val="454"/>
        </w:trPr>
        <w:tc>
          <w:tcPr>
            <w:tcW w:w="3936" w:type="dxa"/>
            <w:tcBorders>
              <w:top w:val="single" w:sz="4" w:space="0" w:color="auto"/>
            </w:tcBorders>
            <w:shd w:val="clear" w:color="auto" w:fill="auto"/>
            <w:vAlign w:val="center"/>
          </w:tcPr>
          <w:p w:rsidR="00C225C4" w:rsidRPr="00DA4174" w:rsidRDefault="00077A07" w:rsidP="00DA4174">
            <w:pPr>
              <w:jc w:val="left"/>
              <w:rPr>
                <w:rFonts w:ascii="Times New Roman" w:hAnsi="Times New Roman"/>
                <w:szCs w:val="20"/>
              </w:rPr>
            </w:pPr>
            <w:r w:rsidRPr="00DA4174">
              <w:rPr>
                <w:rFonts w:ascii="Times New Roman" w:hAnsi="Times New Roman"/>
                <w:szCs w:val="20"/>
              </w:rPr>
              <w:t>Number of patients</w:t>
            </w:r>
          </w:p>
        </w:tc>
        <w:tc>
          <w:tcPr>
            <w:tcW w:w="2659" w:type="dxa"/>
            <w:tcBorders>
              <w:top w:val="single" w:sz="4" w:space="0" w:color="auto"/>
            </w:tcBorders>
            <w:shd w:val="clear" w:color="auto" w:fill="auto"/>
            <w:vAlign w:val="center"/>
          </w:tcPr>
          <w:p w:rsidR="00C225C4" w:rsidRPr="00DA4174" w:rsidRDefault="001E681D" w:rsidP="00DA4174">
            <w:pPr>
              <w:jc w:val="center"/>
              <w:rPr>
                <w:rFonts w:ascii="Times New Roman" w:hAnsi="Times New Roman"/>
                <w:szCs w:val="20"/>
              </w:rPr>
            </w:pPr>
            <w:r w:rsidRPr="00DA4174">
              <w:rPr>
                <w:rFonts w:ascii="Times New Roman" w:hAnsi="Times New Roman"/>
                <w:szCs w:val="20"/>
              </w:rPr>
              <w:t>1</w:t>
            </w:r>
            <w:r w:rsidR="00911777">
              <w:rPr>
                <w:rFonts w:ascii="Times New Roman" w:hAnsi="Times New Roman"/>
                <w:szCs w:val="20"/>
              </w:rPr>
              <w:t>53</w:t>
            </w:r>
            <w:r w:rsidRPr="00DA4174">
              <w:rPr>
                <w:rFonts w:ascii="Times New Roman" w:hAnsi="Times New Roman"/>
                <w:szCs w:val="20"/>
              </w:rPr>
              <w:t xml:space="preserve"> (</w:t>
            </w:r>
            <w:r w:rsidR="008F06DF">
              <w:rPr>
                <w:rFonts w:ascii="Times New Roman" w:hAnsi="Times New Roman"/>
                <w:szCs w:val="20"/>
              </w:rPr>
              <w:t>59.3</w:t>
            </w:r>
            <w:r w:rsidRPr="00DA4174">
              <w:rPr>
                <w:rFonts w:ascii="Times New Roman" w:hAnsi="Times New Roman"/>
                <w:szCs w:val="20"/>
              </w:rPr>
              <w:t>%)</w:t>
            </w:r>
          </w:p>
        </w:tc>
        <w:tc>
          <w:tcPr>
            <w:tcW w:w="2659" w:type="dxa"/>
            <w:tcBorders>
              <w:top w:val="single" w:sz="4" w:space="0" w:color="auto"/>
            </w:tcBorders>
            <w:shd w:val="clear" w:color="auto" w:fill="auto"/>
            <w:vAlign w:val="center"/>
          </w:tcPr>
          <w:p w:rsidR="00C225C4" w:rsidRPr="00DA4174" w:rsidRDefault="001E681D" w:rsidP="00DA4174">
            <w:pPr>
              <w:jc w:val="center"/>
              <w:rPr>
                <w:rFonts w:ascii="Times New Roman" w:hAnsi="Times New Roman"/>
                <w:szCs w:val="20"/>
              </w:rPr>
            </w:pPr>
            <w:r w:rsidRPr="00DA4174">
              <w:rPr>
                <w:rFonts w:ascii="Times New Roman" w:hAnsi="Times New Roman"/>
                <w:szCs w:val="20"/>
              </w:rPr>
              <w:t>7</w:t>
            </w:r>
            <w:r w:rsidR="008F06DF">
              <w:rPr>
                <w:rFonts w:ascii="Times New Roman" w:hAnsi="Times New Roman"/>
                <w:szCs w:val="20"/>
              </w:rPr>
              <w:t>2</w:t>
            </w:r>
            <w:r w:rsidRPr="00DA4174">
              <w:rPr>
                <w:rFonts w:ascii="Times New Roman" w:hAnsi="Times New Roman"/>
                <w:szCs w:val="20"/>
              </w:rPr>
              <w:t xml:space="preserve"> (</w:t>
            </w:r>
            <w:r w:rsidR="008F06DF">
              <w:rPr>
                <w:rFonts w:ascii="Times New Roman" w:hAnsi="Times New Roman"/>
                <w:szCs w:val="20"/>
              </w:rPr>
              <w:t>27.9</w:t>
            </w:r>
            <w:r w:rsidRPr="00DA4174">
              <w:rPr>
                <w:rFonts w:ascii="Times New Roman" w:hAnsi="Times New Roman"/>
                <w:szCs w:val="20"/>
              </w:rPr>
              <w:t>%)</w:t>
            </w:r>
          </w:p>
        </w:tc>
        <w:tc>
          <w:tcPr>
            <w:tcW w:w="2659" w:type="dxa"/>
            <w:tcBorders>
              <w:top w:val="single" w:sz="4" w:space="0" w:color="auto"/>
            </w:tcBorders>
            <w:shd w:val="clear" w:color="auto" w:fill="auto"/>
            <w:vAlign w:val="center"/>
          </w:tcPr>
          <w:p w:rsidR="00C225C4" w:rsidRPr="00DA4174" w:rsidRDefault="001E7B90" w:rsidP="00DA4174">
            <w:pPr>
              <w:jc w:val="center"/>
              <w:rPr>
                <w:rFonts w:ascii="Times New Roman" w:hAnsi="Times New Roman"/>
                <w:szCs w:val="20"/>
              </w:rPr>
            </w:pPr>
            <w:r w:rsidRPr="00DA4174">
              <w:rPr>
                <w:rFonts w:ascii="Times New Roman" w:hAnsi="Times New Roman"/>
                <w:szCs w:val="20"/>
              </w:rPr>
              <w:t>33</w:t>
            </w:r>
            <w:r w:rsidR="001E681D" w:rsidRPr="00DA4174">
              <w:rPr>
                <w:rFonts w:ascii="Times New Roman" w:hAnsi="Times New Roman"/>
                <w:szCs w:val="20"/>
              </w:rPr>
              <w:t xml:space="preserve"> (</w:t>
            </w:r>
            <w:r w:rsidR="008F06DF">
              <w:rPr>
                <w:rFonts w:ascii="Times New Roman" w:hAnsi="Times New Roman"/>
                <w:szCs w:val="20"/>
              </w:rPr>
              <w:t>12.79</w:t>
            </w:r>
            <w:r w:rsidR="001E681D" w:rsidRPr="00DA4174">
              <w:rPr>
                <w:rFonts w:ascii="Times New Roman" w:hAnsi="Times New Roman"/>
                <w:szCs w:val="20"/>
              </w:rPr>
              <w:t>%)</w:t>
            </w:r>
          </w:p>
        </w:tc>
        <w:tc>
          <w:tcPr>
            <w:tcW w:w="754" w:type="dxa"/>
            <w:tcBorders>
              <w:top w:val="single" w:sz="4" w:space="0" w:color="auto"/>
            </w:tcBorders>
            <w:shd w:val="clear" w:color="auto" w:fill="auto"/>
            <w:vAlign w:val="center"/>
          </w:tcPr>
          <w:p w:rsidR="00C225C4" w:rsidRPr="00DA4174" w:rsidRDefault="001E681D" w:rsidP="00DA4174">
            <w:pPr>
              <w:jc w:val="center"/>
              <w:rPr>
                <w:rFonts w:ascii="Times New Roman" w:hAnsi="Times New Roman"/>
                <w:szCs w:val="20"/>
              </w:rPr>
            </w:pPr>
            <w:r w:rsidRPr="00DA4174">
              <w:rPr>
                <w:rFonts w:ascii="Times New Roman" w:hAnsi="Times New Roman"/>
                <w:szCs w:val="20"/>
              </w:rPr>
              <w:t>NA</w:t>
            </w:r>
          </w:p>
        </w:tc>
      </w:tr>
      <w:tr w:rsidR="009C4E5E" w:rsidRPr="00DA4174" w:rsidTr="00EC3CBE">
        <w:trPr>
          <w:trHeight w:val="454"/>
        </w:trPr>
        <w:tc>
          <w:tcPr>
            <w:tcW w:w="3936" w:type="dxa"/>
            <w:shd w:val="clear" w:color="auto" w:fill="auto"/>
            <w:vAlign w:val="center"/>
          </w:tcPr>
          <w:p w:rsidR="00C225C4" w:rsidRPr="00DA4174" w:rsidRDefault="001E681D" w:rsidP="00DA4174">
            <w:pPr>
              <w:ind w:left="100" w:hangingChars="50" w:hanging="100"/>
              <w:jc w:val="left"/>
              <w:rPr>
                <w:rFonts w:ascii="Times New Roman" w:hAnsi="Times New Roman"/>
                <w:szCs w:val="20"/>
              </w:rPr>
            </w:pPr>
            <w:r w:rsidRPr="00DA4174">
              <w:rPr>
                <w:rFonts w:ascii="Times New Roman" w:hAnsi="Times New Roman"/>
                <w:szCs w:val="20"/>
              </w:rPr>
              <w:t>Age</w:t>
            </w: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754" w:type="dxa"/>
            <w:shd w:val="clear" w:color="auto" w:fill="auto"/>
            <w:vAlign w:val="center"/>
          </w:tcPr>
          <w:p w:rsidR="00C225C4" w:rsidRPr="00DA4174" w:rsidRDefault="00C225C4" w:rsidP="00DA4174">
            <w:pPr>
              <w:jc w:val="center"/>
              <w:rPr>
                <w:rFonts w:ascii="Times New Roman" w:hAnsi="Times New Roman"/>
                <w:szCs w:val="20"/>
              </w:rPr>
            </w:pPr>
          </w:p>
        </w:tc>
      </w:tr>
      <w:tr w:rsidR="009C4E5E" w:rsidRPr="00DA4174" w:rsidTr="00EC3CBE">
        <w:trPr>
          <w:trHeight w:val="454"/>
        </w:trPr>
        <w:tc>
          <w:tcPr>
            <w:tcW w:w="3936" w:type="dxa"/>
            <w:shd w:val="clear" w:color="auto" w:fill="auto"/>
            <w:vAlign w:val="center"/>
          </w:tcPr>
          <w:p w:rsidR="00C225C4" w:rsidRPr="00DA4174" w:rsidRDefault="001E681D" w:rsidP="00F55512">
            <w:pPr>
              <w:ind w:firstLineChars="100" w:firstLine="200"/>
              <w:jc w:val="left"/>
              <w:rPr>
                <w:rFonts w:ascii="Times New Roman" w:hAnsi="Times New Roman"/>
                <w:szCs w:val="20"/>
              </w:rPr>
            </w:pPr>
            <w:r w:rsidRPr="00DA4174">
              <w:rPr>
                <w:rFonts w:ascii="Times New Roman" w:hAnsi="Times New Roman"/>
                <w:szCs w:val="20"/>
              </w:rPr>
              <w:t>≤ 40 yrs</w:t>
            </w:r>
            <w:r w:rsidR="001E7B90" w:rsidRPr="00DA4174">
              <w:rPr>
                <w:rFonts w:ascii="Times New Roman" w:hAnsi="Times New Roman"/>
                <w:szCs w:val="20"/>
              </w:rPr>
              <w:t xml:space="preserve"> / &gt; 40 </w:t>
            </w:r>
            <w:r w:rsidR="001E7B90" w:rsidRPr="006F0D82">
              <w:rPr>
                <w:rFonts w:ascii="Times New Roman" w:hAnsi="Times New Roman"/>
                <w:szCs w:val="20"/>
              </w:rPr>
              <w:t>yrs</w:t>
            </w:r>
            <w:r w:rsidR="006F0D82" w:rsidRPr="006F0D82">
              <w:rPr>
                <w:rFonts w:ascii="Times New Roman" w:hAnsi="Times New Roman"/>
                <w:szCs w:val="20"/>
                <w:vertAlign w:val="superscript"/>
              </w:rPr>
              <w:t>1,2</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4 (54.9%) / 69 (45.1%)</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4 (75.0%) / 18 (25.0%)</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9 (87.9%) / 4 (12.1%)</w:t>
            </w:r>
          </w:p>
        </w:tc>
        <w:tc>
          <w:tcPr>
            <w:tcW w:w="754" w:type="dxa"/>
            <w:shd w:val="clear" w:color="auto" w:fill="auto"/>
            <w:vAlign w:val="center"/>
          </w:tcPr>
          <w:p w:rsidR="00C225C4" w:rsidRPr="00DA4174" w:rsidRDefault="001E7B90" w:rsidP="00DA4174">
            <w:pPr>
              <w:jc w:val="center"/>
              <w:rPr>
                <w:rFonts w:ascii="Times New Roman" w:hAnsi="Times New Roman"/>
                <w:szCs w:val="20"/>
              </w:rPr>
            </w:pPr>
            <w:r w:rsidRPr="00DA4174">
              <w:rPr>
                <w:rFonts w:ascii="Times New Roman" w:hAnsi="Times New Roman"/>
                <w:szCs w:val="20"/>
              </w:rPr>
              <w:t>&lt; 0.01</w:t>
            </w:r>
          </w:p>
        </w:tc>
      </w:tr>
      <w:tr w:rsidR="009C4E5E" w:rsidRPr="00DA4174" w:rsidTr="00EC3CBE">
        <w:trPr>
          <w:trHeight w:val="454"/>
        </w:trPr>
        <w:tc>
          <w:tcPr>
            <w:tcW w:w="3936" w:type="dxa"/>
            <w:shd w:val="clear" w:color="auto" w:fill="auto"/>
            <w:vAlign w:val="center"/>
          </w:tcPr>
          <w:p w:rsidR="00C225C4" w:rsidRPr="00DA4174" w:rsidRDefault="00C73717" w:rsidP="00C0510F">
            <w:pPr>
              <w:jc w:val="left"/>
              <w:rPr>
                <w:rFonts w:ascii="Times New Roman" w:hAnsi="Times New Roman"/>
                <w:szCs w:val="20"/>
              </w:rPr>
            </w:pPr>
            <w:r w:rsidRPr="00DA4174">
              <w:rPr>
                <w:rFonts w:ascii="Times New Roman" w:hAnsi="Times New Roman"/>
                <w:szCs w:val="20"/>
              </w:rPr>
              <w:t>Sex</w:t>
            </w: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754" w:type="dxa"/>
            <w:shd w:val="clear" w:color="auto" w:fill="auto"/>
            <w:vAlign w:val="center"/>
          </w:tcPr>
          <w:p w:rsidR="00C225C4" w:rsidRPr="00DA4174" w:rsidRDefault="00C225C4" w:rsidP="00DA4174">
            <w:pPr>
              <w:jc w:val="center"/>
              <w:rPr>
                <w:rFonts w:ascii="Times New Roman" w:hAnsi="Times New Roman"/>
                <w:szCs w:val="20"/>
              </w:rPr>
            </w:pPr>
          </w:p>
        </w:tc>
      </w:tr>
      <w:tr w:rsidR="009C4E5E" w:rsidRPr="00DA4174" w:rsidTr="00EC3CBE">
        <w:trPr>
          <w:trHeight w:val="454"/>
        </w:trPr>
        <w:tc>
          <w:tcPr>
            <w:tcW w:w="3936" w:type="dxa"/>
            <w:shd w:val="clear" w:color="auto" w:fill="auto"/>
            <w:vAlign w:val="center"/>
          </w:tcPr>
          <w:p w:rsidR="00C225C4" w:rsidRPr="00DA4174" w:rsidRDefault="00C73717" w:rsidP="00C0510F">
            <w:pPr>
              <w:jc w:val="left"/>
              <w:rPr>
                <w:rFonts w:ascii="Times New Roman" w:hAnsi="Times New Roman"/>
                <w:szCs w:val="20"/>
              </w:rPr>
            </w:pPr>
            <w:r w:rsidRPr="00DA4174">
              <w:rPr>
                <w:rFonts w:ascii="Times New Roman" w:hAnsi="Times New Roman"/>
                <w:szCs w:val="20"/>
              </w:rPr>
              <w:t xml:space="preserve">  Male / Female</w:t>
            </w:r>
            <w:r w:rsidR="00E710AC" w:rsidRPr="006F0D82">
              <w:rPr>
                <w:rFonts w:ascii="Times New Roman" w:hAnsi="Times New Roman"/>
                <w:szCs w:val="20"/>
                <w:vertAlign w:val="superscript"/>
              </w:rPr>
              <w:t>1</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7 (56.9%) / 66 (43.1%)</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4 (75.0%) / 18 (25.0%)</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4 (72.7%) / 9 (27.3%)</w:t>
            </w:r>
          </w:p>
        </w:tc>
        <w:tc>
          <w:tcPr>
            <w:tcW w:w="754"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.02</w:t>
            </w:r>
          </w:p>
        </w:tc>
      </w:tr>
      <w:tr w:rsidR="009C4E5E" w:rsidRPr="00DA4174" w:rsidTr="00EC3CBE">
        <w:trPr>
          <w:trHeight w:val="454"/>
        </w:trPr>
        <w:tc>
          <w:tcPr>
            <w:tcW w:w="3936" w:type="dxa"/>
            <w:shd w:val="clear" w:color="auto" w:fill="auto"/>
            <w:vAlign w:val="center"/>
          </w:tcPr>
          <w:p w:rsidR="00C225C4" w:rsidRPr="00DA4174" w:rsidRDefault="00C73717" w:rsidP="00C0510F">
            <w:pPr>
              <w:jc w:val="left"/>
              <w:rPr>
                <w:rFonts w:ascii="Times New Roman" w:hAnsi="Times New Roman"/>
                <w:szCs w:val="20"/>
              </w:rPr>
            </w:pPr>
            <w:r w:rsidRPr="00DA4174">
              <w:rPr>
                <w:rFonts w:ascii="Times New Roman" w:hAnsi="Times New Roman"/>
                <w:szCs w:val="20"/>
              </w:rPr>
              <w:t>Disease severity</w:t>
            </w: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754" w:type="dxa"/>
            <w:shd w:val="clear" w:color="auto" w:fill="auto"/>
            <w:vAlign w:val="center"/>
          </w:tcPr>
          <w:p w:rsidR="00C225C4" w:rsidRPr="00DA4174" w:rsidRDefault="00C225C4" w:rsidP="00DA4174">
            <w:pPr>
              <w:jc w:val="center"/>
              <w:rPr>
                <w:rFonts w:ascii="Times New Roman" w:hAnsi="Times New Roman"/>
                <w:szCs w:val="20"/>
              </w:rPr>
            </w:pPr>
          </w:p>
        </w:tc>
      </w:tr>
      <w:tr w:rsidR="009C4E5E" w:rsidRPr="00DA4174" w:rsidTr="00EC3CBE">
        <w:trPr>
          <w:trHeight w:val="454"/>
        </w:trPr>
        <w:tc>
          <w:tcPr>
            <w:tcW w:w="3936" w:type="dxa"/>
            <w:shd w:val="clear" w:color="auto" w:fill="auto"/>
            <w:vAlign w:val="center"/>
          </w:tcPr>
          <w:p w:rsidR="00C225C4" w:rsidRPr="00DA4174" w:rsidRDefault="00C73717" w:rsidP="00C0510F">
            <w:pPr>
              <w:jc w:val="left"/>
              <w:rPr>
                <w:rFonts w:ascii="Times New Roman" w:hAnsi="Times New Roman"/>
                <w:szCs w:val="20"/>
              </w:rPr>
            </w:pPr>
            <w:r w:rsidRPr="00DA4174">
              <w:rPr>
                <w:rFonts w:ascii="Times New Roman" w:hAnsi="Times New Roman"/>
                <w:szCs w:val="20"/>
              </w:rPr>
              <w:t xml:space="preserve">  SAA / VSAA</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szCs w:val="20"/>
              </w:rPr>
              <w:t>103 (67.3%) / 50 (32.7%)</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0 (69.4%) / 22 (30.6%)</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 (78.8%) / 7 (21.2%)</w:t>
            </w:r>
          </w:p>
        </w:tc>
        <w:tc>
          <w:tcPr>
            <w:tcW w:w="754" w:type="dxa"/>
            <w:shd w:val="clear" w:color="auto" w:fill="auto"/>
            <w:vAlign w:val="center"/>
          </w:tcPr>
          <w:p w:rsidR="00C225C4" w:rsidRPr="00DA4174" w:rsidRDefault="009C4E5E" w:rsidP="00DA4174">
            <w:pPr>
              <w:jc w:val="center"/>
              <w:rPr>
                <w:rFonts w:ascii="Times New Roman" w:hAnsi="Times New Roman"/>
                <w:szCs w:val="20"/>
              </w:rPr>
            </w:pPr>
            <w:r w:rsidRPr="00DA4174">
              <w:rPr>
                <w:rFonts w:ascii="Times New Roman" w:hAnsi="Times New Roman"/>
                <w:szCs w:val="20"/>
              </w:rPr>
              <w:t>0.</w:t>
            </w:r>
            <w:r w:rsidR="008F06DF">
              <w:rPr>
                <w:rFonts w:ascii="Times New Roman" w:hAnsi="Times New Roman"/>
                <w:szCs w:val="20"/>
              </w:rPr>
              <w:t>4</w:t>
            </w:r>
            <w:r w:rsidRPr="00DA4174">
              <w:rPr>
                <w:rFonts w:ascii="Times New Roman" w:hAnsi="Times New Roman"/>
                <w:szCs w:val="20"/>
              </w:rPr>
              <w:t>3</w:t>
            </w:r>
          </w:p>
        </w:tc>
      </w:tr>
      <w:tr w:rsidR="00C73717" w:rsidRPr="00DA4174" w:rsidTr="00EC3CBE">
        <w:trPr>
          <w:trHeight w:val="454"/>
        </w:trPr>
        <w:tc>
          <w:tcPr>
            <w:tcW w:w="3936" w:type="dxa"/>
            <w:shd w:val="clear" w:color="auto" w:fill="auto"/>
            <w:vAlign w:val="center"/>
          </w:tcPr>
          <w:p w:rsidR="00C73717" w:rsidRPr="00DA4174" w:rsidRDefault="00C67FE3" w:rsidP="00C0510F">
            <w:pPr>
              <w:jc w:val="left"/>
              <w:rPr>
                <w:rFonts w:ascii="Times New Roman" w:hAnsi="Times New Roman"/>
                <w:szCs w:val="20"/>
              </w:rPr>
            </w:pPr>
            <w:r w:rsidRPr="00DA4174">
              <w:rPr>
                <w:rFonts w:ascii="Times New Roman" w:hAnsi="Times New Roman"/>
                <w:szCs w:val="20"/>
              </w:rPr>
              <w:t>Presence of PNH clone</w:t>
            </w:r>
          </w:p>
        </w:tc>
        <w:tc>
          <w:tcPr>
            <w:tcW w:w="2659" w:type="dxa"/>
            <w:shd w:val="clear" w:color="auto" w:fill="auto"/>
            <w:vAlign w:val="center"/>
          </w:tcPr>
          <w:p w:rsidR="00C73717" w:rsidRPr="00DA4174" w:rsidRDefault="00C73717" w:rsidP="00435271">
            <w:pPr>
              <w:rPr>
                <w:rFonts w:ascii="Times New Roman" w:hAnsi="Times New Roman"/>
                <w:szCs w:val="20"/>
              </w:rPr>
            </w:pPr>
          </w:p>
        </w:tc>
        <w:tc>
          <w:tcPr>
            <w:tcW w:w="2659" w:type="dxa"/>
            <w:shd w:val="clear" w:color="auto" w:fill="auto"/>
            <w:vAlign w:val="center"/>
          </w:tcPr>
          <w:p w:rsidR="00C73717" w:rsidRPr="00DA4174" w:rsidRDefault="00C73717" w:rsidP="00DA4174">
            <w:pPr>
              <w:jc w:val="center"/>
              <w:rPr>
                <w:rFonts w:ascii="Times New Roman" w:hAnsi="Times New Roman"/>
                <w:szCs w:val="20"/>
              </w:rPr>
            </w:pPr>
          </w:p>
        </w:tc>
        <w:tc>
          <w:tcPr>
            <w:tcW w:w="2659" w:type="dxa"/>
            <w:shd w:val="clear" w:color="auto" w:fill="auto"/>
            <w:vAlign w:val="center"/>
          </w:tcPr>
          <w:p w:rsidR="00C73717" w:rsidRPr="00DA4174" w:rsidRDefault="00C73717" w:rsidP="00DA4174">
            <w:pPr>
              <w:jc w:val="center"/>
              <w:rPr>
                <w:rFonts w:ascii="Times New Roman" w:hAnsi="Times New Roman"/>
                <w:szCs w:val="20"/>
              </w:rPr>
            </w:pPr>
          </w:p>
        </w:tc>
        <w:tc>
          <w:tcPr>
            <w:tcW w:w="754" w:type="dxa"/>
            <w:shd w:val="clear" w:color="auto" w:fill="auto"/>
            <w:vAlign w:val="center"/>
          </w:tcPr>
          <w:p w:rsidR="00C73717" w:rsidRPr="00DA4174" w:rsidRDefault="00C73717" w:rsidP="00DA4174">
            <w:pPr>
              <w:jc w:val="center"/>
              <w:rPr>
                <w:rFonts w:ascii="Times New Roman" w:hAnsi="Times New Roman"/>
                <w:szCs w:val="20"/>
              </w:rPr>
            </w:pPr>
          </w:p>
        </w:tc>
      </w:tr>
      <w:tr w:rsidR="00C73717" w:rsidRPr="00DA4174" w:rsidTr="00EC3CBE">
        <w:trPr>
          <w:trHeight w:val="454"/>
        </w:trPr>
        <w:tc>
          <w:tcPr>
            <w:tcW w:w="3936" w:type="dxa"/>
            <w:shd w:val="clear" w:color="auto" w:fill="auto"/>
            <w:vAlign w:val="center"/>
          </w:tcPr>
          <w:p w:rsidR="00C73717" w:rsidRPr="00DA4174" w:rsidRDefault="00C67FE3" w:rsidP="00C0510F">
            <w:pPr>
              <w:jc w:val="left"/>
              <w:rPr>
                <w:rFonts w:ascii="Times New Roman" w:hAnsi="Times New Roman"/>
                <w:szCs w:val="20"/>
              </w:rPr>
            </w:pPr>
            <w:r w:rsidRPr="00DA4174">
              <w:rPr>
                <w:rFonts w:ascii="Times New Roman" w:hAnsi="Times New Roman"/>
                <w:szCs w:val="20"/>
              </w:rPr>
              <w:t xml:space="preserve">  Yes / No</w:t>
            </w:r>
          </w:p>
        </w:tc>
        <w:tc>
          <w:tcPr>
            <w:tcW w:w="2659" w:type="dxa"/>
            <w:shd w:val="clear" w:color="auto" w:fill="auto"/>
            <w:vAlign w:val="center"/>
          </w:tcPr>
          <w:p w:rsidR="00C73717" w:rsidRPr="00DA4174" w:rsidRDefault="005D1502"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(11.8%) / 135 (88.2%)</w:t>
            </w:r>
          </w:p>
        </w:tc>
        <w:tc>
          <w:tcPr>
            <w:tcW w:w="2659" w:type="dxa"/>
            <w:shd w:val="clear" w:color="auto" w:fill="auto"/>
            <w:vAlign w:val="center"/>
          </w:tcPr>
          <w:p w:rsidR="00C73717" w:rsidRPr="00DA4174" w:rsidRDefault="005D1502"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(5.6%) / 68 (94.4%)</w:t>
            </w:r>
          </w:p>
        </w:tc>
        <w:tc>
          <w:tcPr>
            <w:tcW w:w="2659" w:type="dxa"/>
            <w:shd w:val="clear" w:color="auto" w:fill="auto"/>
            <w:vAlign w:val="center"/>
          </w:tcPr>
          <w:p w:rsidR="00C73717" w:rsidRPr="00DA4174" w:rsidRDefault="005D1502"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(12.1%) / 29 (87.9%)</w:t>
            </w:r>
          </w:p>
        </w:tc>
        <w:tc>
          <w:tcPr>
            <w:tcW w:w="754" w:type="dxa"/>
            <w:shd w:val="clear" w:color="auto" w:fill="auto"/>
            <w:vAlign w:val="center"/>
          </w:tcPr>
          <w:p w:rsidR="00C73717" w:rsidRPr="00DA4174" w:rsidRDefault="005D1502"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.32</w:t>
            </w:r>
          </w:p>
        </w:tc>
      </w:tr>
      <w:tr w:rsidR="00BC6723" w:rsidRPr="00DA4174" w:rsidTr="00EC3CBE">
        <w:trPr>
          <w:trHeight w:val="454"/>
        </w:trPr>
        <w:tc>
          <w:tcPr>
            <w:tcW w:w="3936" w:type="dxa"/>
            <w:shd w:val="clear" w:color="auto" w:fill="auto"/>
            <w:vAlign w:val="center"/>
          </w:tcPr>
          <w:p w:rsidR="00BC6723" w:rsidRPr="00DA4174" w:rsidRDefault="00B97C46" w:rsidP="00C0510F">
            <w:pPr>
              <w:jc w:val="left"/>
              <w:rPr>
                <w:rFonts w:ascii="Times New Roman" w:hAnsi="Times New Roman"/>
                <w:szCs w:val="20"/>
              </w:rPr>
            </w:pPr>
            <w:r w:rsidRPr="00DA4174">
              <w:rPr>
                <w:rFonts w:ascii="Times New Roman" w:hAnsi="Times New Roman"/>
                <w:szCs w:val="20"/>
              </w:rPr>
              <w:t>Serum ferritin</w:t>
            </w:r>
            <w:r w:rsidR="00D6443E">
              <w:rPr>
                <w:rFonts w:ascii="Times New Roman" w:hAnsi="Times New Roman"/>
                <w:szCs w:val="20"/>
              </w:rPr>
              <w:t xml:space="preserve"> level</w:t>
            </w:r>
            <w:r w:rsidR="006F0D82" w:rsidRPr="00203F0A">
              <w:rPr>
                <w:rFonts w:hint="eastAsia"/>
                <w:szCs w:val="20"/>
                <w:vertAlign w:val="superscript"/>
              </w:rPr>
              <w:t>†</w:t>
            </w:r>
          </w:p>
        </w:tc>
        <w:tc>
          <w:tcPr>
            <w:tcW w:w="2659" w:type="dxa"/>
            <w:shd w:val="clear" w:color="auto" w:fill="auto"/>
            <w:vAlign w:val="center"/>
          </w:tcPr>
          <w:p w:rsidR="00BC6723" w:rsidRPr="00DA4174" w:rsidRDefault="00BC6723" w:rsidP="00DA4174">
            <w:pPr>
              <w:jc w:val="center"/>
              <w:rPr>
                <w:rFonts w:ascii="Times New Roman" w:hAnsi="Times New Roman"/>
                <w:szCs w:val="20"/>
              </w:rPr>
            </w:pPr>
          </w:p>
        </w:tc>
        <w:tc>
          <w:tcPr>
            <w:tcW w:w="2659" w:type="dxa"/>
            <w:shd w:val="clear" w:color="auto" w:fill="auto"/>
            <w:vAlign w:val="center"/>
          </w:tcPr>
          <w:p w:rsidR="00BC6723" w:rsidRPr="00DA4174" w:rsidRDefault="00BC6723" w:rsidP="00DA4174">
            <w:pPr>
              <w:jc w:val="center"/>
              <w:rPr>
                <w:rFonts w:ascii="Times New Roman" w:hAnsi="Times New Roman"/>
                <w:szCs w:val="20"/>
              </w:rPr>
            </w:pPr>
          </w:p>
        </w:tc>
        <w:tc>
          <w:tcPr>
            <w:tcW w:w="2659" w:type="dxa"/>
            <w:shd w:val="clear" w:color="auto" w:fill="auto"/>
            <w:vAlign w:val="center"/>
          </w:tcPr>
          <w:p w:rsidR="00BC6723" w:rsidRPr="00DA4174" w:rsidRDefault="00BC6723" w:rsidP="00DA4174">
            <w:pPr>
              <w:jc w:val="center"/>
              <w:rPr>
                <w:rFonts w:ascii="Times New Roman" w:hAnsi="Times New Roman"/>
                <w:szCs w:val="20"/>
              </w:rPr>
            </w:pPr>
          </w:p>
        </w:tc>
        <w:tc>
          <w:tcPr>
            <w:tcW w:w="754" w:type="dxa"/>
            <w:shd w:val="clear" w:color="auto" w:fill="auto"/>
            <w:vAlign w:val="center"/>
          </w:tcPr>
          <w:p w:rsidR="00BC6723" w:rsidRPr="00DA4174" w:rsidRDefault="00BC6723" w:rsidP="00DA4174">
            <w:pPr>
              <w:jc w:val="center"/>
              <w:rPr>
                <w:rFonts w:ascii="Times New Roman" w:hAnsi="Times New Roman"/>
                <w:szCs w:val="20"/>
              </w:rPr>
            </w:pPr>
          </w:p>
        </w:tc>
      </w:tr>
      <w:tr w:rsidR="00BC6723" w:rsidRPr="00DA4174" w:rsidTr="00EC3CBE">
        <w:trPr>
          <w:trHeight w:val="454"/>
        </w:trPr>
        <w:tc>
          <w:tcPr>
            <w:tcW w:w="3936" w:type="dxa"/>
            <w:shd w:val="clear" w:color="auto" w:fill="auto"/>
            <w:vAlign w:val="center"/>
          </w:tcPr>
          <w:p w:rsidR="00BC6723" w:rsidRPr="00DA4174" w:rsidRDefault="00B97C46" w:rsidP="00C0510F">
            <w:pPr>
              <w:jc w:val="left"/>
              <w:rPr>
                <w:rFonts w:ascii="Times New Roman" w:hAnsi="Times New Roman"/>
                <w:szCs w:val="20"/>
              </w:rPr>
            </w:pPr>
            <w:r w:rsidRPr="00DA4174">
              <w:rPr>
                <w:rFonts w:ascii="Times New Roman" w:hAnsi="Times New Roman"/>
                <w:szCs w:val="20"/>
              </w:rPr>
              <w:t xml:space="preserve">  ≤ 1000 ng/mL / &gt; 1000 ng/mL</w:t>
            </w:r>
          </w:p>
        </w:tc>
        <w:tc>
          <w:tcPr>
            <w:tcW w:w="2659" w:type="dxa"/>
            <w:shd w:val="clear" w:color="auto" w:fill="auto"/>
            <w:vAlign w:val="center"/>
          </w:tcPr>
          <w:p w:rsidR="00BC6723" w:rsidRPr="00DA4174" w:rsidRDefault="008F06DF" w:rsidP="00DA4174">
            <w:pPr>
              <w:jc w:val="center"/>
              <w:rPr>
                <w:rFonts w:ascii="Times New Roman" w:hAnsi="Times New Roman"/>
                <w:szCs w:val="20"/>
              </w:rPr>
            </w:pPr>
            <w:r>
              <w:rPr>
                <w:rFonts w:ascii="Times New Roman" w:hAnsi="Times New Roman" w:hint="eastAsia"/>
                <w:szCs w:val="20"/>
              </w:rPr>
              <w:t>7</w:t>
            </w:r>
            <w:r>
              <w:rPr>
                <w:rFonts w:ascii="Times New Roman" w:hAnsi="Times New Roman"/>
                <w:szCs w:val="20"/>
              </w:rPr>
              <w:t>0 (47.9%) / 76 (52.1%)</w:t>
            </w:r>
          </w:p>
        </w:tc>
        <w:tc>
          <w:tcPr>
            <w:tcW w:w="2659" w:type="dxa"/>
            <w:shd w:val="clear" w:color="auto" w:fill="auto"/>
            <w:vAlign w:val="center"/>
          </w:tcPr>
          <w:p w:rsidR="00BC6723"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7 (40.3%) / 40 (59.7%)</w:t>
            </w:r>
          </w:p>
        </w:tc>
        <w:tc>
          <w:tcPr>
            <w:tcW w:w="2659" w:type="dxa"/>
            <w:shd w:val="clear" w:color="auto" w:fill="auto"/>
            <w:vAlign w:val="center"/>
          </w:tcPr>
          <w:p w:rsidR="00BC6723" w:rsidRPr="00DA4174" w:rsidRDefault="008F06DF"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 (37.5%) / 20 (62.5%)</w:t>
            </w:r>
          </w:p>
        </w:tc>
        <w:tc>
          <w:tcPr>
            <w:tcW w:w="754" w:type="dxa"/>
            <w:shd w:val="clear" w:color="auto" w:fill="auto"/>
            <w:vAlign w:val="center"/>
          </w:tcPr>
          <w:p w:rsidR="00BC6723" w:rsidRPr="00DA4174" w:rsidRDefault="008F06DF"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5D1502">
              <w:rPr>
                <w:rFonts w:ascii="Times New Roman" w:hAnsi="Times New Roman"/>
                <w:szCs w:val="20"/>
              </w:rPr>
              <w:t>40</w:t>
            </w:r>
          </w:p>
        </w:tc>
      </w:tr>
      <w:tr w:rsidR="00C67FE3" w:rsidRPr="00DA4174" w:rsidTr="00EC3CBE">
        <w:trPr>
          <w:trHeight w:val="454"/>
        </w:trPr>
        <w:tc>
          <w:tcPr>
            <w:tcW w:w="3936" w:type="dxa"/>
            <w:shd w:val="clear" w:color="auto" w:fill="auto"/>
            <w:vAlign w:val="center"/>
          </w:tcPr>
          <w:p w:rsidR="00C67FE3" w:rsidRPr="00DA4174" w:rsidRDefault="00D6443E" w:rsidP="00C0510F">
            <w:pPr>
              <w:jc w:val="left"/>
              <w:rPr>
                <w:rFonts w:ascii="Times New Roman" w:hAnsi="Times New Roman" w:hint="eastAsia"/>
                <w:szCs w:val="20"/>
              </w:rPr>
            </w:pPr>
            <w:r>
              <w:rPr>
                <w:rFonts w:ascii="Times New Roman" w:hAnsi="Times New Roman"/>
                <w:szCs w:val="20"/>
              </w:rPr>
              <w:t>Preceding IST history</w:t>
            </w:r>
          </w:p>
        </w:tc>
        <w:tc>
          <w:tcPr>
            <w:tcW w:w="2659" w:type="dxa"/>
            <w:shd w:val="clear" w:color="auto" w:fill="auto"/>
            <w:vAlign w:val="center"/>
          </w:tcPr>
          <w:p w:rsidR="00C67FE3" w:rsidRPr="00DA4174" w:rsidRDefault="00C67FE3" w:rsidP="00DA4174">
            <w:pPr>
              <w:jc w:val="center"/>
              <w:rPr>
                <w:rFonts w:ascii="Times New Roman" w:hAnsi="Times New Roman"/>
                <w:szCs w:val="20"/>
              </w:rPr>
            </w:pPr>
          </w:p>
        </w:tc>
        <w:tc>
          <w:tcPr>
            <w:tcW w:w="2659" w:type="dxa"/>
            <w:shd w:val="clear" w:color="auto" w:fill="auto"/>
            <w:vAlign w:val="center"/>
          </w:tcPr>
          <w:p w:rsidR="00C67FE3" w:rsidRPr="00DA4174" w:rsidRDefault="00C67FE3" w:rsidP="00DA4174">
            <w:pPr>
              <w:jc w:val="center"/>
              <w:rPr>
                <w:rFonts w:ascii="Times New Roman" w:hAnsi="Times New Roman"/>
                <w:szCs w:val="20"/>
              </w:rPr>
            </w:pPr>
          </w:p>
        </w:tc>
        <w:tc>
          <w:tcPr>
            <w:tcW w:w="2659" w:type="dxa"/>
            <w:shd w:val="clear" w:color="auto" w:fill="auto"/>
            <w:vAlign w:val="center"/>
          </w:tcPr>
          <w:p w:rsidR="00C67FE3" w:rsidRPr="00DA4174" w:rsidRDefault="00C67FE3" w:rsidP="00DA4174">
            <w:pPr>
              <w:jc w:val="center"/>
              <w:rPr>
                <w:rFonts w:ascii="Times New Roman" w:hAnsi="Times New Roman"/>
                <w:szCs w:val="20"/>
              </w:rPr>
            </w:pPr>
          </w:p>
        </w:tc>
        <w:tc>
          <w:tcPr>
            <w:tcW w:w="754" w:type="dxa"/>
            <w:shd w:val="clear" w:color="auto" w:fill="auto"/>
            <w:vAlign w:val="center"/>
          </w:tcPr>
          <w:p w:rsidR="00C67FE3" w:rsidRPr="00DA4174" w:rsidRDefault="00C67FE3" w:rsidP="00DA4174">
            <w:pPr>
              <w:jc w:val="center"/>
              <w:rPr>
                <w:rFonts w:ascii="Times New Roman" w:hAnsi="Times New Roman"/>
                <w:szCs w:val="20"/>
              </w:rPr>
            </w:pPr>
          </w:p>
        </w:tc>
      </w:tr>
      <w:tr w:rsidR="00C67FE3" w:rsidRPr="00DA4174" w:rsidTr="00EC3CBE">
        <w:trPr>
          <w:trHeight w:val="454"/>
        </w:trPr>
        <w:tc>
          <w:tcPr>
            <w:tcW w:w="3936" w:type="dxa"/>
            <w:shd w:val="clear" w:color="auto" w:fill="auto"/>
            <w:vAlign w:val="center"/>
          </w:tcPr>
          <w:p w:rsidR="00C67FE3" w:rsidRPr="00DA4174" w:rsidRDefault="00C67FE3" w:rsidP="00DA4174">
            <w:pPr>
              <w:jc w:val="left"/>
              <w:rPr>
                <w:rFonts w:ascii="Times New Roman" w:hAnsi="Times New Roman"/>
                <w:szCs w:val="20"/>
              </w:rPr>
            </w:pPr>
            <w:r w:rsidRPr="00DA4174">
              <w:rPr>
                <w:rFonts w:ascii="Times New Roman" w:hAnsi="Times New Roman"/>
                <w:szCs w:val="20"/>
              </w:rPr>
              <w:t xml:space="preserve">  Yes / No</w:t>
            </w:r>
            <w:r w:rsidR="00E710AC" w:rsidRPr="006F0D82">
              <w:rPr>
                <w:rFonts w:ascii="Times New Roman" w:hAnsi="Times New Roman"/>
                <w:szCs w:val="20"/>
                <w:vertAlign w:val="superscript"/>
              </w:rPr>
              <w:t>1,2</w:t>
            </w:r>
          </w:p>
        </w:tc>
        <w:tc>
          <w:tcPr>
            <w:tcW w:w="2659" w:type="dxa"/>
            <w:shd w:val="clear" w:color="auto" w:fill="auto"/>
            <w:vAlign w:val="center"/>
          </w:tcPr>
          <w:p w:rsidR="00C67FE3" w:rsidRPr="00DA4174" w:rsidRDefault="005D1502" w:rsidP="00DA4174">
            <w:pPr>
              <w:jc w:val="center"/>
              <w:rPr>
                <w:rFonts w:ascii="Times New Roman" w:hAnsi="Times New Roman"/>
                <w:szCs w:val="20"/>
              </w:rPr>
            </w:pPr>
            <w:r>
              <w:rPr>
                <w:rFonts w:ascii="Times New Roman" w:hAnsi="Times New Roman"/>
                <w:szCs w:val="20"/>
              </w:rPr>
              <w:t xml:space="preserve">46 (30.1%) / </w:t>
            </w:r>
            <w:r>
              <w:rPr>
                <w:rFonts w:ascii="Times New Roman" w:hAnsi="Times New Roman" w:hint="eastAsia"/>
                <w:szCs w:val="20"/>
              </w:rPr>
              <w:t>1</w:t>
            </w:r>
            <w:r>
              <w:rPr>
                <w:rFonts w:ascii="Times New Roman" w:hAnsi="Times New Roman"/>
                <w:szCs w:val="20"/>
              </w:rPr>
              <w:t>07 (69.9%)</w:t>
            </w:r>
          </w:p>
        </w:tc>
        <w:tc>
          <w:tcPr>
            <w:tcW w:w="2659" w:type="dxa"/>
            <w:shd w:val="clear" w:color="auto" w:fill="auto"/>
            <w:vAlign w:val="center"/>
          </w:tcPr>
          <w:p w:rsidR="00C67FE3" w:rsidRPr="00DA4174" w:rsidRDefault="005D1502" w:rsidP="00DA4174">
            <w:pPr>
              <w:jc w:val="center"/>
              <w:rPr>
                <w:rFonts w:ascii="Times New Roman" w:hAnsi="Times New Roman"/>
                <w:szCs w:val="20"/>
              </w:rPr>
            </w:pPr>
            <w:r>
              <w:rPr>
                <w:rFonts w:ascii="Times New Roman" w:hAnsi="Times New Roman"/>
                <w:szCs w:val="20"/>
              </w:rPr>
              <w:t xml:space="preserve">57 (79.2%) / </w:t>
            </w:r>
            <w:r>
              <w:rPr>
                <w:rFonts w:ascii="Times New Roman" w:hAnsi="Times New Roman" w:hint="eastAsia"/>
                <w:szCs w:val="20"/>
              </w:rPr>
              <w:t>1</w:t>
            </w:r>
            <w:r>
              <w:rPr>
                <w:rFonts w:ascii="Times New Roman" w:hAnsi="Times New Roman"/>
                <w:szCs w:val="20"/>
              </w:rPr>
              <w:t xml:space="preserve">5 (20.8%) </w:t>
            </w:r>
          </w:p>
        </w:tc>
        <w:tc>
          <w:tcPr>
            <w:tcW w:w="2659" w:type="dxa"/>
            <w:shd w:val="clear" w:color="auto" w:fill="auto"/>
            <w:vAlign w:val="center"/>
          </w:tcPr>
          <w:p w:rsidR="00C67FE3" w:rsidRPr="00DA4174" w:rsidRDefault="005D1502" w:rsidP="00DA4174">
            <w:pPr>
              <w:jc w:val="center"/>
              <w:rPr>
                <w:rFonts w:ascii="Times New Roman" w:hAnsi="Times New Roman"/>
                <w:szCs w:val="20"/>
              </w:rPr>
            </w:pPr>
            <w:r>
              <w:rPr>
                <w:rFonts w:ascii="Times New Roman" w:hAnsi="Times New Roman"/>
                <w:szCs w:val="20"/>
              </w:rPr>
              <w:t xml:space="preserve">30 (90.9%) / </w:t>
            </w:r>
            <w:r>
              <w:rPr>
                <w:rFonts w:ascii="Times New Roman" w:hAnsi="Times New Roman" w:hint="eastAsia"/>
                <w:szCs w:val="20"/>
              </w:rPr>
              <w:t>3</w:t>
            </w:r>
            <w:r>
              <w:rPr>
                <w:rFonts w:ascii="Times New Roman" w:hAnsi="Times New Roman"/>
                <w:szCs w:val="20"/>
              </w:rPr>
              <w:t xml:space="preserve"> (9.1%) </w:t>
            </w:r>
          </w:p>
        </w:tc>
        <w:tc>
          <w:tcPr>
            <w:tcW w:w="754" w:type="dxa"/>
            <w:shd w:val="clear" w:color="auto" w:fill="auto"/>
            <w:vAlign w:val="center"/>
          </w:tcPr>
          <w:p w:rsidR="00C67FE3" w:rsidRPr="00DA4174" w:rsidRDefault="005D1502" w:rsidP="00DA4174">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915516" w:rsidRPr="00DA4174" w:rsidTr="00EC3CBE">
        <w:trPr>
          <w:trHeight w:val="454"/>
        </w:trPr>
        <w:tc>
          <w:tcPr>
            <w:tcW w:w="3936" w:type="dxa"/>
            <w:shd w:val="clear" w:color="auto" w:fill="auto"/>
            <w:vAlign w:val="center"/>
          </w:tcPr>
          <w:p w:rsidR="00915516" w:rsidRPr="00DA4174" w:rsidRDefault="0085491A" w:rsidP="00DA4174">
            <w:pPr>
              <w:jc w:val="left"/>
              <w:rPr>
                <w:rFonts w:ascii="Times New Roman" w:hAnsi="Times New Roman"/>
                <w:szCs w:val="20"/>
              </w:rPr>
            </w:pPr>
            <w:r>
              <w:rPr>
                <w:rFonts w:ascii="Times New Roman" w:hAnsi="Times New Roman"/>
                <w:szCs w:val="20"/>
              </w:rPr>
              <w:t>Massive</w:t>
            </w:r>
            <w:r w:rsidR="00915516" w:rsidRPr="00DA4174">
              <w:rPr>
                <w:rFonts w:ascii="Times New Roman" w:hAnsi="Times New Roman"/>
                <w:szCs w:val="20"/>
              </w:rPr>
              <w:t xml:space="preserve"> transfusion</w:t>
            </w:r>
            <w:r w:rsidR="00D6443E">
              <w:rPr>
                <w:rFonts w:ascii="Times New Roman" w:hAnsi="Times New Roman"/>
                <w:szCs w:val="20"/>
              </w:rPr>
              <w:t xml:space="preserve"> history</w:t>
            </w:r>
            <w:r w:rsidR="00915516" w:rsidRPr="00DA4174">
              <w:rPr>
                <w:rFonts w:ascii="Times New Roman" w:hAnsi="Times New Roman"/>
                <w:szCs w:val="20"/>
              </w:rPr>
              <w:t xml:space="preserve"> </w:t>
            </w:r>
            <w:r w:rsidR="009C4E5E" w:rsidRPr="00DA4174">
              <w:rPr>
                <w:rFonts w:ascii="Times New Roman" w:hAnsi="Times New Roman"/>
                <w:szCs w:val="20"/>
              </w:rPr>
              <w:t xml:space="preserve">(&gt; </w:t>
            </w:r>
            <w:r w:rsidR="009D2CA8">
              <w:rPr>
                <w:rFonts w:ascii="Times New Roman" w:hAnsi="Times New Roman"/>
                <w:szCs w:val="20"/>
              </w:rPr>
              <w:t>100</w:t>
            </w:r>
            <w:r w:rsidR="00F21843">
              <w:rPr>
                <w:rFonts w:ascii="Times New Roman" w:hAnsi="Times New Roman"/>
                <w:szCs w:val="20"/>
              </w:rPr>
              <w:t xml:space="preserve"> u</w:t>
            </w:r>
            <w:r w:rsidR="00FE7B84">
              <w:rPr>
                <w:rFonts w:ascii="Times New Roman" w:hAnsi="Times New Roman"/>
                <w:szCs w:val="20"/>
              </w:rPr>
              <w:t>nits</w:t>
            </w:r>
            <w:r w:rsidR="009C4E5E" w:rsidRPr="00DA4174">
              <w:rPr>
                <w:rFonts w:ascii="Times New Roman" w:hAnsi="Times New Roman"/>
                <w:szCs w:val="20"/>
              </w:rPr>
              <w:t>)</w:t>
            </w: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754" w:type="dxa"/>
            <w:shd w:val="clear" w:color="auto" w:fill="auto"/>
            <w:vAlign w:val="center"/>
          </w:tcPr>
          <w:p w:rsidR="00915516" w:rsidRPr="00DA4174" w:rsidRDefault="00915516" w:rsidP="00DA4174">
            <w:pPr>
              <w:jc w:val="center"/>
              <w:rPr>
                <w:rFonts w:ascii="Times New Roman" w:hAnsi="Times New Roman"/>
                <w:szCs w:val="20"/>
              </w:rPr>
            </w:pPr>
          </w:p>
        </w:tc>
      </w:tr>
      <w:tr w:rsidR="00915516" w:rsidRPr="00DA4174" w:rsidTr="00EC3CBE">
        <w:trPr>
          <w:trHeight w:val="454"/>
        </w:trPr>
        <w:tc>
          <w:tcPr>
            <w:tcW w:w="3936" w:type="dxa"/>
            <w:shd w:val="clear" w:color="auto" w:fill="auto"/>
            <w:vAlign w:val="center"/>
          </w:tcPr>
          <w:p w:rsidR="00915516" w:rsidRPr="00DA4174" w:rsidRDefault="00915516" w:rsidP="00DA4174">
            <w:pPr>
              <w:jc w:val="left"/>
              <w:rPr>
                <w:rFonts w:ascii="Times New Roman" w:hAnsi="Times New Roman"/>
                <w:szCs w:val="20"/>
              </w:rPr>
            </w:pPr>
            <w:r w:rsidRPr="00DA4174">
              <w:rPr>
                <w:rFonts w:ascii="Times New Roman" w:hAnsi="Times New Roman"/>
                <w:szCs w:val="20"/>
              </w:rPr>
              <w:t xml:space="preserve">  </w:t>
            </w:r>
            <w:r w:rsidR="0019107A">
              <w:rPr>
                <w:rFonts w:ascii="Times New Roman" w:hAnsi="Times New Roman"/>
                <w:szCs w:val="20"/>
              </w:rPr>
              <w:t>Yes</w:t>
            </w:r>
            <w:r w:rsidRPr="00DA4174">
              <w:rPr>
                <w:rFonts w:ascii="Times New Roman" w:hAnsi="Times New Roman"/>
                <w:szCs w:val="20"/>
              </w:rPr>
              <w:t xml:space="preserve"> / No</w:t>
            </w:r>
            <w:r w:rsidR="00E710AC" w:rsidRPr="006F0D82">
              <w:rPr>
                <w:rFonts w:ascii="Times New Roman" w:hAnsi="Times New Roman"/>
                <w:szCs w:val="20"/>
                <w:vertAlign w:val="superscript"/>
              </w:rPr>
              <w:t>1</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18 (77.1%) / 35 (22.9%)</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6 (91.7%) / 6 (8.3%)</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1 (93.9%) / 2 (6.1%)</w:t>
            </w:r>
          </w:p>
        </w:tc>
        <w:tc>
          <w:tcPr>
            <w:tcW w:w="754"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szCs w:val="20"/>
              </w:rPr>
              <w:t>0.01</w:t>
            </w:r>
          </w:p>
        </w:tc>
      </w:tr>
      <w:tr w:rsidR="00915516" w:rsidRPr="00DA4174" w:rsidTr="00EC3CBE">
        <w:trPr>
          <w:trHeight w:val="454"/>
        </w:trPr>
        <w:tc>
          <w:tcPr>
            <w:tcW w:w="3936" w:type="dxa"/>
            <w:shd w:val="clear" w:color="auto" w:fill="auto"/>
            <w:vAlign w:val="center"/>
          </w:tcPr>
          <w:p w:rsidR="00915516" w:rsidRPr="00DA4174" w:rsidRDefault="00BD6881" w:rsidP="00DA4174">
            <w:pPr>
              <w:jc w:val="left"/>
              <w:rPr>
                <w:rFonts w:ascii="Times New Roman" w:hAnsi="Times New Roman"/>
                <w:szCs w:val="20"/>
              </w:rPr>
            </w:pPr>
            <w:r w:rsidRPr="00DA4174">
              <w:rPr>
                <w:rFonts w:ascii="Times New Roman" w:hAnsi="Times New Roman"/>
                <w:szCs w:val="20"/>
              </w:rPr>
              <w:t xml:space="preserve">Interval </w:t>
            </w:r>
            <w:r w:rsidR="00D80819">
              <w:rPr>
                <w:rFonts w:ascii="Times New Roman" w:hAnsi="Times New Roman"/>
                <w:szCs w:val="20"/>
              </w:rPr>
              <w:t>from diagnosis to transplant</w:t>
            </w: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754" w:type="dxa"/>
            <w:shd w:val="clear" w:color="auto" w:fill="auto"/>
            <w:vAlign w:val="center"/>
          </w:tcPr>
          <w:p w:rsidR="00915516" w:rsidRPr="00DA4174" w:rsidRDefault="00915516" w:rsidP="00DA4174">
            <w:pPr>
              <w:jc w:val="center"/>
              <w:rPr>
                <w:rFonts w:ascii="Times New Roman" w:hAnsi="Times New Roman"/>
                <w:szCs w:val="20"/>
              </w:rPr>
            </w:pPr>
          </w:p>
        </w:tc>
      </w:tr>
      <w:tr w:rsidR="00915516" w:rsidRPr="00DA4174" w:rsidTr="00EC3CBE">
        <w:trPr>
          <w:trHeight w:val="454"/>
        </w:trPr>
        <w:tc>
          <w:tcPr>
            <w:tcW w:w="3936" w:type="dxa"/>
            <w:shd w:val="clear" w:color="auto" w:fill="auto"/>
            <w:vAlign w:val="center"/>
          </w:tcPr>
          <w:p w:rsidR="00915516" w:rsidRPr="00DA4174" w:rsidRDefault="00BD6881" w:rsidP="00DA4174">
            <w:pPr>
              <w:jc w:val="left"/>
              <w:rPr>
                <w:rFonts w:ascii="Times New Roman" w:hAnsi="Times New Roman"/>
                <w:szCs w:val="20"/>
              </w:rPr>
            </w:pPr>
            <w:r w:rsidRPr="00DA4174">
              <w:rPr>
                <w:rFonts w:ascii="Times New Roman" w:hAnsi="Times New Roman"/>
                <w:szCs w:val="20"/>
              </w:rPr>
              <w:t xml:space="preserve">  ≤ </w:t>
            </w:r>
            <w:r w:rsidR="009425ED">
              <w:rPr>
                <w:rFonts w:ascii="Times New Roman" w:hAnsi="Times New Roman"/>
                <w:szCs w:val="20"/>
              </w:rPr>
              <w:t>12</w:t>
            </w:r>
            <w:r w:rsidRPr="00DA4174">
              <w:rPr>
                <w:rFonts w:ascii="Times New Roman" w:hAnsi="Times New Roman"/>
                <w:szCs w:val="20"/>
              </w:rPr>
              <w:t xml:space="preserve"> mo / &gt; </w:t>
            </w:r>
            <w:r w:rsidR="009425ED">
              <w:rPr>
                <w:rFonts w:ascii="Times New Roman" w:hAnsi="Times New Roman"/>
                <w:szCs w:val="20"/>
              </w:rPr>
              <w:t>12</w:t>
            </w:r>
            <w:r w:rsidRPr="00DA4174">
              <w:rPr>
                <w:rFonts w:ascii="Times New Roman" w:hAnsi="Times New Roman"/>
                <w:szCs w:val="20"/>
              </w:rPr>
              <w:t xml:space="preserve"> mo</w:t>
            </w:r>
            <w:r w:rsidR="00E710AC" w:rsidRPr="006F0D82">
              <w:rPr>
                <w:rFonts w:ascii="Times New Roman" w:hAnsi="Times New Roman"/>
                <w:szCs w:val="20"/>
                <w:vertAlign w:val="superscript"/>
              </w:rPr>
              <w:t>1,2</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0 (39.2%) / 93 (60.8%)</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 (13.9%) / 62 (86.1%)</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 xml:space="preserve"> (15.2%) / 28 (84.8%)</w:t>
            </w:r>
          </w:p>
        </w:tc>
        <w:tc>
          <w:tcPr>
            <w:tcW w:w="754"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HCT-CI</w:t>
            </w: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754" w:type="dxa"/>
            <w:shd w:val="clear" w:color="auto" w:fill="auto"/>
            <w:vAlign w:val="center"/>
          </w:tcPr>
          <w:p w:rsidR="00122FDC" w:rsidRPr="00DA4174" w:rsidRDefault="00122FDC" w:rsidP="00DA4174">
            <w:pPr>
              <w:jc w:val="center"/>
              <w:rPr>
                <w:rFonts w:ascii="Times New Roman" w:hAnsi="Times New Roman"/>
                <w:szCs w:val="20"/>
              </w:rPr>
            </w:pP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lastRenderedPageBreak/>
              <w:t xml:space="preserve">  &lt; 3 / ≥ 3</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9</w:t>
            </w:r>
            <w:r>
              <w:rPr>
                <w:rFonts w:ascii="Times New Roman" w:hAnsi="Times New Roman"/>
                <w:szCs w:val="20"/>
              </w:rPr>
              <w:t>3 (60.8%) / 60 (39.2%)</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4 (61.1%) / 28 (38.9%)</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(54.5%) / 15 (45.5%)</w:t>
            </w:r>
          </w:p>
        </w:tc>
        <w:tc>
          <w:tcPr>
            <w:tcW w:w="754"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.79</w:t>
            </w:r>
          </w:p>
        </w:tc>
      </w:tr>
      <w:tr w:rsidR="00243A5C" w:rsidRPr="00DA4174" w:rsidTr="00EC3CBE">
        <w:trPr>
          <w:trHeight w:val="454"/>
        </w:trPr>
        <w:tc>
          <w:tcPr>
            <w:tcW w:w="3936" w:type="dxa"/>
            <w:shd w:val="clear" w:color="auto" w:fill="auto"/>
            <w:vAlign w:val="center"/>
          </w:tcPr>
          <w:p w:rsidR="00243A5C" w:rsidRPr="00DA4174" w:rsidRDefault="00243A5C" w:rsidP="00DA4174">
            <w:pPr>
              <w:jc w:val="left"/>
              <w:rPr>
                <w:rFonts w:ascii="Times New Roman" w:hAnsi="Times New Roman"/>
                <w:szCs w:val="20"/>
              </w:rPr>
            </w:pPr>
            <w:r w:rsidRPr="00DA4174">
              <w:rPr>
                <w:rFonts w:ascii="Times New Roman" w:hAnsi="Times New Roman"/>
                <w:szCs w:val="20"/>
              </w:rPr>
              <w:t>HLA mismatch</w:t>
            </w:r>
          </w:p>
        </w:tc>
        <w:tc>
          <w:tcPr>
            <w:tcW w:w="2659" w:type="dxa"/>
            <w:shd w:val="clear" w:color="auto" w:fill="auto"/>
            <w:vAlign w:val="center"/>
          </w:tcPr>
          <w:p w:rsidR="00243A5C" w:rsidRPr="00DA4174" w:rsidRDefault="00243A5C" w:rsidP="00DA4174">
            <w:pPr>
              <w:jc w:val="center"/>
              <w:rPr>
                <w:rFonts w:ascii="Times New Roman" w:hAnsi="Times New Roman"/>
                <w:szCs w:val="20"/>
              </w:rPr>
            </w:pPr>
          </w:p>
        </w:tc>
        <w:tc>
          <w:tcPr>
            <w:tcW w:w="2659" w:type="dxa"/>
            <w:shd w:val="clear" w:color="auto" w:fill="auto"/>
            <w:vAlign w:val="center"/>
          </w:tcPr>
          <w:p w:rsidR="00243A5C" w:rsidRPr="00DA4174" w:rsidRDefault="00243A5C" w:rsidP="00DA4174">
            <w:pPr>
              <w:jc w:val="center"/>
              <w:rPr>
                <w:rFonts w:ascii="Times New Roman" w:hAnsi="Times New Roman"/>
                <w:szCs w:val="20"/>
              </w:rPr>
            </w:pPr>
          </w:p>
        </w:tc>
        <w:tc>
          <w:tcPr>
            <w:tcW w:w="2659" w:type="dxa"/>
            <w:shd w:val="clear" w:color="auto" w:fill="auto"/>
            <w:vAlign w:val="center"/>
          </w:tcPr>
          <w:p w:rsidR="00243A5C" w:rsidRPr="00DA4174" w:rsidRDefault="00243A5C" w:rsidP="00DA4174">
            <w:pPr>
              <w:jc w:val="center"/>
              <w:rPr>
                <w:rFonts w:ascii="Times New Roman" w:hAnsi="Times New Roman"/>
                <w:szCs w:val="20"/>
              </w:rPr>
            </w:pPr>
          </w:p>
        </w:tc>
        <w:tc>
          <w:tcPr>
            <w:tcW w:w="754" w:type="dxa"/>
            <w:shd w:val="clear" w:color="auto" w:fill="auto"/>
            <w:vAlign w:val="center"/>
          </w:tcPr>
          <w:p w:rsidR="00243A5C" w:rsidRPr="00DA4174" w:rsidRDefault="00243A5C" w:rsidP="00DA4174">
            <w:pPr>
              <w:jc w:val="center"/>
              <w:rPr>
                <w:rFonts w:ascii="Times New Roman" w:hAnsi="Times New Roman"/>
                <w:szCs w:val="20"/>
              </w:rPr>
            </w:pPr>
          </w:p>
        </w:tc>
      </w:tr>
      <w:tr w:rsidR="00243A5C" w:rsidRPr="00DA4174" w:rsidTr="00EC3CBE">
        <w:trPr>
          <w:trHeight w:val="454"/>
        </w:trPr>
        <w:tc>
          <w:tcPr>
            <w:tcW w:w="3936" w:type="dxa"/>
            <w:shd w:val="clear" w:color="auto" w:fill="auto"/>
            <w:vAlign w:val="center"/>
          </w:tcPr>
          <w:p w:rsidR="00243A5C" w:rsidRPr="00DA4174" w:rsidRDefault="00243A5C" w:rsidP="00DA4174">
            <w:pPr>
              <w:jc w:val="left"/>
              <w:rPr>
                <w:rFonts w:ascii="Times New Roman" w:hAnsi="Times New Roman"/>
                <w:szCs w:val="20"/>
              </w:rPr>
            </w:pPr>
            <w:r w:rsidRPr="00DA4174">
              <w:rPr>
                <w:rFonts w:ascii="Times New Roman" w:hAnsi="Times New Roman"/>
                <w:szCs w:val="20"/>
              </w:rPr>
              <w:t xml:space="preserve">  1 allele / 2 allele</w:t>
            </w:r>
          </w:p>
        </w:tc>
        <w:tc>
          <w:tcPr>
            <w:tcW w:w="2659" w:type="dxa"/>
            <w:shd w:val="clear" w:color="auto" w:fill="auto"/>
            <w:vAlign w:val="center"/>
          </w:tcPr>
          <w:p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659" w:type="dxa"/>
            <w:shd w:val="clear" w:color="auto" w:fill="auto"/>
            <w:vAlign w:val="center"/>
          </w:tcPr>
          <w:p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659" w:type="dxa"/>
            <w:shd w:val="clear" w:color="auto" w:fill="auto"/>
            <w:vAlign w:val="center"/>
          </w:tcPr>
          <w:p w:rsidR="00243A5C" w:rsidRPr="00DA4174" w:rsidRDefault="00F21843"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5 (75.8%) / 8 (24.2%)</w:t>
            </w:r>
          </w:p>
        </w:tc>
        <w:tc>
          <w:tcPr>
            <w:tcW w:w="754" w:type="dxa"/>
            <w:shd w:val="clear" w:color="auto" w:fill="auto"/>
            <w:vAlign w:val="center"/>
          </w:tcPr>
          <w:p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6A442F" w:rsidRPr="00DA4174" w:rsidTr="00702CD7">
        <w:trPr>
          <w:trHeight w:val="454"/>
        </w:trPr>
        <w:tc>
          <w:tcPr>
            <w:tcW w:w="3936" w:type="dxa"/>
            <w:shd w:val="clear" w:color="auto" w:fill="auto"/>
            <w:vAlign w:val="center"/>
          </w:tcPr>
          <w:p w:rsidR="006A442F" w:rsidRPr="00DA4174" w:rsidRDefault="006A442F" w:rsidP="00702CD7">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w:t>
            </w:r>
          </w:p>
        </w:tc>
        <w:tc>
          <w:tcPr>
            <w:tcW w:w="2659" w:type="dxa"/>
            <w:shd w:val="clear" w:color="auto" w:fill="auto"/>
            <w:vAlign w:val="center"/>
          </w:tcPr>
          <w:p w:rsidR="006A442F" w:rsidRPr="00DA4174" w:rsidRDefault="006A442F" w:rsidP="00702CD7">
            <w:pPr>
              <w:jc w:val="center"/>
              <w:rPr>
                <w:rFonts w:ascii="Times New Roman" w:hAnsi="Times New Roman"/>
                <w:szCs w:val="20"/>
              </w:rPr>
            </w:pPr>
          </w:p>
        </w:tc>
        <w:tc>
          <w:tcPr>
            <w:tcW w:w="2659" w:type="dxa"/>
            <w:shd w:val="clear" w:color="auto" w:fill="auto"/>
            <w:vAlign w:val="center"/>
          </w:tcPr>
          <w:p w:rsidR="006A442F" w:rsidRPr="00DA4174" w:rsidRDefault="006A442F" w:rsidP="00702CD7">
            <w:pPr>
              <w:jc w:val="center"/>
              <w:rPr>
                <w:rFonts w:ascii="Times New Roman" w:hAnsi="Times New Roman"/>
                <w:szCs w:val="20"/>
              </w:rPr>
            </w:pPr>
          </w:p>
        </w:tc>
        <w:tc>
          <w:tcPr>
            <w:tcW w:w="2659" w:type="dxa"/>
            <w:shd w:val="clear" w:color="auto" w:fill="auto"/>
            <w:vAlign w:val="center"/>
          </w:tcPr>
          <w:p w:rsidR="006A442F" w:rsidRPr="00DA4174" w:rsidRDefault="006A442F" w:rsidP="00702CD7">
            <w:pPr>
              <w:jc w:val="center"/>
              <w:rPr>
                <w:rFonts w:ascii="Times New Roman" w:hAnsi="Times New Roman"/>
                <w:szCs w:val="20"/>
              </w:rPr>
            </w:pPr>
          </w:p>
        </w:tc>
        <w:tc>
          <w:tcPr>
            <w:tcW w:w="754" w:type="dxa"/>
            <w:shd w:val="clear" w:color="auto" w:fill="auto"/>
            <w:vAlign w:val="center"/>
          </w:tcPr>
          <w:p w:rsidR="006A442F" w:rsidRPr="00DA4174" w:rsidRDefault="006A442F" w:rsidP="00702CD7">
            <w:pPr>
              <w:jc w:val="center"/>
              <w:rPr>
                <w:rFonts w:ascii="Times New Roman" w:hAnsi="Times New Roman"/>
                <w:szCs w:val="20"/>
              </w:rPr>
            </w:pPr>
          </w:p>
        </w:tc>
      </w:tr>
      <w:tr w:rsidR="006A442F" w:rsidRPr="00DA4174" w:rsidTr="00702CD7">
        <w:trPr>
          <w:trHeight w:val="454"/>
        </w:trPr>
        <w:tc>
          <w:tcPr>
            <w:tcW w:w="3936" w:type="dxa"/>
            <w:shd w:val="clear" w:color="auto" w:fill="auto"/>
            <w:vAlign w:val="center"/>
          </w:tcPr>
          <w:p w:rsidR="006A442F" w:rsidRPr="00DA4174" w:rsidRDefault="006A442F" w:rsidP="00702CD7">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Yes / No</w:t>
            </w:r>
          </w:p>
        </w:tc>
        <w:tc>
          <w:tcPr>
            <w:tcW w:w="2659" w:type="dxa"/>
            <w:shd w:val="clear" w:color="auto" w:fill="auto"/>
            <w:vAlign w:val="center"/>
          </w:tcPr>
          <w:p w:rsidR="006A442F" w:rsidRPr="00DA4174" w:rsidRDefault="006A442F" w:rsidP="00702CD7">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9 (38.6%) / 94 (61.4%)</w:t>
            </w:r>
          </w:p>
        </w:tc>
        <w:tc>
          <w:tcPr>
            <w:tcW w:w="2659" w:type="dxa"/>
            <w:shd w:val="clear" w:color="auto" w:fill="auto"/>
            <w:vAlign w:val="center"/>
          </w:tcPr>
          <w:p w:rsidR="006A442F" w:rsidRPr="00DA4174" w:rsidRDefault="006A442F" w:rsidP="00702CD7">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2 (58.3%) / 30 (41.7%)</w:t>
            </w:r>
          </w:p>
        </w:tc>
        <w:tc>
          <w:tcPr>
            <w:tcW w:w="2659" w:type="dxa"/>
            <w:shd w:val="clear" w:color="auto" w:fill="auto"/>
            <w:vAlign w:val="center"/>
          </w:tcPr>
          <w:p w:rsidR="006A442F" w:rsidRPr="00DA4174" w:rsidRDefault="006A442F" w:rsidP="00702C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 (78.8%) / 7 (21.2%)</w:t>
            </w:r>
          </w:p>
        </w:tc>
        <w:tc>
          <w:tcPr>
            <w:tcW w:w="754" w:type="dxa"/>
            <w:shd w:val="clear" w:color="auto" w:fill="auto"/>
            <w:vAlign w:val="center"/>
          </w:tcPr>
          <w:p w:rsidR="006A442F" w:rsidRPr="00DA4174" w:rsidRDefault="006A442F" w:rsidP="00702CD7">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Donor-recipient sex mismatch</w:t>
            </w: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754" w:type="dxa"/>
            <w:shd w:val="clear" w:color="auto" w:fill="auto"/>
            <w:vAlign w:val="center"/>
          </w:tcPr>
          <w:p w:rsidR="00122FDC" w:rsidRPr="00DA4174" w:rsidRDefault="00122FDC" w:rsidP="00DA4174">
            <w:pPr>
              <w:jc w:val="center"/>
              <w:rPr>
                <w:rFonts w:ascii="Times New Roman" w:hAnsi="Times New Roman"/>
                <w:szCs w:val="20"/>
              </w:rPr>
            </w:pP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 xml:space="preserve">  Female to male / Others</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szCs w:val="20"/>
              </w:rPr>
              <w:t>28 (18.3%) / 125 (81.7%)</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szCs w:val="20"/>
              </w:rPr>
              <w:t>11 (15.3%) / 61 (84.7%)</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 xml:space="preserve"> (9.1%) / 30 (90.9%)</w:t>
            </w:r>
          </w:p>
        </w:tc>
        <w:tc>
          <w:tcPr>
            <w:tcW w:w="754"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.41</w:t>
            </w: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Stem cell source</w:t>
            </w: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754" w:type="dxa"/>
            <w:shd w:val="clear" w:color="auto" w:fill="auto"/>
            <w:vAlign w:val="center"/>
          </w:tcPr>
          <w:p w:rsidR="00122FDC" w:rsidRPr="00DA4174" w:rsidRDefault="00122FDC" w:rsidP="00DA4174">
            <w:pPr>
              <w:jc w:val="center"/>
              <w:rPr>
                <w:rFonts w:ascii="Times New Roman" w:hAnsi="Times New Roman"/>
                <w:szCs w:val="20"/>
              </w:rPr>
            </w:pPr>
          </w:p>
        </w:tc>
      </w:tr>
      <w:tr w:rsidR="00122FDC" w:rsidRPr="00DA4174" w:rsidTr="00EC3CBE">
        <w:trPr>
          <w:trHeight w:val="454"/>
        </w:trPr>
        <w:tc>
          <w:tcPr>
            <w:tcW w:w="3936" w:type="dxa"/>
            <w:tcBorders>
              <w:bottom w:val="single" w:sz="4" w:space="0" w:color="auto"/>
            </w:tcBorders>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 xml:space="preserve">  BM </w:t>
            </w:r>
            <w:r w:rsidR="00343656">
              <w:rPr>
                <w:rFonts w:ascii="Times New Roman" w:hAnsi="Times New Roman"/>
                <w:szCs w:val="20"/>
              </w:rPr>
              <w:t>/ PBSC</w:t>
            </w:r>
            <w:r w:rsidR="00E710AC" w:rsidRPr="006F0D82">
              <w:rPr>
                <w:rFonts w:ascii="Times New Roman" w:hAnsi="Times New Roman"/>
                <w:szCs w:val="20"/>
                <w:vertAlign w:val="superscript"/>
              </w:rPr>
              <w:t>1</w:t>
            </w:r>
          </w:p>
        </w:tc>
        <w:tc>
          <w:tcPr>
            <w:tcW w:w="2659" w:type="dxa"/>
            <w:tcBorders>
              <w:bottom w:val="single" w:sz="4" w:space="0" w:color="auto"/>
            </w:tcBorders>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01 (66.0%) / 52 (34.0%)</w:t>
            </w:r>
          </w:p>
        </w:tc>
        <w:tc>
          <w:tcPr>
            <w:tcW w:w="2659" w:type="dxa"/>
            <w:tcBorders>
              <w:bottom w:val="single" w:sz="4" w:space="0" w:color="auto"/>
            </w:tcBorders>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(47.2%) / 38 (52.8%)</w:t>
            </w:r>
          </w:p>
        </w:tc>
        <w:tc>
          <w:tcPr>
            <w:tcW w:w="2659" w:type="dxa"/>
            <w:tcBorders>
              <w:bottom w:val="single" w:sz="4" w:space="0" w:color="auto"/>
            </w:tcBorders>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(48.5%) / 17 (51.5%)</w:t>
            </w:r>
          </w:p>
        </w:tc>
        <w:tc>
          <w:tcPr>
            <w:tcW w:w="754" w:type="dxa"/>
            <w:tcBorders>
              <w:bottom w:val="single" w:sz="4" w:space="0" w:color="auto"/>
            </w:tcBorders>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bl>
    <w:p w:rsidR="00592451" w:rsidRDefault="00243A5C" w:rsidP="00EC3CBE">
      <w:pPr>
        <w:ind w:rightChars="611" w:right="1222"/>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bbreviations: MSD = matched sibling donor; WM-URD = well-matched unrelated donor; PM-URD = partially matched unrelated donor; NA = not available; SAA = severe aplastic anemia; VSAA = very severe aplastic anemia; PNH = paroxysmal nocturnal hemoglobinuria; IST = immunosuppressive treatment; HCT-CI = hematopoietic cell transplantation-specific comorbidity index; HLA = human leukocyte antigen; BM = bone marrow; PBSC = peripheral blood stem cells</w:t>
      </w:r>
    </w:p>
    <w:p w:rsidR="00E710AC" w:rsidRDefault="00E710AC" w:rsidP="00EC3CBE">
      <w:pPr>
        <w:ind w:rightChars="611" w:right="1222"/>
        <w:rPr>
          <w:rFonts w:ascii="Times New Roman" w:hAnsi="Times New Roman"/>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0.05 between the MSD and the WM-URD groups and </w:t>
      </w:r>
      <w:r w:rsidRPr="008119E1">
        <w:rPr>
          <w:rFonts w:ascii="Times New Roman" w:hAnsi="Times New Roman"/>
          <w:szCs w:val="20"/>
          <w:vertAlign w:val="superscript"/>
        </w:rPr>
        <w:t>2</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0.05 between the MSD and the PM-URD groups</w:t>
      </w:r>
      <w:r w:rsidR="007675C6">
        <w:rPr>
          <w:rFonts w:ascii="Times New Roman" w:hAnsi="Times New Roman"/>
          <w:szCs w:val="20"/>
        </w:rPr>
        <w:t>.</w:t>
      </w:r>
    </w:p>
    <w:p w:rsidR="008119E1" w:rsidRPr="00343656" w:rsidRDefault="008119E1" w:rsidP="00E710AC">
      <w:pPr>
        <w:ind w:rightChars="611" w:right="1222"/>
        <w:rPr>
          <w:rFonts w:ascii="Times New Roman" w:hAnsi="Times New Roman" w:hint="eastAsia"/>
          <w:szCs w:val="20"/>
        </w:rPr>
        <w:sectPr w:rsidR="008119E1" w:rsidRPr="00343656" w:rsidSect="00EC3CBE">
          <w:pgSz w:w="16838" w:h="11906" w:orient="landscape"/>
          <w:pgMar w:top="1440" w:right="1701" w:bottom="1440" w:left="1440" w:header="851" w:footer="992" w:gutter="0"/>
          <w:cols w:space="425"/>
          <w:docGrid w:linePitch="360"/>
        </w:sectPr>
      </w:pPr>
      <w:r w:rsidRPr="00203F0A">
        <w:rPr>
          <w:rFonts w:ascii="Times New Roman" w:hAnsi="Times New Roman"/>
          <w:szCs w:val="20"/>
          <w:vertAlign w:val="superscript"/>
        </w:rPr>
        <w:t>†</w:t>
      </w:r>
      <w:r w:rsidRPr="00592451">
        <w:rPr>
          <w:rFonts w:ascii="Times New Roman" w:hAnsi="Times New Roman"/>
          <w:szCs w:val="20"/>
          <w:vertAlign w:val="superscript"/>
        </w:rPr>
        <w:t xml:space="preserve"> </w:t>
      </w:r>
      <w:r w:rsidR="00E710AC">
        <w:rPr>
          <w:rFonts w:ascii="Times New Roman" w:hAnsi="Times New Roman"/>
          <w:szCs w:val="20"/>
        </w:rPr>
        <w:t>Pre-</w:t>
      </w:r>
      <w:r w:rsidR="00E710AC" w:rsidRPr="00592451">
        <w:rPr>
          <w:rFonts w:ascii="Times New Roman" w:hAnsi="Times New Roman"/>
          <w:szCs w:val="20"/>
        </w:rPr>
        <w:t>transplant serum ferritin level</w:t>
      </w:r>
      <w:r w:rsidRPr="00592451">
        <w:rPr>
          <w:rFonts w:ascii="Times New Roman" w:hAnsi="Times New Roman"/>
          <w:szCs w:val="20"/>
        </w:rPr>
        <w:t xml:space="preserve"> </w:t>
      </w:r>
      <w:r w:rsidR="00E710AC">
        <w:rPr>
          <w:rFonts w:ascii="Times New Roman" w:hAnsi="Times New Roman"/>
          <w:szCs w:val="20"/>
        </w:rPr>
        <w:t xml:space="preserve">were available in 245 </w:t>
      </w:r>
      <w:r w:rsidRPr="00592451">
        <w:rPr>
          <w:rFonts w:ascii="Times New Roman" w:hAnsi="Times New Roman"/>
          <w:szCs w:val="20"/>
        </w:rPr>
        <w:t>(9</w:t>
      </w:r>
      <w:r w:rsidR="004D2E71">
        <w:rPr>
          <w:rFonts w:ascii="Times New Roman" w:hAnsi="Times New Roman"/>
          <w:szCs w:val="20"/>
        </w:rPr>
        <w:t>5.0</w:t>
      </w:r>
      <w:r w:rsidRPr="00592451">
        <w:rPr>
          <w:rFonts w:ascii="Times New Roman" w:hAnsi="Times New Roman"/>
          <w:szCs w:val="20"/>
        </w:rPr>
        <w:t>%) patients</w:t>
      </w:r>
      <w:r w:rsidR="00E710AC">
        <w:rPr>
          <w:rFonts w:ascii="Times New Roman" w:hAnsi="Times New Roman"/>
          <w:szCs w:val="20"/>
        </w:rPr>
        <w:t>.</w:t>
      </w:r>
    </w:p>
    <w:p w:rsidR="00B05943" w:rsidRPr="00F55512" w:rsidRDefault="00B05943" w:rsidP="00EB2711">
      <w:pPr>
        <w:spacing w:line="360" w:lineRule="auto"/>
        <w:rPr>
          <w:rFonts w:ascii="Times New Roman" w:hAnsi="Times New Roman" w:hint="eastAsia"/>
          <w:sz w:val="22"/>
        </w:rPr>
      </w:pPr>
      <w:r>
        <w:rPr>
          <w:rFonts w:ascii="Times New Roman" w:hAnsi="Times New Roman"/>
          <w:sz w:val="22"/>
        </w:rPr>
        <w:lastRenderedPageBreak/>
        <w:t>Table 2. The cumulative incidences of neutrophil engraftment, platelet engraftment, acute GVHD, and chronic GVHD according to donor groups</w:t>
      </w:r>
    </w:p>
    <w:tbl>
      <w:tblPr>
        <w:tblW w:w="0" w:type="auto"/>
        <w:tblLook w:val="04A0" w:firstRow="1" w:lastRow="0" w:firstColumn="1" w:lastColumn="0" w:noHBand="0" w:noVBand="1"/>
      </w:tblPr>
      <w:tblGrid>
        <w:gridCol w:w="3150"/>
        <w:gridCol w:w="1710"/>
        <w:gridCol w:w="1710"/>
        <w:gridCol w:w="1711"/>
        <w:gridCol w:w="745"/>
      </w:tblGrid>
      <w:tr w:rsidR="00B05943" w:rsidRPr="00051AC9" w:rsidTr="00C6590D">
        <w:trPr>
          <w:trHeight w:val="454"/>
        </w:trPr>
        <w:tc>
          <w:tcPr>
            <w:tcW w:w="3227" w:type="dxa"/>
            <w:vMerge w:val="restart"/>
            <w:tcBorders>
              <w:top w:val="single" w:sz="4" w:space="0" w:color="auto"/>
            </w:tcBorders>
            <w:shd w:val="clear" w:color="auto" w:fill="auto"/>
            <w:vAlign w:val="center"/>
          </w:tcPr>
          <w:p w:rsidR="00B05943" w:rsidRPr="00051AC9" w:rsidRDefault="00B05943" w:rsidP="00C6590D">
            <w:pPr>
              <w:jc w:val="left"/>
              <w:rPr>
                <w:rFonts w:ascii="Times New Roman" w:hAnsi="Times New Roman" w:hint="eastAsia"/>
                <w:szCs w:val="20"/>
              </w:rPr>
            </w:pPr>
            <w:r>
              <w:rPr>
                <w:rFonts w:ascii="Times New Roman" w:hAnsi="Times New Roman"/>
                <w:szCs w:val="20"/>
              </w:rPr>
              <w:t>Engraftment and GVHD</w:t>
            </w:r>
          </w:p>
        </w:tc>
        <w:tc>
          <w:tcPr>
            <w:tcW w:w="1748" w:type="dxa"/>
            <w:tcBorders>
              <w:top w:val="single" w:sz="4" w:space="0" w:color="auto"/>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M</w:t>
            </w:r>
            <w:r w:rsidRPr="00051AC9">
              <w:rPr>
                <w:rFonts w:ascii="Times New Roman" w:hAnsi="Times New Roman"/>
                <w:szCs w:val="20"/>
              </w:rPr>
              <w:t>SD</w:t>
            </w:r>
          </w:p>
        </w:tc>
        <w:tc>
          <w:tcPr>
            <w:tcW w:w="1748" w:type="dxa"/>
            <w:tcBorders>
              <w:top w:val="single" w:sz="4" w:space="0" w:color="auto"/>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W</w:t>
            </w:r>
            <w:r w:rsidRPr="00051AC9">
              <w:rPr>
                <w:rFonts w:ascii="Times New Roman" w:hAnsi="Times New Roman"/>
                <w:szCs w:val="20"/>
              </w:rPr>
              <w:t>M-URD</w:t>
            </w:r>
          </w:p>
        </w:tc>
        <w:tc>
          <w:tcPr>
            <w:tcW w:w="1749" w:type="dxa"/>
            <w:tcBorders>
              <w:top w:val="single" w:sz="4" w:space="0" w:color="auto"/>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P</w:t>
            </w:r>
            <w:r w:rsidRPr="00051AC9">
              <w:rPr>
                <w:rFonts w:ascii="Times New Roman" w:hAnsi="Times New Roman"/>
                <w:szCs w:val="20"/>
              </w:rPr>
              <w:t>M-URD</w:t>
            </w:r>
          </w:p>
        </w:tc>
        <w:tc>
          <w:tcPr>
            <w:tcW w:w="752" w:type="dxa"/>
            <w:vMerge w:val="restart"/>
            <w:tcBorders>
              <w:top w:val="single" w:sz="4" w:space="0" w:color="auto"/>
            </w:tcBorders>
            <w:shd w:val="clear" w:color="auto" w:fill="auto"/>
            <w:vAlign w:val="center"/>
          </w:tcPr>
          <w:p w:rsidR="00B05943" w:rsidRPr="00051AC9" w:rsidRDefault="00B05943" w:rsidP="00C6590D">
            <w:pPr>
              <w:jc w:val="center"/>
              <w:rPr>
                <w:rFonts w:ascii="Times New Roman" w:hAnsi="Times New Roman"/>
                <w:i/>
                <w:szCs w:val="20"/>
              </w:rPr>
            </w:pPr>
            <w:r w:rsidRPr="00051AC9">
              <w:rPr>
                <w:rFonts w:ascii="Times New Roman" w:hAnsi="Times New Roman" w:hint="eastAsia"/>
                <w:i/>
                <w:szCs w:val="20"/>
              </w:rPr>
              <w:t>P</w:t>
            </w:r>
          </w:p>
        </w:tc>
      </w:tr>
      <w:tr w:rsidR="00B05943" w:rsidRPr="00051AC9" w:rsidTr="00C6590D">
        <w:trPr>
          <w:trHeight w:val="454"/>
        </w:trPr>
        <w:tc>
          <w:tcPr>
            <w:tcW w:w="3227" w:type="dxa"/>
            <w:vMerge/>
            <w:tcBorders>
              <w:bottom w:val="single" w:sz="4" w:space="0" w:color="auto"/>
            </w:tcBorders>
            <w:shd w:val="clear" w:color="auto" w:fill="auto"/>
            <w:vAlign w:val="center"/>
          </w:tcPr>
          <w:p w:rsidR="00B05943" w:rsidRDefault="00B05943" w:rsidP="00C6590D">
            <w:pPr>
              <w:jc w:val="left"/>
              <w:rPr>
                <w:rFonts w:ascii="Times New Roman" w:hAnsi="Times New Roman"/>
                <w:szCs w:val="20"/>
              </w:rPr>
            </w:pPr>
          </w:p>
        </w:tc>
        <w:tc>
          <w:tcPr>
            <w:tcW w:w="5245" w:type="dxa"/>
            <w:gridSpan w:val="3"/>
            <w:tcBorders>
              <w:top w:val="single" w:sz="4" w:space="0" w:color="auto"/>
              <w:bottom w:val="single" w:sz="4" w:space="0" w:color="auto"/>
            </w:tcBorders>
            <w:shd w:val="clear" w:color="auto" w:fill="auto"/>
            <w:vAlign w:val="center"/>
          </w:tcPr>
          <w:p w:rsidR="00B05943" w:rsidRPr="00051AC9" w:rsidRDefault="00B05943" w:rsidP="00C6590D">
            <w:pPr>
              <w:jc w:val="center"/>
              <w:rPr>
                <w:rFonts w:ascii="Times New Roman" w:hAnsi="Times New Roman" w:hint="eastAsia"/>
                <w:szCs w:val="20"/>
              </w:rPr>
            </w:pPr>
            <w:r>
              <w:rPr>
                <w:rFonts w:ascii="Times New Roman" w:hAnsi="Times New Roman"/>
                <w:szCs w:val="20"/>
              </w:rPr>
              <w:t>Cumulative incidence (95% CI)</w:t>
            </w:r>
          </w:p>
        </w:tc>
        <w:tc>
          <w:tcPr>
            <w:tcW w:w="752" w:type="dxa"/>
            <w:vMerge/>
            <w:tcBorders>
              <w:bottom w:val="single" w:sz="4" w:space="0" w:color="auto"/>
            </w:tcBorders>
            <w:shd w:val="clear" w:color="auto" w:fill="auto"/>
            <w:vAlign w:val="center"/>
          </w:tcPr>
          <w:p w:rsidR="00B05943" w:rsidRPr="00051AC9" w:rsidRDefault="00B05943" w:rsidP="00C6590D">
            <w:pPr>
              <w:jc w:val="center"/>
              <w:rPr>
                <w:rFonts w:ascii="Times New Roman" w:hAnsi="Times New Roman" w:hint="eastAsia"/>
                <w:i/>
                <w:szCs w:val="20"/>
              </w:rPr>
            </w:pPr>
          </w:p>
        </w:tc>
      </w:tr>
      <w:tr w:rsidR="00B05943" w:rsidRPr="00051AC9" w:rsidTr="00C6590D">
        <w:trPr>
          <w:trHeight w:val="454"/>
        </w:trPr>
        <w:tc>
          <w:tcPr>
            <w:tcW w:w="3227" w:type="dxa"/>
            <w:tcBorders>
              <w:top w:val="single" w:sz="4" w:space="0" w:color="auto"/>
            </w:tcBorders>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N</w:t>
            </w:r>
            <w:r>
              <w:rPr>
                <w:rFonts w:ascii="Times New Roman" w:hAnsi="Times New Roman"/>
                <w:szCs w:val="20"/>
              </w:rPr>
              <w:t>eutrophil engraftment at day 28</w:t>
            </w:r>
          </w:p>
        </w:tc>
        <w:tc>
          <w:tcPr>
            <w:tcW w:w="1748" w:type="dxa"/>
            <w:tcBorders>
              <w:top w:val="single" w:sz="4" w:space="0" w:color="auto"/>
            </w:tcBorders>
            <w:shd w:val="clear" w:color="auto" w:fill="auto"/>
            <w:vAlign w:val="center"/>
          </w:tcPr>
          <w:p w:rsidR="00B05943" w:rsidRPr="002D655F" w:rsidRDefault="00B05943" w:rsidP="00C6590D">
            <w:pPr>
              <w:jc w:val="center"/>
              <w:rPr>
                <w:rFonts w:ascii="Times New Roman" w:hAnsi="Times New Roman"/>
                <w:szCs w:val="20"/>
              </w:rPr>
            </w:pPr>
            <w:r w:rsidRPr="002D655F">
              <w:rPr>
                <w:rFonts w:ascii="Times New Roman" w:hAnsi="Times New Roman" w:hint="eastAsia"/>
                <w:szCs w:val="20"/>
              </w:rPr>
              <w:t>9</w:t>
            </w:r>
            <w:r w:rsidRPr="002D655F">
              <w:rPr>
                <w:rFonts w:ascii="Times New Roman" w:hAnsi="Times New Roman"/>
                <w:szCs w:val="20"/>
              </w:rPr>
              <w:t>9.3% (</w:t>
            </w:r>
            <w:r w:rsidR="00CE0287">
              <w:rPr>
                <w:rFonts w:ascii="Times New Roman" w:hAnsi="Times New Roman"/>
                <w:szCs w:val="20"/>
              </w:rPr>
              <w:t>95.4–99.9</w:t>
            </w:r>
            <w:r w:rsidRPr="002D655F">
              <w:rPr>
                <w:rFonts w:ascii="Times New Roman" w:hAnsi="Times New Roman"/>
                <w:szCs w:val="20"/>
              </w:rPr>
              <w:t>)</w:t>
            </w:r>
          </w:p>
        </w:tc>
        <w:tc>
          <w:tcPr>
            <w:tcW w:w="1748" w:type="dxa"/>
            <w:tcBorders>
              <w:top w:val="single" w:sz="4" w:space="0" w:color="auto"/>
            </w:tcBorders>
            <w:shd w:val="clear" w:color="auto" w:fill="auto"/>
            <w:vAlign w:val="center"/>
          </w:tcPr>
          <w:p w:rsidR="00B05943" w:rsidRPr="002D655F" w:rsidRDefault="00B05943" w:rsidP="00C6590D">
            <w:pPr>
              <w:jc w:val="center"/>
              <w:rPr>
                <w:rFonts w:ascii="Times New Roman" w:hAnsi="Times New Roman"/>
                <w:szCs w:val="20"/>
              </w:rPr>
            </w:pPr>
            <w:r w:rsidRPr="002D655F">
              <w:rPr>
                <w:rFonts w:ascii="Times New Roman" w:hAnsi="Times New Roman" w:hint="eastAsia"/>
                <w:szCs w:val="20"/>
              </w:rPr>
              <w:t>1</w:t>
            </w:r>
            <w:r w:rsidRPr="002D655F">
              <w:rPr>
                <w:rFonts w:ascii="Times New Roman" w:hAnsi="Times New Roman"/>
                <w:szCs w:val="20"/>
              </w:rPr>
              <w:t>00%</w:t>
            </w:r>
          </w:p>
        </w:tc>
        <w:tc>
          <w:tcPr>
            <w:tcW w:w="1749" w:type="dxa"/>
            <w:tcBorders>
              <w:top w:val="single" w:sz="4" w:space="0" w:color="auto"/>
            </w:tcBorders>
            <w:shd w:val="clear" w:color="auto" w:fill="auto"/>
            <w:vAlign w:val="center"/>
          </w:tcPr>
          <w:p w:rsidR="00B05943" w:rsidRPr="002D655F" w:rsidRDefault="00B05943" w:rsidP="00C6590D">
            <w:pPr>
              <w:jc w:val="center"/>
              <w:rPr>
                <w:rFonts w:ascii="Times New Roman" w:hAnsi="Times New Roman"/>
                <w:szCs w:val="20"/>
              </w:rPr>
            </w:pPr>
            <w:r w:rsidRPr="002D655F">
              <w:rPr>
                <w:rFonts w:ascii="Times New Roman" w:hAnsi="Times New Roman"/>
                <w:szCs w:val="20"/>
              </w:rPr>
              <w:t>97.0</w:t>
            </w:r>
            <w:r>
              <w:rPr>
                <w:rFonts w:ascii="Times New Roman" w:hAnsi="Times New Roman"/>
                <w:szCs w:val="20"/>
              </w:rPr>
              <w:t>%</w:t>
            </w:r>
            <w:r w:rsidRPr="002D655F">
              <w:rPr>
                <w:rFonts w:ascii="Times New Roman" w:hAnsi="Times New Roman"/>
                <w:szCs w:val="20"/>
              </w:rPr>
              <w:t xml:space="preserve"> (59.8–99.8)</w:t>
            </w:r>
          </w:p>
        </w:tc>
        <w:tc>
          <w:tcPr>
            <w:tcW w:w="752" w:type="dxa"/>
            <w:tcBorders>
              <w:top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FE33EB">
              <w:rPr>
                <w:rFonts w:ascii="Times New Roman" w:hAnsi="Times New Roman"/>
                <w:szCs w:val="20"/>
              </w:rPr>
              <w:t>79</w:t>
            </w:r>
          </w:p>
        </w:tc>
      </w:tr>
      <w:tr w:rsidR="00B05943" w:rsidRPr="00051AC9" w:rsidTr="00C6590D">
        <w:trPr>
          <w:trHeight w:val="454"/>
        </w:trPr>
        <w:tc>
          <w:tcPr>
            <w:tcW w:w="3227" w:type="dxa"/>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Median (range)</w:t>
            </w:r>
          </w:p>
        </w:tc>
        <w:tc>
          <w:tcPr>
            <w:tcW w:w="174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 (5–21)</w:t>
            </w:r>
          </w:p>
        </w:tc>
        <w:tc>
          <w:tcPr>
            <w:tcW w:w="174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(8–26)</w:t>
            </w:r>
          </w:p>
        </w:tc>
        <w:tc>
          <w:tcPr>
            <w:tcW w:w="1749"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(10–21)</w:t>
            </w:r>
          </w:p>
        </w:tc>
        <w:tc>
          <w:tcPr>
            <w:tcW w:w="752" w:type="dxa"/>
            <w:shd w:val="clear" w:color="auto" w:fill="auto"/>
            <w:vAlign w:val="center"/>
          </w:tcPr>
          <w:p w:rsidR="00B05943" w:rsidRPr="00051AC9" w:rsidRDefault="00B05943" w:rsidP="00C6590D">
            <w:pPr>
              <w:jc w:val="center"/>
              <w:rPr>
                <w:rFonts w:ascii="Times New Roman" w:hAnsi="Times New Roman"/>
                <w:szCs w:val="20"/>
              </w:rPr>
            </w:pPr>
          </w:p>
        </w:tc>
      </w:tr>
      <w:tr w:rsidR="00B05943" w:rsidRPr="00051AC9" w:rsidTr="00C6590D">
        <w:trPr>
          <w:trHeight w:val="454"/>
        </w:trPr>
        <w:tc>
          <w:tcPr>
            <w:tcW w:w="3227" w:type="dxa"/>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P</w:t>
            </w:r>
            <w:r>
              <w:rPr>
                <w:rFonts w:ascii="Times New Roman" w:hAnsi="Times New Roman"/>
                <w:szCs w:val="20"/>
              </w:rPr>
              <w:t>latelet engraftment at day 28</w:t>
            </w:r>
          </w:p>
        </w:tc>
        <w:tc>
          <w:tcPr>
            <w:tcW w:w="1748" w:type="dxa"/>
            <w:shd w:val="clear" w:color="auto" w:fill="auto"/>
            <w:vAlign w:val="center"/>
          </w:tcPr>
          <w:p w:rsidR="00B05943" w:rsidRPr="002D655F" w:rsidRDefault="00B05943" w:rsidP="00C6590D">
            <w:pPr>
              <w:jc w:val="center"/>
              <w:rPr>
                <w:rFonts w:ascii="Times New Roman" w:hAnsi="Times New Roman"/>
                <w:szCs w:val="20"/>
              </w:rPr>
            </w:pPr>
            <w:r>
              <w:rPr>
                <w:rFonts w:ascii="Times New Roman" w:hAnsi="Times New Roman" w:hint="eastAsia"/>
                <w:szCs w:val="20"/>
              </w:rPr>
              <w:t>8</w:t>
            </w:r>
            <w:r w:rsidR="00CE0287">
              <w:rPr>
                <w:rFonts w:ascii="Times New Roman" w:hAnsi="Times New Roman"/>
                <w:szCs w:val="20"/>
              </w:rPr>
              <w:t>8</w:t>
            </w:r>
            <w:r>
              <w:rPr>
                <w:rFonts w:ascii="Times New Roman" w:hAnsi="Times New Roman"/>
                <w:szCs w:val="20"/>
              </w:rPr>
              <w:t>.</w:t>
            </w:r>
            <w:r w:rsidR="00CE0287">
              <w:rPr>
                <w:rFonts w:ascii="Times New Roman" w:hAnsi="Times New Roman"/>
                <w:szCs w:val="20"/>
              </w:rPr>
              <w:t>0</w:t>
            </w:r>
            <w:r>
              <w:rPr>
                <w:rFonts w:ascii="Times New Roman" w:hAnsi="Times New Roman"/>
                <w:szCs w:val="20"/>
              </w:rPr>
              <w:t>% (8</w:t>
            </w:r>
            <w:r w:rsidR="00CE0287">
              <w:rPr>
                <w:rFonts w:ascii="Times New Roman" w:hAnsi="Times New Roman"/>
                <w:szCs w:val="20"/>
              </w:rPr>
              <w:t>1.5</w:t>
            </w:r>
            <w:r>
              <w:rPr>
                <w:rFonts w:ascii="Times New Roman" w:hAnsi="Times New Roman"/>
                <w:szCs w:val="20"/>
              </w:rPr>
              <w:t>–9</w:t>
            </w:r>
            <w:r w:rsidR="00CE0287">
              <w:rPr>
                <w:rFonts w:ascii="Times New Roman" w:hAnsi="Times New Roman"/>
                <w:szCs w:val="20"/>
              </w:rPr>
              <w:t>2.3</w:t>
            </w:r>
            <w:r>
              <w:rPr>
                <w:rFonts w:ascii="Times New Roman" w:hAnsi="Times New Roman"/>
                <w:szCs w:val="20"/>
              </w:rPr>
              <w:t>)</w:t>
            </w:r>
          </w:p>
        </w:tc>
        <w:tc>
          <w:tcPr>
            <w:tcW w:w="1748" w:type="dxa"/>
            <w:shd w:val="clear" w:color="auto" w:fill="auto"/>
            <w:vAlign w:val="center"/>
          </w:tcPr>
          <w:p w:rsidR="00B05943" w:rsidRPr="002D655F" w:rsidRDefault="00B05943" w:rsidP="00C6590D">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1.</w:t>
            </w:r>
            <w:r w:rsidR="00CE0287">
              <w:rPr>
                <w:rFonts w:ascii="Times New Roman" w:hAnsi="Times New Roman"/>
                <w:szCs w:val="20"/>
              </w:rPr>
              <w:t>9</w:t>
            </w:r>
            <w:r>
              <w:rPr>
                <w:rFonts w:ascii="Times New Roman" w:hAnsi="Times New Roman"/>
                <w:szCs w:val="20"/>
              </w:rPr>
              <w:t>% (</w:t>
            </w:r>
            <w:r w:rsidR="00CE0287">
              <w:rPr>
                <w:rFonts w:ascii="Times New Roman" w:hAnsi="Times New Roman"/>
                <w:szCs w:val="20"/>
              </w:rPr>
              <w:t>70.7</w:t>
            </w:r>
            <w:r>
              <w:rPr>
                <w:rFonts w:ascii="Times New Roman" w:hAnsi="Times New Roman"/>
                <w:szCs w:val="20"/>
              </w:rPr>
              <w:t>–8</w:t>
            </w:r>
            <w:r w:rsidR="00CE0287">
              <w:rPr>
                <w:rFonts w:ascii="Times New Roman" w:hAnsi="Times New Roman"/>
                <w:szCs w:val="20"/>
              </w:rPr>
              <w:t>9.2</w:t>
            </w:r>
            <w:r>
              <w:rPr>
                <w:rFonts w:ascii="Times New Roman" w:hAnsi="Times New Roman"/>
                <w:szCs w:val="20"/>
              </w:rPr>
              <w:t>)</w:t>
            </w:r>
          </w:p>
        </w:tc>
        <w:tc>
          <w:tcPr>
            <w:tcW w:w="1749" w:type="dxa"/>
            <w:shd w:val="clear" w:color="auto" w:fill="auto"/>
            <w:vAlign w:val="center"/>
          </w:tcPr>
          <w:p w:rsidR="00B05943" w:rsidRPr="002D655F" w:rsidRDefault="00B05943" w:rsidP="00C6590D">
            <w:pPr>
              <w:jc w:val="center"/>
              <w:rPr>
                <w:rFonts w:ascii="Times New Roman" w:hAnsi="Times New Roman"/>
                <w:szCs w:val="20"/>
              </w:rPr>
            </w:pPr>
            <w:r>
              <w:rPr>
                <w:rFonts w:ascii="Times New Roman" w:hAnsi="Times New Roman"/>
                <w:szCs w:val="20"/>
              </w:rPr>
              <w:t>75.8% (56.4–87.4)</w:t>
            </w:r>
          </w:p>
        </w:tc>
        <w:tc>
          <w:tcPr>
            <w:tcW w:w="752" w:type="dxa"/>
            <w:shd w:val="clear" w:color="auto" w:fill="auto"/>
            <w:vAlign w:val="center"/>
          </w:tcPr>
          <w:p w:rsidR="00B05943" w:rsidRPr="00051AC9" w:rsidRDefault="00FE33EB"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.48</w:t>
            </w:r>
          </w:p>
        </w:tc>
      </w:tr>
      <w:tr w:rsidR="00B05943" w:rsidRPr="00051AC9" w:rsidTr="00C6590D">
        <w:trPr>
          <w:trHeight w:val="454"/>
        </w:trPr>
        <w:tc>
          <w:tcPr>
            <w:tcW w:w="3227" w:type="dxa"/>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Median days (range)</w:t>
            </w:r>
          </w:p>
        </w:tc>
        <w:tc>
          <w:tcPr>
            <w:tcW w:w="174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(7–99)</w:t>
            </w:r>
          </w:p>
        </w:tc>
        <w:tc>
          <w:tcPr>
            <w:tcW w:w="174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7 (7–433)</w:t>
            </w:r>
          </w:p>
        </w:tc>
        <w:tc>
          <w:tcPr>
            <w:tcW w:w="1749"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(7–49)</w:t>
            </w:r>
          </w:p>
        </w:tc>
        <w:tc>
          <w:tcPr>
            <w:tcW w:w="752" w:type="dxa"/>
            <w:shd w:val="clear" w:color="auto" w:fill="auto"/>
            <w:vAlign w:val="center"/>
          </w:tcPr>
          <w:p w:rsidR="00B05943" w:rsidRPr="00051AC9" w:rsidRDefault="00B05943" w:rsidP="00C6590D">
            <w:pPr>
              <w:jc w:val="center"/>
              <w:rPr>
                <w:rFonts w:ascii="Times New Roman" w:hAnsi="Times New Roman"/>
                <w:szCs w:val="20"/>
              </w:rPr>
            </w:pPr>
          </w:p>
        </w:tc>
      </w:tr>
      <w:tr w:rsidR="00B05943" w:rsidRPr="00051AC9" w:rsidTr="00C6590D">
        <w:trPr>
          <w:trHeight w:val="454"/>
        </w:trPr>
        <w:tc>
          <w:tcPr>
            <w:tcW w:w="3227" w:type="dxa"/>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cute GVHD at day 100</w:t>
            </w:r>
          </w:p>
        </w:tc>
        <w:tc>
          <w:tcPr>
            <w:tcW w:w="1748" w:type="dxa"/>
            <w:shd w:val="clear" w:color="auto" w:fill="auto"/>
            <w:vAlign w:val="center"/>
          </w:tcPr>
          <w:p w:rsidR="00B05943" w:rsidRPr="002D655F" w:rsidRDefault="00B05943" w:rsidP="00C6590D">
            <w:pPr>
              <w:jc w:val="center"/>
              <w:rPr>
                <w:rFonts w:ascii="Times New Roman" w:hAnsi="Times New Roman"/>
                <w:szCs w:val="20"/>
              </w:rPr>
            </w:pPr>
          </w:p>
        </w:tc>
        <w:tc>
          <w:tcPr>
            <w:tcW w:w="1748" w:type="dxa"/>
            <w:shd w:val="clear" w:color="auto" w:fill="auto"/>
            <w:vAlign w:val="center"/>
          </w:tcPr>
          <w:p w:rsidR="00B05943" w:rsidRPr="002D655F" w:rsidRDefault="00B05943" w:rsidP="00C6590D">
            <w:pPr>
              <w:jc w:val="center"/>
              <w:rPr>
                <w:rFonts w:ascii="Times New Roman" w:hAnsi="Times New Roman"/>
                <w:szCs w:val="20"/>
              </w:rPr>
            </w:pPr>
          </w:p>
        </w:tc>
        <w:tc>
          <w:tcPr>
            <w:tcW w:w="1749" w:type="dxa"/>
            <w:shd w:val="clear" w:color="auto" w:fill="auto"/>
            <w:vAlign w:val="center"/>
          </w:tcPr>
          <w:p w:rsidR="00B05943" w:rsidRPr="002D655F" w:rsidRDefault="00B05943" w:rsidP="00C6590D">
            <w:pPr>
              <w:jc w:val="center"/>
              <w:rPr>
                <w:rFonts w:ascii="Times New Roman" w:hAnsi="Times New Roman"/>
                <w:szCs w:val="20"/>
              </w:rPr>
            </w:pPr>
          </w:p>
        </w:tc>
        <w:tc>
          <w:tcPr>
            <w:tcW w:w="752" w:type="dxa"/>
            <w:shd w:val="clear" w:color="auto" w:fill="auto"/>
            <w:vAlign w:val="center"/>
          </w:tcPr>
          <w:p w:rsidR="00B05943" w:rsidRPr="00051AC9" w:rsidRDefault="00B05943" w:rsidP="00C6590D">
            <w:pPr>
              <w:jc w:val="center"/>
              <w:rPr>
                <w:rFonts w:ascii="Times New Roman" w:hAnsi="Times New Roman"/>
                <w:szCs w:val="20"/>
              </w:rPr>
            </w:pPr>
          </w:p>
        </w:tc>
      </w:tr>
      <w:tr w:rsidR="00B05943" w:rsidRPr="00051AC9" w:rsidTr="00C6590D">
        <w:trPr>
          <w:trHeight w:val="454"/>
        </w:trPr>
        <w:tc>
          <w:tcPr>
            <w:tcW w:w="3227" w:type="dxa"/>
            <w:shd w:val="clear" w:color="auto" w:fill="auto"/>
            <w:vAlign w:val="center"/>
          </w:tcPr>
          <w:p w:rsidR="00B05943" w:rsidRPr="00051AC9" w:rsidRDefault="00B05943" w:rsidP="00C6590D">
            <w:pPr>
              <w:ind w:firstLineChars="100" w:firstLine="200"/>
              <w:jc w:val="left"/>
              <w:rPr>
                <w:rFonts w:ascii="Times New Roman" w:hAnsi="Times New Roman"/>
                <w:szCs w:val="20"/>
              </w:rPr>
            </w:pPr>
            <w:r>
              <w:rPr>
                <w:rFonts w:ascii="Times New Roman" w:hAnsi="Times New Roman"/>
                <w:szCs w:val="20"/>
              </w:rPr>
              <w:t>Grade II-IV</w:t>
            </w:r>
            <w:r w:rsidRPr="00852082">
              <w:rPr>
                <w:rFonts w:ascii="Times New Roman" w:hAnsi="Times New Roman"/>
                <w:szCs w:val="20"/>
                <w:vertAlign w:val="superscript"/>
              </w:rPr>
              <w:t>1,2,3</w:t>
            </w:r>
          </w:p>
        </w:tc>
        <w:tc>
          <w:tcPr>
            <w:tcW w:w="1748" w:type="dxa"/>
            <w:shd w:val="clear" w:color="auto" w:fill="auto"/>
            <w:vAlign w:val="center"/>
          </w:tcPr>
          <w:p w:rsidR="00B05943" w:rsidRPr="00051AC9" w:rsidRDefault="009A0889" w:rsidP="00C6590D">
            <w:pPr>
              <w:jc w:val="center"/>
              <w:rPr>
                <w:rFonts w:ascii="Times New Roman" w:hAnsi="Times New Roman"/>
                <w:szCs w:val="20"/>
              </w:rPr>
            </w:pPr>
            <w:r>
              <w:rPr>
                <w:rFonts w:ascii="Times New Roman" w:hAnsi="Times New Roman"/>
                <w:szCs w:val="20"/>
              </w:rPr>
              <w:t>8.5% (4.8</w:t>
            </w:r>
            <w:r w:rsidR="00CE0287">
              <w:rPr>
                <w:rFonts w:ascii="Times New Roman" w:hAnsi="Times New Roman"/>
                <w:szCs w:val="20"/>
              </w:rPr>
              <w:t>–</w:t>
            </w:r>
            <w:r>
              <w:rPr>
                <w:rFonts w:ascii="Times New Roman" w:hAnsi="Times New Roman"/>
                <w:szCs w:val="20"/>
              </w:rPr>
              <w:t>13.6)</w:t>
            </w:r>
          </w:p>
        </w:tc>
        <w:tc>
          <w:tcPr>
            <w:tcW w:w="1748" w:type="dxa"/>
            <w:shd w:val="clear" w:color="auto" w:fill="auto"/>
            <w:vAlign w:val="center"/>
          </w:tcPr>
          <w:p w:rsidR="00B05943" w:rsidRPr="00051AC9" w:rsidRDefault="00CE0287" w:rsidP="00C6590D">
            <w:pPr>
              <w:jc w:val="center"/>
              <w:rPr>
                <w:rFonts w:ascii="Times New Roman" w:hAnsi="Times New Roman"/>
                <w:szCs w:val="20"/>
              </w:rPr>
            </w:pPr>
            <w:r>
              <w:rPr>
                <w:rFonts w:ascii="Times New Roman" w:hAnsi="Times New Roman"/>
                <w:szCs w:val="20"/>
              </w:rPr>
              <w:t>36.1</w:t>
            </w:r>
            <w:r w:rsidR="00B05943">
              <w:rPr>
                <w:rFonts w:ascii="Times New Roman" w:hAnsi="Times New Roman"/>
                <w:szCs w:val="20"/>
              </w:rPr>
              <w:t>% (</w:t>
            </w:r>
            <w:r>
              <w:rPr>
                <w:rFonts w:ascii="Times New Roman" w:hAnsi="Times New Roman"/>
                <w:szCs w:val="20"/>
              </w:rPr>
              <w:t>25.1</w:t>
            </w:r>
            <w:r w:rsidR="00B05943">
              <w:rPr>
                <w:rFonts w:ascii="Times New Roman" w:hAnsi="Times New Roman"/>
                <w:szCs w:val="20"/>
              </w:rPr>
              <w:t>–</w:t>
            </w:r>
            <w:r>
              <w:rPr>
                <w:rFonts w:ascii="Times New Roman" w:hAnsi="Times New Roman"/>
                <w:szCs w:val="20"/>
              </w:rPr>
              <w:t>47.2</w:t>
            </w:r>
            <w:r w:rsidR="00B05943">
              <w:rPr>
                <w:rFonts w:ascii="Times New Roman" w:hAnsi="Times New Roman"/>
                <w:szCs w:val="20"/>
              </w:rPr>
              <w:t>)</w:t>
            </w:r>
          </w:p>
        </w:tc>
        <w:tc>
          <w:tcPr>
            <w:tcW w:w="1749"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7.6% (38.6–72.6)</w:t>
            </w:r>
          </w:p>
        </w:tc>
        <w:tc>
          <w:tcPr>
            <w:tcW w:w="752"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rsidTr="00C6590D">
        <w:trPr>
          <w:trHeight w:val="454"/>
        </w:trPr>
        <w:tc>
          <w:tcPr>
            <w:tcW w:w="3227" w:type="dxa"/>
            <w:shd w:val="clear" w:color="auto" w:fill="auto"/>
            <w:vAlign w:val="center"/>
          </w:tcPr>
          <w:p w:rsidR="00B05943" w:rsidRPr="00051AC9" w:rsidRDefault="00B05943" w:rsidP="00C6590D">
            <w:pPr>
              <w:ind w:firstLineChars="100" w:firstLine="200"/>
              <w:jc w:val="left"/>
              <w:rPr>
                <w:rFonts w:ascii="Times New Roman" w:hAnsi="Times New Roman"/>
                <w:szCs w:val="20"/>
              </w:rPr>
            </w:pPr>
            <w:r>
              <w:rPr>
                <w:rFonts w:ascii="Times New Roman" w:hAnsi="Times New Roman"/>
                <w:szCs w:val="20"/>
              </w:rPr>
              <w:t>Grade III-IV</w:t>
            </w:r>
            <w:r w:rsidRPr="00852082">
              <w:rPr>
                <w:rFonts w:ascii="Times New Roman" w:hAnsi="Times New Roman"/>
                <w:szCs w:val="20"/>
                <w:vertAlign w:val="superscript"/>
              </w:rPr>
              <w:t>1,2</w:t>
            </w:r>
          </w:p>
        </w:tc>
        <w:tc>
          <w:tcPr>
            <w:tcW w:w="1748"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szCs w:val="20"/>
              </w:rPr>
              <w:t>7% (0.1–3.</w:t>
            </w:r>
            <w:r w:rsidR="00CE0287">
              <w:rPr>
                <w:rFonts w:ascii="Times New Roman" w:hAnsi="Times New Roman"/>
                <w:szCs w:val="20"/>
              </w:rPr>
              <w:t>3</w:t>
            </w:r>
            <w:r>
              <w:rPr>
                <w:rFonts w:ascii="Times New Roman" w:hAnsi="Times New Roman"/>
                <w:szCs w:val="20"/>
              </w:rPr>
              <w:t>)</w:t>
            </w:r>
          </w:p>
        </w:tc>
        <w:tc>
          <w:tcPr>
            <w:tcW w:w="1748" w:type="dxa"/>
            <w:shd w:val="clear" w:color="auto" w:fill="auto"/>
            <w:vAlign w:val="center"/>
          </w:tcPr>
          <w:p w:rsidR="00B05943" w:rsidRPr="00051AC9" w:rsidRDefault="00CE0287" w:rsidP="00C6590D">
            <w:pPr>
              <w:jc w:val="center"/>
              <w:rPr>
                <w:rFonts w:ascii="Times New Roman" w:hAnsi="Times New Roman"/>
                <w:szCs w:val="20"/>
              </w:rPr>
            </w:pPr>
            <w:r>
              <w:rPr>
                <w:rFonts w:ascii="Times New Roman" w:hAnsi="Times New Roman"/>
                <w:szCs w:val="20"/>
              </w:rPr>
              <w:t>9.8</w:t>
            </w:r>
            <w:r w:rsidR="00B05943">
              <w:rPr>
                <w:rFonts w:ascii="Times New Roman" w:hAnsi="Times New Roman"/>
                <w:szCs w:val="20"/>
              </w:rPr>
              <w:t>% (4.</w:t>
            </w:r>
            <w:r>
              <w:rPr>
                <w:rFonts w:ascii="Times New Roman" w:hAnsi="Times New Roman"/>
                <w:szCs w:val="20"/>
              </w:rPr>
              <w:t>3–18.1</w:t>
            </w:r>
            <w:r w:rsidR="00B05943">
              <w:rPr>
                <w:rFonts w:ascii="Times New Roman" w:hAnsi="Times New Roman"/>
                <w:szCs w:val="20"/>
              </w:rPr>
              <w:t>)</w:t>
            </w:r>
          </w:p>
        </w:tc>
        <w:tc>
          <w:tcPr>
            <w:tcW w:w="1749"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 xml:space="preserve">8.2% (7.2–33.1) </w:t>
            </w:r>
          </w:p>
        </w:tc>
        <w:tc>
          <w:tcPr>
            <w:tcW w:w="752"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rsidTr="00C6590D">
        <w:trPr>
          <w:trHeight w:val="454"/>
        </w:trPr>
        <w:tc>
          <w:tcPr>
            <w:tcW w:w="3227" w:type="dxa"/>
            <w:shd w:val="clear" w:color="auto" w:fill="auto"/>
            <w:vAlign w:val="center"/>
          </w:tcPr>
          <w:p w:rsidR="00B05943" w:rsidRPr="00051AC9" w:rsidRDefault="00B05943" w:rsidP="00C6590D">
            <w:pPr>
              <w:jc w:val="left"/>
              <w:rPr>
                <w:rFonts w:ascii="Times New Roman" w:hAnsi="Times New Roman" w:hint="eastAsia"/>
                <w:szCs w:val="20"/>
              </w:rPr>
            </w:pPr>
            <w:r>
              <w:rPr>
                <w:rFonts w:ascii="Times New Roman" w:hAnsi="Times New Roman" w:hint="eastAsia"/>
                <w:szCs w:val="20"/>
              </w:rPr>
              <w:t>C</w:t>
            </w:r>
            <w:r>
              <w:rPr>
                <w:rFonts w:ascii="Times New Roman" w:hAnsi="Times New Roman"/>
                <w:szCs w:val="20"/>
              </w:rPr>
              <w:t>hronic GVHD at 6 years</w:t>
            </w:r>
          </w:p>
        </w:tc>
        <w:tc>
          <w:tcPr>
            <w:tcW w:w="1748" w:type="dxa"/>
            <w:shd w:val="clear" w:color="auto" w:fill="auto"/>
            <w:vAlign w:val="center"/>
          </w:tcPr>
          <w:p w:rsidR="00B05943" w:rsidRPr="00051AC9" w:rsidRDefault="00B05943" w:rsidP="00C6590D">
            <w:pPr>
              <w:jc w:val="center"/>
              <w:rPr>
                <w:rFonts w:ascii="Times New Roman" w:hAnsi="Times New Roman" w:hint="eastAsia"/>
                <w:szCs w:val="20"/>
              </w:rPr>
            </w:pPr>
          </w:p>
        </w:tc>
        <w:tc>
          <w:tcPr>
            <w:tcW w:w="1748" w:type="dxa"/>
            <w:shd w:val="clear" w:color="auto" w:fill="auto"/>
            <w:vAlign w:val="center"/>
          </w:tcPr>
          <w:p w:rsidR="00B05943" w:rsidRPr="00051AC9" w:rsidRDefault="00B05943" w:rsidP="00C6590D">
            <w:pPr>
              <w:jc w:val="center"/>
              <w:rPr>
                <w:rFonts w:ascii="Times New Roman" w:hAnsi="Times New Roman" w:hint="eastAsia"/>
                <w:szCs w:val="20"/>
              </w:rPr>
            </w:pPr>
          </w:p>
        </w:tc>
        <w:tc>
          <w:tcPr>
            <w:tcW w:w="1749" w:type="dxa"/>
            <w:shd w:val="clear" w:color="auto" w:fill="auto"/>
            <w:vAlign w:val="center"/>
          </w:tcPr>
          <w:p w:rsidR="00B05943" w:rsidRPr="00051AC9" w:rsidRDefault="00B05943" w:rsidP="00C6590D">
            <w:pPr>
              <w:jc w:val="center"/>
              <w:rPr>
                <w:rFonts w:ascii="Times New Roman" w:hAnsi="Times New Roman" w:hint="eastAsia"/>
                <w:szCs w:val="20"/>
              </w:rPr>
            </w:pPr>
          </w:p>
        </w:tc>
        <w:tc>
          <w:tcPr>
            <w:tcW w:w="752" w:type="dxa"/>
            <w:shd w:val="clear" w:color="auto" w:fill="auto"/>
            <w:vAlign w:val="center"/>
          </w:tcPr>
          <w:p w:rsidR="00B05943" w:rsidRPr="00051AC9" w:rsidRDefault="00B05943" w:rsidP="00C6590D">
            <w:pPr>
              <w:jc w:val="center"/>
              <w:rPr>
                <w:rFonts w:ascii="Times New Roman" w:hAnsi="Times New Roman" w:hint="eastAsia"/>
                <w:szCs w:val="20"/>
              </w:rPr>
            </w:pPr>
          </w:p>
        </w:tc>
      </w:tr>
      <w:tr w:rsidR="00B05943" w:rsidRPr="00051AC9" w:rsidTr="00C6590D">
        <w:trPr>
          <w:trHeight w:val="454"/>
        </w:trPr>
        <w:tc>
          <w:tcPr>
            <w:tcW w:w="3227" w:type="dxa"/>
            <w:shd w:val="clear" w:color="auto" w:fill="auto"/>
            <w:vAlign w:val="center"/>
          </w:tcPr>
          <w:p w:rsidR="00B05943" w:rsidRDefault="00B05943" w:rsidP="00C6590D">
            <w:pPr>
              <w:ind w:firstLineChars="100" w:firstLine="200"/>
              <w:jc w:val="left"/>
              <w:rPr>
                <w:rFonts w:ascii="Times New Roman" w:hAnsi="Times New Roman" w:hint="eastAsia"/>
                <w:szCs w:val="20"/>
              </w:rPr>
            </w:pPr>
            <w:r>
              <w:rPr>
                <w:rFonts w:ascii="Times New Roman" w:hAnsi="Times New Roman"/>
                <w:szCs w:val="20"/>
              </w:rPr>
              <w:t>Mild-to-severe</w:t>
            </w:r>
            <w:r w:rsidRPr="00BB1296">
              <w:rPr>
                <w:rFonts w:ascii="Times New Roman" w:hAnsi="Times New Roman"/>
                <w:szCs w:val="20"/>
                <w:vertAlign w:val="superscript"/>
              </w:rPr>
              <w:t>1,2</w:t>
            </w:r>
          </w:p>
        </w:tc>
        <w:tc>
          <w:tcPr>
            <w:tcW w:w="1748" w:type="dxa"/>
            <w:shd w:val="clear" w:color="auto" w:fill="auto"/>
            <w:vAlign w:val="center"/>
          </w:tcPr>
          <w:p w:rsidR="00B05943" w:rsidRPr="00051AC9" w:rsidRDefault="00994ABA" w:rsidP="00C6590D">
            <w:pPr>
              <w:jc w:val="center"/>
              <w:rPr>
                <w:rFonts w:ascii="Times New Roman" w:hAnsi="Times New Roman" w:hint="eastAsia"/>
                <w:szCs w:val="20"/>
              </w:rPr>
            </w:pPr>
            <w:r>
              <w:rPr>
                <w:rFonts w:ascii="Times New Roman" w:hAnsi="Times New Roman"/>
                <w:szCs w:val="20"/>
              </w:rPr>
              <w:t>8.6</w:t>
            </w:r>
            <w:r w:rsidR="00B05943">
              <w:rPr>
                <w:rFonts w:ascii="Times New Roman" w:hAnsi="Times New Roman"/>
                <w:szCs w:val="20"/>
              </w:rPr>
              <w:t>% (</w:t>
            </w:r>
            <w:r>
              <w:rPr>
                <w:rFonts w:ascii="Times New Roman" w:hAnsi="Times New Roman"/>
                <w:szCs w:val="20"/>
              </w:rPr>
              <w:t>4.8</w:t>
            </w:r>
            <w:r w:rsidR="00B05943">
              <w:rPr>
                <w:rFonts w:ascii="Times New Roman" w:hAnsi="Times New Roman"/>
                <w:szCs w:val="20"/>
              </w:rPr>
              <w:t>–</w:t>
            </w:r>
            <w:r>
              <w:rPr>
                <w:rFonts w:ascii="Times New Roman" w:hAnsi="Times New Roman"/>
                <w:szCs w:val="20"/>
              </w:rPr>
              <w:t>13.8</w:t>
            </w:r>
            <w:r w:rsidR="00B05943">
              <w:rPr>
                <w:rFonts w:ascii="Times New Roman" w:hAnsi="Times New Roman"/>
                <w:szCs w:val="20"/>
              </w:rPr>
              <w:t>)</w:t>
            </w:r>
          </w:p>
        </w:tc>
        <w:tc>
          <w:tcPr>
            <w:tcW w:w="1748" w:type="dxa"/>
            <w:shd w:val="clear" w:color="auto" w:fill="auto"/>
            <w:vAlign w:val="center"/>
          </w:tcPr>
          <w:p w:rsidR="00B05943" w:rsidRPr="00051AC9" w:rsidRDefault="00994ABA" w:rsidP="00C6590D">
            <w:pPr>
              <w:jc w:val="center"/>
              <w:rPr>
                <w:rFonts w:ascii="Times New Roman" w:hAnsi="Times New Roman" w:hint="eastAsia"/>
                <w:szCs w:val="20"/>
              </w:rPr>
            </w:pPr>
            <w:r>
              <w:rPr>
                <w:rFonts w:ascii="Times New Roman" w:hAnsi="Times New Roman"/>
                <w:szCs w:val="20"/>
              </w:rPr>
              <w:t>43.4</w:t>
            </w:r>
            <w:r w:rsidR="00B05943">
              <w:rPr>
                <w:rFonts w:ascii="Times New Roman" w:hAnsi="Times New Roman"/>
                <w:szCs w:val="20"/>
              </w:rPr>
              <w:t>% (</w:t>
            </w:r>
            <w:r>
              <w:rPr>
                <w:rFonts w:ascii="Times New Roman" w:hAnsi="Times New Roman"/>
                <w:szCs w:val="20"/>
              </w:rPr>
              <w:t>31.6</w:t>
            </w:r>
            <w:r w:rsidR="00B05943">
              <w:rPr>
                <w:rFonts w:ascii="Times New Roman" w:hAnsi="Times New Roman"/>
                <w:szCs w:val="20"/>
              </w:rPr>
              <w:t>–</w:t>
            </w:r>
            <w:r>
              <w:rPr>
                <w:rFonts w:ascii="Times New Roman" w:hAnsi="Times New Roman"/>
                <w:szCs w:val="20"/>
              </w:rPr>
              <w:t>54.6</w:t>
            </w:r>
            <w:r w:rsidR="00B05943">
              <w:rPr>
                <w:rFonts w:ascii="Times New Roman" w:hAnsi="Times New Roman"/>
                <w:szCs w:val="20"/>
              </w:rPr>
              <w:t>)</w:t>
            </w:r>
          </w:p>
        </w:tc>
        <w:tc>
          <w:tcPr>
            <w:tcW w:w="1749" w:type="dxa"/>
            <w:shd w:val="clear" w:color="auto" w:fill="auto"/>
            <w:vAlign w:val="center"/>
          </w:tcPr>
          <w:p w:rsidR="00B05943" w:rsidRPr="00051AC9" w:rsidRDefault="00B05943" w:rsidP="00C6590D">
            <w:pPr>
              <w:jc w:val="center"/>
              <w:rPr>
                <w:rFonts w:ascii="Times New Roman" w:hAnsi="Times New Roman" w:hint="eastAsia"/>
                <w:szCs w:val="20"/>
              </w:rPr>
            </w:pPr>
            <w:r>
              <w:rPr>
                <w:rFonts w:ascii="Times New Roman" w:hAnsi="Times New Roman" w:hint="eastAsia"/>
                <w:szCs w:val="20"/>
              </w:rPr>
              <w:t>3</w:t>
            </w:r>
            <w:r>
              <w:rPr>
                <w:rFonts w:ascii="Times New Roman" w:hAnsi="Times New Roman"/>
                <w:szCs w:val="20"/>
              </w:rPr>
              <w:t>6</w:t>
            </w:r>
            <w:r w:rsidR="00994ABA">
              <w:rPr>
                <w:rFonts w:ascii="Times New Roman" w:hAnsi="Times New Roman"/>
                <w:szCs w:val="20"/>
              </w:rPr>
              <w:t>.6</w:t>
            </w:r>
            <w:r>
              <w:rPr>
                <w:rFonts w:ascii="Times New Roman" w:hAnsi="Times New Roman"/>
                <w:szCs w:val="20"/>
              </w:rPr>
              <w:t>% (</w:t>
            </w:r>
            <w:r w:rsidR="00994ABA">
              <w:rPr>
                <w:rFonts w:ascii="Times New Roman" w:hAnsi="Times New Roman"/>
                <w:szCs w:val="20"/>
              </w:rPr>
              <w:t>18.0</w:t>
            </w:r>
            <w:r>
              <w:rPr>
                <w:rFonts w:ascii="Times New Roman" w:hAnsi="Times New Roman"/>
                <w:szCs w:val="20"/>
              </w:rPr>
              <w:t>–</w:t>
            </w:r>
            <w:r w:rsidR="00994ABA">
              <w:rPr>
                <w:rFonts w:ascii="Times New Roman" w:hAnsi="Times New Roman"/>
                <w:szCs w:val="20"/>
              </w:rPr>
              <w:t>77.5</w:t>
            </w:r>
            <w:r>
              <w:rPr>
                <w:rFonts w:ascii="Times New Roman" w:hAnsi="Times New Roman"/>
                <w:szCs w:val="20"/>
              </w:rPr>
              <w:t>)</w:t>
            </w:r>
          </w:p>
        </w:tc>
        <w:tc>
          <w:tcPr>
            <w:tcW w:w="752" w:type="dxa"/>
            <w:shd w:val="clear" w:color="auto" w:fill="auto"/>
            <w:vAlign w:val="center"/>
          </w:tcPr>
          <w:p w:rsidR="00B05943" w:rsidRPr="00051AC9" w:rsidRDefault="00B05943" w:rsidP="00C6590D">
            <w:pPr>
              <w:jc w:val="center"/>
              <w:rPr>
                <w:rFonts w:ascii="Times New Roman" w:hAnsi="Times New Roman" w:hint="eastAsia"/>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rsidTr="00C6590D">
        <w:trPr>
          <w:trHeight w:val="454"/>
        </w:trPr>
        <w:tc>
          <w:tcPr>
            <w:tcW w:w="3227" w:type="dxa"/>
            <w:shd w:val="clear" w:color="auto" w:fill="auto"/>
            <w:vAlign w:val="center"/>
          </w:tcPr>
          <w:p w:rsidR="00B05943" w:rsidRDefault="00B05943" w:rsidP="00C6590D">
            <w:pPr>
              <w:jc w:val="left"/>
              <w:rPr>
                <w:rFonts w:ascii="Times New Roman" w:hAnsi="Times New Roman" w:hint="eastAsia"/>
                <w:szCs w:val="20"/>
              </w:rPr>
            </w:pPr>
            <w:r>
              <w:rPr>
                <w:rFonts w:ascii="Times New Roman" w:hAnsi="Times New Roman" w:hint="eastAsia"/>
                <w:szCs w:val="20"/>
              </w:rPr>
              <w:t xml:space="preserve"> </w:t>
            </w:r>
            <w:r>
              <w:rPr>
                <w:rFonts w:ascii="Times New Roman" w:hAnsi="Times New Roman"/>
                <w:szCs w:val="20"/>
              </w:rPr>
              <w:t xml:space="preserve"> Moderate-to-severe</w:t>
            </w:r>
            <w:r w:rsidRPr="00BB1296">
              <w:rPr>
                <w:rFonts w:ascii="Times New Roman" w:hAnsi="Times New Roman"/>
                <w:szCs w:val="20"/>
                <w:vertAlign w:val="superscript"/>
              </w:rPr>
              <w:t>1,2</w:t>
            </w:r>
          </w:p>
        </w:tc>
        <w:tc>
          <w:tcPr>
            <w:tcW w:w="1748" w:type="dxa"/>
            <w:shd w:val="clear" w:color="auto" w:fill="auto"/>
            <w:vAlign w:val="center"/>
          </w:tcPr>
          <w:p w:rsidR="00B05943" w:rsidRPr="00051AC9" w:rsidRDefault="00B05943" w:rsidP="00C6590D">
            <w:pPr>
              <w:jc w:val="center"/>
              <w:rPr>
                <w:rFonts w:ascii="Times New Roman" w:hAnsi="Times New Roman" w:hint="eastAsia"/>
                <w:szCs w:val="20"/>
              </w:rPr>
            </w:pPr>
            <w:r>
              <w:rPr>
                <w:rFonts w:ascii="Times New Roman" w:hAnsi="Times New Roman" w:hint="eastAsia"/>
                <w:szCs w:val="20"/>
              </w:rPr>
              <w:t>2</w:t>
            </w:r>
            <w:r>
              <w:rPr>
                <w:rFonts w:ascii="Times New Roman" w:hAnsi="Times New Roman"/>
                <w:szCs w:val="20"/>
              </w:rPr>
              <w:t>.</w:t>
            </w:r>
            <w:r w:rsidR="00994ABA">
              <w:rPr>
                <w:rFonts w:ascii="Times New Roman" w:hAnsi="Times New Roman"/>
                <w:szCs w:val="20"/>
              </w:rPr>
              <w:t>6</w:t>
            </w:r>
            <w:r>
              <w:rPr>
                <w:rFonts w:ascii="Times New Roman" w:hAnsi="Times New Roman"/>
                <w:szCs w:val="20"/>
              </w:rPr>
              <w:t>% (0.9–6.</w:t>
            </w:r>
            <w:r w:rsidR="00994ABA">
              <w:rPr>
                <w:rFonts w:ascii="Times New Roman" w:hAnsi="Times New Roman"/>
                <w:szCs w:val="20"/>
              </w:rPr>
              <w:t>2</w:t>
            </w:r>
            <w:r>
              <w:rPr>
                <w:rFonts w:ascii="Times New Roman" w:hAnsi="Times New Roman"/>
                <w:szCs w:val="20"/>
              </w:rPr>
              <w:t>)</w:t>
            </w:r>
          </w:p>
        </w:tc>
        <w:tc>
          <w:tcPr>
            <w:tcW w:w="1748" w:type="dxa"/>
            <w:shd w:val="clear" w:color="auto" w:fill="auto"/>
            <w:vAlign w:val="center"/>
          </w:tcPr>
          <w:p w:rsidR="00B05943" w:rsidRPr="00051AC9" w:rsidRDefault="00B05943" w:rsidP="00C6590D">
            <w:pPr>
              <w:jc w:val="center"/>
              <w:rPr>
                <w:rFonts w:ascii="Times New Roman" w:hAnsi="Times New Roman" w:hint="eastAsia"/>
                <w:szCs w:val="20"/>
              </w:rPr>
            </w:pPr>
            <w:r>
              <w:rPr>
                <w:rFonts w:ascii="Times New Roman" w:hAnsi="Times New Roman" w:hint="eastAsia"/>
                <w:szCs w:val="20"/>
              </w:rPr>
              <w:t>3</w:t>
            </w:r>
            <w:r w:rsidR="00994ABA">
              <w:rPr>
                <w:rFonts w:ascii="Times New Roman" w:hAnsi="Times New Roman"/>
                <w:szCs w:val="20"/>
              </w:rPr>
              <w:t>0</w:t>
            </w:r>
            <w:r>
              <w:rPr>
                <w:rFonts w:ascii="Times New Roman" w:hAnsi="Times New Roman"/>
                <w:szCs w:val="20"/>
              </w:rPr>
              <w:t>.</w:t>
            </w:r>
            <w:r w:rsidR="00994ABA">
              <w:rPr>
                <w:rFonts w:ascii="Times New Roman" w:hAnsi="Times New Roman"/>
                <w:szCs w:val="20"/>
              </w:rPr>
              <w:t>6</w:t>
            </w:r>
            <w:r>
              <w:rPr>
                <w:rFonts w:ascii="Times New Roman" w:hAnsi="Times New Roman"/>
                <w:szCs w:val="20"/>
              </w:rPr>
              <w:t>% (2</w:t>
            </w:r>
            <w:r w:rsidR="00994ABA">
              <w:rPr>
                <w:rFonts w:ascii="Times New Roman" w:hAnsi="Times New Roman"/>
                <w:szCs w:val="20"/>
              </w:rPr>
              <w:t>0.3</w:t>
            </w:r>
            <w:r>
              <w:rPr>
                <w:rFonts w:ascii="Times New Roman" w:hAnsi="Times New Roman"/>
                <w:szCs w:val="20"/>
              </w:rPr>
              <w:t>–</w:t>
            </w:r>
            <w:r w:rsidR="00994ABA">
              <w:rPr>
                <w:rFonts w:ascii="Times New Roman" w:hAnsi="Times New Roman"/>
                <w:szCs w:val="20"/>
              </w:rPr>
              <w:t>41.4</w:t>
            </w:r>
            <w:r>
              <w:rPr>
                <w:rFonts w:ascii="Times New Roman" w:hAnsi="Times New Roman"/>
                <w:szCs w:val="20"/>
              </w:rPr>
              <w:t>)</w:t>
            </w:r>
          </w:p>
        </w:tc>
        <w:tc>
          <w:tcPr>
            <w:tcW w:w="1749" w:type="dxa"/>
            <w:shd w:val="clear" w:color="auto" w:fill="auto"/>
            <w:vAlign w:val="center"/>
          </w:tcPr>
          <w:p w:rsidR="00B05943" w:rsidRPr="00051AC9" w:rsidRDefault="00B05943" w:rsidP="00C6590D">
            <w:pPr>
              <w:jc w:val="center"/>
              <w:rPr>
                <w:rFonts w:ascii="Times New Roman" w:hAnsi="Times New Roman" w:hint="eastAsia"/>
                <w:szCs w:val="20"/>
              </w:rPr>
            </w:pPr>
            <w:r>
              <w:rPr>
                <w:rFonts w:ascii="Times New Roman" w:hAnsi="Times New Roman" w:hint="eastAsia"/>
                <w:szCs w:val="20"/>
              </w:rPr>
              <w:t>2</w:t>
            </w:r>
            <w:r>
              <w:rPr>
                <w:rFonts w:ascii="Times New Roman" w:hAnsi="Times New Roman"/>
                <w:szCs w:val="20"/>
              </w:rPr>
              <w:t>7.3% (13.</w:t>
            </w:r>
            <w:r w:rsidR="00994ABA">
              <w:rPr>
                <w:rFonts w:ascii="Times New Roman" w:hAnsi="Times New Roman"/>
                <w:szCs w:val="20"/>
              </w:rPr>
              <w:t>4</w:t>
            </w:r>
            <w:r>
              <w:rPr>
                <w:rFonts w:ascii="Times New Roman" w:hAnsi="Times New Roman"/>
                <w:szCs w:val="20"/>
              </w:rPr>
              <w:t>–43.2)</w:t>
            </w:r>
          </w:p>
        </w:tc>
        <w:tc>
          <w:tcPr>
            <w:tcW w:w="752" w:type="dxa"/>
            <w:shd w:val="clear" w:color="auto" w:fill="auto"/>
            <w:vAlign w:val="center"/>
          </w:tcPr>
          <w:p w:rsidR="00B05943" w:rsidRPr="00051AC9" w:rsidRDefault="00B05943" w:rsidP="00C6590D">
            <w:pPr>
              <w:jc w:val="center"/>
              <w:rPr>
                <w:rFonts w:ascii="Times New Roman" w:hAnsi="Times New Roman" w:hint="eastAsia"/>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rsidTr="00C6590D">
        <w:trPr>
          <w:trHeight w:val="454"/>
        </w:trPr>
        <w:tc>
          <w:tcPr>
            <w:tcW w:w="3227" w:type="dxa"/>
            <w:tcBorders>
              <w:bottom w:val="single" w:sz="4" w:space="0" w:color="auto"/>
            </w:tcBorders>
            <w:shd w:val="clear" w:color="auto" w:fill="auto"/>
            <w:vAlign w:val="center"/>
          </w:tcPr>
          <w:p w:rsidR="00B05943" w:rsidRDefault="00B05943" w:rsidP="00C6590D">
            <w:pPr>
              <w:jc w:val="left"/>
              <w:rPr>
                <w:rFonts w:ascii="Times New Roman" w:hAnsi="Times New Roman" w:hint="eastAsia"/>
                <w:szCs w:val="20"/>
              </w:rPr>
            </w:pPr>
            <w:r>
              <w:rPr>
                <w:rFonts w:ascii="Times New Roman" w:hAnsi="Times New Roman" w:hint="eastAsia"/>
                <w:szCs w:val="20"/>
              </w:rPr>
              <w:t xml:space="preserve"> </w:t>
            </w:r>
            <w:r>
              <w:rPr>
                <w:rFonts w:ascii="Times New Roman" w:hAnsi="Times New Roman"/>
                <w:szCs w:val="20"/>
              </w:rPr>
              <w:t xml:space="preserve"> Severe</w:t>
            </w:r>
            <w:r w:rsidRPr="00BB1296">
              <w:rPr>
                <w:rFonts w:ascii="Times New Roman" w:hAnsi="Times New Roman"/>
                <w:szCs w:val="20"/>
                <w:vertAlign w:val="superscript"/>
              </w:rPr>
              <w:t>1,2</w:t>
            </w:r>
          </w:p>
        </w:tc>
        <w:tc>
          <w:tcPr>
            <w:tcW w:w="1748" w:type="dxa"/>
            <w:tcBorders>
              <w:bottom w:val="single" w:sz="4" w:space="0" w:color="auto"/>
            </w:tcBorders>
            <w:shd w:val="clear" w:color="auto" w:fill="auto"/>
            <w:vAlign w:val="center"/>
          </w:tcPr>
          <w:p w:rsidR="00B05943" w:rsidRPr="00051AC9" w:rsidRDefault="00B05943" w:rsidP="00C6590D">
            <w:pPr>
              <w:jc w:val="center"/>
              <w:rPr>
                <w:rFonts w:ascii="Times New Roman" w:hAnsi="Times New Roman" w:hint="eastAsia"/>
                <w:szCs w:val="20"/>
              </w:rPr>
            </w:pPr>
            <w:r>
              <w:rPr>
                <w:rFonts w:ascii="Times New Roman" w:hAnsi="Times New Roman" w:hint="eastAsia"/>
                <w:szCs w:val="20"/>
              </w:rPr>
              <w:t>0</w:t>
            </w:r>
            <w:r>
              <w:rPr>
                <w:rFonts w:ascii="Times New Roman" w:hAnsi="Times New Roman"/>
                <w:szCs w:val="20"/>
              </w:rPr>
              <w:t>.7% (0.1–3.6)</w:t>
            </w:r>
          </w:p>
        </w:tc>
        <w:tc>
          <w:tcPr>
            <w:tcW w:w="1748" w:type="dxa"/>
            <w:tcBorders>
              <w:bottom w:val="single" w:sz="4" w:space="0" w:color="auto"/>
            </w:tcBorders>
            <w:shd w:val="clear" w:color="auto" w:fill="auto"/>
            <w:vAlign w:val="center"/>
          </w:tcPr>
          <w:p w:rsidR="00B05943" w:rsidRPr="00051AC9" w:rsidRDefault="00B05943" w:rsidP="00C6590D">
            <w:pPr>
              <w:jc w:val="center"/>
              <w:rPr>
                <w:rFonts w:ascii="Times New Roman" w:hAnsi="Times New Roman" w:hint="eastAsia"/>
                <w:szCs w:val="20"/>
              </w:rPr>
            </w:pPr>
            <w:r>
              <w:rPr>
                <w:rFonts w:ascii="Times New Roman" w:hAnsi="Times New Roman" w:hint="eastAsia"/>
                <w:szCs w:val="20"/>
              </w:rPr>
              <w:t>1</w:t>
            </w:r>
            <w:r w:rsidR="009A0889">
              <w:rPr>
                <w:rFonts w:ascii="Times New Roman" w:hAnsi="Times New Roman"/>
                <w:szCs w:val="20"/>
              </w:rPr>
              <w:t>2.5</w:t>
            </w:r>
            <w:r>
              <w:rPr>
                <w:rFonts w:ascii="Times New Roman" w:hAnsi="Times New Roman"/>
                <w:szCs w:val="20"/>
              </w:rPr>
              <w:t>% (6.</w:t>
            </w:r>
            <w:r w:rsidR="009A0889">
              <w:rPr>
                <w:rFonts w:ascii="Times New Roman" w:hAnsi="Times New Roman"/>
                <w:szCs w:val="20"/>
              </w:rPr>
              <w:t>1</w:t>
            </w:r>
            <w:r>
              <w:rPr>
                <w:rFonts w:ascii="Times New Roman" w:hAnsi="Times New Roman"/>
                <w:szCs w:val="20"/>
              </w:rPr>
              <w:t>–2</w:t>
            </w:r>
            <w:r w:rsidR="009A0889">
              <w:rPr>
                <w:rFonts w:ascii="Times New Roman" w:hAnsi="Times New Roman"/>
                <w:szCs w:val="20"/>
              </w:rPr>
              <w:t>1</w:t>
            </w:r>
            <w:r>
              <w:rPr>
                <w:rFonts w:ascii="Times New Roman" w:hAnsi="Times New Roman"/>
                <w:szCs w:val="20"/>
              </w:rPr>
              <w:t>.</w:t>
            </w:r>
            <w:r w:rsidR="009A0889">
              <w:rPr>
                <w:rFonts w:ascii="Times New Roman" w:hAnsi="Times New Roman"/>
                <w:szCs w:val="20"/>
              </w:rPr>
              <w:t>3</w:t>
            </w:r>
            <w:r>
              <w:rPr>
                <w:rFonts w:ascii="Times New Roman" w:hAnsi="Times New Roman"/>
                <w:szCs w:val="20"/>
              </w:rPr>
              <w:t>)</w:t>
            </w:r>
          </w:p>
        </w:tc>
        <w:tc>
          <w:tcPr>
            <w:tcW w:w="1749" w:type="dxa"/>
            <w:tcBorders>
              <w:bottom w:val="single" w:sz="4" w:space="0" w:color="auto"/>
            </w:tcBorders>
            <w:shd w:val="clear" w:color="auto" w:fill="auto"/>
            <w:vAlign w:val="center"/>
          </w:tcPr>
          <w:p w:rsidR="00B05943" w:rsidRPr="00051AC9" w:rsidRDefault="00B05943" w:rsidP="00C6590D">
            <w:pPr>
              <w:jc w:val="center"/>
              <w:rPr>
                <w:rFonts w:ascii="Times New Roman" w:hAnsi="Times New Roman" w:hint="eastAsia"/>
                <w:szCs w:val="20"/>
              </w:rPr>
            </w:pPr>
            <w:r>
              <w:rPr>
                <w:rFonts w:ascii="Times New Roman" w:hAnsi="Times New Roman" w:hint="eastAsia"/>
                <w:szCs w:val="20"/>
              </w:rPr>
              <w:t>1</w:t>
            </w:r>
            <w:r>
              <w:rPr>
                <w:rFonts w:ascii="Times New Roman" w:hAnsi="Times New Roman"/>
                <w:szCs w:val="20"/>
              </w:rPr>
              <w:t>2.1% (3.7–25.8)</w:t>
            </w:r>
          </w:p>
        </w:tc>
        <w:tc>
          <w:tcPr>
            <w:tcW w:w="752" w:type="dxa"/>
            <w:tcBorders>
              <w:bottom w:val="single" w:sz="4" w:space="0" w:color="auto"/>
            </w:tcBorders>
            <w:shd w:val="clear" w:color="auto" w:fill="auto"/>
            <w:vAlign w:val="center"/>
          </w:tcPr>
          <w:p w:rsidR="00B05943" w:rsidRPr="00051AC9" w:rsidRDefault="00B05943" w:rsidP="00C6590D">
            <w:pPr>
              <w:jc w:val="center"/>
              <w:rPr>
                <w:rFonts w:ascii="Times New Roman" w:hAnsi="Times New Roman" w:hint="eastAsia"/>
                <w:szCs w:val="20"/>
              </w:rPr>
            </w:pPr>
            <w:r>
              <w:rPr>
                <w:rFonts w:ascii="Times New Roman" w:hAnsi="Times New Roman" w:hint="eastAsia"/>
                <w:szCs w:val="20"/>
              </w:rPr>
              <w:t>&lt;</w:t>
            </w:r>
            <w:r>
              <w:rPr>
                <w:rFonts w:ascii="Times New Roman" w:hAnsi="Times New Roman"/>
                <w:szCs w:val="20"/>
              </w:rPr>
              <w:t xml:space="preserve"> 0.01</w:t>
            </w:r>
          </w:p>
        </w:tc>
      </w:tr>
    </w:tbl>
    <w:p w:rsidR="00B05943" w:rsidRDefault="00B05943" w:rsidP="00B05943">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GVHD</w:t>
      </w:r>
      <w:r w:rsidRPr="00592451">
        <w:rPr>
          <w:rFonts w:ascii="Times New Roman" w:hAnsi="Times New Roman"/>
          <w:szCs w:val="20"/>
        </w:rPr>
        <w:t xml:space="preserve"> = </w:t>
      </w:r>
      <w:r>
        <w:rPr>
          <w:rFonts w:ascii="Times New Roman" w:hAnsi="Times New Roman"/>
          <w:szCs w:val="20"/>
        </w:rPr>
        <w:t>graft-versus-host disease</w:t>
      </w:r>
      <w:r w:rsidRPr="00592451">
        <w:rPr>
          <w:rFonts w:ascii="Times New Roman" w:hAnsi="Times New Roman"/>
          <w:szCs w:val="20"/>
        </w:rPr>
        <w:t>; MSD = matched sibling donor</w:t>
      </w:r>
      <w:r>
        <w:rPr>
          <w:rFonts w:ascii="Times New Roman" w:hAnsi="Times New Roman"/>
          <w:szCs w:val="20"/>
        </w:rPr>
        <w:t xml:space="preserve">; </w:t>
      </w:r>
      <w:r w:rsidRPr="00592451">
        <w:rPr>
          <w:rFonts w:ascii="Times New Roman" w:hAnsi="Times New Roman"/>
          <w:szCs w:val="20"/>
        </w:rPr>
        <w:t>WM-URD = well-matched unrelated donor; PM-URD = partially matched unrelated donor; C</w:t>
      </w:r>
      <w:r>
        <w:rPr>
          <w:rFonts w:ascii="Times New Roman" w:hAnsi="Times New Roman"/>
          <w:szCs w:val="20"/>
        </w:rPr>
        <w:t>I = confidence interval</w:t>
      </w:r>
    </w:p>
    <w:p w:rsidR="00B05943" w:rsidRDefault="00B05943" w:rsidP="00B05943">
      <w:pPr>
        <w:rPr>
          <w:rFonts w:ascii="Times New Roman" w:hAnsi="Times New Roman" w:hint="eastAsia"/>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0.01 between the MSD and the WM-URD groups, </w:t>
      </w:r>
      <w:r w:rsidRPr="008119E1">
        <w:rPr>
          <w:rFonts w:ascii="Times New Roman" w:hAnsi="Times New Roman"/>
          <w:szCs w:val="20"/>
          <w:vertAlign w:val="superscript"/>
        </w:rPr>
        <w:t>2</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0.01 between the MSD and the PM-URD groups, and </w:t>
      </w:r>
      <w:r w:rsidRPr="008119E1">
        <w:rPr>
          <w:rFonts w:ascii="Times New Roman" w:hAnsi="Times New Roman"/>
          <w:szCs w:val="20"/>
          <w:vertAlign w:val="superscript"/>
        </w:rPr>
        <w:t>3</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w:t>
      </w:r>
      <w:r w:rsidR="00CE0287">
        <w:rPr>
          <w:rFonts w:ascii="Times New Roman" w:hAnsi="Times New Roman"/>
          <w:szCs w:val="20"/>
        </w:rPr>
        <w:t>&lt;</w:t>
      </w:r>
      <w:r>
        <w:rPr>
          <w:rFonts w:ascii="Times New Roman" w:hAnsi="Times New Roman"/>
          <w:szCs w:val="20"/>
        </w:rPr>
        <w:t xml:space="preserve"> 0.0</w:t>
      </w:r>
      <w:r w:rsidR="001D2A08">
        <w:rPr>
          <w:rFonts w:ascii="Times New Roman" w:hAnsi="Times New Roman"/>
          <w:szCs w:val="20"/>
        </w:rPr>
        <w:t>1</w:t>
      </w:r>
      <w:r>
        <w:rPr>
          <w:rFonts w:ascii="Times New Roman" w:hAnsi="Times New Roman"/>
          <w:szCs w:val="20"/>
        </w:rPr>
        <w:t xml:space="preserve"> between the WM-URD and the PM-URD groups</w:t>
      </w:r>
      <w:r w:rsidR="00203F0A">
        <w:rPr>
          <w:rFonts w:ascii="Times New Roman" w:hAnsi="Times New Roman"/>
          <w:szCs w:val="20"/>
        </w:rPr>
        <w:t>.</w:t>
      </w:r>
      <w:r>
        <w:rPr>
          <w:rFonts w:ascii="Times New Roman" w:hAnsi="Times New Roman"/>
          <w:szCs w:val="20"/>
        </w:rPr>
        <w:t xml:space="preserve"> </w:t>
      </w:r>
    </w:p>
    <w:p w:rsidR="00B05943" w:rsidRDefault="00B05943" w:rsidP="00CD5D75">
      <w:pPr>
        <w:spacing w:line="480" w:lineRule="auto"/>
        <w:rPr>
          <w:rFonts w:ascii="Times New Roman" w:hAnsi="Times New Roman"/>
          <w:szCs w:val="20"/>
        </w:rPr>
      </w:pPr>
    </w:p>
    <w:p w:rsidR="00592451" w:rsidRDefault="00592451" w:rsidP="00C36D5A">
      <w:pPr>
        <w:spacing w:line="480" w:lineRule="auto"/>
        <w:rPr>
          <w:rFonts w:ascii="Times New Roman" w:hAnsi="Times New Roman"/>
          <w:sz w:val="22"/>
        </w:rPr>
      </w:pPr>
      <w:r>
        <w:rPr>
          <w:rFonts w:ascii="Times New Roman" w:hAnsi="Times New Roman"/>
          <w:sz w:val="22"/>
        </w:rPr>
        <w:t>Table 3. The cumulative incidences of post-transplant complications according to donor-type groups</w:t>
      </w:r>
    </w:p>
    <w:tbl>
      <w:tblPr>
        <w:tblW w:w="0" w:type="auto"/>
        <w:tblLook w:val="04A0" w:firstRow="1" w:lastRow="0" w:firstColumn="1" w:lastColumn="0" w:noHBand="0" w:noVBand="1"/>
      </w:tblPr>
      <w:tblGrid>
        <w:gridCol w:w="3156"/>
        <w:gridCol w:w="1708"/>
        <w:gridCol w:w="1708"/>
        <w:gridCol w:w="1709"/>
        <w:gridCol w:w="745"/>
      </w:tblGrid>
      <w:tr w:rsidR="00BB1296" w:rsidRPr="00051AC9" w:rsidTr="00D55462">
        <w:trPr>
          <w:trHeight w:val="454"/>
        </w:trPr>
        <w:tc>
          <w:tcPr>
            <w:tcW w:w="3227" w:type="dxa"/>
            <w:vMerge w:val="restart"/>
            <w:tcBorders>
              <w:top w:val="single" w:sz="4" w:space="0" w:color="auto"/>
            </w:tcBorders>
            <w:shd w:val="clear" w:color="auto" w:fill="auto"/>
            <w:vAlign w:val="center"/>
          </w:tcPr>
          <w:p w:rsidR="00BB1296" w:rsidRPr="00CB3CA4" w:rsidRDefault="00BB1296" w:rsidP="00051AC9">
            <w:pPr>
              <w:jc w:val="left"/>
              <w:rPr>
                <w:rFonts w:ascii="Times New Roman" w:hAnsi="Times New Roman"/>
                <w:szCs w:val="20"/>
              </w:rPr>
            </w:pPr>
            <w:r w:rsidRPr="00CB3CA4">
              <w:rPr>
                <w:rFonts w:ascii="Times New Roman" w:hAnsi="Times New Roman"/>
                <w:szCs w:val="20"/>
              </w:rPr>
              <w:t>Complications</w:t>
            </w:r>
          </w:p>
        </w:tc>
        <w:tc>
          <w:tcPr>
            <w:tcW w:w="1748" w:type="dxa"/>
            <w:tcBorders>
              <w:top w:val="single" w:sz="4" w:space="0" w:color="auto"/>
              <w:bottom w:val="single" w:sz="4" w:space="0" w:color="auto"/>
            </w:tcBorders>
            <w:shd w:val="clear" w:color="auto" w:fill="auto"/>
            <w:vAlign w:val="center"/>
          </w:tcPr>
          <w:p w:rsidR="00BB1296" w:rsidRPr="00CB3CA4" w:rsidRDefault="00BB1296" w:rsidP="00051AC9">
            <w:pPr>
              <w:jc w:val="center"/>
              <w:rPr>
                <w:rFonts w:ascii="Times New Roman" w:hAnsi="Times New Roman"/>
                <w:szCs w:val="20"/>
              </w:rPr>
            </w:pPr>
            <w:r w:rsidRPr="00CB3CA4">
              <w:rPr>
                <w:rFonts w:ascii="Times New Roman" w:hAnsi="Times New Roman"/>
                <w:szCs w:val="20"/>
              </w:rPr>
              <w:t>MSD</w:t>
            </w:r>
          </w:p>
        </w:tc>
        <w:tc>
          <w:tcPr>
            <w:tcW w:w="1748" w:type="dxa"/>
            <w:tcBorders>
              <w:top w:val="single" w:sz="4" w:space="0" w:color="auto"/>
              <w:bottom w:val="single" w:sz="4" w:space="0" w:color="auto"/>
            </w:tcBorders>
            <w:shd w:val="clear" w:color="auto" w:fill="auto"/>
            <w:vAlign w:val="center"/>
          </w:tcPr>
          <w:p w:rsidR="00BB1296" w:rsidRPr="00CB3CA4" w:rsidRDefault="00BB1296" w:rsidP="00051AC9">
            <w:pPr>
              <w:jc w:val="center"/>
              <w:rPr>
                <w:rFonts w:ascii="Times New Roman" w:hAnsi="Times New Roman"/>
                <w:szCs w:val="20"/>
              </w:rPr>
            </w:pPr>
            <w:r w:rsidRPr="00CB3CA4">
              <w:rPr>
                <w:rFonts w:ascii="Times New Roman" w:hAnsi="Times New Roman"/>
                <w:szCs w:val="20"/>
              </w:rPr>
              <w:t>WM-URD</w:t>
            </w:r>
          </w:p>
        </w:tc>
        <w:tc>
          <w:tcPr>
            <w:tcW w:w="1749" w:type="dxa"/>
            <w:tcBorders>
              <w:top w:val="single" w:sz="4" w:space="0" w:color="auto"/>
              <w:bottom w:val="single" w:sz="4" w:space="0" w:color="auto"/>
            </w:tcBorders>
            <w:shd w:val="clear" w:color="auto" w:fill="auto"/>
            <w:vAlign w:val="center"/>
          </w:tcPr>
          <w:p w:rsidR="00BB1296" w:rsidRPr="00CB3CA4" w:rsidRDefault="00BB1296" w:rsidP="00051AC9">
            <w:pPr>
              <w:jc w:val="center"/>
              <w:rPr>
                <w:rFonts w:ascii="Times New Roman" w:hAnsi="Times New Roman"/>
                <w:szCs w:val="20"/>
              </w:rPr>
            </w:pPr>
            <w:r w:rsidRPr="00CB3CA4">
              <w:rPr>
                <w:rFonts w:ascii="Times New Roman" w:hAnsi="Times New Roman"/>
                <w:szCs w:val="20"/>
              </w:rPr>
              <w:t>PM-URD</w:t>
            </w:r>
          </w:p>
        </w:tc>
        <w:tc>
          <w:tcPr>
            <w:tcW w:w="752" w:type="dxa"/>
            <w:vMerge w:val="restart"/>
            <w:tcBorders>
              <w:top w:val="single" w:sz="4" w:space="0" w:color="auto"/>
            </w:tcBorders>
            <w:shd w:val="clear" w:color="auto" w:fill="auto"/>
            <w:vAlign w:val="center"/>
          </w:tcPr>
          <w:p w:rsidR="00BB1296" w:rsidRPr="00CB3CA4" w:rsidRDefault="00BB1296" w:rsidP="00051AC9">
            <w:pPr>
              <w:jc w:val="center"/>
              <w:rPr>
                <w:rFonts w:ascii="Times New Roman" w:hAnsi="Times New Roman"/>
                <w:i/>
                <w:szCs w:val="20"/>
              </w:rPr>
            </w:pPr>
            <w:r w:rsidRPr="00CB3CA4">
              <w:rPr>
                <w:rFonts w:ascii="Times New Roman" w:hAnsi="Times New Roman"/>
                <w:i/>
                <w:szCs w:val="20"/>
              </w:rPr>
              <w:t>P</w:t>
            </w:r>
          </w:p>
        </w:tc>
      </w:tr>
      <w:tr w:rsidR="00BB1296" w:rsidRPr="00051AC9" w:rsidTr="00D55462">
        <w:trPr>
          <w:trHeight w:val="454"/>
        </w:trPr>
        <w:tc>
          <w:tcPr>
            <w:tcW w:w="3227" w:type="dxa"/>
            <w:vMerge/>
            <w:tcBorders>
              <w:bottom w:val="single" w:sz="4" w:space="0" w:color="auto"/>
            </w:tcBorders>
            <w:shd w:val="clear" w:color="auto" w:fill="auto"/>
            <w:vAlign w:val="center"/>
          </w:tcPr>
          <w:p w:rsidR="00BB1296" w:rsidRPr="00CB3CA4" w:rsidRDefault="00BB1296" w:rsidP="00051AC9">
            <w:pPr>
              <w:jc w:val="left"/>
              <w:rPr>
                <w:rFonts w:ascii="Times New Roman" w:hAnsi="Times New Roman"/>
                <w:szCs w:val="20"/>
              </w:rPr>
            </w:pPr>
          </w:p>
        </w:tc>
        <w:tc>
          <w:tcPr>
            <w:tcW w:w="5245" w:type="dxa"/>
            <w:gridSpan w:val="3"/>
            <w:tcBorders>
              <w:top w:val="single" w:sz="4" w:space="0" w:color="auto"/>
              <w:bottom w:val="single" w:sz="4" w:space="0" w:color="auto"/>
            </w:tcBorders>
            <w:shd w:val="clear" w:color="auto" w:fill="auto"/>
            <w:vAlign w:val="center"/>
          </w:tcPr>
          <w:p w:rsidR="00BB1296" w:rsidRPr="00CB3CA4" w:rsidRDefault="00BB1296" w:rsidP="00051AC9">
            <w:pPr>
              <w:jc w:val="center"/>
              <w:rPr>
                <w:rFonts w:ascii="Times New Roman" w:hAnsi="Times New Roman"/>
                <w:szCs w:val="20"/>
              </w:rPr>
            </w:pPr>
            <w:r w:rsidRPr="00CB3CA4">
              <w:rPr>
                <w:rFonts w:ascii="Times New Roman" w:hAnsi="Times New Roman"/>
                <w:szCs w:val="20"/>
              </w:rPr>
              <w:t>Cumulative incidence at 6 yrs (95% CI)</w:t>
            </w:r>
          </w:p>
        </w:tc>
        <w:tc>
          <w:tcPr>
            <w:tcW w:w="752" w:type="dxa"/>
            <w:vMerge/>
            <w:tcBorders>
              <w:bottom w:val="single" w:sz="4" w:space="0" w:color="auto"/>
            </w:tcBorders>
            <w:shd w:val="clear" w:color="auto" w:fill="auto"/>
            <w:vAlign w:val="center"/>
          </w:tcPr>
          <w:p w:rsidR="00BB1296" w:rsidRPr="00CB3CA4" w:rsidRDefault="00BB1296" w:rsidP="00051AC9">
            <w:pPr>
              <w:jc w:val="center"/>
              <w:rPr>
                <w:rFonts w:ascii="Times New Roman" w:hAnsi="Times New Roman"/>
                <w:i/>
                <w:szCs w:val="20"/>
              </w:rPr>
            </w:pPr>
          </w:p>
        </w:tc>
      </w:tr>
      <w:tr w:rsidR="00592451" w:rsidRPr="00051AC9" w:rsidTr="00051AC9">
        <w:trPr>
          <w:trHeight w:val="454"/>
        </w:trPr>
        <w:tc>
          <w:tcPr>
            <w:tcW w:w="3227" w:type="dxa"/>
            <w:tcBorders>
              <w:top w:val="single" w:sz="4" w:space="0" w:color="auto"/>
            </w:tcBorders>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Infectious complication (grade ≥ 3)</w:t>
            </w:r>
            <w:r w:rsidR="00203F0A" w:rsidRPr="00CB3CA4">
              <w:rPr>
                <w:rFonts w:ascii="Times New Roman" w:hAnsi="Times New Roman"/>
                <w:szCs w:val="20"/>
                <w:vertAlign w:val="superscript"/>
              </w:rPr>
              <w:t>1</w:t>
            </w:r>
          </w:p>
        </w:tc>
        <w:tc>
          <w:tcPr>
            <w:tcW w:w="1748" w:type="dxa"/>
            <w:tcBorders>
              <w:top w:val="single" w:sz="4" w:space="0" w:color="auto"/>
            </w:tcBorders>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6.1% (19.3–33.5)</w:t>
            </w:r>
          </w:p>
        </w:tc>
        <w:tc>
          <w:tcPr>
            <w:tcW w:w="1748" w:type="dxa"/>
            <w:tcBorders>
              <w:top w:val="single" w:sz="4" w:space="0" w:color="auto"/>
            </w:tcBorders>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5.2% (24.2–46.4)</w:t>
            </w:r>
          </w:p>
        </w:tc>
        <w:tc>
          <w:tcPr>
            <w:tcW w:w="1749" w:type="dxa"/>
            <w:tcBorders>
              <w:top w:val="single" w:sz="4" w:space="0" w:color="auto"/>
            </w:tcBorders>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7.6% (38.6–72.6)</w:t>
            </w:r>
          </w:p>
        </w:tc>
        <w:tc>
          <w:tcPr>
            <w:tcW w:w="752" w:type="dxa"/>
            <w:tcBorders>
              <w:top w:val="single" w:sz="4" w:space="0" w:color="auto"/>
            </w:tcBorders>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592451" w:rsidRPr="00051AC9" w:rsidTr="00051AC9">
        <w:trPr>
          <w:trHeight w:val="454"/>
        </w:trPr>
        <w:tc>
          <w:tcPr>
            <w:tcW w:w="3227" w:type="dxa"/>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CMV reactivation requiring preemptive therapy</w:t>
            </w:r>
          </w:p>
        </w:tc>
        <w:tc>
          <w:tcPr>
            <w:tcW w:w="1748" w:type="dxa"/>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3.8% (35.8–51.5)</w:t>
            </w:r>
          </w:p>
        </w:tc>
        <w:tc>
          <w:tcPr>
            <w:tcW w:w="1748" w:type="dxa"/>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6.1% (25.1–47.2)</w:t>
            </w:r>
          </w:p>
        </w:tc>
        <w:tc>
          <w:tcPr>
            <w:tcW w:w="1749" w:type="dxa"/>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1.5% (33.1–67.2)</w:t>
            </w:r>
          </w:p>
        </w:tc>
        <w:tc>
          <w:tcPr>
            <w:tcW w:w="752" w:type="dxa"/>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w:t>
            </w:r>
            <w:r w:rsidR="00CD5D75">
              <w:rPr>
                <w:rFonts w:ascii="Times New Roman" w:hAnsi="Times New Roman"/>
                <w:szCs w:val="20"/>
              </w:rPr>
              <w:t>21</w:t>
            </w:r>
          </w:p>
        </w:tc>
      </w:tr>
      <w:tr w:rsidR="00592451" w:rsidRPr="00051AC9" w:rsidTr="00051AC9">
        <w:trPr>
          <w:trHeight w:val="454"/>
        </w:trPr>
        <w:tc>
          <w:tcPr>
            <w:tcW w:w="3227" w:type="dxa"/>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CMV disease</w:t>
            </w:r>
          </w:p>
        </w:tc>
        <w:tc>
          <w:tcPr>
            <w:tcW w:w="1748"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.6% (2.0–8.7)</w:t>
            </w:r>
          </w:p>
        </w:tc>
        <w:tc>
          <w:tcPr>
            <w:tcW w:w="1748"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.3% (3.4–16.2)</w:t>
            </w:r>
          </w:p>
        </w:tc>
        <w:tc>
          <w:tcPr>
            <w:tcW w:w="1749"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.2% (1.1–18.2)</w:t>
            </w:r>
          </w:p>
        </w:tc>
        <w:tc>
          <w:tcPr>
            <w:tcW w:w="752" w:type="dxa"/>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w:t>
            </w:r>
            <w:r w:rsidR="00464D12">
              <w:rPr>
                <w:rFonts w:ascii="Times New Roman" w:hAnsi="Times New Roman"/>
                <w:szCs w:val="20"/>
              </w:rPr>
              <w:t>53</w:t>
            </w:r>
          </w:p>
        </w:tc>
      </w:tr>
      <w:tr w:rsidR="00592451" w:rsidRPr="00051AC9" w:rsidTr="00051AC9">
        <w:trPr>
          <w:trHeight w:val="454"/>
        </w:trPr>
        <w:tc>
          <w:tcPr>
            <w:tcW w:w="3227" w:type="dxa"/>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Herpes zoster</w:t>
            </w:r>
          </w:p>
        </w:tc>
        <w:tc>
          <w:tcPr>
            <w:tcW w:w="1748"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0.8% (23.4–38.4)</w:t>
            </w:r>
          </w:p>
        </w:tc>
        <w:tc>
          <w:tcPr>
            <w:tcW w:w="1748"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8.4% (18.3–39.4)</w:t>
            </w:r>
          </w:p>
        </w:tc>
        <w:tc>
          <w:tcPr>
            <w:tcW w:w="1749"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5.5% (27.7–61.6)</w:t>
            </w:r>
          </w:p>
        </w:tc>
        <w:tc>
          <w:tcPr>
            <w:tcW w:w="752" w:type="dxa"/>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0.1</w:t>
            </w:r>
            <w:r w:rsidR="00464D12">
              <w:rPr>
                <w:rFonts w:ascii="Times New Roman" w:hAnsi="Times New Roman"/>
                <w:szCs w:val="20"/>
              </w:rPr>
              <w:t>2</w:t>
            </w:r>
          </w:p>
        </w:tc>
      </w:tr>
      <w:tr w:rsidR="00592451" w:rsidRPr="00051AC9" w:rsidTr="00CD5D75">
        <w:trPr>
          <w:trHeight w:val="454"/>
        </w:trPr>
        <w:tc>
          <w:tcPr>
            <w:tcW w:w="3227" w:type="dxa"/>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Hemorrhagic cystitis (grade ≥ 2)</w:t>
            </w:r>
          </w:p>
        </w:tc>
        <w:tc>
          <w:tcPr>
            <w:tcW w:w="1748"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7</w:t>
            </w:r>
            <w:r>
              <w:rPr>
                <w:rFonts w:ascii="Times New Roman" w:hAnsi="Times New Roman"/>
                <w:szCs w:val="20"/>
              </w:rPr>
              <w:t>.3% (3.8–12.1)</w:t>
            </w:r>
          </w:p>
        </w:tc>
        <w:tc>
          <w:tcPr>
            <w:tcW w:w="1748" w:type="dxa"/>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.9% (2.5–14.4)</w:t>
            </w:r>
          </w:p>
        </w:tc>
        <w:tc>
          <w:tcPr>
            <w:tcW w:w="1749" w:type="dxa"/>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5.2% (5.4–29.5)</w:t>
            </w:r>
          </w:p>
        </w:tc>
        <w:tc>
          <w:tcPr>
            <w:tcW w:w="752" w:type="dxa"/>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0.31</w:t>
            </w:r>
          </w:p>
        </w:tc>
      </w:tr>
      <w:tr w:rsidR="00592451" w:rsidRPr="00051AC9" w:rsidTr="00CD5D75">
        <w:trPr>
          <w:trHeight w:val="454"/>
        </w:trPr>
        <w:tc>
          <w:tcPr>
            <w:tcW w:w="3227" w:type="dxa"/>
            <w:tcBorders>
              <w:bottom w:val="single" w:sz="4" w:space="0" w:color="auto"/>
            </w:tcBorders>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Sinusoidal obstruction syndrome</w:t>
            </w:r>
          </w:p>
        </w:tc>
        <w:tc>
          <w:tcPr>
            <w:tcW w:w="1748" w:type="dxa"/>
            <w:tcBorders>
              <w:bottom w:val="single" w:sz="4" w:space="0" w:color="auto"/>
            </w:tcBorders>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 (0.1–3.3)</w:t>
            </w:r>
          </w:p>
        </w:tc>
        <w:tc>
          <w:tcPr>
            <w:tcW w:w="1748" w:type="dxa"/>
            <w:tcBorders>
              <w:bottom w:val="single" w:sz="4" w:space="0" w:color="auto"/>
            </w:tcBorders>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.2% (1.1–10.7)</w:t>
            </w:r>
          </w:p>
        </w:tc>
        <w:tc>
          <w:tcPr>
            <w:tcW w:w="1749" w:type="dxa"/>
            <w:tcBorders>
              <w:bottom w:val="single" w:sz="4" w:space="0" w:color="auto"/>
            </w:tcBorders>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p>
        </w:tc>
        <w:tc>
          <w:tcPr>
            <w:tcW w:w="752" w:type="dxa"/>
            <w:tcBorders>
              <w:bottom w:val="single" w:sz="4" w:space="0" w:color="auto"/>
            </w:tcBorders>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0.1</w:t>
            </w:r>
            <w:r w:rsidR="00C4514F">
              <w:rPr>
                <w:rFonts w:ascii="Times New Roman" w:hAnsi="Times New Roman"/>
                <w:szCs w:val="20"/>
              </w:rPr>
              <w:t>1</w:t>
            </w:r>
          </w:p>
        </w:tc>
      </w:tr>
    </w:tbl>
    <w:p w:rsidR="00203F0A" w:rsidRPr="00592451" w:rsidRDefault="00203F0A" w:rsidP="00203F0A">
      <w:pPr>
        <w:rPr>
          <w:rFonts w:ascii="Times New Roman" w:hAnsi="Times New Roman" w:hint="eastAsia"/>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 xml:space="preserve">CI = confidence interval; </w:t>
      </w:r>
      <w:r w:rsidRPr="00592451">
        <w:rPr>
          <w:rFonts w:ascii="Times New Roman" w:hAnsi="Times New Roman"/>
          <w:szCs w:val="20"/>
        </w:rPr>
        <w:t>MSD = matched sibling donor; WM-URD = well-matched unrelated donor; PM-URD = partially matched unrelated donor; CMV = cytomegalovirus</w:t>
      </w:r>
      <w:r w:rsidR="00E07291">
        <w:rPr>
          <w:rFonts w:ascii="Times New Roman" w:hAnsi="Times New Roman"/>
          <w:szCs w:val="20"/>
        </w:rPr>
        <w:t>; PTLD = post-transplant lymphoproliferative disease</w:t>
      </w:r>
    </w:p>
    <w:p w:rsidR="00EB2711" w:rsidRDefault="00203F0A" w:rsidP="00203F0A">
      <w:pPr>
        <w:rPr>
          <w:rFonts w:ascii="Times New Roman" w:hAnsi="Times New Roman"/>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 0.0</w:t>
      </w:r>
      <w:r w:rsidR="00CD5D75">
        <w:rPr>
          <w:rFonts w:ascii="Times New Roman" w:hAnsi="Times New Roman"/>
          <w:szCs w:val="20"/>
        </w:rPr>
        <w:t>4</w:t>
      </w:r>
      <w:r>
        <w:rPr>
          <w:rFonts w:ascii="Times New Roman" w:hAnsi="Times New Roman"/>
          <w:szCs w:val="20"/>
        </w:rPr>
        <w:t xml:space="preserve"> between the MSD and the WM-URD groups and </w:t>
      </w:r>
      <w:r w:rsidRPr="00203F0A">
        <w:rPr>
          <w:rFonts w:ascii="Times New Roman" w:hAnsi="Times New Roman"/>
          <w:i/>
          <w:szCs w:val="20"/>
        </w:rPr>
        <w:t>P</w:t>
      </w:r>
      <w:r>
        <w:rPr>
          <w:rFonts w:ascii="Times New Roman" w:hAnsi="Times New Roman"/>
          <w:szCs w:val="20"/>
        </w:rPr>
        <w:t xml:space="preserve"> &lt; 0.01 between the MSD and the PM-URD groups</w:t>
      </w:r>
      <w:r w:rsidR="00C4514F">
        <w:rPr>
          <w:rFonts w:ascii="Times New Roman" w:hAnsi="Times New Roman"/>
          <w:szCs w:val="20"/>
        </w:rPr>
        <w:t>.</w:t>
      </w:r>
    </w:p>
    <w:p w:rsidR="00DC1F35" w:rsidRPr="00B05943" w:rsidRDefault="00DC1F35" w:rsidP="00DC1F35">
      <w:pPr>
        <w:rPr>
          <w:rFonts w:ascii="Times New Roman" w:hAnsi="Times New Roman" w:hint="eastAsia"/>
          <w:szCs w:val="20"/>
        </w:rPr>
      </w:pPr>
    </w:p>
    <w:p w:rsidR="00A14F9C" w:rsidRPr="00A14F9C" w:rsidRDefault="00A14F9C" w:rsidP="00A14F9C">
      <w:pPr>
        <w:spacing w:line="360" w:lineRule="auto"/>
        <w:rPr>
          <w:rFonts w:ascii="Times New Roman" w:hAnsi="Times New Roman"/>
          <w:b/>
          <w:sz w:val="22"/>
        </w:rPr>
      </w:pPr>
      <w:r>
        <w:rPr>
          <w:rFonts w:ascii="Times New Roman" w:hAnsi="Times New Roman"/>
          <w:szCs w:val="20"/>
        </w:rPr>
        <w:br w:type="page"/>
      </w:r>
      <w:r w:rsidRPr="00A14F9C">
        <w:rPr>
          <w:rFonts w:ascii="Times New Roman" w:hAnsi="Times New Roman"/>
          <w:b/>
          <w:sz w:val="22"/>
        </w:rPr>
        <w:lastRenderedPageBreak/>
        <w:t>FIGURE LEGEND</w:t>
      </w:r>
    </w:p>
    <w:p w:rsidR="00A14F9C" w:rsidRDefault="00A14F9C" w:rsidP="00A14F9C">
      <w:pPr>
        <w:spacing w:line="360" w:lineRule="auto"/>
        <w:rPr>
          <w:rFonts w:ascii="Times New Roman" w:hAnsi="Times New Roman"/>
          <w:sz w:val="22"/>
        </w:rPr>
      </w:pPr>
    </w:p>
    <w:p w:rsidR="00DC1F35" w:rsidRDefault="00DC1F35" w:rsidP="00A14F9C">
      <w:pPr>
        <w:spacing w:line="360" w:lineRule="auto"/>
        <w:rPr>
          <w:rFonts w:ascii="Times New Roman" w:hAnsi="Times New Roman"/>
          <w:sz w:val="22"/>
        </w:rPr>
      </w:pPr>
      <w:r w:rsidRPr="00DC1F35">
        <w:rPr>
          <w:rFonts w:ascii="Times New Roman" w:hAnsi="Times New Roman"/>
          <w:sz w:val="22"/>
        </w:rPr>
        <w:t xml:space="preserve">Figure 1. The graft-failure incidence, transplant-related mortality incidence, </w:t>
      </w:r>
      <w:r w:rsidR="00A14F9C">
        <w:rPr>
          <w:rFonts w:ascii="Times New Roman" w:hAnsi="Times New Roman"/>
          <w:sz w:val="22"/>
        </w:rPr>
        <w:t>g</w:t>
      </w:r>
      <w:r w:rsidRPr="00DC1F35">
        <w:rPr>
          <w:rFonts w:ascii="Times New Roman" w:hAnsi="Times New Roman"/>
          <w:sz w:val="22"/>
        </w:rPr>
        <w:t>raft-versus-host disease-free survival rate, and overall survival rate according to donor-type groups.</w:t>
      </w:r>
    </w:p>
    <w:p w:rsidR="00A14F9C" w:rsidRDefault="00A14F9C" w:rsidP="00A14F9C">
      <w:pPr>
        <w:spacing w:line="480" w:lineRule="auto"/>
        <w:rPr>
          <w:rFonts w:ascii="Times New Roman" w:hAnsi="Times New Roman"/>
          <w:sz w:val="22"/>
        </w:rPr>
      </w:pPr>
    </w:p>
    <w:p w:rsidR="00A14F9C" w:rsidRDefault="00A14F9C" w:rsidP="00A14F9C">
      <w:pPr>
        <w:spacing w:line="360" w:lineRule="auto"/>
        <w:rPr>
          <w:rFonts w:ascii="Times New Roman" w:hAnsi="Times New Roman" w:hint="eastAsia"/>
          <w:sz w:val="22"/>
        </w:rPr>
      </w:pPr>
      <w:r>
        <w:rPr>
          <w:rFonts w:ascii="Times New Roman" w:hAnsi="Times New Roman" w:hint="eastAsia"/>
          <w:sz w:val="22"/>
        </w:rPr>
        <w:t>F</w:t>
      </w:r>
      <w:r>
        <w:rPr>
          <w:rFonts w:ascii="Times New Roman" w:hAnsi="Times New Roman"/>
          <w:sz w:val="22"/>
        </w:rPr>
        <w:t xml:space="preserve">igure 2. </w:t>
      </w:r>
      <w:r w:rsidRPr="00DC1F35">
        <w:rPr>
          <w:rFonts w:ascii="Times New Roman" w:hAnsi="Times New Roman"/>
          <w:sz w:val="22"/>
        </w:rPr>
        <w:t xml:space="preserve">The graft-failure incidence, transplant-related mortality incidence, </w:t>
      </w:r>
      <w:r>
        <w:rPr>
          <w:rFonts w:ascii="Times New Roman" w:hAnsi="Times New Roman"/>
          <w:sz w:val="22"/>
        </w:rPr>
        <w:t>g</w:t>
      </w:r>
      <w:r w:rsidRPr="00DC1F35">
        <w:rPr>
          <w:rFonts w:ascii="Times New Roman" w:hAnsi="Times New Roman"/>
          <w:sz w:val="22"/>
        </w:rPr>
        <w:t>raft-versus-host disease-free survival rate, and overall survival rate according to donor-type groups</w:t>
      </w:r>
      <w:r>
        <w:rPr>
          <w:rFonts w:ascii="Times New Roman" w:hAnsi="Times New Roman"/>
          <w:sz w:val="22"/>
        </w:rPr>
        <w:t xml:space="preserve"> for the </w:t>
      </w:r>
      <w:r w:rsidRPr="00A14F9C">
        <w:rPr>
          <w:rFonts w:ascii="Times New Roman" w:hAnsi="Times New Roman"/>
          <w:sz w:val="22"/>
        </w:rPr>
        <w:t>propensity-score matching cohort of patients receiving allogeneic stem cell transplant as first-line treatment</w:t>
      </w:r>
      <w:r>
        <w:rPr>
          <w:rFonts w:ascii="Times New Roman" w:hAnsi="Times New Roman"/>
          <w:sz w:val="22"/>
        </w:rPr>
        <w:t>.</w:t>
      </w:r>
    </w:p>
    <w:p w:rsidR="00DC1F35" w:rsidRDefault="00DC1F35" w:rsidP="005D276E">
      <w:pPr>
        <w:spacing w:line="360" w:lineRule="auto"/>
        <w:jc w:val="center"/>
        <w:rPr>
          <w:rFonts w:ascii="Times New Roman" w:hAnsi="Times New Roman"/>
          <w:sz w:val="22"/>
        </w:rPr>
      </w:pPr>
    </w:p>
    <w:p w:rsidR="00DC1F35" w:rsidRDefault="00DC1F35" w:rsidP="00DC1F35">
      <w:pPr>
        <w:spacing w:line="360" w:lineRule="auto"/>
        <w:rPr>
          <w:rFonts w:ascii="Times New Roman" w:hAnsi="Times New Roman"/>
          <w:sz w:val="22"/>
        </w:rPr>
      </w:pPr>
    </w:p>
    <w:p w:rsidR="00DC1F35" w:rsidRDefault="00DC1F35" w:rsidP="00DC1F35">
      <w:pPr>
        <w:spacing w:line="360" w:lineRule="auto"/>
        <w:rPr>
          <w:rFonts w:ascii="Times New Roman" w:hAnsi="Times New Roman"/>
          <w:sz w:val="22"/>
        </w:rPr>
      </w:pPr>
    </w:p>
    <w:p w:rsidR="00DC1F35" w:rsidRDefault="00DC1F35" w:rsidP="00DC1F35">
      <w:pPr>
        <w:spacing w:line="360" w:lineRule="auto"/>
        <w:rPr>
          <w:rFonts w:ascii="Times New Roman" w:hAnsi="Times New Roman"/>
          <w:sz w:val="22"/>
        </w:rPr>
      </w:pPr>
    </w:p>
    <w:p w:rsidR="00DC1F35" w:rsidRDefault="00DC1F35" w:rsidP="00DC1F35">
      <w:pPr>
        <w:spacing w:line="360" w:lineRule="auto"/>
        <w:rPr>
          <w:rFonts w:ascii="Times New Roman" w:hAnsi="Times New Roman"/>
          <w:sz w:val="22"/>
        </w:rPr>
      </w:pPr>
    </w:p>
    <w:p w:rsidR="00DC1F35" w:rsidRPr="00DC1F35" w:rsidRDefault="00DC1F35" w:rsidP="00DC1F35">
      <w:pPr>
        <w:spacing w:line="360" w:lineRule="auto"/>
        <w:rPr>
          <w:rFonts w:ascii="Times New Roman" w:hAnsi="Times New Roman" w:hint="eastAsia"/>
          <w:sz w:val="22"/>
        </w:rPr>
        <w:sectPr w:rsidR="00DC1F35" w:rsidRPr="00DC1F35" w:rsidSect="00592451">
          <w:pgSz w:w="11906" w:h="16838"/>
          <w:pgMar w:top="1701" w:right="1440" w:bottom="1440" w:left="1440" w:header="851" w:footer="992" w:gutter="0"/>
          <w:cols w:space="425"/>
          <w:docGrid w:linePitch="360"/>
        </w:sectPr>
      </w:pPr>
    </w:p>
    <w:p w:rsidR="007D7BB3" w:rsidRDefault="007D7BB3" w:rsidP="00A14F9C">
      <w:pPr>
        <w:spacing w:line="360" w:lineRule="auto"/>
        <w:rPr>
          <w:rFonts w:ascii="Times New Roman" w:hAnsi="Times New Roman"/>
          <w:sz w:val="22"/>
        </w:rPr>
      </w:pPr>
      <w:r>
        <w:rPr>
          <w:rFonts w:ascii="Times New Roman" w:hAnsi="Times New Roman"/>
          <w:sz w:val="22"/>
        </w:rPr>
        <w:lastRenderedPageBreak/>
        <w:t>Table S</w:t>
      </w:r>
      <w:r w:rsidR="00A14F9C">
        <w:rPr>
          <w:rFonts w:ascii="Times New Roman" w:hAnsi="Times New Roman"/>
          <w:sz w:val="22"/>
        </w:rPr>
        <w:t>1</w:t>
      </w:r>
      <w:r>
        <w:rPr>
          <w:rFonts w:ascii="Times New Roman" w:hAnsi="Times New Roman"/>
          <w:sz w:val="22"/>
        </w:rPr>
        <w:t>. Patients’ baseline and transplant-related characteristics of the propensity score-matching first-line allogeneic SCT cohort according to donor-type group</w:t>
      </w:r>
    </w:p>
    <w:tbl>
      <w:tblPr>
        <w:tblW w:w="0" w:type="auto"/>
        <w:tblLook w:val="04A0" w:firstRow="1" w:lastRow="0" w:firstColumn="1" w:lastColumn="0" w:noHBand="0" w:noVBand="1"/>
      </w:tblPr>
      <w:tblGrid>
        <w:gridCol w:w="3565"/>
        <w:gridCol w:w="2357"/>
        <w:gridCol w:w="2357"/>
        <w:gridCol w:w="747"/>
      </w:tblGrid>
      <w:tr w:rsidR="007D7BB3" w:rsidRPr="00DA4174" w:rsidTr="00EC3CBE">
        <w:trPr>
          <w:trHeight w:val="454"/>
        </w:trPr>
        <w:tc>
          <w:tcPr>
            <w:tcW w:w="3649" w:type="dxa"/>
            <w:tcBorders>
              <w:top w:val="single" w:sz="4" w:space="0" w:color="auto"/>
              <w:bottom w:val="single" w:sz="4" w:space="0" w:color="auto"/>
            </w:tcBorders>
            <w:shd w:val="clear" w:color="auto" w:fill="auto"/>
            <w:vAlign w:val="center"/>
          </w:tcPr>
          <w:p w:rsidR="007D7BB3" w:rsidRPr="00DA4174" w:rsidRDefault="007D7BB3" w:rsidP="008A61D7">
            <w:pPr>
              <w:rPr>
                <w:rFonts w:ascii="Times New Roman" w:hAnsi="Times New Roman"/>
                <w:szCs w:val="20"/>
              </w:rPr>
            </w:pPr>
            <w:r w:rsidRPr="00DA4174">
              <w:rPr>
                <w:rFonts w:ascii="Times New Roman" w:hAnsi="Times New Roman"/>
                <w:szCs w:val="20"/>
              </w:rPr>
              <w:t>Characteristics</w:t>
            </w:r>
          </w:p>
        </w:tc>
        <w:tc>
          <w:tcPr>
            <w:tcW w:w="2415" w:type="dxa"/>
            <w:tcBorders>
              <w:top w:val="single" w:sz="4" w:space="0" w:color="auto"/>
              <w:bottom w:val="single" w:sz="4" w:space="0" w:color="auto"/>
            </w:tcBorders>
            <w:shd w:val="clear" w:color="auto" w:fill="auto"/>
            <w:vAlign w:val="center"/>
          </w:tcPr>
          <w:p w:rsidR="007D7BB3" w:rsidRPr="00DA4174" w:rsidRDefault="007D7BB3" w:rsidP="008A61D7">
            <w:pPr>
              <w:jc w:val="center"/>
              <w:rPr>
                <w:rFonts w:ascii="Times New Roman" w:hAnsi="Times New Roman"/>
                <w:szCs w:val="20"/>
              </w:rPr>
            </w:pPr>
            <w:r w:rsidRPr="00DA4174">
              <w:rPr>
                <w:rFonts w:ascii="Times New Roman" w:hAnsi="Times New Roman"/>
                <w:szCs w:val="20"/>
              </w:rPr>
              <w:t>MSD</w:t>
            </w:r>
          </w:p>
        </w:tc>
        <w:tc>
          <w:tcPr>
            <w:tcW w:w="2415" w:type="dxa"/>
            <w:tcBorders>
              <w:top w:val="single" w:sz="4" w:space="0" w:color="auto"/>
              <w:bottom w:val="single" w:sz="4" w:space="0" w:color="auto"/>
            </w:tcBorders>
            <w:shd w:val="clear" w:color="auto" w:fill="auto"/>
            <w:vAlign w:val="center"/>
          </w:tcPr>
          <w:p w:rsidR="007D7BB3" w:rsidRPr="00DA4174" w:rsidRDefault="007D7BB3" w:rsidP="008A61D7">
            <w:pPr>
              <w:jc w:val="center"/>
              <w:rPr>
                <w:rFonts w:ascii="Times New Roman" w:hAnsi="Times New Roman" w:hint="eastAsia"/>
                <w:szCs w:val="20"/>
              </w:rPr>
            </w:pPr>
            <w:r>
              <w:rPr>
                <w:rFonts w:ascii="Times New Roman" w:hAnsi="Times New Roman" w:hint="eastAsia"/>
                <w:szCs w:val="20"/>
              </w:rPr>
              <w:t>U</w:t>
            </w:r>
            <w:r>
              <w:rPr>
                <w:rFonts w:ascii="Times New Roman" w:hAnsi="Times New Roman"/>
                <w:szCs w:val="20"/>
              </w:rPr>
              <w:t>RD</w:t>
            </w:r>
          </w:p>
        </w:tc>
        <w:tc>
          <w:tcPr>
            <w:tcW w:w="754" w:type="dxa"/>
            <w:tcBorders>
              <w:top w:val="single" w:sz="4" w:space="0" w:color="auto"/>
              <w:bottom w:val="single" w:sz="4" w:space="0" w:color="auto"/>
            </w:tcBorders>
            <w:shd w:val="clear" w:color="auto" w:fill="auto"/>
            <w:vAlign w:val="center"/>
          </w:tcPr>
          <w:p w:rsidR="007D7BB3" w:rsidRPr="00377E5B" w:rsidRDefault="007D7BB3" w:rsidP="008A61D7">
            <w:pPr>
              <w:jc w:val="center"/>
              <w:rPr>
                <w:rFonts w:ascii="Times New Roman" w:hAnsi="Times New Roman" w:hint="eastAsia"/>
                <w:i/>
                <w:szCs w:val="20"/>
              </w:rPr>
            </w:pPr>
            <w:r w:rsidRPr="00377E5B">
              <w:rPr>
                <w:rFonts w:ascii="Times New Roman" w:hAnsi="Times New Roman" w:hint="eastAsia"/>
                <w:i/>
                <w:szCs w:val="20"/>
              </w:rPr>
              <w:t>P</w:t>
            </w:r>
          </w:p>
        </w:tc>
      </w:tr>
      <w:tr w:rsidR="007D7BB3" w:rsidRPr="00DA4174" w:rsidTr="00EC3CBE">
        <w:trPr>
          <w:trHeight w:val="454"/>
        </w:trPr>
        <w:tc>
          <w:tcPr>
            <w:tcW w:w="3649" w:type="dxa"/>
            <w:tcBorders>
              <w:top w:val="single" w:sz="4" w:space="0" w:color="auto"/>
            </w:tcBorders>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Number of patients</w:t>
            </w:r>
          </w:p>
        </w:tc>
        <w:tc>
          <w:tcPr>
            <w:tcW w:w="2415" w:type="dxa"/>
            <w:tcBorders>
              <w:top w:val="single" w:sz="4" w:space="0" w:color="auto"/>
            </w:tcBorders>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5</w:t>
            </w:r>
            <w:r w:rsidR="00AD6DE8">
              <w:rPr>
                <w:rFonts w:ascii="Times New Roman" w:hAnsi="Times New Roman"/>
                <w:szCs w:val="20"/>
              </w:rPr>
              <w:t>4</w:t>
            </w:r>
          </w:p>
        </w:tc>
        <w:tc>
          <w:tcPr>
            <w:tcW w:w="2415" w:type="dxa"/>
            <w:tcBorders>
              <w:top w:val="single" w:sz="4" w:space="0" w:color="auto"/>
            </w:tcBorders>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1</w:t>
            </w:r>
            <w:r w:rsidR="00AD6DE8">
              <w:rPr>
                <w:rFonts w:ascii="Times New Roman" w:hAnsi="Times New Roman"/>
                <w:szCs w:val="20"/>
              </w:rPr>
              <w:t>8</w:t>
            </w:r>
          </w:p>
        </w:tc>
        <w:tc>
          <w:tcPr>
            <w:tcW w:w="754" w:type="dxa"/>
            <w:tcBorders>
              <w:top w:val="single" w:sz="4" w:space="0" w:color="auto"/>
            </w:tcBorders>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7D7BB3" w:rsidRPr="00DA4174" w:rsidTr="00EC3CBE">
        <w:trPr>
          <w:trHeight w:val="454"/>
        </w:trPr>
        <w:tc>
          <w:tcPr>
            <w:tcW w:w="3649" w:type="dxa"/>
            <w:shd w:val="clear" w:color="auto" w:fill="auto"/>
            <w:vAlign w:val="center"/>
          </w:tcPr>
          <w:p w:rsidR="007D7BB3" w:rsidRPr="00DA4174" w:rsidRDefault="007D7BB3" w:rsidP="008A61D7">
            <w:pPr>
              <w:ind w:left="100" w:hangingChars="50" w:hanging="100"/>
              <w:jc w:val="left"/>
              <w:rPr>
                <w:rFonts w:ascii="Times New Roman" w:hAnsi="Times New Roman"/>
                <w:szCs w:val="20"/>
              </w:rPr>
            </w:pPr>
            <w:r w:rsidRPr="00DA4174">
              <w:rPr>
                <w:rFonts w:ascii="Times New Roman" w:hAnsi="Times New Roman"/>
                <w:szCs w:val="20"/>
              </w:rPr>
              <w:t>Age</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ind w:firstLineChars="100" w:firstLine="200"/>
              <w:jc w:val="left"/>
              <w:rPr>
                <w:rFonts w:ascii="Times New Roman" w:hAnsi="Times New Roman"/>
                <w:szCs w:val="20"/>
              </w:rPr>
            </w:pPr>
            <w:r w:rsidRPr="00DA4174">
              <w:rPr>
                <w:rFonts w:ascii="Times New Roman" w:hAnsi="Times New Roman"/>
                <w:szCs w:val="20"/>
              </w:rPr>
              <w:t xml:space="preserve">≤ 40 yrs / &gt; 40 </w:t>
            </w:r>
            <w:proofErr w:type="spellStart"/>
            <w:r w:rsidRPr="006F0D82">
              <w:rPr>
                <w:rFonts w:ascii="Times New Roman" w:hAnsi="Times New Roman"/>
                <w:szCs w:val="20"/>
              </w:rPr>
              <w:t>yrs</w:t>
            </w:r>
            <w:proofErr w:type="spellEnd"/>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(63.0%) / 20 (37.0%)</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5 (83.3%) / 3 (16.7%)</w:t>
            </w:r>
          </w:p>
        </w:tc>
        <w:tc>
          <w:tcPr>
            <w:tcW w:w="754"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19</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Sex</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Male / Female</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1 (57.4%) / 23 (42.6%)</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(88.9%) / 2 (11.1%)</w:t>
            </w:r>
          </w:p>
        </w:tc>
        <w:tc>
          <w:tcPr>
            <w:tcW w:w="754"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.03</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Disease severity</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SAA / VSAA</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szCs w:val="20"/>
              </w:rPr>
              <w:t>36 (66.7%) / 18 (33.3%)</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4 (77.8%) / 4 (22.2%)</w:t>
            </w:r>
          </w:p>
        </w:tc>
        <w:tc>
          <w:tcPr>
            <w:tcW w:w="754"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56</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Presence of PNH clone</w:t>
            </w:r>
          </w:p>
        </w:tc>
        <w:tc>
          <w:tcPr>
            <w:tcW w:w="2415" w:type="dxa"/>
            <w:shd w:val="clear" w:color="auto" w:fill="auto"/>
            <w:vAlign w:val="center"/>
          </w:tcPr>
          <w:p w:rsidR="007D7BB3" w:rsidRPr="00DA4174" w:rsidRDefault="007D7BB3" w:rsidP="008A61D7">
            <w:pP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Yes / No</w:t>
            </w:r>
          </w:p>
        </w:tc>
        <w:tc>
          <w:tcPr>
            <w:tcW w:w="2415" w:type="dxa"/>
            <w:shd w:val="clear" w:color="auto" w:fill="auto"/>
            <w:vAlign w:val="center"/>
          </w:tcPr>
          <w:p w:rsidR="007D7BB3" w:rsidRPr="00DA4174" w:rsidRDefault="00AD6DE8" w:rsidP="008A61D7">
            <w:pPr>
              <w:jc w:val="center"/>
              <w:rPr>
                <w:rFonts w:ascii="Times New Roman" w:hAnsi="Times New Roman" w:hint="eastAsia"/>
                <w:szCs w:val="20"/>
              </w:rPr>
            </w:pPr>
            <w:r>
              <w:rPr>
                <w:rFonts w:ascii="Times New Roman" w:hAnsi="Times New Roman"/>
                <w:szCs w:val="20"/>
              </w:rPr>
              <w:t>46 (</w:t>
            </w:r>
            <w:r>
              <w:rPr>
                <w:rFonts w:ascii="Times New Roman" w:hAnsi="Times New Roman" w:hint="eastAsia"/>
                <w:szCs w:val="20"/>
              </w:rPr>
              <w:t>1</w:t>
            </w:r>
            <w:r>
              <w:rPr>
                <w:rFonts w:ascii="Times New Roman" w:hAnsi="Times New Roman"/>
                <w:szCs w:val="20"/>
              </w:rPr>
              <w:t>4.8%) / 8 (14.8%)</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(88.9%) / 2 (11.1%)</w:t>
            </w:r>
          </w:p>
        </w:tc>
        <w:tc>
          <w:tcPr>
            <w:tcW w:w="754"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.00</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Serum ferritin</w:t>
            </w:r>
            <w:r>
              <w:rPr>
                <w:rFonts w:ascii="Times New Roman" w:hAnsi="Times New Roman"/>
                <w:szCs w:val="20"/>
              </w:rPr>
              <w:t xml:space="preserve"> level</w:t>
            </w:r>
            <w:r w:rsidRPr="00203F0A">
              <w:rPr>
                <w:rFonts w:hint="eastAsia"/>
                <w:szCs w:val="20"/>
                <w:vertAlign w:val="superscript"/>
              </w:rPr>
              <w:t>†</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 1000 ng/mL / &gt; 1000 ng/mL</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szCs w:val="20"/>
              </w:rPr>
              <w:t>26 (49.1%) / 27 (50.9%)</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(61.1%) / 7 (38.9%)</w:t>
            </w:r>
          </w:p>
        </w:tc>
        <w:tc>
          <w:tcPr>
            <w:tcW w:w="754"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54</w:t>
            </w:r>
          </w:p>
        </w:tc>
      </w:tr>
      <w:tr w:rsidR="007D7BB3" w:rsidRPr="00DA4174" w:rsidTr="00EC3CBE">
        <w:trPr>
          <w:trHeight w:val="454"/>
        </w:trPr>
        <w:tc>
          <w:tcPr>
            <w:tcW w:w="3649" w:type="dxa"/>
            <w:shd w:val="clear" w:color="auto" w:fill="auto"/>
            <w:vAlign w:val="center"/>
          </w:tcPr>
          <w:p w:rsidR="007D7BB3" w:rsidRPr="00DA4174" w:rsidRDefault="0085491A" w:rsidP="008A61D7">
            <w:pPr>
              <w:jc w:val="left"/>
              <w:rPr>
                <w:rFonts w:ascii="Times New Roman" w:hAnsi="Times New Roman"/>
                <w:szCs w:val="20"/>
              </w:rPr>
            </w:pPr>
            <w:r>
              <w:rPr>
                <w:rFonts w:ascii="Times New Roman" w:hAnsi="Times New Roman"/>
                <w:szCs w:val="20"/>
              </w:rPr>
              <w:t>Massive</w:t>
            </w:r>
            <w:r w:rsidR="007D7BB3" w:rsidRPr="00DA4174">
              <w:rPr>
                <w:rFonts w:ascii="Times New Roman" w:hAnsi="Times New Roman"/>
                <w:szCs w:val="20"/>
              </w:rPr>
              <w:t xml:space="preserve"> transfusion</w:t>
            </w:r>
            <w:r w:rsidR="007D7BB3">
              <w:rPr>
                <w:rFonts w:ascii="Times New Roman" w:hAnsi="Times New Roman"/>
                <w:szCs w:val="20"/>
              </w:rPr>
              <w:t xml:space="preserve"> history</w:t>
            </w:r>
            <w:r w:rsidR="007D7BB3" w:rsidRPr="00DA4174">
              <w:rPr>
                <w:rFonts w:ascii="Times New Roman" w:hAnsi="Times New Roman"/>
                <w:szCs w:val="20"/>
              </w:rPr>
              <w:t xml:space="preserve"> (&gt; </w:t>
            </w:r>
            <w:r w:rsidR="0059509C">
              <w:rPr>
                <w:rFonts w:ascii="Times New Roman" w:hAnsi="Times New Roman"/>
                <w:szCs w:val="20"/>
              </w:rPr>
              <w:t>10</w:t>
            </w:r>
            <w:r w:rsidR="007D7BB3">
              <w:rPr>
                <w:rFonts w:ascii="Times New Roman" w:hAnsi="Times New Roman"/>
                <w:szCs w:val="20"/>
              </w:rPr>
              <w:t>0</w:t>
            </w:r>
            <w:r w:rsidR="007D7BB3" w:rsidRPr="00DA4174">
              <w:rPr>
                <w:rFonts w:ascii="Times New Roman" w:hAnsi="Times New Roman"/>
                <w:szCs w:val="20"/>
              </w:rPr>
              <w:t xml:space="preserve"> </w:t>
            </w:r>
            <w:r w:rsidR="007D7BB3">
              <w:rPr>
                <w:rFonts w:ascii="Times New Roman" w:hAnsi="Times New Roman"/>
                <w:szCs w:val="20"/>
              </w:rPr>
              <w:t>units</w:t>
            </w:r>
            <w:r w:rsidR="007D7BB3" w:rsidRPr="00DA4174">
              <w:rPr>
                <w:rFonts w:ascii="Times New Roman" w:hAnsi="Times New Roman"/>
                <w:szCs w:val="20"/>
              </w:rPr>
              <w:t>)</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7"/>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w:t>
            </w:r>
            <w:r>
              <w:rPr>
                <w:rFonts w:ascii="Times New Roman" w:hAnsi="Times New Roman"/>
                <w:szCs w:val="20"/>
              </w:rPr>
              <w:t>Yes</w:t>
            </w:r>
            <w:r w:rsidRPr="00DA4174">
              <w:rPr>
                <w:rFonts w:ascii="Times New Roman" w:hAnsi="Times New Roman"/>
                <w:szCs w:val="20"/>
              </w:rPr>
              <w:t xml:space="preserve"> / No</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szCs w:val="20"/>
              </w:rPr>
              <w:t xml:space="preserve">39 (72.2%) / </w:t>
            </w:r>
            <w:r>
              <w:rPr>
                <w:rFonts w:ascii="Times New Roman" w:hAnsi="Times New Roman" w:hint="eastAsia"/>
                <w:szCs w:val="20"/>
              </w:rPr>
              <w:t>1</w:t>
            </w:r>
            <w:r>
              <w:rPr>
                <w:rFonts w:ascii="Times New Roman" w:hAnsi="Times New Roman"/>
                <w:szCs w:val="20"/>
              </w:rPr>
              <w:t xml:space="preserve">5 (27.8%) </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szCs w:val="20"/>
              </w:rPr>
              <w:t xml:space="preserve">15 (83.3%) / </w:t>
            </w:r>
            <w:r>
              <w:rPr>
                <w:rFonts w:ascii="Times New Roman" w:hAnsi="Times New Roman" w:hint="eastAsia"/>
                <w:szCs w:val="20"/>
              </w:rPr>
              <w:t>3</w:t>
            </w:r>
            <w:r>
              <w:rPr>
                <w:rFonts w:ascii="Times New Roman" w:hAnsi="Times New Roman"/>
                <w:szCs w:val="20"/>
              </w:rPr>
              <w:t xml:space="preserve"> (16.7%) </w:t>
            </w:r>
          </w:p>
        </w:tc>
        <w:tc>
          <w:tcPr>
            <w:tcW w:w="754"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.53</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Interval </w:t>
            </w:r>
            <w:r>
              <w:rPr>
                <w:rFonts w:ascii="Times New Roman" w:hAnsi="Times New Roman"/>
                <w:szCs w:val="20"/>
              </w:rPr>
              <w:t>from diagnosis to transplant</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 </w:t>
            </w:r>
            <w:r>
              <w:rPr>
                <w:rFonts w:ascii="Times New Roman" w:hAnsi="Times New Roman"/>
                <w:szCs w:val="20"/>
              </w:rPr>
              <w:t>12</w:t>
            </w:r>
            <w:r w:rsidRPr="00DA4174">
              <w:rPr>
                <w:rFonts w:ascii="Times New Roman" w:hAnsi="Times New Roman"/>
                <w:szCs w:val="20"/>
              </w:rPr>
              <w:t xml:space="preserve"> mo / &gt; </w:t>
            </w:r>
            <w:r>
              <w:rPr>
                <w:rFonts w:ascii="Times New Roman" w:hAnsi="Times New Roman"/>
                <w:szCs w:val="20"/>
              </w:rPr>
              <w:t>12</w:t>
            </w:r>
            <w:r w:rsidRPr="00DA4174">
              <w:rPr>
                <w:rFonts w:ascii="Times New Roman" w:hAnsi="Times New Roman"/>
                <w:szCs w:val="20"/>
              </w:rPr>
              <w:t xml:space="preserve"> mo</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9 (53.7%) / 25 (46.3%)</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 xml:space="preserve"> (16.7%) / 15 (83.3%)</w:t>
            </w:r>
          </w:p>
        </w:tc>
        <w:tc>
          <w:tcPr>
            <w:tcW w:w="754"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HCT-CI</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&lt; 3 / ≥ 3</w:t>
            </w:r>
          </w:p>
        </w:tc>
        <w:tc>
          <w:tcPr>
            <w:tcW w:w="2415"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8 (</w:t>
            </w:r>
            <w:r w:rsidR="001416E6">
              <w:rPr>
                <w:rFonts w:ascii="Times New Roman" w:hAnsi="Times New Roman"/>
                <w:szCs w:val="20"/>
              </w:rPr>
              <w:t>51.9</w:t>
            </w:r>
            <w:r>
              <w:rPr>
                <w:rFonts w:ascii="Times New Roman" w:hAnsi="Times New Roman"/>
                <w:szCs w:val="20"/>
              </w:rPr>
              <w:t>%) / 2</w:t>
            </w:r>
            <w:r w:rsidR="001416E6">
              <w:rPr>
                <w:rFonts w:ascii="Times New Roman" w:hAnsi="Times New Roman"/>
                <w:szCs w:val="20"/>
              </w:rPr>
              <w:t>6</w:t>
            </w:r>
            <w:r>
              <w:rPr>
                <w:rFonts w:ascii="Times New Roman" w:hAnsi="Times New Roman"/>
                <w:szCs w:val="20"/>
              </w:rPr>
              <w:t xml:space="preserve"> (4</w:t>
            </w:r>
            <w:r w:rsidR="001416E6">
              <w:rPr>
                <w:rFonts w:ascii="Times New Roman" w:hAnsi="Times New Roman"/>
                <w:szCs w:val="20"/>
              </w:rPr>
              <w:t>8</w:t>
            </w:r>
            <w:r>
              <w:rPr>
                <w:rFonts w:ascii="Times New Roman" w:hAnsi="Times New Roman"/>
                <w:szCs w:val="20"/>
              </w:rPr>
              <w:t>.1%)</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szCs w:val="20"/>
              </w:rPr>
              <w:t>10</w:t>
            </w:r>
            <w:r w:rsidR="007D7BB3">
              <w:rPr>
                <w:rFonts w:ascii="Times New Roman" w:hAnsi="Times New Roman"/>
                <w:szCs w:val="20"/>
              </w:rPr>
              <w:t xml:space="preserve"> (5</w:t>
            </w:r>
            <w:r>
              <w:rPr>
                <w:rFonts w:ascii="Times New Roman" w:hAnsi="Times New Roman"/>
                <w:szCs w:val="20"/>
              </w:rPr>
              <w:t>5.6</w:t>
            </w:r>
            <w:r w:rsidR="007D7BB3">
              <w:rPr>
                <w:rFonts w:ascii="Times New Roman" w:hAnsi="Times New Roman"/>
                <w:szCs w:val="20"/>
              </w:rPr>
              <w:t>%) / 8 (4</w:t>
            </w:r>
            <w:r>
              <w:rPr>
                <w:rFonts w:ascii="Times New Roman" w:hAnsi="Times New Roman"/>
                <w:szCs w:val="20"/>
              </w:rPr>
              <w:t>4</w:t>
            </w:r>
            <w:r w:rsidR="007D7BB3">
              <w:rPr>
                <w:rFonts w:ascii="Times New Roman" w:hAnsi="Times New Roman"/>
                <w:szCs w:val="20"/>
              </w:rPr>
              <w:t>.</w:t>
            </w:r>
            <w:r>
              <w:rPr>
                <w:rFonts w:ascii="Times New Roman" w:hAnsi="Times New Roman"/>
                <w:szCs w:val="20"/>
              </w:rPr>
              <w:t>4</w:t>
            </w:r>
            <w:r w:rsidR="007D7BB3">
              <w:rPr>
                <w:rFonts w:ascii="Times New Roman" w:hAnsi="Times New Roman"/>
                <w:szCs w:val="20"/>
              </w:rPr>
              <w:t>%)</w:t>
            </w:r>
          </w:p>
        </w:tc>
        <w:tc>
          <w:tcPr>
            <w:tcW w:w="754"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szCs w:val="20"/>
              </w:rPr>
              <w:t>1.00</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HLA mismatch</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w:t>
            </w:r>
            <w:r>
              <w:rPr>
                <w:rFonts w:ascii="Times New Roman" w:hAnsi="Times New Roman"/>
                <w:szCs w:val="20"/>
              </w:rPr>
              <w:t>1 allele / 2 allele</w:t>
            </w:r>
          </w:p>
        </w:tc>
        <w:tc>
          <w:tcPr>
            <w:tcW w:w="2415"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415" w:type="dxa"/>
            <w:shd w:val="clear" w:color="auto" w:fill="auto"/>
            <w:vAlign w:val="center"/>
          </w:tcPr>
          <w:p w:rsidR="007D7BB3" w:rsidRPr="00DA4174" w:rsidRDefault="007D7BB3" w:rsidP="008A61D7">
            <w:pPr>
              <w:jc w:val="center"/>
              <w:rPr>
                <w:rFonts w:ascii="Times New Roman" w:hAnsi="Times New Roman" w:hint="eastAsia"/>
                <w:szCs w:val="20"/>
              </w:rPr>
            </w:pPr>
            <w:r>
              <w:rPr>
                <w:rFonts w:ascii="Times New Roman" w:hAnsi="Times New Roman"/>
                <w:szCs w:val="20"/>
              </w:rPr>
              <w:t>3 (</w:t>
            </w:r>
            <w:r w:rsidR="001416E6">
              <w:rPr>
                <w:rFonts w:ascii="Times New Roman" w:hAnsi="Times New Roman"/>
                <w:szCs w:val="20"/>
              </w:rPr>
              <w:t>16.7</w:t>
            </w:r>
            <w:r>
              <w:rPr>
                <w:rFonts w:ascii="Times New Roman" w:hAnsi="Times New Roman"/>
                <w:szCs w:val="20"/>
              </w:rPr>
              <w:t>%) / 0</w:t>
            </w:r>
          </w:p>
        </w:tc>
        <w:tc>
          <w:tcPr>
            <w:tcW w:w="754" w:type="dxa"/>
            <w:shd w:val="clear" w:color="auto" w:fill="auto"/>
            <w:vAlign w:val="center"/>
          </w:tcPr>
          <w:p w:rsidR="007D7BB3" w:rsidRPr="00DA4174" w:rsidRDefault="007D7BB3" w:rsidP="008A61D7">
            <w:pPr>
              <w:jc w:val="center"/>
              <w:rPr>
                <w:rFonts w:ascii="Times New Roman" w:hAnsi="Times New Roman" w:hint="eastAsia"/>
                <w:szCs w:val="20"/>
              </w:rPr>
            </w:pPr>
            <w:r>
              <w:rPr>
                <w:rFonts w:ascii="Times New Roman" w:hAnsi="Times New Roman" w:hint="eastAsia"/>
                <w:szCs w:val="20"/>
              </w:rPr>
              <w:t>N</w:t>
            </w:r>
            <w:r>
              <w:rPr>
                <w:rFonts w:ascii="Times New Roman" w:hAnsi="Times New Roman"/>
                <w:szCs w:val="20"/>
              </w:rPr>
              <w:t>A</w:t>
            </w: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w:t>
            </w: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754" w:type="dxa"/>
            <w:shd w:val="clear" w:color="auto" w:fill="auto"/>
            <w:vAlign w:val="center"/>
          </w:tcPr>
          <w:p w:rsidR="006A442F" w:rsidRPr="00DA4174" w:rsidRDefault="006A442F" w:rsidP="006A442F">
            <w:pPr>
              <w:jc w:val="center"/>
              <w:rPr>
                <w:rFonts w:ascii="Times New Roman" w:hAnsi="Times New Roman"/>
                <w:szCs w:val="20"/>
              </w:rPr>
            </w:pP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Yes / No</w:t>
            </w:r>
          </w:p>
        </w:tc>
        <w:tc>
          <w:tcPr>
            <w:tcW w:w="2415"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2 (40.7%) / 32 (59.3%)</w:t>
            </w:r>
          </w:p>
        </w:tc>
        <w:tc>
          <w:tcPr>
            <w:tcW w:w="2415"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3 (72.2%) / 5 (27.8%)</w:t>
            </w:r>
          </w:p>
        </w:tc>
        <w:tc>
          <w:tcPr>
            <w:tcW w:w="754"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.04</w:t>
            </w: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sidRPr="00DA4174">
              <w:rPr>
                <w:rFonts w:ascii="Times New Roman" w:hAnsi="Times New Roman"/>
                <w:szCs w:val="20"/>
              </w:rPr>
              <w:t>Donor-recipient sex mismatch</w:t>
            </w: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754" w:type="dxa"/>
            <w:shd w:val="clear" w:color="auto" w:fill="auto"/>
            <w:vAlign w:val="center"/>
          </w:tcPr>
          <w:p w:rsidR="006A442F" w:rsidRPr="00DA4174" w:rsidRDefault="006A442F" w:rsidP="006A442F">
            <w:pPr>
              <w:jc w:val="center"/>
              <w:rPr>
                <w:rFonts w:ascii="Times New Roman" w:hAnsi="Times New Roman"/>
                <w:szCs w:val="20"/>
              </w:rPr>
            </w:pP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sidRPr="00DA4174">
              <w:rPr>
                <w:rFonts w:ascii="Times New Roman" w:hAnsi="Times New Roman"/>
                <w:szCs w:val="20"/>
              </w:rPr>
              <w:t xml:space="preserve">  Female to male / Others</w:t>
            </w:r>
          </w:p>
        </w:tc>
        <w:tc>
          <w:tcPr>
            <w:tcW w:w="2415"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4 (25.9%) / 40 (74.1%)</w:t>
            </w:r>
          </w:p>
        </w:tc>
        <w:tc>
          <w:tcPr>
            <w:tcW w:w="2415"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 xml:space="preserve"> (11.1%) / 16 (88.9%)</w:t>
            </w:r>
          </w:p>
        </w:tc>
        <w:tc>
          <w:tcPr>
            <w:tcW w:w="754"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.33</w:t>
            </w: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sidRPr="00DA4174">
              <w:rPr>
                <w:rFonts w:ascii="Times New Roman" w:hAnsi="Times New Roman"/>
                <w:szCs w:val="20"/>
              </w:rPr>
              <w:t>Stem cell source</w:t>
            </w: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754" w:type="dxa"/>
            <w:shd w:val="clear" w:color="auto" w:fill="auto"/>
            <w:vAlign w:val="center"/>
          </w:tcPr>
          <w:p w:rsidR="006A442F" w:rsidRPr="00DA4174" w:rsidRDefault="006A442F" w:rsidP="006A442F">
            <w:pPr>
              <w:jc w:val="center"/>
              <w:rPr>
                <w:rFonts w:ascii="Times New Roman" w:hAnsi="Times New Roman"/>
                <w:szCs w:val="20"/>
              </w:rPr>
            </w:pPr>
          </w:p>
        </w:tc>
      </w:tr>
      <w:tr w:rsidR="006A442F" w:rsidRPr="00DA4174" w:rsidTr="00EC3CBE">
        <w:trPr>
          <w:trHeight w:val="454"/>
        </w:trPr>
        <w:tc>
          <w:tcPr>
            <w:tcW w:w="3649" w:type="dxa"/>
            <w:tcBorders>
              <w:bottom w:val="single" w:sz="4" w:space="0" w:color="auto"/>
            </w:tcBorders>
            <w:shd w:val="clear" w:color="auto" w:fill="auto"/>
            <w:vAlign w:val="center"/>
          </w:tcPr>
          <w:p w:rsidR="006A442F" w:rsidRPr="00DA4174" w:rsidRDefault="006A442F" w:rsidP="006A442F">
            <w:pPr>
              <w:jc w:val="left"/>
              <w:rPr>
                <w:rFonts w:ascii="Times New Roman" w:hAnsi="Times New Roman"/>
                <w:szCs w:val="20"/>
              </w:rPr>
            </w:pPr>
            <w:r w:rsidRPr="00DA4174">
              <w:rPr>
                <w:rFonts w:ascii="Times New Roman" w:hAnsi="Times New Roman"/>
                <w:szCs w:val="20"/>
              </w:rPr>
              <w:t xml:space="preserve">  BM </w:t>
            </w:r>
            <w:r>
              <w:rPr>
                <w:rFonts w:ascii="Times New Roman" w:hAnsi="Times New Roman"/>
                <w:szCs w:val="20"/>
              </w:rPr>
              <w:t>/ PBSC</w:t>
            </w:r>
          </w:p>
        </w:tc>
        <w:tc>
          <w:tcPr>
            <w:tcW w:w="2415" w:type="dxa"/>
            <w:tcBorders>
              <w:bottom w:val="single" w:sz="4" w:space="0" w:color="auto"/>
            </w:tcBorders>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(63.0%) / 20 (37.0%)</w:t>
            </w:r>
          </w:p>
        </w:tc>
        <w:tc>
          <w:tcPr>
            <w:tcW w:w="2415" w:type="dxa"/>
            <w:tcBorders>
              <w:bottom w:val="single" w:sz="4" w:space="0" w:color="auto"/>
            </w:tcBorders>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(22.2%) / 14 (77.8%)</w:t>
            </w:r>
          </w:p>
        </w:tc>
        <w:tc>
          <w:tcPr>
            <w:tcW w:w="754" w:type="dxa"/>
            <w:tcBorders>
              <w:bottom w:val="single" w:sz="4" w:space="0" w:color="auto"/>
            </w:tcBorders>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bl>
    <w:p w:rsidR="007D7BB3" w:rsidRDefault="007D7BB3" w:rsidP="007D7BB3">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bbreviations: MSD = matched sibling donor; URD = unrelated donor; NA = not available; SAA = severe aplastic anemia; VSAA = very severe aplastic anemia; PNH = paroxysmal nocturnal hemoglobinuria; HCT-CI = hematopoietic cell transplantation-specific comorbidity index; HLA = human leukocyte antigen; BM = bone marrow; PBSC = peripheral blood stem cells</w:t>
      </w:r>
    </w:p>
    <w:p w:rsidR="00C225C4" w:rsidRPr="00A14F9C" w:rsidRDefault="007D7BB3" w:rsidP="00A14F9C">
      <w:pPr>
        <w:rPr>
          <w:rFonts w:ascii="Times New Roman" w:hAnsi="Times New Roman" w:hint="eastAsia"/>
          <w:szCs w:val="20"/>
        </w:rPr>
      </w:pPr>
      <w:r w:rsidRPr="00203F0A">
        <w:rPr>
          <w:rFonts w:ascii="Times New Roman" w:hAnsi="Times New Roman"/>
          <w:szCs w:val="20"/>
          <w:vertAlign w:val="superscript"/>
        </w:rPr>
        <w:lastRenderedPageBreak/>
        <w:t>†</w:t>
      </w:r>
      <w:r w:rsidRPr="00592451">
        <w:rPr>
          <w:rFonts w:ascii="Times New Roman" w:hAnsi="Times New Roman"/>
          <w:szCs w:val="20"/>
          <w:vertAlign w:val="superscript"/>
        </w:rPr>
        <w:t xml:space="preserve"> </w:t>
      </w:r>
      <w:r w:rsidR="001416E6">
        <w:rPr>
          <w:rFonts w:ascii="Times New Roman" w:hAnsi="Times New Roman"/>
          <w:szCs w:val="20"/>
        </w:rPr>
        <w:t>64</w:t>
      </w:r>
      <w:r w:rsidRPr="00592451">
        <w:rPr>
          <w:rFonts w:ascii="Times New Roman" w:hAnsi="Times New Roman"/>
          <w:szCs w:val="20"/>
        </w:rPr>
        <w:t xml:space="preserve"> (</w:t>
      </w:r>
      <w:r w:rsidR="001416E6">
        <w:rPr>
          <w:rFonts w:ascii="Times New Roman" w:hAnsi="Times New Roman"/>
          <w:szCs w:val="20"/>
        </w:rPr>
        <w:t>88</w:t>
      </w:r>
      <w:r w:rsidRPr="00592451">
        <w:rPr>
          <w:rFonts w:ascii="Times New Roman" w:hAnsi="Times New Roman"/>
          <w:szCs w:val="20"/>
        </w:rPr>
        <w:t>.</w:t>
      </w:r>
      <w:r w:rsidR="001416E6">
        <w:rPr>
          <w:rFonts w:ascii="Times New Roman" w:hAnsi="Times New Roman"/>
          <w:szCs w:val="20"/>
        </w:rPr>
        <w:t>9</w:t>
      </w:r>
      <w:r w:rsidRPr="00592451">
        <w:rPr>
          <w:rFonts w:ascii="Times New Roman" w:hAnsi="Times New Roman"/>
          <w:szCs w:val="20"/>
        </w:rPr>
        <w:t>%) patients had available pre-transplant serum ferritin level were analyzed.</w:t>
      </w:r>
    </w:p>
    <w:sectPr w:rsidR="00C225C4" w:rsidRPr="00A14F9C" w:rsidSect="00081D14">
      <w:pgSz w:w="11906" w:h="16838"/>
      <w:pgMar w:top="1440" w:right="1440" w:bottom="1701"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F8D" w:rsidRDefault="00C71F8D" w:rsidP="00204BF9">
      <w:r>
        <w:separator/>
      </w:r>
    </w:p>
  </w:endnote>
  <w:endnote w:type="continuationSeparator" w:id="0">
    <w:p w:rsidR="00C71F8D" w:rsidRDefault="00C71F8D" w:rsidP="00204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F8D" w:rsidRDefault="00C71F8D" w:rsidP="00204BF9">
      <w:r>
        <w:separator/>
      </w:r>
    </w:p>
  </w:footnote>
  <w:footnote w:type="continuationSeparator" w:id="0">
    <w:p w:rsidR="00C71F8D" w:rsidRDefault="00C71F8D" w:rsidP="00204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o:colormru v:ext="edit" colors="#aaa,#b2b2b2,#acacac,#ababab"/>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uro J Haematology&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x9z2vpptxtre0ets25vevdhzrvve5v552e2&quot;&gt;Matched Sibling vs Unrelated Donor Transplant for Patients with Severe Aplastic Anemia_Manuscript_Endnote_2018-09-20&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5&lt;/item&gt;&lt;item&gt;26&lt;/item&gt;&lt;item&gt;28&lt;/item&gt;&lt;item&gt;29&lt;/item&gt;&lt;item&gt;30&lt;/item&gt;&lt;item&gt;32&lt;/item&gt;&lt;item&gt;33&lt;/item&gt;&lt;/record-ids&gt;&lt;/item&gt;&lt;/Libraries&gt;"/>
  </w:docVars>
  <w:rsids>
    <w:rsidRoot w:val="00D328E7"/>
    <w:rsid w:val="00002E49"/>
    <w:rsid w:val="00003565"/>
    <w:rsid w:val="00003ACF"/>
    <w:rsid w:val="00007554"/>
    <w:rsid w:val="0001144F"/>
    <w:rsid w:val="00011BE4"/>
    <w:rsid w:val="00014F08"/>
    <w:rsid w:val="00017A48"/>
    <w:rsid w:val="00020552"/>
    <w:rsid w:val="0002568E"/>
    <w:rsid w:val="000265A7"/>
    <w:rsid w:val="00032006"/>
    <w:rsid w:val="000321A2"/>
    <w:rsid w:val="000325A6"/>
    <w:rsid w:val="000326B9"/>
    <w:rsid w:val="00036AC8"/>
    <w:rsid w:val="00051341"/>
    <w:rsid w:val="00051AC9"/>
    <w:rsid w:val="000570D5"/>
    <w:rsid w:val="0005767F"/>
    <w:rsid w:val="00073917"/>
    <w:rsid w:val="00074531"/>
    <w:rsid w:val="000757C9"/>
    <w:rsid w:val="00077A07"/>
    <w:rsid w:val="00080810"/>
    <w:rsid w:val="00081D14"/>
    <w:rsid w:val="00082D5B"/>
    <w:rsid w:val="00087A50"/>
    <w:rsid w:val="00091383"/>
    <w:rsid w:val="00091910"/>
    <w:rsid w:val="0009562A"/>
    <w:rsid w:val="00096456"/>
    <w:rsid w:val="000A1055"/>
    <w:rsid w:val="000A2C09"/>
    <w:rsid w:val="000A349B"/>
    <w:rsid w:val="000A63C7"/>
    <w:rsid w:val="000B48C3"/>
    <w:rsid w:val="000B4CD0"/>
    <w:rsid w:val="000B5CAF"/>
    <w:rsid w:val="000C1BA4"/>
    <w:rsid w:val="000C50AF"/>
    <w:rsid w:val="000D0932"/>
    <w:rsid w:val="000D48F1"/>
    <w:rsid w:val="000E1A44"/>
    <w:rsid w:val="000E3E6E"/>
    <w:rsid w:val="000E4596"/>
    <w:rsid w:val="000E6CA0"/>
    <w:rsid w:val="000E787D"/>
    <w:rsid w:val="000E7A13"/>
    <w:rsid w:val="000E7AF9"/>
    <w:rsid w:val="000F086F"/>
    <w:rsid w:val="000F1F71"/>
    <w:rsid w:val="000F24D5"/>
    <w:rsid w:val="000F2FDD"/>
    <w:rsid w:val="000F4B94"/>
    <w:rsid w:val="0010435F"/>
    <w:rsid w:val="00104AC0"/>
    <w:rsid w:val="00104F22"/>
    <w:rsid w:val="001052A8"/>
    <w:rsid w:val="00113527"/>
    <w:rsid w:val="00113935"/>
    <w:rsid w:val="00122FDC"/>
    <w:rsid w:val="0012405F"/>
    <w:rsid w:val="00124AEB"/>
    <w:rsid w:val="00124C40"/>
    <w:rsid w:val="001258DA"/>
    <w:rsid w:val="00131C04"/>
    <w:rsid w:val="001342BB"/>
    <w:rsid w:val="001353A7"/>
    <w:rsid w:val="001416E6"/>
    <w:rsid w:val="00141F9E"/>
    <w:rsid w:val="0014324E"/>
    <w:rsid w:val="0014390E"/>
    <w:rsid w:val="0014573C"/>
    <w:rsid w:val="001475EC"/>
    <w:rsid w:val="00147D16"/>
    <w:rsid w:val="001509D2"/>
    <w:rsid w:val="0016463A"/>
    <w:rsid w:val="0017210D"/>
    <w:rsid w:val="00172AAD"/>
    <w:rsid w:val="0017397B"/>
    <w:rsid w:val="00174294"/>
    <w:rsid w:val="001755B7"/>
    <w:rsid w:val="00175E69"/>
    <w:rsid w:val="00176919"/>
    <w:rsid w:val="00181F66"/>
    <w:rsid w:val="001823D8"/>
    <w:rsid w:val="0019107A"/>
    <w:rsid w:val="0019179F"/>
    <w:rsid w:val="001963EC"/>
    <w:rsid w:val="00196579"/>
    <w:rsid w:val="00196960"/>
    <w:rsid w:val="00197EF4"/>
    <w:rsid w:val="001A13AE"/>
    <w:rsid w:val="001A1E4F"/>
    <w:rsid w:val="001A2CAC"/>
    <w:rsid w:val="001A5BED"/>
    <w:rsid w:val="001A638D"/>
    <w:rsid w:val="001B0AB8"/>
    <w:rsid w:val="001B2DBD"/>
    <w:rsid w:val="001B4D7A"/>
    <w:rsid w:val="001B6031"/>
    <w:rsid w:val="001B6347"/>
    <w:rsid w:val="001D2A08"/>
    <w:rsid w:val="001D4CE7"/>
    <w:rsid w:val="001D6C3A"/>
    <w:rsid w:val="001D768C"/>
    <w:rsid w:val="001E33FD"/>
    <w:rsid w:val="001E352F"/>
    <w:rsid w:val="001E5E33"/>
    <w:rsid w:val="001E681D"/>
    <w:rsid w:val="001E6D0C"/>
    <w:rsid w:val="001E7B90"/>
    <w:rsid w:val="001F0056"/>
    <w:rsid w:val="001F05AB"/>
    <w:rsid w:val="001F2053"/>
    <w:rsid w:val="001F778A"/>
    <w:rsid w:val="00200263"/>
    <w:rsid w:val="00200305"/>
    <w:rsid w:val="002003A9"/>
    <w:rsid w:val="00203090"/>
    <w:rsid w:val="002036E9"/>
    <w:rsid w:val="00203F0A"/>
    <w:rsid w:val="00204BF9"/>
    <w:rsid w:val="0020538C"/>
    <w:rsid w:val="00210CD3"/>
    <w:rsid w:val="00211185"/>
    <w:rsid w:val="00213450"/>
    <w:rsid w:val="00216795"/>
    <w:rsid w:val="00216D8A"/>
    <w:rsid w:val="00217257"/>
    <w:rsid w:val="0022196D"/>
    <w:rsid w:val="0023041B"/>
    <w:rsid w:val="00231065"/>
    <w:rsid w:val="00231E0A"/>
    <w:rsid w:val="002413AB"/>
    <w:rsid w:val="00243A5C"/>
    <w:rsid w:val="00244AD3"/>
    <w:rsid w:val="00262DA4"/>
    <w:rsid w:val="00264DDB"/>
    <w:rsid w:val="00265197"/>
    <w:rsid w:val="002713DE"/>
    <w:rsid w:val="00275C03"/>
    <w:rsid w:val="002772A8"/>
    <w:rsid w:val="00280C6C"/>
    <w:rsid w:val="002812F5"/>
    <w:rsid w:val="002819E0"/>
    <w:rsid w:val="00284CC2"/>
    <w:rsid w:val="00285203"/>
    <w:rsid w:val="002A2AD1"/>
    <w:rsid w:val="002A422A"/>
    <w:rsid w:val="002B0445"/>
    <w:rsid w:val="002B06FB"/>
    <w:rsid w:val="002B307A"/>
    <w:rsid w:val="002B486C"/>
    <w:rsid w:val="002B7A44"/>
    <w:rsid w:val="002C78E7"/>
    <w:rsid w:val="002D655F"/>
    <w:rsid w:val="002D6DE5"/>
    <w:rsid w:val="002E0F85"/>
    <w:rsid w:val="002E1E31"/>
    <w:rsid w:val="002E235E"/>
    <w:rsid w:val="002E3D14"/>
    <w:rsid w:val="002E52AF"/>
    <w:rsid w:val="002E7997"/>
    <w:rsid w:val="002F04D5"/>
    <w:rsid w:val="002F0A1E"/>
    <w:rsid w:val="002F14BC"/>
    <w:rsid w:val="002F30F7"/>
    <w:rsid w:val="002F3246"/>
    <w:rsid w:val="002F48E5"/>
    <w:rsid w:val="002F4B15"/>
    <w:rsid w:val="002F5A2E"/>
    <w:rsid w:val="003008CE"/>
    <w:rsid w:val="0030123C"/>
    <w:rsid w:val="00302C92"/>
    <w:rsid w:val="00303DE6"/>
    <w:rsid w:val="00305685"/>
    <w:rsid w:val="003072A0"/>
    <w:rsid w:val="00310892"/>
    <w:rsid w:val="003115E3"/>
    <w:rsid w:val="0031572F"/>
    <w:rsid w:val="003170D9"/>
    <w:rsid w:val="0032012F"/>
    <w:rsid w:val="00321F05"/>
    <w:rsid w:val="00325B59"/>
    <w:rsid w:val="00326197"/>
    <w:rsid w:val="00332F1A"/>
    <w:rsid w:val="00333081"/>
    <w:rsid w:val="00333F28"/>
    <w:rsid w:val="00343014"/>
    <w:rsid w:val="00343656"/>
    <w:rsid w:val="0034594B"/>
    <w:rsid w:val="003468D4"/>
    <w:rsid w:val="00350D3F"/>
    <w:rsid w:val="003522A6"/>
    <w:rsid w:val="003524AD"/>
    <w:rsid w:val="003529D1"/>
    <w:rsid w:val="00353B67"/>
    <w:rsid w:val="00360577"/>
    <w:rsid w:val="00362F0A"/>
    <w:rsid w:val="00371116"/>
    <w:rsid w:val="003727FF"/>
    <w:rsid w:val="00373087"/>
    <w:rsid w:val="00374443"/>
    <w:rsid w:val="00374C7C"/>
    <w:rsid w:val="00376768"/>
    <w:rsid w:val="00376B88"/>
    <w:rsid w:val="00377E5B"/>
    <w:rsid w:val="0038362E"/>
    <w:rsid w:val="003839B3"/>
    <w:rsid w:val="00386A60"/>
    <w:rsid w:val="00387BC4"/>
    <w:rsid w:val="003908FB"/>
    <w:rsid w:val="00396EC2"/>
    <w:rsid w:val="003A0DA8"/>
    <w:rsid w:val="003A5B12"/>
    <w:rsid w:val="003A78EE"/>
    <w:rsid w:val="003B5F8A"/>
    <w:rsid w:val="003C0214"/>
    <w:rsid w:val="003C2AE2"/>
    <w:rsid w:val="003C3323"/>
    <w:rsid w:val="003C684C"/>
    <w:rsid w:val="003D359D"/>
    <w:rsid w:val="003E0055"/>
    <w:rsid w:val="003E0245"/>
    <w:rsid w:val="003E3CBE"/>
    <w:rsid w:val="003E504F"/>
    <w:rsid w:val="003E52EB"/>
    <w:rsid w:val="003E6C7F"/>
    <w:rsid w:val="003E7BA8"/>
    <w:rsid w:val="003F0948"/>
    <w:rsid w:val="003F2C99"/>
    <w:rsid w:val="003F5BFC"/>
    <w:rsid w:val="003F7960"/>
    <w:rsid w:val="00402E0C"/>
    <w:rsid w:val="00403C35"/>
    <w:rsid w:val="00405844"/>
    <w:rsid w:val="004077CB"/>
    <w:rsid w:val="00414DC2"/>
    <w:rsid w:val="0042522D"/>
    <w:rsid w:val="00426A39"/>
    <w:rsid w:val="00430156"/>
    <w:rsid w:val="00430B3B"/>
    <w:rsid w:val="00432C48"/>
    <w:rsid w:val="0043513F"/>
    <w:rsid w:val="00435271"/>
    <w:rsid w:val="0043688D"/>
    <w:rsid w:val="00443A32"/>
    <w:rsid w:val="0044544D"/>
    <w:rsid w:val="00447F6F"/>
    <w:rsid w:val="0046238C"/>
    <w:rsid w:val="00464D12"/>
    <w:rsid w:val="004650DA"/>
    <w:rsid w:val="00466137"/>
    <w:rsid w:val="00470A0F"/>
    <w:rsid w:val="00471907"/>
    <w:rsid w:val="00473C38"/>
    <w:rsid w:val="00476608"/>
    <w:rsid w:val="00477EB6"/>
    <w:rsid w:val="004800DD"/>
    <w:rsid w:val="004843C4"/>
    <w:rsid w:val="004933F7"/>
    <w:rsid w:val="004A04A1"/>
    <w:rsid w:val="004A1D53"/>
    <w:rsid w:val="004A22E0"/>
    <w:rsid w:val="004A26BB"/>
    <w:rsid w:val="004A29BC"/>
    <w:rsid w:val="004B3750"/>
    <w:rsid w:val="004D1303"/>
    <w:rsid w:val="004D2E71"/>
    <w:rsid w:val="004E5096"/>
    <w:rsid w:val="004F01E1"/>
    <w:rsid w:val="004F21EC"/>
    <w:rsid w:val="004F579B"/>
    <w:rsid w:val="00500ACE"/>
    <w:rsid w:val="005017E1"/>
    <w:rsid w:val="005023B9"/>
    <w:rsid w:val="0050582F"/>
    <w:rsid w:val="005063AC"/>
    <w:rsid w:val="00511BCA"/>
    <w:rsid w:val="00515850"/>
    <w:rsid w:val="0051693F"/>
    <w:rsid w:val="005206AC"/>
    <w:rsid w:val="005234AC"/>
    <w:rsid w:val="00524598"/>
    <w:rsid w:val="005246A6"/>
    <w:rsid w:val="0053319E"/>
    <w:rsid w:val="005332F7"/>
    <w:rsid w:val="00536B6E"/>
    <w:rsid w:val="005434AC"/>
    <w:rsid w:val="005434E5"/>
    <w:rsid w:val="00543DF5"/>
    <w:rsid w:val="00544603"/>
    <w:rsid w:val="00547559"/>
    <w:rsid w:val="005518F1"/>
    <w:rsid w:val="00552D50"/>
    <w:rsid w:val="005567C3"/>
    <w:rsid w:val="0055747C"/>
    <w:rsid w:val="00557D0E"/>
    <w:rsid w:val="0056622B"/>
    <w:rsid w:val="005669F9"/>
    <w:rsid w:val="005704E6"/>
    <w:rsid w:val="00570B4F"/>
    <w:rsid w:val="0057286A"/>
    <w:rsid w:val="00574898"/>
    <w:rsid w:val="005768EF"/>
    <w:rsid w:val="005773C0"/>
    <w:rsid w:val="0058320C"/>
    <w:rsid w:val="005850F3"/>
    <w:rsid w:val="00587BE6"/>
    <w:rsid w:val="00590302"/>
    <w:rsid w:val="0059128D"/>
    <w:rsid w:val="00592451"/>
    <w:rsid w:val="00593322"/>
    <w:rsid w:val="0059372C"/>
    <w:rsid w:val="00594C87"/>
    <w:rsid w:val="0059509C"/>
    <w:rsid w:val="0059680A"/>
    <w:rsid w:val="005A0539"/>
    <w:rsid w:val="005A1444"/>
    <w:rsid w:val="005A3003"/>
    <w:rsid w:val="005A42E2"/>
    <w:rsid w:val="005A6DDF"/>
    <w:rsid w:val="005A7467"/>
    <w:rsid w:val="005B2A10"/>
    <w:rsid w:val="005B31A8"/>
    <w:rsid w:val="005B7F65"/>
    <w:rsid w:val="005C1803"/>
    <w:rsid w:val="005C28E7"/>
    <w:rsid w:val="005C38F2"/>
    <w:rsid w:val="005C5F69"/>
    <w:rsid w:val="005C74AF"/>
    <w:rsid w:val="005D1492"/>
    <w:rsid w:val="005D1502"/>
    <w:rsid w:val="005D23BB"/>
    <w:rsid w:val="005D276E"/>
    <w:rsid w:val="005D2BF9"/>
    <w:rsid w:val="005D4D96"/>
    <w:rsid w:val="005D6C64"/>
    <w:rsid w:val="005D6E57"/>
    <w:rsid w:val="005E3391"/>
    <w:rsid w:val="005E3D45"/>
    <w:rsid w:val="005E5DFD"/>
    <w:rsid w:val="005E75DE"/>
    <w:rsid w:val="005F3A76"/>
    <w:rsid w:val="005F3EC9"/>
    <w:rsid w:val="005F6241"/>
    <w:rsid w:val="0060164C"/>
    <w:rsid w:val="00602FA1"/>
    <w:rsid w:val="00604B7B"/>
    <w:rsid w:val="006068D0"/>
    <w:rsid w:val="00614FBA"/>
    <w:rsid w:val="0062210E"/>
    <w:rsid w:val="0062689A"/>
    <w:rsid w:val="00632E53"/>
    <w:rsid w:val="0063662D"/>
    <w:rsid w:val="00637E5A"/>
    <w:rsid w:val="00641A03"/>
    <w:rsid w:val="00643E38"/>
    <w:rsid w:val="00645C5C"/>
    <w:rsid w:val="00655A5F"/>
    <w:rsid w:val="0065706F"/>
    <w:rsid w:val="0067199C"/>
    <w:rsid w:val="00671BC0"/>
    <w:rsid w:val="0067462B"/>
    <w:rsid w:val="006750B3"/>
    <w:rsid w:val="00681C68"/>
    <w:rsid w:val="0068392D"/>
    <w:rsid w:val="00685485"/>
    <w:rsid w:val="00685757"/>
    <w:rsid w:val="00694BAE"/>
    <w:rsid w:val="0069703C"/>
    <w:rsid w:val="006A06E2"/>
    <w:rsid w:val="006A2116"/>
    <w:rsid w:val="006A442F"/>
    <w:rsid w:val="006A5527"/>
    <w:rsid w:val="006A64AD"/>
    <w:rsid w:val="006A7B60"/>
    <w:rsid w:val="006B62F5"/>
    <w:rsid w:val="006C748E"/>
    <w:rsid w:val="006D6675"/>
    <w:rsid w:val="006E2FFE"/>
    <w:rsid w:val="006E6492"/>
    <w:rsid w:val="006E6A7B"/>
    <w:rsid w:val="006E76E2"/>
    <w:rsid w:val="006F0D82"/>
    <w:rsid w:val="006F1158"/>
    <w:rsid w:val="006F1C2C"/>
    <w:rsid w:val="006F1F0D"/>
    <w:rsid w:val="006F27A8"/>
    <w:rsid w:val="006F3102"/>
    <w:rsid w:val="006F35A5"/>
    <w:rsid w:val="006F5D65"/>
    <w:rsid w:val="006F741A"/>
    <w:rsid w:val="006F7BC2"/>
    <w:rsid w:val="00702CD7"/>
    <w:rsid w:val="0070346F"/>
    <w:rsid w:val="007105BC"/>
    <w:rsid w:val="007108D1"/>
    <w:rsid w:val="00711785"/>
    <w:rsid w:val="00711D88"/>
    <w:rsid w:val="00721C59"/>
    <w:rsid w:val="00722187"/>
    <w:rsid w:val="00726D89"/>
    <w:rsid w:val="007275BB"/>
    <w:rsid w:val="00734E3E"/>
    <w:rsid w:val="00736611"/>
    <w:rsid w:val="0074328F"/>
    <w:rsid w:val="00743691"/>
    <w:rsid w:val="007462A1"/>
    <w:rsid w:val="0074776B"/>
    <w:rsid w:val="00747919"/>
    <w:rsid w:val="007511EF"/>
    <w:rsid w:val="00755587"/>
    <w:rsid w:val="00755F3C"/>
    <w:rsid w:val="0075625F"/>
    <w:rsid w:val="007602E6"/>
    <w:rsid w:val="00760E22"/>
    <w:rsid w:val="00761AB4"/>
    <w:rsid w:val="0076203E"/>
    <w:rsid w:val="00766D74"/>
    <w:rsid w:val="007675C6"/>
    <w:rsid w:val="00772649"/>
    <w:rsid w:val="00773F98"/>
    <w:rsid w:val="0077493C"/>
    <w:rsid w:val="007830A3"/>
    <w:rsid w:val="00783F22"/>
    <w:rsid w:val="007847F5"/>
    <w:rsid w:val="00785BCC"/>
    <w:rsid w:val="00787F4E"/>
    <w:rsid w:val="0079285B"/>
    <w:rsid w:val="00792EDD"/>
    <w:rsid w:val="007930B8"/>
    <w:rsid w:val="007947E6"/>
    <w:rsid w:val="00795651"/>
    <w:rsid w:val="00797E35"/>
    <w:rsid w:val="007A0B3B"/>
    <w:rsid w:val="007A23EA"/>
    <w:rsid w:val="007B34FE"/>
    <w:rsid w:val="007B58E3"/>
    <w:rsid w:val="007B5B77"/>
    <w:rsid w:val="007B67C2"/>
    <w:rsid w:val="007C0B38"/>
    <w:rsid w:val="007C3743"/>
    <w:rsid w:val="007C4576"/>
    <w:rsid w:val="007D3E50"/>
    <w:rsid w:val="007D4F57"/>
    <w:rsid w:val="007D7BB3"/>
    <w:rsid w:val="007E2702"/>
    <w:rsid w:val="007E7A50"/>
    <w:rsid w:val="007F03A0"/>
    <w:rsid w:val="007F1B41"/>
    <w:rsid w:val="007F3FE7"/>
    <w:rsid w:val="007F4B79"/>
    <w:rsid w:val="008076B5"/>
    <w:rsid w:val="008119E1"/>
    <w:rsid w:val="00813E21"/>
    <w:rsid w:val="0082045C"/>
    <w:rsid w:val="00825251"/>
    <w:rsid w:val="008279D6"/>
    <w:rsid w:val="008279F5"/>
    <w:rsid w:val="00831F25"/>
    <w:rsid w:val="008342C3"/>
    <w:rsid w:val="0084107E"/>
    <w:rsid w:val="00843680"/>
    <w:rsid w:val="008448F0"/>
    <w:rsid w:val="00852082"/>
    <w:rsid w:val="00853978"/>
    <w:rsid w:val="00853F77"/>
    <w:rsid w:val="0085491A"/>
    <w:rsid w:val="00860282"/>
    <w:rsid w:val="008638B7"/>
    <w:rsid w:val="00863EFB"/>
    <w:rsid w:val="00864333"/>
    <w:rsid w:val="00864A37"/>
    <w:rsid w:val="008778AB"/>
    <w:rsid w:val="00877940"/>
    <w:rsid w:val="008800EF"/>
    <w:rsid w:val="008852C1"/>
    <w:rsid w:val="008861E1"/>
    <w:rsid w:val="00891554"/>
    <w:rsid w:val="008922CB"/>
    <w:rsid w:val="00892A5C"/>
    <w:rsid w:val="00896445"/>
    <w:rsid w:val="008970A3"/>
    <w:rsid w:val="008A1981"/>
    <w:rsid w:val="008A4926"/>
    <w:rsid w:val="008A59A6"/>
    <w:rsid w:val="008A61D7"/>
    <w:rsid w:val="008A7236"/>
    <w:rsid w:val="008B2D77"/>
    <w:rsid w:val="008B5254"/>
    <w:rsid w:val="008B627F"/>
    <w:rsid w:val="008B660E"/>
    <w:rsid w:val="008B7F71"/>
    <w:rsid w:val="008C3F40"/>
    <w:rsid w:val="008C534F"/>
    <w:rsid w:val="008D339A"/>
    <w:rsid w:val="008D4FB0"/>
    <w:rsid w:val="008D59A4"/>
    <w:rsid w:val="008D77A1"/>
    <w:rsid w:val="008E01FA"/>
    <w:rsid w:val="008E342F"/>
    <w:rsid w:val="008E6EB4"/>
    <w:rsid w:val="008F06DF"/>
    <w:rsid w:val="008F390A"/>
    <w:rsid w:val="00903C86"/>
    <w:rsid w:val="00904A89"/>
    <w:rsid w:val="009059E2"/>
    <w:rsid w:val="00911777"/>
    <w:rsid w:val="00913DBA"/>
    <w:rsid w:val="009140E9"/>
    <w:rsid w:val="009147F4"/>
    <w:rsid w:val="00915516"/>
    <w:rsid w:val="00916B45"/>
    <w:rsid w:val="0092345D"/>
    <w:rsid w:val="009250C5"/>
    <w:rsid w:val="0092527F"/>
    <w:rsid w:val="00925908"/>
    <w:rsid w:val="00933854"/>
    <w:rsid w:val="00935C94"/>
    <w:rsid w:val="00940610"/>
    <w:rsid w:val="00940ED7"/>
    <w:rsid w:val="009425ED"/>
    <w:rsid w:val="00942DFE"/>
    <w:rsid w:val="00944D58"/>
    <w:rsid w:val="00945181"/>
    <w:rsid w:val="00950228"/>
    <w:rsid w:val="009507E6"/>
    <w:rsid w:val="00951054"/>
    <w:rsid w:val="00952871"/>
    <w:rsid w:val="00953B39"/>
    <w:rsid w:val="0095485E"/>
    <w:rsid w:val="00955C24"/>
    <w:rsid w:val="009563A9"/>
    <w:rsid w:val="00957375"/>
    <w:rsid w:val="00961EE3"/>
    <w:rsid w:val="00970160"/>
    <w:rsid w:val="00971D72"/>
    <w:rsid w:val="00972529"/>
    <w:rsid w:val="009748F0"/>
    <w:rsid w:val="00974949"/>
    <w:rsid w:val="00974B6E"/>
    <w:rsid w:val="00977F40"/>
    <w:rsid w:val="00986206"/>
    <w:rsid w:val="009868CC"/>
    <w:rsid w:val="009873A2"/>
    <w:rsid w:val="00992388"/>
    <w:rsid w:val="0099398B"/>
    <w:rsid w:val="00994ABA"/>
    <w:rsid w:val="0099705F"/>
    <w:rsid w:val="00997443"/>
    <w:rsid w:val="00997811"/>
    <w:rsid w:val="009A0889"/>
    <w:rsid w:val="009A1DB6"/>
    <w:rsid w:val="009A2586"/>
    <w:rsid w:val="009A6FDA"/>
    <w:rsid w:val="009A72A7"/>
    <w:rsid w:val="009A7A61"/>
    <w:rsid w:val="009A7D63"/>
    <w:rsid w:val="009B01A7"/>
    <w:rsid w:val="009B0FF3"/>
    <w:rsid w:val="009B3647"/>
    <w:rsid w:val="009B579D"/>
    <w:rsid w:val="009C02ED"/>
    <w:rsid w:val="009C3A30"/>
    <w:rsid w:val="009C4E5E"/>
    <w:rsid w:val="009C6AF2"/>
    <w:rsid w:val="009D0B01"/>
    <w:rsid w:val="009D2C8B"/>
    <w:rsid w:val="009D2CA8"/>
    <w:rsid w:val="009D534D"/>
    <w:rsid w:val="009D70E5"/>
    <w:rsid w:val="009E7704"/>
    <w:rsid w:val="009F0186"/>
    <w:rsid w:val="009F736C"/>
    <w:rsid w:val="00A01C86"/>
    <w:rsid w:val="00A038F4"/>
    <w:rsid w:val="00A13253"/>
    <w:rsid w:val="00A14084"/>
    <w:rsid w:val="00A14B7B"/>
    <w:rsid w:val="00A14F9C"/>
    <w:rsid w:val="00A1677F"/>
    <w:rsid w:val="00A24323"/>
    <w:rsid w:val="00A262EA"/>
    <w:rsid w:val="00A3538B"/>
    <w:rsid w:val="00A37710"/>
    <w:rsid w:val="00A45266"/>
    <w:rsid w:val="00A47093"/>
    <w:rsid w:val="00A475FB"/>
    <w:rsid w:val="00A4761E"/>
    <w:rsid w:val="00A5282C"/>
    <w:rsid w:val="00A5638C"/>
    <w:rsid w:val="00A57B9C"/>
    <w:rsid w:val="00A60110"/>
    <w:rsid w:val="00A63EEF"/>
    <w:rsid w:val="00A64C5A"/>
    <w:rsid w:val="00A64D47"/>
    <w:rsid w:val="00A660D0"/>
    <w:rsid w:val="00A70438"/>
    <w:rsid w:val="00A7183B"/>
    <w:rsid w:val="00A76BC3"/>
    <w:rsid w:val="00A87A07"/>
    <w:rsid w:val="00A90AD5"/>
    <w:rsid w:val="00A91E9A"/>
    <w:rsid w:val="00A94A74"/>
    <w:rsid w:val="00A96188"/>
    <w:rsid w:val="00AA0CCF"/>
    <w:rsid w:val="00AA7CAB"/>
    <w:rsid w:val="00AB2A97"/>
    <w:rsid w:val="00AB2BE1"/>
    <w:rsid w:val="00AB2F09"/>
    <w:rsid w:val="00AB5382"/>
    <w:rsid w:val="00AC0B49"/>
    <w:rsid w:val="00AC221B"/>
    <w:rsid w:val="00AC5671"/>
    <w:rsid w:val="00AC66BB"/>
    <w:rsid w:val="00AD04B9"/>
    <w:rsid w:val="00AD1E9D"/>
    <w:rsid w:val="00AD5754"/>
    <w:rsid w:val="00AD5E42"/>
    <w:rsid w:val="00AD64DE"/>
    <w:rsid w:val="00AD6DE8"/>
    <w:rsid w:val="00AE0220"/>
    <w:rsid w:val="00AE0484"/>
    <w:rsid w:val="00AE4469"/>
    <w:rsid w:val="00AE4F9B"/>
    <w:rsid w:val="00AE7EA1"/>
    <w:rsid w:val="00AF051A"/>
    <w:rsid w:val="00AF10E9"/>
    <w:rsid w:val="00AF22FE"/>
    <w:rsid w:val="00AF30FA"/>
    <w:rsid w:val="00B03E50"/>
    <w:rsid w:val="00B05943"/>
    <w:rsid w:val="00B145A0"/>
    <w:rsid w:val="00B16A96"/>
    <w:rsid w:val="00B27EEE"/>
    <w:rsid w:val="00B4090D"/>
    <w:rsid w:val="00B40E26"/>
    <w:rsid w:val="00B4297B"/>
    <w:rsid w:val="00B45419"/>
    <w:rsid w:val="00B473CF"/>
    <w:rsid w:val="00B51BCC"/>
    <w:rsid w:val="00B5617B"/>
    <w:rsid w:val="00B569BA"/>
    <w:rsid w:val="00B60E3F"/>
    <w:rsid w:val="00B62C37"/>
    <w:rsid w:val="00B67144"/>
    <w:rsid w:val="00B711DA"/>
    <w:rsid w:val="00B7296C"/>
    <w:rsid w:val="00B76464"/>
    <w:rsid w:val="00B767E7"/>
    <w:rsid w:val="00B771BC"/>
    <w:rsid w:val="00B80BC4"/>
    <w:rsid w:val="00B8201C"/>
    <w:rsid w:val="00B835CE"/>
    <w:rsid w:val="00B83BA6"/>
    <w:rsid w:val="00B84AC7"/>
    <w:rsid w:val="00B8720A"/>
    <w:rsid w:val="00B87248"/>
    <w:rsid w:val="00B90610"/>
    <w:rsid w:val="00B97C46"/>
    <w:rsid w:val="00B97FCF"/>
    <w:rsid w:val="00BA229E"/>
    <w:rsid w:val="00BB1296"/>
    <w:rsid w:val="00BB3EFE"/>
    <w:rsid w:val="00BB5A25"/>
    <w:rsid w:val="00BC39E4"/>
    <w:rsid w:val="00BC3BEC"/>
    <w:rsid w:val="00BC403A"/>
    <w:rsid w:val="00BC4A2A"/>
    <w:rsid w:val="00BC6723"/>
    <w:rsid w:val="00BC6CA0"/>
    <w:rsid w:val="00BC7A8C"/>
    <w:rsid w:val="00BD0930"/>
    <w:rsid w:val="00BD3981"/>
    <w:rsid w:val="00BD4CD3"/>
    <w:rsid w:val="00BD6881"/>
    <w:rsid w:val="00BD7B00"/>
    <w:rsid w:val="00BD7E92"/>
    <w:rsid w:val="00BE0357"/>
    <w:rsid w:val="00BF07E7"/>
    <w:rsid w:val="00BF2D5D"/>
    <w:rsid w:val="00BF7352"/>
    <w:rsid w:val="00C00017"/>
    <w:rsid w:val="00C02A1F"/>
    <w:rsid w:val="00C0510F"/>
    <w:rsid w:val="00C10235"/>
    <w:rsid w:val="00C14CA7"/>
    <w:rsid w:val="00C225C4"/>
    <w:rsid w:val="00C26F69"/>
    <w:rsid w:val="00C3036C"/>
    <w:rsid w:val="00C36D5A"/>
    <w:rsid w:val="00C403EF"/>
    <w:rsid w:val="00C4514F"/>
    <w:rsid w:val="00C61441"/>
    <w:rsid w:val="00C619E4"/>
    <w:rsid w:val="00C62259"/>
    <w:rsid w:val="00C6590D"/>
    <w:rsid w:val="00C67FE3"/>
    <w:rsid w:val="00C71F8D"/>
    <w:rsid w:val="00C7242B"/>
    <w:rsid w:val="00C7286C"/>
    <w:rsid w:val="00C73717"/>
    <w:rsid w:val="00C740A9"/>
    <w:rsid w:val="00C76B41"/>
    <w:rsid w:val="00C77DBE"/>
    <w:rsid w:val="00C802B2"/>
    <w:rsid w:val="00C80D79"/>
    <w:rsid w:val="00C8594F"/>
    <w:rsid w:val="00C94624"/>
    <w:rsid w:val="00C9608F"/>
    <w:rsid w:val="00CA1DA7"/>
    <w:rsid w:val="00CA318B"/>
    <w:rsid w:val="00CA690D"/>
    <w:rsid w:val="00CB3CA4"/>
    <w:rsid w:val="00CC2EB1"/>
    <w:rsid w:val="00CC5421"/>
    <w:rsid w:val="00CD13C8"/>
    <w:rsid w:val="00CD362E"/>
    <w:rsid w:val="00CD474B"/>
    <w:rsid w:val="00CD5D75"/>
    <w:rsid w:val="00CD60E9"/>
    <w:rsid w:val="00CE0287"/>
    <w:rsid w:val="00CE47DC"/>
    <w:rsid w:val="00CE7216"/>
    <w:rsid w:val="00CF1CA9"/>
    <w:rsid w:val="00CF73F9"/>
    <w:rsid w:val="00D02E07"/>
    <w:rsid w:val="00D04625"/>
    <w:rsid w:val="00D04DC5"/>
    <w:rsid w:val="00D12068"/>
    <w:rsid w:val="00D1435E"/>
    <w:rsid w:val="00D165C9"/>
    <w:rsid w:val="00D232DA"/>
    <w:rsid w:val="00D26AE0"/>
    <w:rsid w:val="00D328E7"/>
    <w:rsid w:val="00D32C58"/>
    <w:rsid w:val="00D33C20"/>
    <w:rsid w:val="00D35123"/>
    <w:rsid w:val="00D35390"/>
    <w:rsid w:val="00D370A4"/>
    <w:rsid w:val="00D42418"/>
    <w:rsid w:val="00D42F36"/>
    <w:rsid w:val="00D52788"/>
    <w:rsid w:val="00D5434B"/>
    <w:rsid w:val="00D55462"/>
    <w:rsid w:val="00D6443E"/>
    <w:rsid w:val="00D65430"/>
    <w:rsid w:val="00D66B7F"/>
    <w:rsid w:val="00D7028E"/>
    <w:rsid w:val="00D71059"/>
    <w:rsid w:val="00D72020"/>
    <w:rsid w:val="00D720E6"/>
    <w:rsid w:val="00D723EE"/>
    <w:rsid w:val="00D75022"/>
    <w:rsid w:val="00D75879"/>
    <w:rsid w:val="00D776AB"/>
    <w:rsid w:val="00D80819"/>
    <w:rsid w:val="00D82B9F"/>
    <w:rsid w:val="00D83F56"/>
    <w:rsid w:val="00D9473D"/>
    <w:rsid w:val="00DA2097"/>
    <w:rsid w:val="00DA4174"/>
    <w:rsid w:val="00DA4517"/>
    <w:rsid w:val="00DA53D3"/>
    <w:rsid w:val="00DA658C"/>
    <w:rsid w:val="00DB2033"/>
    <w:rsid w:val="00DB3B0C"/>
    <w:rsid w:val="00DB4558"/>
    <w:rsid w:val="00DB5E62"/>
    <w:rsid w:val="00DB654E"/>
    <w:rsid w:val="00DC1F35"/>
    <w:rsid w:val="00DC5B5F"/>
    <w:rsid w:val="00DD50C3"/>
    <w:rsid w:val="00DD7AEA"/>
    <w:rsid w:val="00DE6C36"/>
    <w:rsid w:val="00DE7898"/>
    <w:rsid w:val="00DF7D30"/>
    <w:rsid w:val="00E0133D"/>
    <w:rsid w:val="00E018E8"/>
    <w:rsid w:val="00E03A91"/>
    <w:rsid w:val="00E07291"/>
    <w:rsid w:val="00E11B5C"/>
    <w:rsid w:val="00E178A9"/>
    <w:rsid w:val="00E17CED"/>
    <w:rsid w:val="00E2241E"/>
    <w:rsid w:val="00E248C6"/>
    <w:rsid w:val="00E25AFB"/>
    <w:rsid w:val="00E2665B"/>
    <w:rsid w:val="00E272DE"/>
    <w:rsid w:val="00E27BDE"/>
    <w:rsid w:val="00E30AB8"/>
    <w:rsid w:val="00E323D3"/>
    <w:rsid w:val="00E40390"/>
    <w:rsid w:val="00E469CC"/>
    <w:rsid w:val="00E53B72"/>
    <w:rsid w:val="00E54252"/>
    <w:rsid w:val="00E6020F"/>
    <w:rsid w:val="00E621E5"/>
    <w:rsid w:val="00E62CD9"/>
    <w:rsid w:val="00E641E7"/>
    <w:rsid w:val="00E65DBD"/>
    <w:rsid w:val="00E70145"/>
    <w:rsid w:val="00E702AB"/>
    <w:rsid w:val="00E710AC"/>
    <w:rsid w:val="00E71D43"/>
    <w:rsid w:val="00E729F2"/>
    <w:rsid w:val="00E72E2D"/>
    <w:rsid w:val="00E73CAA"/>
    <w:rsid w:val="00E75C6A"/>
    <w:rsid w:val="00E76CE6"/>
    <w:rsid w:val="00E80939"/>
    <w:rsid w:val="00E853C8"/>
    <w:rsid w:val="00E92E5B"/>
    <w:rsid w:val="00E97EE3"/>
    <w:rsid w:val="00EA070B"/>
    <w:rsid w:val="00EA3088"/>
    <w:rsid w:val="00EA35FA"/>
    <w:rsid w:val="00EB0385"/>
    <w:rsid w:val="00EB1BB4"/>
    <w:rsid w:val="00EB2711"/>
    <w:rsid w:val="00EB27F5"/>
    <w:rsid w:val="00EB3A65"/>
    <w:rsid w:val="00EB3A81"/>
    <w:rsid w:val="00EB5E0B"/>
    <w:rsid w:val="00EC3C39"/>
    <w:rsid w:val="00EC3CBE"/>
    <w:rsid w:val="00EC6679"/>
    <w:rsid w:val="00EC7F0F"/>
    <w:rsid w:val="00ED07DA"/>
    <w:rsid w:val="00ED2108"/>
    <w:rsid w:val="00ED7C54"/>
    <w:rsid w:val="00EE4D0A"/>
    <w:rsid w:val="00EE52AB"/>
    <w:rsid w:val="00EE6DC8"/>
    <w:rsid w:val="00EE7A94"/>
    <w:rsid w:val="00EF291D"/>
    <w:rsid w:val="00EF419B"/>
    <w:rsid w:val="00EF4221"/>
    <w:rsid w:val="00EF586D"/>
    <w:rsid w:val="00EF5D7E"/>
    <w:rsid w:val="00EF5E6A"/>
    <w:rsid w:val="00F07AB6"/>
    <w:rsid w:val="00F1010B"/>
    <w:rsid w:val="00F1166B"/>
    <w:rsid w:val="00F1330E"/>
    <w:rsid w:val="00F21843"/>
    <w:rsid w:val="00F259CE"/>
    <w:rsid w:val="00F261BD"/>
    <w:rsid w:val="00F27F2A"/>
    <w:rsid w:val="00F343DD"/>
    <w:rsid w:val="00F35B00"/>
    <w:rsid w:val="00F430A8"/>
    <w:rsid w:val="00F4733C"/>
    <w:rsid w:val="00F54385"/>
    <w:rsid w:val="00F55512"/>
    <w:rsid w:val="00F63D9A"/>
    <w:rsid w:val="00F63DF4"/>
    <w:rsid w:val="00F715B9"/>
    <w:rsid w:val="00F71D0F"/>
    <w:rsid w:val="00F720D3"/>
    <w:rsid w:val="00F72389"/>
    <w:rsid w:val="00F72A3F"/>
    <w:rsid w:val="00F77524"/>
    <w:rsid w:val="00F847D6"/>
    <w:rsid w:val="00F906CA"/>
    <w:rsid w:val="00F92AD8"/>
    <w:rsid w:val="00F94649"/>
    <w:rsid w:val="00F94AB4"/>
    <w:rsid w:val="00FA33AA"/>
    <w:rsid w:val="00FA3960"/>
    <w:rsid w:val="00FA3F50"/>
    <w:rsid w:val="00FA433E"/>
    <w:rsid w:val="00FB0094"/>
    <w:rsid w:val="00FB01EE"/>
    <w:rsid w:val="00FB2042"/>
    <w:rsid w:val="00FB2690"/>
    <w:rsid w:val="00FC09A7"/>
    <w:rsid w:val="00FC392F"/>
    <w:rsid w:val="00FC5459"/>
    <w:rsid w:val="00FC60D4"/>
    <w:rsid w:val="00FD2EE9"/>
    <w:rsid w:val="00FD3857"/>
    <w:rsid w:val="00FD3CC4"/>
    <w:rsid w:val="00FD40C5"/>
    <w:rsid w:val="00FE33EB"/>
    <w:rsid w:val="00FE4B20"/>
    <w:rsid w:val="00FE6712"/>
    <w:rsid w:val="00FE7B84"/>
    <w:rsid w:val="00FF18B9"/>
    <w:rsid w:val="00FF19F6"/>
    <w:rsid w:val="00FF3177"/>
    <w:rsid w:val="00FF60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aa,#b2b2b2,#acacac,#ababab"/>
    </o:shapedefaults>
    <o:shapelayout v:ext="edit">
      <o:idmap v:ext="edit" data="1"/>
    </o:shapelayout>
  </w:shapeDefaults>
  <w:decimalSymbol w:val="."/>
  <w:listSeparator w:val=","/>
  <w15:chartTrackingRefBased/>
  <w15:docId w15:val="{92BCD609-4292-474D-9E2C-1412572F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1981"/>
    <w:pPr>
      <w:widowControl w:val="0"/>
      <w:wordWrap w:val="0"/>
      <w:autoSpaceDE w:val="0"/>
      <w:autoSpaceDN w:val="0"/>
      <w:jc w:val="both"/>
    </w:pPr>
    <w:rPr>
      <w:kern w:val="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D328E7"/>
    <w:pPr>
      <w:jc w:val="center"/>
    </w:pPr>
    <w:rPr>
      <w:noProof/>
    </w:rPr>
  </w:style>
  <w:style w:type="character" w:customStyle="1" w:styleId="EndNoteBibliographyTitleChar">
    <w:name w:val="EndNote Bibliography Title Char"/>
    <w:link w:val="EndNoteBibliographyTitle"/>
    <w:rsid w:val="00D328E7"/>
    <w:rPr>
      <w:noProof/>
      <w:kern w:val="2"/>
      <w:szCs w:val="22"/>
    </w:rPr>
  </w:style>
  <w:style w:type="paragraph" w:customStyle="1" w:styleId="EndNoteBibliography">
    <w:name w:val="EndNote Bibliography"/>
    <w:basedOn w:val="a"/>
    <w:link w:val="EndNoteBibliographyChar"/>
    <w:rsid w:val="00D328E7"/>
    <w:rPr>
      <w:noProof/>
    </w:rPr>
  </w:style>
  <w:style w:type="character" w:customStyle="1" w:styleId="EndNoteBibliographyChar">
    <w:name w:val="EndNote Bibliography Char"/>
    <w:link w:val="EndNoteBibliography"/>
    <w:rsid w:val="00D328E7"/>
    <w:rPr>
      <w:noProof/>
      <w:kern w:val="2"/>
      <w:szCs w:val="22"/>
    </w:rPr>
  </w:style>
  <w:style w:type="character" w:styleId="a3">
    <w:name w:val="Hyperlink"/>
    <w:uiPriority w:val="99"/>
    <w:unhideWhenUsed/>
    <w:rsid w:val="00D328E7"/>
    <w:rPr>
      <w:color w:val="0000FF"/>
      <w:u w:val="single"/>
    </w:rPr>
  </w:style>
  <w:style w:type="character" w:styleId="a4">
    <w:name w:val="Unresolved Mention"/>
    <w:uiPriority w:val="99"/>
    <w:semiHidden/>
    <w:unhideWhenUsed/>
    <w:rsid w:val="00D328E7"/>
    <w:rPr>
      <w:color w:val="808080"/>
      <w:shd w:val="clear" w:color="auto" w:fill="E6E6E6"/>
    </w:rPr>
  </w:style>
  <w:style w:type="paragraph" w:styleId="a5">
    <w:name w:val="header"/>
    <w:basedOn w:val="a"/>
    <w:link w:val="Char"/>
    <w:uiPriority w:val="99"/>
    <w:unhideWhenUsed/>
    <w:rsid w:val="00204BF9"/>
    <w:pPr>
      <w:tabs>
        <w:tab w:val="center" w:pos="4513"/>
        <w:tab w:val="right" w:pos="9026"/>
      </w:tabs>
      <w:snapToGrid w:val="0"/>
    </w:pPr>
  </w:style>
  <w:style w:type="character" w:customStyle="1" w:styleId="Char">
    <w:name w:val="머리글 Char"/>
    <w:link w:val="a5"/>
    <w:uiPriority w:val="99"/>
    <w:rsid w:val="00204BF9"/>
    <w:rPr>
      <w:kern w:val="2"/>
      <w:szCs w:val="22"/>
    </w:rPr>
  </w:style>
  <w:style w:type="paragraph" w:styleId="a6">
    <w:name w:val="footer"/>
    <w:basedOn w:val="a"/>
    <w:link w:val="Char0"/>
    <w:uiPriority w:val="99"/>
    <w:unhideWhenUsed/>
    <w:rsid w:val="00204BF9"/>
    <w:pPr>
      <w:tabs>
        <w:tab w:val="center" w:pos="4513"/>
        <w:tab w:val="right" w:pos="9026"/>
      </w:tabs>
      <w:snapToGrid w:val="0"/>
    </w:pPr>
  </w:style>
  <w:style w:type="character" w:customStyle="1" w:styleId="Char0">
    <w:name w:val="바닥글 Char"/>
    <w:link w:val="a6"/>
    <w:uiPriority w:val="99"/>
    <w:rsid w:val="00204BF9"/>
    <w:rPr>
      <w:kern w:val="2"/>
      <w:szCs w:val="22"/>
    </w:rPr>
  </w:style>
  <w:style w:type="table" w:styleId="a7">
    <w:name w:val="Table Grid"/>
    <w:basedOn w:val="a1"/>
    <w:uiPriority w:val="59"/>
    <w:rsid w:val="00C22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C225C4"/>
    <w:rPr>
      <w:sz w:val="18"/>
      <w:szCs w:val="18"/>
    </w:rPr>
  </w:style>
  <w:style w:type="character" w:customStyle="1" w:styleId="Char1">
    <w:name w:val="풍선 도움말 텍스트 Char"/>
    <w:link w:val="a8"/>
    <w:uiPriority w:val="99"/>
    <w:semiHidden/>
    <w:rsid w:val="00C225C4"/>
    <w:rPr>
      <w:rFonts w:ascii="맑은 고딕" w:eastAsia="맑은 고딕" w:hAnsi="맑은 고딕" w:cs="Times New Roman"/>
      <w:kern w:val="2"/>
      <w:sz w:val="18"/>
      <w:szCs w:val="18"/>
    </w:rPr>
  </w:style>
  <w:style w:type="paragraph" w:styleId="HTML">
    <w:name w:val="HTML Preformatted"/>
    <w:basedOn w:val="a"/>
    <w:link w:val="HTMLChar"/>
    <w:uiPriority w:val="99"/>
    <w:semiHidden/>
    <w:unhideWhenUsed/>
    <w:rsid w:val="00A26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link w:val="HTML"/>
    <w:uiPriority w:val="99"/>
    <w:semiHidden/>
    <w:rsid w:val="00A262EA"/>
    <w:rPr>
      <w:rFonts w:ascii="굴림체" w:eastAsia="굴림체" w:hAnsi="굴림체" w:cs="굴림체"/>
      <w:sz w:val="24"/>
      <w:szCs w:val="24"/>
    </w:rPr>
  </w:style>
  <w:style w:type="character" w:customStyle="1" w:styleId="gnkrckgcgsb">
    <w:name w:val="gnkrckgcgsb"/>
    <w:rsid w:val="00A262EA"/>
  </w:style>
  <w:style w:type="character" w:styleId="a9">
    <w:name w:val="annotation reference"/>
    <w:uiPriority w:val="99"/>
    <w:semiHidden/>
    <w:unhideWhenUsed/>
    <w:rsid w:val="00957375"/>
    <w:rPr>
      <w:sz w:val="16"/>
      <w:szCs w:val="16"/>
    </w:rPr>
  </w:style>
  <w:style w:type="paragraph" w:styleId="aa">
    <w:name w:val="annotation text"/>
    <w:basedOn w:val="a"/>
    <w:link w:val="Char2"/>
    <w:uiPriority w:val="99"/>
    <w:semiHidden/>
    <w:unhideWhenUsed/>
    <w:rsid w:val="00147D16"/>
    <w:rPr>
      <w:szCs w:val="20"/>
    </w:rPr>
  </w:style>
  <w:style w:type="character" w:customStyle="1" w:styleId="Char2">
    <w:name w:val="메모 텍스트 Char"/>
    <w:link w:val="aa"/>
    <w:uiPriority w:val="99"/>
    <w:semiHidden/>
    <w:rsid w:val="00147D16"/>
    <w:rPr>
      <w:kern w:val="2"/>
    </w:rPr>
  </w:style>
  <w:style w:type="paragraph" w:styleId="ab">
    <w:name w:val="annotation subject"/>
    <w:basedOn w:val="aa"/>
    <w:next w:val="aa"/>
    <w:link w:val="Char3"/>
    <w:uiPriority w:val="99"/>
    <w:semiHidden/>
    <w:unhideWhenUsed/>
    <w:rsid w:val="005D4D96"/>
    <w:pPr>
      <w:jc w:val="left"/>
    </w:pPr>
    <w:rPr>
      <w:b/>
      <w:bCs/>
      <w:szCs w:val="22"/>
    </w:rPr>
  </w:style>
  <w:style w:type="character" w:customStyle="1" w:styleId="Char3">
    <w:name w:val="메모 주제 Char"/>
    <w:link w:val="ab"/>
    <w:uiPriority w:val="99"/>
    <w:semiHidden/>
    <w:rsid w:val="005D4D96"/>
    <w:rPr>
      <w:b/>
      <w:bCs/>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509204">
      <w:bodyDiv w:val="1"/>
      <w:marLeft w:val="0"/>
      <w:marRight w:val="0"/>
      <w:marTop w:val="0"/>
      <w:marBottom w:val="0"/>
      <w:divBdr>
        <w:top w:val="none" w:sz="0" w:space="0" w:color="auto"/>
        <w:left w:val="none" w:sz="0" w:space="0" w:color="auto"/>
        <w:bottom w:val="none" w:sz="0" w:space="0" w:color="auto"/>
        <w:right w:val="none" w:sz="0" w:space="0" w:color="auto"/>
      </w:divBdr>
    </w:div>
    <w:div w:id="13240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7D0C0-539B-44B4-9020-D061629C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7669</Words>
  <Characters>43717</Characters>
  <Application>Microsoft Office Word</Application>
  <DocSecurity>0</DocSecurity>
  <Lines>364</Lines>
  <Paragraphs>102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51284</CharactersWithSpaces>
  <SharedDoc>false</SharedDoc>
  <HLinks>
    <vt:vector size="258" baseType="variant">
      <vt:variant>
        <vt:i4>4194315</vt:i4>
      </vt:variant>
      <vt:variant>
        <vt:i4>250</vt:i4>
      </vt:variant>
      <vt:variant>
        <vt:i4>0</vt:i4>
      </vt:variant>
      <vt:variant>
        <vt:i4>5</vt:i4>
      </vt:variant>
      <vt:variant>
        <vt:lpwstr/>
      </vt:variant>
      <vt:variant>
        <vt:lpwstr>_ENREF_13</vt:lpwstr>
      </vt:variant>
      <vt:variant>
        <vt:i4>4390923</vt:i4>
      </vt:variant>
      <vt:variant>
        <vt:i4>247</vt:i4>
      </vt:variant>
      <vt:variant>
        <vt:i4>0</vt:i4>
      </vt:variant>
      <vt:variant>
        <vt:i4>5</vt:i4>
      </vt:variant>
      <vt:variant>
        <vt:lpwstr/>
      </vt:variant>
      <vt:variant>
        <vt:lpwstr>_ENREF_24</vt:lpwstr>
      </vt:variant>
      <vt:variant>
        <vt:i4>4390923</vt:i4>
      </vt:variant>
      <vt:variant>
        <vt:i4>244</vt:i4>
      </vt:variant>
      <vt:variant>
        <vt:i4>0</vt:i4>
      </vt:variant>
      <vt:variant>
        <vt:i4>5</vt:i4>
      </vt:variant>
      <vt:variant>
        <vt:lpwstr/>
      </vt:variant>
      <vt:variant>
        <vt:lpwstr>_ENREF_24</vt:lpwstr>
      </vt:variant>
      <vt:variant>
        <vt:i4>4390923</vt:i4>
      </vt:variant>
      <vt:variant>
        <vt:i4>240</vt:i4>
      </vt:variant>
      <vt:variant>
        <vt:i4>0</vt:i4>
      </vt:variant>
      <vt:variant>
        <vt:i4>5</vt:i4>
      </vt:variant>
      <vt:variant>
        <vt:lpwstr/>
      </vt:variant>
      <vt:variant>
        <vt:lpwstr>_ENREF_29</vt:lpwstr>
      </vt:variant>
      <vt:variant>
        <vt:i4>4390923</vt:i4>
      </vt:variant>
      <vt:variant>
        <vt:i4>237</vt:i4>
      </vt:variant>
      <vt:variant>
        <vt:i4>0</vt:i4>
      </vt:variant>
      <vt:variant>
        <vt:i4>5</vt:i4>
      </vt:variant>
      <vt:variant>
        <vt:lpwstr/>
      </vt:variant>
      <vt:variant>
        <vt:lpwstr>_ENREF_28</vt:lpwstr>
      </vt:variant>
      <vt:variant>
        <vt:i4>4194315</vt:i4>
      </vt:variant>
      <vt:variant>
        <vt:i4>225</vt:i4>
      </vt:variant>
      <vt:variant>
        <vt:i4>0</vt:i4>
      </vt:variant>
      <vt:variant>
        <vt:i4>5</vt:i4>
      </vt:variant>
      <vt:variant>
        <vt:lpwstr/>
      </vt:variant>
      <vt:variant>
        <vt:lpwstr>_ENREF_18</vt:lpwstr>
      </vt:variant>
      <vt:variant>
        <vt:i4>4194315</vt:i4>
      </vt:variant>
      <vt:variant>
        <vt:i4>217</vt:i4>
      </vt:variant>
      <vt:variant>
        <vt:i4>0</vt:i4>
      </vt:variant>
      <vt:variant>
        <vt:i4>5</vt:i4>
      </vt:variant>
      <vt:variant>
        <vt:lpwstr/>
      </vt:variant>
      <vt:variant>
        <vt:lpwstr>_ENREF_19</vt:lpwstr>
      </vt:variant>
      <vt:variant>
        <vt:i4>4325387</vt:i4>
      </vt:variant>
      <vt:variant>
        <vt:i4>209</vt:i4>
      </vt:variant>
      <vt:variant>
        <vt:i4>0</vt:i4>
      </vt:variant>
      <vt:variant>
        <vt:i4>5</vt:i4>
      </vt:variant>
      <vt:variant>
        <vt:lpwstr/>
      </vt:variant>
      <vt:variant>
        <vt:lpwstr>_ENREF_3</vt:lpwstr>
      </vt:variant>
      <vt:variant>
        <vt:i4>4194315</vt:i4>
      </vt:variant>
      <vt:variant>
        <vt:i4>201</vt:i4>
      </vt:variant>
      <vt:variant>
        <vt:i4>0</vt:i4>
      </vt:variant>
      <vt:variant>
        <vt:i4>5</vt:i4>
      </vt:variant>
      <vt:variant>
        <vt:lpwstr/>
      </vt:variant>
      <vt:variant>
        <vt:lpwstr>_ENREF_12</vt:lpwstr>
      </vt:variant>
      <vt:variant>
        <vt:i4>4194315</vt:i4>
      </vt:variant>
      <vt:variant>
        <vt:i4>193</vt:i4>
      </vt:variant>
      <vt:variant>
        <vt:i4>0</vt:i4>
      </vt:variant>
      <vt:variant>
        <vt:i4>5</vt:i4>
      </vt:variant>
      <vt:variant>
        <vt:lpwstr/>
      </vt:variant>
      <vt:variant>
        <vt:lpwstr>_ENREF_11</vt:lpwstr>
      </vt:variant>
      <vt:variant>
        <vt:i4>4390923</vt:i4>
      </vt:variant>
      <vt:variant>
        <vt:i4>189</vt:i4>
      </vt:variant>
      <vt:variant>
        <vt:i4>0</vt:i4>
      </vt:variant>
      <vt:variant>
        <vt:i4>5</vt:i4>
      </vt:variant>
      <vt:variant>
        <vt:lpwstr/>
      </vt:variant>
      <vt:variant>
        <vt:lpwstr>_ENREF_27</vt:lpwstr>
      </vt:variant>
      <vt:variant>
        <vt:i4>4390923</vt:i4>
      </vt:variant>
      <vt:variant>
        <vt:i4>186</vt:i4>
      </vt:variant>
      <vt:variant>
        <vt:i4>0</vt:i4>
      </vt:variant>
      <vt:variant>
        <vt:i4>5</vt:i4>
      </vt:variant>
      <vt:variant>
        <vt:lpwstr/>
      </vt:variant>
      <vt:variant>
        <vt:lpwstr>_ENREF_26</vt:lpwstr>
      </vt:variant>
      <vt:variant>
        <vt:i4>4390923</vt:i4>
      </vt:variant>
      <vt:variant>
        <vt:i4>179</vt:i4>
      </vt:variant>
      <vt:variant>
        <vt:i4>0</vt:i4>
      </vt:variant>
      <vt:variant>
        <vt:i4>5</vt:i4>
      </vt:variant>
      <vt:variant>
        <vt:lpwstr/>
      </vt:variant>
      <vt:variant>
        <vt:lpwstr>_ENREF_26</vt:lpwstr>
      </vt:variant>
      <vt:variant>
        <vt:i4>4390923</vt:i4>
      </vt:variant>
      <vt:variant>
        <vt:i4>176</vt:i4>
      </vt:variant>
      <vt:variant>
        <vt:i4>0</vt:i4>
      </vt:variant>
      <vt:variant>
        <vt:i4>5</vt:i4>
      </vt:variant>
      <vt:variant>
        <vt:lpwstr/>
      </vt:variant>
      <vt:variant>
        <vt:lpwstr>_ENREF_26</vt:lpwstr>
      </vt:variant>
      <vt:variant>
        <vt:i4>4390923</vt:i4>
      </vt:variant>
      <vt:variant>
        <vt:i4>168</vt:i4>
      </vt:variant>
      <vt:variant>
        <vt:i4>0</vt:i4>
      </vt:variant>
      <vt:variant>
        <vt:i4>5</vt:i4>
      </vt:variant>
      <vt:variant>
        <vt:lpwstr/>
      </vt:variant>
      <vt:variant>
        <vt:lpwstr>_ENREF_23</vt:lpwstr>
      </vt:variant>
      <vt:variant>
        <vt:i4>4194315</vt:i4>
      </vt:variant>
      <vt:variant>
        <vt:i4>160</vt:i4>
      </vt:variant>
      <vt:variant>
        <vt:i4>0</vt:i4>
      </vt:variant>
      <vt:variant>
        <vt:i4>5</vt:i4>
      </vt:variant>
      <vt:variant>
        <vt:lpwstr/>
      </vt:variant>
      <vt:variant>
        <vt:lpwstr>_ENREF_19</vt:lpwstr>
      </vt:variant>
      <vt:variant>
        <vt:i4>4194315</vt:i4>
      </vt:variant>
      <vt:variant>
        <vt:i4>152</vt:i4>
      </vt:variant>
      <vt:variant>
        <vt:i4>0</vt:i4>
      </vt:variant>
      <vt:variant>
        <vt:i4>5</vt:i4>
      </vt:variant>
      <vt:variant>
        <vt:lpwstr/>
      </vt:variant>
      <vt:variant>
        <vt:lpwstr>_ENREF_19</vt:lpwstr>
      </vt:variant>
      <vt:variant>
        <vt:i4>4194315</vt:i4>
      </vt:variant>
      <vt:variant>
        <vt:i4>149</vt:i4>
      </vt:variant>
      <vt:variant>
        <vt:i4>0</vt:i4>
      </vt:variant>
      <vt:variant>
        <vt:i4>5</vt:i4>
      </vt:variant>
      <vt:variant>
        <vt:lpwstr/>
      </vt:variant>
      <vt:variant>
        <vt:lpwstr>_ENREF_18</vt:lpwstr>
      </vt:variant>
      <vt:variant>
        <vt:i4>4194315</vt:i4>
      </vt:variant>
      <vt:variant>
        <vt:i4>145</vt:i4>
      </vt:variant>
      <vt:variant>
        <vt:i4>0</vt:i4>
      </vt:variant>
      <vt:variant>
        <vt:i4>5</vt:i4>
      </vt:variant>
      <vt:variant>
        <vt:lpwstr/>
      </vt:variant>
      <vt:variant>
        <vt:lpwstr>_ENREF_18</vt:lpwstr>
      </vt:variant>
      <vt:variant>
        <vt:i4>4194315</vt:i4>
      </vt:variant>
      <vt:variant>
        <vt:i4>142</vt:i4>
      </vt:variant>
      <vt:variant>
        <vt:i4>0</vt:i4>
      </vt:variant>
      <vt:variant>
        <vt:i4>5</vt:i4>
      </vt:variant>
      <vt:variant>
        <vt:lpwstr/>
      </vt:variant>
      <vt:variant>
        <vt:lpwstr>_ENREF_14</vt:lpwstr>
      </vt:variant>
      <vt:variant>
        <vt:i4>4194315</vt:i4>
      </vt:variant>
      <vt:variant>
        <vt:i4>130</vt:i4>
      </vt:variant>
      <vt:variant>
        <vt:i4>0</vt:i4>
      </vt:variant>
      <vt:variant>
        <vt:i4>5</vt:i4>
      </vt:variant>
      <vt:variant>
        <vt:lpwstr/>
      </vt:variant>
      <vt:variant>
        <vt:lpwstr>_ENREF_17</vt:lpwstr>
      </vt:variant>
      <vt:variant>
        <vt:i4>4194315</vt:i4>
      </vt:variant>
      <vt:variant>
        <vt:i4>122</vt:i4>
      </vt:variant>
      <vt:variant>
        <vt:i4>0</vt:i4>
      </vt:variant>
      <vt:variant>
        <vt:i4>5</vt:i4>
      </vt:variant>
      <vt:variant>
        <vt:lpwstr/>
      </vt:variant>
      <vt:variant>
        <vt:lpwstr>_ENREF_16</vt:lpwstr>
      </vt:variant>
      <vt:variant>
        <vt:i4>4194315</vt:i4>
      </vt:variant>
      <vt:variant>
        <vt:i4>116</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4194315</vt:i4>
      </vt:variant>
      <vt:variant>
        <vt:i4>109</vt:i4>
      </vt:variant>
      <vt:variant>
        <vt:i4>0</vt:i4>
      </vt:variant>
      <vt:variant>
        <vt:i4>5</vt:i4>
      </vt:variant>
      <vt:variant>
        <vt:lpwstr/>
      </vt:variant>
      <vt:variant>
        <vt:lpwstr>_ENREF_13</vt:lpwstr>
      </vt:variant>
      <vt:variant>
        <vt:i4>4194315</vt:i4>
      </vt:variant>
      <vt:variant>
        <vt:i4>97</vt:i4>
      </vt:variant>
      <vt:variant>
        <vt:i4>0</vt:i4>
      </vt:variant>
      <vt:variant>
        <vt:i4>5</vt:i4>
      </vt:variant>
      <vt:variant>
        <vt:lpwstr/>
      </vt:variant>
      <vt:variant>
        <vt:lpwstr>_ENREF_13</vt:lpwstr>
      </vt:variant>
      <vt:variant>
        <vt:i4>4587531</vt:i4>
      </vt:variant>
      <vt:variant>
        <vt:i4>91</vt:i4>
      </vt:variant>
      <vt:variant>
        <vt:i4>0</vt:i4>
      </vt:variant>
      <vt:variant>
        <vt:i4>5</vt:i4>
      </vt:variant>
      <vt:variant>
        <vt:lpwstr/>
      </vt:variant>
      <vt:variant>
        <vt:lpwstr>_ENREF_7</vt:lpwstr>
      </vt:variant>
      <vt:variant>
        <vt:i4>4325387</vt:i4>
      </vt:variant>
      <vt:variant>
        <vt:i4>87</vt:i4>
      </vt:variant>
      <vt:variant>
        <vt:i4>0</vt:i4>
      </vt:variant>
      <vt:variant>
        <vt:i4>5</vt:i4>
      </vt:variant>
      <vt:variant>
        <vt:lpwstr/>
      </vt:variant>
      <vt:variant>
        <vt:lpwstr>_ENREF_3</vt:lpwstr>
      </vt:variant>
      <vt:variant>
        <vt:i4>4390923</vt:i4>
      </vt:variant>
      <vt:variant>
        <vt:i4>84</vt:i4>
      </vt:variant>
      <vt:variant>
        <vt:i4>0</vt:i4>
      </vt:variant>
      <vt:variant>
        <vt:i4>5</vt:i4>
      </vt:variant>
      <vt:variant>
        <vt:lpwstr/>
      </vt:variant>
      <vt:variant>
        <vt:lpwstr>_ENREF_2</vt:lpwstr>
      </vt:variant>
      <vt:variant>
        <vt:i4>4325387</vt:i4>
      </vt:variant>
      <vt:variant>
        <vt:i4>72</vt:i4>
      </vt:variant>
      <vt:variant>
        <vt:i4>0</vt:i4>
      </vt:variant>
      <vt:variant>
        <vt:i4>5</vt:i4>
      </vt:variant>
      <vt:variant>
        <vt:lpwstr/>
      </vt:variant>
      <vt:variant>
        <vt:lpwstr>_ENREF_3</vt:lpwstr>
      </vt:variant>
      <vt:variant>
        <vt:i4>4194315</vt:i4>
      </vt:variant>
      <vt:variant>
        <vt:i4>68</vt:i4>
      </vt:variant>
      <vt:variant>
        <vt:i4>0</vt:i4>
      </vt:variant>
      <vt:variant>
        <vt:i4>5</vt:i4>
      </vt:variant>
      <vt:variant>
        <vt:lpwstr/>
      </vt:variant>
      <vt:variant>
        <vt:lpwstr>_ENREF_12</vt:lpwstr>
      </vt:variant>
      <vt:variant>
        <vt:i4>4194315</vt:i4>
      </vt:variant>
      <vt:variant>
        <vt:i4>65</vt:i4>
      </vt:variant>
      <vt:variant>
        <vt:i4>0</vt:i4>
      </vt:variant>
      <vt:variant>
        <vt:i4>5</vt:i4>
      </vt:variant>
      <vt:variant>
        <vt:lpwstr/>
      </vt:variant>
      <vt:variant>
        <vt:lpwstr>_ENREF_11</vt:lpwstr>
      </vt:variant>
      <vt:variant>
        <vt:i4>4194315</vt:i4>
      </vt:variant>
      <vt:variant>
        <vt:i4>57</vt:i4>
      </vt:variant>
      <vt:variant>
        <vt:i4>0</vt:i4>
      </vt:variant>
      <vt:variant>
        <vt:i4>5</vt:i4>
      </vt:variant>
      <vt:variant>
        <vt:lpwstr/>
      </vt:variant>
      <vt:variant>
        <vt:lpwstr>_ENREF_10</vt:lpwstr>
      </vt:variant>
      <vt:variant>
        <vt:i4>4718603</vt:i4>
      </vt:variant>
      <vt:variant>
        <vt:i4>54</vt:i4>
      </vt:variant>
      <vt:variant>
        <vt:i4>0</vt:i4>
      </vt:variant>
      <vt:variant>
        <vt:i4>5</vt:i4>
      </vt:variant>
      <vt:variant>
        <vt:lpwstr/>
      </vt:variant>
      <vt:variant>
        <vt:lpwstr>_ENREF_9</vt:lpwstr>
      </vt:variant>
      <vt:variant>
        <vt:i4>4784139</vt:i4>
      </vt:variant>
      <vt:variant>
        <vt:i4>42</vt:i4>
      </vt:variant>
      <vt:variant>
        <vt:i4>0</vt:i4>
      </vt:variant>
      <vt:variant>
        <vt:i4>5</vt:i4>
      </vt:variant>
      <vt:variant>
        <vt:lpwstr/>
      </vt:variant>
      <vt:variant>
        <vt:lpwstr>_ENREF_8</vt:lpwstr>
      </vt:variant>
      <vt:variant>
        <vt:i4>4456459</vt:i4>
      </vt:variant>
      <vt:variant>
        <vt:i4>39</vt:i4>
      </vt:variant>
      <vt:variant>
        <vt:i4>0</vt:i4>
      </vt:variant>
      <vt:variant>
        <vt:i4>5</vt:i4>
      </vt:variant>
      <vt:variant>
        <vt:lpwstr/>
      </vt:variant>
      <vt:variant>
        <vt:lpwstr>_ENREF_5</vt:lpwstr>
      </vt:variant>
      <vt:variant>
        <vt:i4>4587531</vt:i4>
      </vt:variant>
      <vt:variant>
        <vt:i4>33</vt:i4>
      </vt:variant>
      <vt:variant>
        <vt:i4>0</vt:i4>
      </vt:variant>
      <vt:variant>
        <vt:i4>5</vt:i4>
      </vt:variant>
      <vt:variant>
        <vt:lpwstr/>
      </vt:variant>
      <vt:variant>
        <vt:lpwstr>_ENREF_7</vt:lpwstr>
      </vt:variant>
      <vt:variant>
        <vt:i4>4521995</vt:i4>
      </vt:variant>
      <vt:variant>
        <vt:i4>25</vt:i4>
      </vt:variant>
      <vt:variant>
        <vt:i4>0</vt:i4>
      </vt:variant>
      <vt:variant>
        <vt:i4>5</vt:i4>
      </vt:variant>
      <vt:variant>
        <vt:lpwstr/>
      </vt:variant>
      <vt:variant>
        <vt:lpwstr>_ENREF_4</vt:lpwstr>
      </vt:variant>
      <vt:variant>
        <vt:i4>4390923</vt:i4>
      </vt:variant>
      <vt:variant>
        <vt:i4>22</vt:i4>
      </vt:variant>
      <vt:variant>
        <vt:i4>0</vt:i4>
      </vt:variant>
      <vt:variant>
        <vt:i4>5</vt:i4>
      </vt:variant>
      <vt:variant>
        <vt:lpwstr/>
      </vt:variant>
      <vt:variant>
        <vt:lpwstr>_ENREF_2</vt:lpwstr>
      </vt:variant>
      <vt:variant>
        <vt:i4>4325387</vt:i4>
      </vt:variant>
      <vt:variant>
        <vt:i4>18</vt:i4>
      </vt:variant>
      <vt:variant>
        <vt:i4>0</vt:i4>
      </vt:variant>
      <vt:variant>
        <vt:i4>5</vt:i4>
      </vt:variant>
      <vt:variant>
        <vt:lpwstr/>
      </vt:variant>
      <vt:variant>
        <vt:lpwstr>_ENREF_3</vt:lpwstr>
      </vt:variant>
      <vt:variant>
        <vt:i4>4390923</vt:i4>
      </vt:variant>
      <vt:variant>
        <vt:i4>15</vt:i4>
      </vt:variant>
      <vt:variant>
        <vt:i4>0</vt:i4>
      </vt:variant>
      <vt:variant>
        <vt:i4>5</vt:i4>
      </vt:variant>
      <vt:variant>
        <vt:lpwstr/>
      </vt:variant>
      <vt:variant>
        <vt:lpwstr>_ENREF_2</vt:lpwstr>
      </vt:variant>
      <vt:variant>
        <vt:i4>4194315</vt:i4>
      </vt:variant>
      <vt:variant>
        <vt:i4>8</vt:i4>
      </vt:variant>
      <vt:variant>
        <vt:i4>0</vt:i4>
      </vt:variant>
      <vt:variant>
        <vt:i4>5</vt:i4>
      </vt:variant>
      <vt:variant>
        <vt:lpwstr/>
      </vt:variant>
      <vt:variant>
        <vt:lpwstr>_ENREF_1</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승환 신</dc:creator>
  <cp:keywords/>
  <dc:description/>
  <cp:lastModifiedBy>Seunghwan Shin</cp:lastModifiedBy>
  <cp:revision>2</cp:revision>
  <cp:lastPrinted>2019-08-20T07:28:00Z</cp:lastPrinted>
  <dcterms:created xsi:type="dcterms:W3CDTF">2019-09-11T12:19:00Z</dcterms:created>
  <dcterms:modified xsi:type="dcterms:W3CDTF">2019-09-11T12:19:00Z</dcterms:modified>
</cp:coreProperties>
</file>