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919" w:rsidRDefault="00747919" w:rsidP="009E24F9">
      <w:pPr>
        <w:tabs>
          <w:tab w:val="left" w:pos="993"/>
        </w:tabs>
        <w:spacing w:line="480" w:lineRule="auto"/>
        <w:rPr>
          <w:rFonts w:ascii="Times New Roman" w:hAnsi="Times New Roman"/>
          <w:b/>
          <w:sz w:val="22"/>
        </w:rPr>
      </w:pPr>
      <w:bookmarkStart w:id="0" w:name="_GoBack"/>
      <w:bookmarkEnd w:id="0"/>
      <w:r>
        <w:rPr>
          <w:rFonts w:ascii="Times New Roman" w:hAnsi="Times New Roman"/>
          <w:b/>
          <w:sz w:val="22"/>
        </w:rPr>
        <w:t xml:space="preserve">Title: </w:t>
      </w:r>
      <w:r w:rsidR="00B965C3" w:rsidRPr="00B965C3">
        <w:rPr>
          <w:rFonts w:ascii="Times New Roman" w:hAnsi="Times New Roman"/>
          <w:b/>
          <w:sz w:val="22"/>
        </w:rPr>
        <w:t xml:space="preserve">Title: </w:t>
      </w:r>
      <w:r w:rsidR="00B965C3" w:rsidRPr="00B965C3">
        <w:rPr>
          <w:rFonts w:ascii="Times New Roman" w:hAnsi="Times New Roman"/>
          <w:b/>
          <w:sz w:val="22"/>
          <w:highlight w:val="yellow"/>
        </w:rPr>
        <w:t>Comparison of HLA-matched sibling and unrelated donor transplantation in adult patients with acquired severe aplastic anemia</w:t>
      </w:r>
    </w:p>
    <w:p w:rsidR="00957375" w:rsidRPr="00663FD6" w:rsidRDefault="00957375" w:rsidP="00D328E7">
      <w:pPr>
        <w:spacing w:line="480" w:lineRule="auto"/>
        <w:rPr>
          <w:rFonts w:ascii="Times New Roman" w:hAnsi="Times New Roman"/>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rsidR="00747919" w:rsidRPr="00B965C3" w:rsidRDefault="00747919" w:rsidP="00747919">
      <w:pPr>
        <w:wordWrap/>
        <w:spacing w:line="432" w:lineRule="auto"/>
        <w:rPr>
          <w:rFonts w:ascii="Times New Roman" w:eastAsia="바탕" w:hAnsi="Times New Roman"/>
          <w:b/>
          <w:bCs/>
          <w:iCs/>
          <w:kern w:val="0"/>
          <w:sz w:val="22"/>
        </w:rPr>
      </w:pP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rsidR="00747919" w:rsidRPr="00C80681" w:rsidRDefault="00747919" w:rsidP="00747919">
      <w:pPr>
        <w:wordWrap/>
        <w:spacing w:line="432" w:lineRule="auto"/>
        <w:rPr>
          <w:rFonts w:ascii="Times New Roman" w:hAnsi="Times New Roman"/>
          <w:b/>
          <w:bCs/>
          <w:sz w:val="22"/>
          <w:lang w:val="x-none"/>
        </w:rPr>
      </w:pPr>
    </w:p>
    <w:p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 SAA</w:t>
      </w:r>
      <w:r w:rsidR="001475EC">
        <w:rPr>
          <w:rFonts w:ascii="Times New Roman" w:hAnsi="Times New Roman"/>
          <w:bCs/>
          <w:sz w:val="22"/>
        </w:rPr>
        <w:t xml:space="preserve"> patients</w:t>
      </w:r>
    </w:p>
    <w:p w:rsidR="00747919" w:rsidRPr="008C0E44" w:rsidRDefault="00747919" w:rsidP="00747919">
      <w:pPr>
        <w:wordWrap/>
        <w:spacing w:line="432" w:lineRule="auto"/>
        <w:rPr>
          <w:rFonts w:ascii="Times New Roman" w:hAnsi="Times New Roman"/>
          <w:b/>
          <w:bCs/>
          <w:sz w:val="22"/>
        </w:rPr>
      </w:pPr>
    </w:p>
    <w:p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rsidR="00747919" w:rsidRPr="00C80681" w:rsidRDefault="00747919" w:rsidP="00747919">
      <w:pPr>
        <w:wordWrap/>
        <w:spacing w:line="432" w:lineRule="auto"/>
        <w:rPr>
          <w:rFonts w:ascii="Times New Roman" w:hAnsi="Times New Roman"/>
          <w:b/>
          <w:bCs/>
          <w:sz w:val="22"/>
        </w:rPr>
      </w:pP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rsidR="001475EC" w:rsidRDefault="001475EC" w:rsidP="00747919">
      <w:pPr>
        <w:wordWrap/>
        <w:spacing w:line="432" w:lineRule="auto"/>
        <w:rPr>
          <w:rFonts w:ascii="Times New Roman" w:hAnsi="Times New Roman"/>
          <w:bCs/>
          <w:sz w:val="22"/>
          <w:u w:val="single"/>
        </w:rPr>
      </w:pPr>
    </w:p>
    <w:p w:rsidR="00D7028E" w:rsidRDefault="005518F1" w:rsidP="00D328E7">
      <w:pPr>
        <w:spacing w:line="480" w:lineRule="auto"/>
        <w:rPr>
          <w:rFonts w:ascii="Times New Roman" w:hAnsi="Times New Roman"/>
          <w:b/>
          <w:sz w:val="22"/>
        </w:rPr>
      </w:pPr>
      <w:r>
        <w:rPr>
          <w:rFonts w:ascii="Times New Roman" w:hAnsi="Times New Roman" w:hint="eastAsia"/>
          <w:b/>
          <w:sz w:val="22"/>
        </w:rPr>
        <w:t>A</w:t>
      </w:r>
      <w:r>
        <w:rPr>
          <w:rFonts w:ascii="Times New Roman" w:hAnsi="Times New Roman"/>
          <w:b/>
          <w:sz w:val="22"/>
        </w:rPr>
        <w:t>BSTRACT</w:t>
      </w:r>
    </w:p>
    <w:p w:rsidR="00747919" w:rsidRDefault="00747919" w:rsidP="00D328E7">
      <w:pPr>
        <w:spacing w:line="480" w:lineRule="auto"/>
        <w:rPr>
          <w:rFonts w:ascii="Times New Roman" w:hAnsi="Times New Roman"/>
          <w:sz w:val="22"/>
        </w:rPr>
      </w:pPr>
    </w:p>
    <w:p w:rsidR="0001144F" w:rsidRDefault="0001144F" w:rsidP="00D328E7">
      <w:pPr>
        <w:spacing w:line="480" w:lineRule="auto"/>
        <w:rPr>
          <w:rFonts w:ascii="Times New Roman" w:hAnsi="Times New Roman"/>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3A78EE">
        <w:rPr>
          <w:rFonts w:ascii="Times New Roman" w:hAnsi="Times New Roman"/>
          <w:sz w:val="22"/>
        </w:rPr>
        <w:t xml:space="preserve">. To </w:t>
      </w:r>
      <w:r w:rsidR="003A78EE">
        <w:rPr>
          <w:rFonts w:ascii="Times New Roman" w:hAnsi="Times New Roman"/>
          <w:sz w:val="22"/>
        </w:rPr>
        <w:lastRenderedPageBreak/>
        <w:t xml:space="preserve">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A59A6" w:rsidRPr="005C3603">
        <w:rPr>
          <w:rFonts w:ascii="Times New Roman" w:hAnsi="Times New Roman"/>
          <w:sz w:val="22"/>
        </w:rPr>
        <w:t xml:space="preserve">.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0.24).</w:t>
      </w:r>
      <w:r w:rsidR="002A422A">
        <w:rPr>
          <w:rFonts w:ascii="Times New Roman" w:hAnsi="Times New Roman"/>
          <w:sz w:val="22"/>
        </w:rPr>
        <w:t xml:space="preserve"> O</w:t>
      </w:r>
      <w:r w:rsidR="002A422A" w:rsidRPr="00014F08">
        <w:rPr>
          <w:rFonts w:ascii="Times New Roman" w:hAnsi="Times New Roman"/>
          <w:sz w:val="22"/>
        </w:rPr>
        <w:t xml:space="preserve">ur study showed </w:t>
      </w:r>
      <w:r w:rsidR="002A422A">
        <w:rPr>
          <w:rFonts w:ascii="Times New Roman" w:hAnsi="Times New Roman"/>
          <w:sz w:val="22"/>
        </w:rPr>
        <w:t>comparable</w:t>
      </w:r>
      <w:r w:rsidR="002A422A" w:rsidRPr="00014F08">
        <w:rPr>
          <w:rFonts w:ascii="Times New Roman" w:hAnsi="Times New Roman"/>
          <w:sz w:val="22"/>
        </w:rPr>
        <w:t xml:space="preserve"> OS rate</w:t>
      </w:r>
      <w:r w:rsidR="002A422A">
        <w:rPr>
          <w:rFonts w:ascii="Times New Roman" w:hAnsi="Times New Roman"/>
          <w:sz w:val="22"/>
        </w:rPr>
        <w:t>s</w:t>
      </w:r>
      <w:r w:rsidR="002A422A" w:rsidRPr="00014F08">
        <w:rPr>
          <w:rFonts w:ascii="Times New Roman" w:hAnsi="Times New Roman"/>
          <w:sz w:val="22"/>
        </w:rPr>
        <w:t xml:space="preserve"> between the MSD and WM-URD group</w:t>
      </w:r>
      <w:r w:rsidR="006F7BC2">
        <w:rPr>
          <w:rFonts w:ascii="Times New Roman" w:hAnsi="Times New Roman"/>
          <w:sz w:val="22"/>
        </w:rPr>
        <w:t>s</w:t>
      </w:r>
      <w:r w:rsidR="00747919">
        <w:rPr>
          <w:rFonts w:ascii="Times New Roman" w:hAnsi="Times New Roman"/>
          <w:sz w:val="22"/>
        </w:rPr>
        <w:t xml:space="preserve">, </w:t>
      </w:r>
      <w:r w:rsidR="002A422A">
        <w:rPr>
          <w:rFonts w:ascii="Times New Roman" w:hAnsi="Times New Roman"/>
          <w:sz w:val="22"/>
        </w:rPr>
        <w:t xml:space="preserve">with the clinically acceptable </w:t>
      </w:r>
      <w:r w:rsidR="00CC5421">
        <w:rPr>
          <w:rFonts w:ascii="Times New Roman" w:hAnsi="Times New Roman"/>
          <w:sz w:val="22"/>
        </w:rPr>
        <w:t xml:space="preserve">rate </w:t>
      </w:r>
      <w:r w:rsidR="002A422A">
        <w:rPr>
          <w:rFonts w:ascii="Times New Roman" w:hAnsi="Times New Roman"/>
          <w:sz w:val="22"/>
        </w:rPr>
        <w:t>of PM-URD group</w:t>
      </w:r>
      <w:r w:rsidR="00797E35">
        <w:rPr>
          <w:rFonts w:ascii="Times New Roman" w:hAnsi="Times New Roman"/>
          <w:sz w:val="22"/>
        </w:rPr>
        <w:t>, which</w:t>
      </w:r>
      <w:r w:rsidR="00CC5421">
        <w:rPr>
          <w:rFonts w:ascii="Times New Roman" w:hAnsi="Times New Roman"/>
          <w:sz w:val="22"/>
        </w:rPr>
        <w:t xml:space="preserve"> </w:t>
      </w:r>
      <w:r w:rsidR="002A422A" w:rsidRPr="00014F08">
        <w:rPr>
          <w:rFonts w:ascii="Times New Roman" w:hAnsi="Times New Roman"/>
          <w:sz w:val="22"/>
        </w:rPr>
        <w:t xml:space="preserve">suggests the </w:t>
      </w:r>
      <w:r w:rsidR="00CC5421">
        <w:rPr>
          <w:rFonts w:ascii="Times New Roman" w:hAnsi="Times New Roman"/>
          <w:sz w:val="22"/>
        </w:rPr>
        <w:t>extending role of</w:t>
      </w:r>
      <w:r w:rsidR="002A422A" w:rsidRPr="00014F08">
        <w:rPr>
          <w:rFonts w:ascii="Times New Roman" w:hAnsi="Times New Roman"/>
          <w:sz w:val="22"/>
        </w:rPr>
        <w:t xml:space="preserve"> URD-SCT as a first-line treatment option</w:t>
      </w:r>
      <w:r w:rsidR="00CC5421">
        <w:rPr>
          <w:rFonts w:ascii="Times New Roman" w:hAnsi="Times New Roman"/>
          <w:sz w:val="22"/>
        </w:rPr>
        <w:t xml:space="preserve"> for</w:t>
      </w:r>
      <w:r w:rsidR="009E24F9">
        <w:rPr>
          <w:rFonts w:ascii="Times New Roman" w:hAnsi="Times New Roman"/>
          <w:sz w:val="22"/>
        </w:rPr>
        <w:t xml:space="preserve"> adult patients with SAA.</w:t>
      </w:r>
    </w:p>
    <w:p w:rsidR="002A422A" w:rsidRDefault="002A422A" w:rsidP="00D328E7">
      <w:pPr>
        <w:spacing w:line="480" w:lineRule="auto"/>
        <w:rPr>
          <w:rFonts w:ascii="Times New Roman" w:hAnsi="Times New Roman"/>
          <w:b/>
          <w:sz w:val="22"/>
        </w:rPr>
      </w:pPr>
    </w:p>
    <w:p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rsidR="005A1444" w:rsidRDefault="005A1444" w:rsidP="00D328E7">
      <w:pPr>
        <w:spacing w:line="480" w:lineRule="auto"/>
        <w:rPr>
          <w:rFonts w:ascii="Times New Roman" w:hAnsi="Times New Roman"/>
          <w:sz w:val="22"/>
        </w:rPr>
      </w:pPr>
    </w:p>
    <w:p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t>INTRODUCTION</w:t>
      </w:r>
    </w:p>
    <w:p w:rsidR="00D328E7" w:rsidRPr="008970A3" w:rsidRDefault="00D328E7" w:rsidP="00D328E7">
      <w:pPr>
        <w:spacing w:line="480" w:lineRule="auto"/>
        <w:rPr>
          <w:rFonts w:ascii="Times New Roman" w:hAnsi="Times New Roman"/>
          <w:sz w:val="22"/>
        </w:rPr>
      </w:pPr>
    </w:p>
    <w:p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193850"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D83F56">
          <w:rPr>
            <w:rFonts w:ascii="Times New Roman" w:hAnsi="Times New Roman"/>
            <w:sz w:val="22"/>
          </w:rPr>
        </w:r>
        <w:r w:rsidR="00193850" w:rsidRPr="00D83F56">
          <w:rPr>
            <w:rFonts w:ascii="Times New Roman" w:hAnsi="Times New Roman"/>
            <w:sz w:val="22"/>
          </w:rPr>
          <w:fldChar w:fldCharType="separate"/>
        </w:r>
        <w:r w:rsidR="00193850" w:rsidRPr="00193850">
          <w:rPr>
            <w:rFonts w:ascii="Times New Roman" w:hAnsi="Times New Roman"/>
            <w:noProof/>
            <w:sz w:val="22"/>
            <w:vertAlign w:val="superscript"/>
          </w:rPr>
          <w:t>1</w:t>
        </w:r>
        <w:r w:rsidR="00193850"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w:t>
      </w:r>
      <w:r w:rsidR="00204BF9" w:rsidRPr="008970A3">
        <w:rPr>
          <w:rFonts w:ascii="Times New Roman" w:hAnsi="Times New Roman"/>
          <w:sz w:val="22"/>
        </w:rPr>
        <w:lastRenderedPageBreak/>
        <w:t xml:space="preserve">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193850"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193850"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1"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1"/>
      <w:r w:rsidR="007D3E50">
        <w:rPr>
          <w:rFonts w:ascii="Times New Roman" w:hAnsi="Times New Roman"/>
          <w:sz w:val="22"/>
        </w:rPr>
        <w:t>.</w:t>
      </w:r>
      <w:hyperlink w:anchor="_ENREF_4" w:tooltip="Deeg, 2006 #4" w:history="1">
        <w:r w:rsidR="00193850"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4-6</w:t>
        </w:r>
        <w:r w:rsidR="00193850"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 xml:space="preserve">lack of response, </w:t>
      </w:r>
      <w:r w:rsidR="00172AAD">
        <w:rPr>
          <w:rFonts w:ascii="Times New Roman" w:hAnsi="Times New Roman"/>
          <w:sz w:val="22"/>
        </w:rPr>
        <w:t xml:space="preserve">disease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193850" w:rsidRPr="008970A3">
          <w:rPr>
            <w:rFonts w:ascii="Times New Roman" w:hAnsi="Times New Roman"/>
            <w:sz w:val="22"/>
          </w:rPr>
          <w:fldChar w:fldCharType="begin"/>
        </w:r>
        <w:r w:rsidR="00193850">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7</w:t>
        </w:r>
        <w:r w:rsidR="00193850"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193850"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8</w:t>
        </w:r>
        <w:r w:rsidR="00193850" w:rsidRPr="008970A3">
          <w:rPr>
            <w:rFonts w:ascii="Times New Roman" w:hAnsi="Times New Roman"/>
            <w:sz w:val="22"/>
          </w:rPr>
          <w:fldChar w:fldCharType="end"/>
        </w:r>
      </w:hyperlink>
    </w:p>
    <w:p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193850"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193850"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193850"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193850"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hyperlink w:anchor="_ENREF_3" w:tooltip="Killick, 2016 #3" w:history="1">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r w:rsidR="00193850" w:rsidRPr="00193850">
          <w:rPr>
            <w:rFonts w:ascii="Times New Roman" w:hAnsi="Times New Roman"/>
            <w:noProof/>
            <w:sz w:val="22"/>
            <w:vertAlign w:val="superscript"/>
          </w:rPr>
          <w:t>3</w:t>
        </w:r>
        <w:r w:rsidR="00193850" w:rsidRPr="008970A3">
          <w:rPr>
            <w:rFonts w:ascii="Times New Roman" w:hAnsi="Times New Roman"/>
            <w:sz w:val="22"/>
          </w:rPr>
          <w:fldChar w:fldCharType="end"/>
        </w:r>
      </w:hyperlink>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transplant-related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t>who received MSD-SCT</w:t>
      </w:r>
      <w:r w:rsidR="00CA690D">
        <w:rPr>
          <w:rFonts w:ascii="Times New Roman" w:hAnsi="Times New Roman"/>
          <w:sz w:val="22"/>
        </w:rPr>
        <w:t xml:space="preserve"> and URD-SCT at our institution were comparatively analyzed.</w:t>
      </w:r>
    </w:p>
    <w:p w:rsidR="00CA690D" w:rsidRDefault="00CA690D" w:rsidP="00D328E7">
      <w:pPr>
        <w:spacing w:line="480" w:lineRule="auto"/>
        <w:rPr>
          <w:rFonts w:ascii="Times New Roman" w:hAnsi="Times New Roman"/>
          <w:sz w:val="22"/>
        </w:rPr>
      </w:pPr>
    </w:p>
    <w:p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rsidR="008970A3" w:rsidRDefault="008970A3" w:rsidP="00D328E7">
      <w:pPr>
        <w:spacing w:line="480" w:lineRule="auto"/>
        <w:rPr>
          <w:rFonts w:ascii="Times New Roman" w:hAnsi="Times New Roman"/>
          <w:sz w:val="22"/>
        </w:rPr>
      </w:pPr>
    </w:p>
    <w:p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193850"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193850"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lastRenderedPageBreak/>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7</w:t>
        </w:r>
        <w:r w:rsidR="00193850">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rsidR="005A7467" w:rsidRDefault="005A7467" w:rsidP="00D328E7">
      <w:pPr>
        <w:spacing w:line="480" w:lineRule="auto"/>
        <w:rPr>
          <w:rFonts w:ascii="Times New Roman" w:hAnsi="Times New Roman"/>
          <w:sz w:val="22"/>
        </w:rPr>
      </w:pPr>
    </w:p>
    <w:p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w:t>
      </w:r>
      <w:r w:rsidR="00326197">
        <w:rPr>
          <w:rFonts w:ascii="Times New Roman" w:hAnsi="Times New Roman"/>
          <w:sz w:val="22"/>
        </w:rPr>
        <w:t>–60</w:t>
      </w:r>
      <w:r w:rsidR="00E53B72">
        <w:rPr>
          <w:rFonts w:ascii="Times New Roman" w:hAnsi="Times New Roman"/>
          <w:sz w:val="22"/>
        </w:rPr>
        <w:t xml:space="preserve">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Pr>
          <w:rFonts w:ascii="Times New Roman" w:hAnsi="Times New Roman"/>
          <w:sz w:val="22"/>
        </w:rPr>
        <w:t xml:space="preserve"> for URD-SCT</w:t>
      </w:r>
      <w:r w:rsidR="00B965C3">
        <w:rPr>
          <w:rFonts w:ascii="Times New Roman" w:hAnsi="Times New Roman"/>
          <w:sz w:val="22"/>
        </w:rPr>
        <w:t xml:space="preserve">. </w:t>
      </w:r>
      <w:r w:rsidR="00B965C3" w:rsidRPr="00B965C3">
        <w:rPr>
          <w:rFonts w:ascii="Times New Roman" w:hAnsi="Times New Roman"/>
          <w:sz w:val="22"/>
          <w:highlight w:val="yellow"/>
        </w:rPr>
        <w:t>If potential candidates for MSD-SCT experienced severe infection with/without significant comorbidities,</w:t>
      </w:r>
      <w:r w:rsidR="005E75DE">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3" w:tooltip="Park, 2017 #13" w:history="1">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13</w:t>
        </w:r>
        <w:r w:rsidR="00193850">
          <w:rPr>
            <w:rFonts w:ascii="Times New Roman" w:hAnsi="Times New Roman"/>
            <w:sz w:val="22"/>
          </w:rPr>
          <w:fldChar w:fldCharType="end"/>
        </w:r>
      </w:hyperlink>
      <w:r w:rsidR="00443A32">
        <w:rPr>
          <w:rFonts w:ascii="Times New Roman" w:hAnsi="Times New Roman"/>
          <w:sz w:val="22"/>
        </w:rPr>
        <w:t xml:space="preserve"> </w:t>
      </w:r>
      <w:r w:rsidR="00B965C3" w:rsidRPr="00583C2C">
        <w:rPr>
          <w:rFonts w:ascii="Times New Roman" w:hAnsi="Times New Roman"/>
          <w:sz w:val="22"/>
          <w:highlight w:val="yellow"/>
        </w:rPr>
        <w:t>Thereafter, the protocol was amended so that all patients, who have received URD-SCT since December 2016, also received rabbit ATG (2.5 mg/kg for 2 days).</w:t>
      </w:r>
      <w:r w:rsidR="00B965C3">
        <w:rPr>
          <w:rFonts w:ascii="Times New Roman" w:hAnsi="Times New Roman"/>
          <w:sz w:val="22"/>
        </w:rPr>
        <w:t xml:space="preserve"> </w:t>
      </w:r>
      <w:r w:rsidR="00E70145">
        <w:rPr>
          <w:rFonts w:ascii="Times New Roman" w:hAnsi="Times New Roman"/>
          <w:sz w:val="22"/>
        </w:rPr>
        <w:t>Other detailed transplant-related procedures</w:t>
      </w:r>
      <w:r w:rsidR="00A60110">
        <w:rPr>
          <w:rFonts w:ascii="Times New Roman" w:hAnsi="Times New Roman"/>
          <w:sz w:val="22"/>
        </w:rPr>
        <w:t xml:space="preserve">, </w:t>
      </w:r>
      <w:r w:rsidR="00A60110">
        <w:rPr>
          <w:rFonts w:ascii="Times New Roman" w:hAnsi="Times New Roman"/>
          <w:sz w:val="22"/>
        </w:rPr>
        <w:lastRenderedPageBreak/>
        <w:t>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TnVtPjEzPC9SZWNOdW0+PERpc3BsYXlUZXh0PjxzdHlsZSBmYWNlPSJzdXBlcnNjcmlwdCI+MTMs
IDE0PC9zdHlsZT48L0Rpc3BsYXlUZXh0PjxyZWNvcmQ+PHJlYy1udW1iZXI+MTM8L3JlYy1udW1i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3" w:tooltip="Park, 2017 #13" w:history="1">
        <w:r w:rsidR="00193850" w:rsidRPr="00193850">
          <w:rPr>
            <w:rFonts w:ascii="Times New Roman" w:hAnsi="Times New Roman"/>
            <w:noProof/>
            <w:sz w:val="22"/>
            <w:vertAlign w:val="superscript"/>
          </w:rPr>
          <w:t>13</w:t>
        </w:r>
      </w:hyperlink>
      <w:r w:rsidR="00193850" w:rsidRPr="00193850">
        <w:rPr>
          <w:rFonts w:ascii="Times New Roman" w:hAnsi="Times New Roman"/>
          <w:noProof/>
          <w:sz w:val="22"/>
          <w:vertAlign w:val="superscript"/>
        </w:rPr>
        <w:t xml:space="preserve">, </w:t>
      </w:r>
      <w:hyperlink w:anchor="_ENREF_14" w:tooltip="Shin, 2016 #14" w:history="1">
        <w:r w:rsidR="00193850" w:rsidRPr="00193850">
          <w:rPr>
            <w:rFonts w:ascii="Times New Roman" w:hAnsi="Times New Roman"/>
            <w:noProof/>
            <w:sz w:val="22"/>
            <w:vertAlign w:val="superscript"/>
          </w:rPr>
          <w:t>14</w:t>
        </w:r>
      </w:hyperlink>
      <w:r w:rsidR="00E70145">
        <w:rPr>
          <w:rFonts w:ascii="Times New Roman" w:hAnsi="Times New Roman"/>
          <w:sz w:val="22"/>
        </w:rPr>
        <w:fldChar w:fldCharType="end"/>
      </w:r>
    </w:p>
    <w:p w:rsidR="00E70145" w:rsidRDefault="00E70145" w:rsidP="00D328E7">
      <w:pPr>
        <w:spacing w:line="480" w:lineRule="auto"/>
        <w:rPr>
          <w:rFonts w:ascii="Times New Roman" w:hAnsi="Times New Roman"/>
          <w:sz w:val="22"/>
        </w:rPr>
      </w:pPr>
    </w:p>
    <w:p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5" w:tooltip="Camitta, 1982 #15"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&lt;EndNote&gt;&lt;Cite&gt;&lt;Author&gt;Camitta&lt;/Author&gt;&lt;Year&gt;1982&lt;/Year&gt;&lt;RecNum&gt;15&lt;/RecNum&gt;&lt;DisplayText&gt;&lt;style face="superscript"&gt;15&lt;/style&gt;&lt;/DisplayText&gt;&lt;record&gt;&lt;rec-number&gt;15&lt;/rec-number&gt;&lt;foreign-keys&gt;&lt;key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15</w:t>
        </w:r>
        <w:r w:rsidR="00193850">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6" w:tooltip="Sorror, 2005 #16" w:history="1">
        <w:r w:rsidR="00193850">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PEVuZE5vdGU+PENpdGU+PEF1dGhvcj5Tb3Jyb3I8L0F1dGhvcj48WWVhcj4yMDA1PC9ZZWFyPjxS
ZWNOdW0+MTY8L1JlY051bT48RGlzcGxheVRleHQ+PHN0eWxlIGZhY2U9InN1cGVyc2NyaXB0Ij4x
Njwvc3R5bGU+PC9EaXNwbGF5VGV4dD48cmVjb3JkPjxyZWMtbnVtYmVyPjE2PC9yZWMtbnVtYmVy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16</w:t>
        </w:r>
        <w:r w:rsidR="00193850">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7" w:tooltip="Champlin, 2007 #17" w:history="1">
        <w:r w:rsidR="00193850"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PjE3PC9zdHlsZT48L0Rpc3BsYXlUZXh0PjxyZWNvcmQ+PHJlYy1udW1iZXI+MTc8L3JlYy1udW1i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032006">
          <w:rPr>
            <w:rFonts w:ascii="Times New Roman" w:hAnsi="Times New Roman"/>
            <w:sz w:val="22"/>
          </w:rPr>
        </w:r>
        <w:r w:rsidR="00193850" w:rsidRPr="00032006">
          <w:rPr>
            <w:rFonts w:ascii="Times New Roman" w:hAnsi="Times New Roman"/>
            <w:sz w:val="22"/>
          </w:rPr>
          <w:fldChar w:fldCharType="separate"/>
        </w:r>
        <w:r w:rsidR="00193850" w:rsidRPr="00193850">
          <w:rPr>
            <w:rFonts w:ascii="Times New Roman" w:hAnsi="Times New Roman"/>
            <w:noProof/>
            <w:sz w:val="22"/>
            <w:vertAlign w:val="superscript"/>
          </w:rPr>
          <w:t>17</w:t>
        </w:r>
        <w:r w:rsidR="00193850"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PEVuZE5vdGU+PENpdGU+PEF1dGhvcj5TaGluPC9BdXRob3I+PFllYXI+MjAxNjwvWWVhcj48UmVj
TnVtPjE0PC9SZWNOdW0+PERpc3BsYXlUZXh0PjxzdHlsZSBmYWNlPSJzdXBlcnNjcmlwdCI+MTQs
IDE4PC9zdHlsZT48L0Rpc3BsYXlUZXh0PjxyZWNvcmQ+PHJlYy1udW1iZXI+MTQ8L3JlYy1udW1i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4" w:tooltip="Shin, 2016 #14" w:history="1">
        <w:r w:rsidR="00193850" w:rsidRPr="00193850">
          <w:rPr>
            <w:rFonts w:ascii="Times New Roman" w:hAnsi="Times New Roman"/>
            <w:noProof/>
            <w:sz w:val="22"/>
            <w:vertAlign w:val="superscript"/>
          </w:rPr>
          <w:t>14</w:t>
        </w:r>
      </w:hyperlink>
      <w:r w:rsidR="00193850" w:rsidRPr="00193850">
        <w:rPr>
          <w:rFonts w:ascii="Times New Roman" w:hAnsi="Times New Roman"/>
          <w:noProof/>
          <w:sz w:val="22"/>
          <w:vertAlign w:val="superscript"/>
        </w:rPr>
        <w:t xml:space="preserve">, </w:t>
      </w:r>
      <w:hyperlink w:anchor="_ENREF_18" w:tooltip="Holtan, 2015 #18" w:history="1">
        <w:r w:rsidR="00193850" w:rsidRPr="00193850">
          <w:rPr>
            <w:rFonts w:ascii="Times New Roman" w:hAnsi="Times New Roman"/>
            <w:noProof/>
            <w:sz w:val="22"/>
            <w:vertAlign w:val="superscript"/>
          </w:rPr>
          <w:t>18</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rsidR="008F390A" w:rsidRPr="00D723EE" w:rsidRDefault="008F390A" w:rsidP="00864333">
      <w:pPr>
        <w:spacing w:line="480" w:lineRule="auto"/>
        <w:rPr>
          <w:rFonts w:ascii="Times New Roman" w:hAnsi="Times New Roman"/>
          <w:b/>
          <w:sz w:val="22"/>
        </w:rPr>
      </w:pPr>
    </w:p>
    <w:p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rsidR="0014324E" w:rsidRDefault="00AC5671" w:rsidP="00D328E7">
      <w:pPr>
        <w:spacing w:line="480" w:lineRule="auto"/>
        <w:rPr>
          <w:rFonts w:ascii="Times New Roman" w:hAnsi="Times New Roman"/>
          <w:sz w:val="22"/>
        </w:rPr>
      </w:pPr>
      <w:r>
        <w:rPr>
          <w:rFonts w:ascii="Times New Roman" w:hAnsi="Times New Roman"/>
          <w:sz w:val="22"/>
        </w:rPr>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w:t>
      </w:r>
      <w:r w:rsidR="00426A39" w:rsidRPr="00426A39">
        <w:rPr>
          <w:rFonts w:ascii="Times New Roman" w:hAnsi="Times New Roman"/>
          <w:sz w:val="22"/>
        </w:rPr>
        <w:lastRenderedPageBreak/>
        <w:t xml:space="preserve">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xml:space="preserve">, acute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19" w:tooltip="Austin, 2011 #30" w:history="1">
        <w:r w:rsidR="00193850">
          <w:rPr>
            <w:rFonts w:ascii="Times New Roman" w:hAnsi="Times New Roman"/>
            <w:sz w:val="22"/>
          </w:rPr>
          <w:fldChar w:fldCharType="begin"/>
        </w:r>
        <w:r w:rsidR="00193850">
          <w:rPr>
            <w:rFonts w:ascii="Times New Roman" w:hAnsi="Times New Roman"/>
            <w:sz w:val="22"/>
          </w:rPr>
          <w:instrText xml:space="preserve"> ADDIN EN.CITE &lt;EndNote&gt;&lt;Cite&gt;&lt;Author&gt;Austin&lt;/Author&gt;&lt;Year&gt;2011&lt;/Year&gt;&lt;RecNum&gt;30&lt;/RecNum&gt;&lt;DisplayText&gt;&lt;style face="superscript"&gt;19&lt;/style&gt;&lt;/DisplayText&gt;&lt;record&gt;&lt;rec-number&gt;30&lt;/rec-number&gt;&lt;foreign-keys&gt;&lt;key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193850">
          <w:rPr>
            <w:rFonts w:ascii="Times New Roman" w:hAnsi="Times New Roman"/>
            <w:sz w:val="22"/>
          </w:rPr>
          <w:fldChar w:fldCharType="separate"/>
        </w:r>
        <w:r w:rsidR="00193850" w:rsidRPr="00193850">
          <w:rPr>
            <w:rFonts w:ascii="Times New Roman" w:hAnsi="Times New Roman"/>
            <w:noProof/>
            <w:sz w:val="22"/>
            <w:vertAlign w:val="superscript"/>
          </w:rPr>
          <w:t>19</w:t>
        </w:r>
        <w:r w:rsidR="00193850">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0" w:tooltip="Bacigalupo, 2015 #19" w:history="1">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20</w:t>
        </w:r>
        <w:r w:rsidR="00193850">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rsidR="003008CE" w:rsidRDefault="003008CE" w:rsidP="00D328E7">
      <w:pPr>
        <w:spacing w:line="480" w:lineRule="auto"/>
        <w:rPr>
          <w:rFonts w:ascii="Times New Roman" w:hAnsi="Times New Roman"/>
          <w:sz w:val="22"/>
        </w:rPr>
      </w:pPr>
    </w:p>
    <w:p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rsidR="001F05AB" w:rsidRDefault="001F05AB" w:rsidP="00D328E7">
      <w:pPr>
        <w:spacing w:line="480" w:lineRule="auto"/>
        <w:rPr>
          <w:rFonts w:ascii="Times New Roman" w:hAnsi="Times New Roman"/>
          <w:sz w:val="22"/>
        </w:rPr>
      </w:pPr>
    </w:p>
    <w:p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w:t>
      </w:r>
      <w:r w:rsidR="00BC3BEC" w:rsidRPr="00332F1A">
        <w:rPr>
          <w:rFonts w:ascii="Times New Roman" w:hAnsi="Times New Roman"/>
          <w:sz w:val="22"/>
        </w:rPr>
        <w:lastRenderedPageBreak/>
        <w:t>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rsidR="0050582F" w:rsidRPr="0042522D" w:rsidRDefault="0050582F" w:rsidP="0050582F">
      <w:pPr>
        <w:spacing w:line="480" w:lineRule="auto"/>
        <w:rPr>
          <w:rFonts w:ascii="Times New Roman" w:hAnsi="Times New Roman"/>
          <w:color w:val="FF0000"/>
          <w:sz w:val="22"/>
        </w:rPr>
      </w:pPr>
    </w:p>
    <w:p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w:t>
      </w:r>
      <w:r w:rsidR="000D48F1">
        <w:rPr>
          <w:rFonts w:ascii="Times New Roman" w:hAnsi="Times New Roman"/>
          <w:sz w:val="22"/>
        </w:rPr>
        <w:t>-</w:t>
      </w:r>
      <w:r w:rsidR="00755587">
        <w:rPr>
          <w:rFonts w:ascii="Times New Roman" w:hAnsi="Times New Roman"/>
          <w:sz w:val="22"/>
        </w:rPr>
        <w:t>ment a</w:t>
      </w:r>
      <w:r w:rsidR="00B4090D">
        <w:rPr>
          <w:rFonts w:ascii="Times New Roman" w:hAnsi="Times New Roman"/>
          <w:sz w:val="22"/>
        </w:rPr>
        <w:t xml:space="preserve">t a median </w:t>
      </w:r>
      <w:r w:rsidR="00B771BC">
        <w:rPr>
          <w:rFonts w:ascii="Times New Roman" w:hAnsi="Times New Roman"/>
          <w:sz w:val="22"/>
        </w:rPr>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rsidR="00D26AE0" w:rsidRDefault="00D26AE0" w:rsidP="00376B88">
      <w:pPr>
        <w:spacing w:line="480" w:lineRule="auto"/>
        <w:rPr>
          <w:rFonts w:ascii="Times New Roman" w:hAnsi="Times New Roman"/>
          <w:sz w:val="22"/>
        </w:rPr>
      </w:pPr>
    </w:p>
    <w:p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rsidR="00D26AE0" w:rsidRDefault="00D26AE0" w:rsidP="00D26AE0">
      <w:pPr>
        <w:spacing w:line="480" w:lineRule="auto"/>
        <w:rPr>
          <w:rFonts w:ascii="Times New Roman" w:hAnsi="Times New Roman"/>
          <w:sz w:val="22"/>
        </w:rPr>
      </w:pPr>
    </w:p>
    <w:p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w:t>
      </w:r>
      <w:r w:rsidR="00376B88">
        <w:rPr>
          <w:rFonts w:ascii="Times New Roman" w:hAnsi="Times New Roman"/>
          <w:sz w:val="22"/>
        </w:rPr>
        <w:lastRenderedPageBreak/>
        <w:t>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patients experienced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rsidR="00371116" w:rsidRDefault="00371116" w:rsidP="00D26AE0">
      <w:pPr>
        <w:spacing w:line="480" w:lineRule="auto"/>
        <w:rPr>
          <w:rFonts w:ascii="Times New Roman" w:hAnsi="Times New Roman"/>
          <w:sz w:val="22"/>
        </w:rPr>
      </w:pPr>
    </w:p>
    <w:p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patients (only in the MSD group) 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lastRenderedPageBreak/>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587BE6">
        <w:rPr>
          <w:rFonts w:ascii="Times New Roman" w:hAnsi="Times New Roman"/>
          <w:sz w:val="22"/>
        </w:rPr>
        <w:t xml:space="preserve"> </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(Figure 2B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rsidR="0032012F" w:rsidRDefault="0032012F" w:rsidP="0050582F">
      <w:pPr>
        <w:spacing w:line="480" w:lineRule="auto"/>
        <w:rPr>
          <w:rFonts w:ascii="Times New Roman" w:hAnsi="Times New Roman"/>
          <w:sz w:val="22"/>
        </w:rPr>
      </w:pPr>
    </w:p>
    <w:p w:rsidR="00A5638C" w:rsidRDefault="009948E1" w:rsidP="0050582F">
      <w:pPr>
        <w:spacing w:line="480" w:lineRule="auto"/>
        <w:rPr>
          <w:rFonts w:ascii="Times New Roman" w:hAnsi="Times New Roman"/>
          <w:b/>
          <w:sz w:val="22"/>
        </w:rPr>
      </w:pPr>
      <w:r>
        <w:rPr>
          <w:rFonts w:ascii="Times New Roman" w:hAnsi="Times New Roman"/>
          <w:b/>
          <w:sz w:val="22"/>
        </w:rPr>
        <w:t>GFFS and OS</w:t>
      </w:r>
    </w:p>
    <w:p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here was no significant difference of the GFFS rates between the WM-URD and the PM-URD groups (</w:t>
      </w:r>
      <w:r w:rsidR="004800DD" w:rsidRPr="00FF19F6">
        <w:rPr>
          <w:rFonts w:ascii="Times New Roman" w:hAnsi="Times New Roman"/>
          <w:i/>
          <w:sz w:val="22"/>
        </w:rPr>
        <w:t>P</w:t>
      </w:r>
      <w:r w:rsidR="004800DD" w:rsidRPr="00FF19F6">
        <w:rPr>
          <w:rFonts w:ascii="Times New Roman" w:hAnsi="Times New Roman"/>
          <w:sz w:val="22"/>
        </w:rPr>
        <w:t xml:space="preserve"> = 0.</w:t>
      </w:r>
      <w:r w:rsidR="00877940">
        <w:rPr>
          <w:rFonts w:ascii="Times New Roman" w:hAnsi="Times New Roman"/>
          <w:sz w:val="22"/>
        </w:rPr>
        <w:t>22</w:t>
      </w:r>
      <w:r w:rsidR="004800DD" w:rsidRPr="00FF19F6">
        <w:rPr>
          <w:rFonts w:ascii="Times New Roman" w:hAnsi="Times New Roman"/>
          <w:sz w:val="22"/>
        </w:rPr>
        <w:t>)</w:t>
      </w:r>
      <w:r w:rsidR="009948E1">
        <w:rPr>
          <w:rFonts w:ascii="Times New Roman" w:hAnsi="Times New Roman"/>
          <w:sz w:val="22"/>
        </w:rPr>
        <w:t xml:space="preserve"> (Figure 1</w:t>
      </w:r>
      <w:r w:rsidR="00DB654E">
        <w:rPr>
          <w:rFonts w:ascii="Times New Roman" w:hAnsi="Times New Roman"/>
          <w:sz w:val="22"/>
        </w:rPr>
        <w:t>C</w:t>
      </w:r>
      <w:r w:rsidR="00C61441">
        <w:rPr>
          <w:rFonts w:ascii="Times New Roman" w:hAnsi="Times New Roman"/>
          <w:sz w:val="22"/>
        </w:rPr>
        <w:t>)</w:t>
      </w:r>
      <w:r w:rsidR="00414DC2">
        <w:rPr>
          <w:rFonts w:ascii="Times New Roman" w:hAnsi="Times New Roman"/>
          <w:sz w:val="22"/>
        </w:rPr>
        <w:t xml:space="preserve">. </w:t>
      </w:r>
      <w:r w:rsidR="00C76B41">
        <w:rPr>
          <w:rFonts w:ascii="Times New Roman" w:hAnsi="Times New Roman"/>
          <w:sz w:val="22"/>
        </w:rPr>
        <w:t>Patients’ age (</w:t>
      </w:r>
      <w:r w:rsidR="00C76B41" w:rsidRPr="00FE7B84">
        <w:rPr>
          <w:rFonts w:ascii="Times New Roman" w:hAnsi="Times New Roman"/>
          <w:sz w:val="22"/>
        </w:rPr>
        <w:t>≤ 40 years vs. &gt; 40 years</w:t>
      </w:r>
      <w:r w:rsidR="00CA318B">
        <w:rPr>
          <w:rFonts w:ascii="Times New Roman" w:hAnsi="Times New Roman"/>
          <w:sz w:val="22"/>
        </w:rPr>
        <w:t>,</w:t>
      </w:r>
      <w:r w:rsidR="00C76B41" w:rsidRPr="00FE7B84">
        <w:rPr>
          <w:rFonts w:ascii="Times New Roman" w:hAnsi="Times New Roman"/>
          <w:sz w:val="22"/>
        </w:rPr>
        <w:t xml:space="preserve"> </w:t>
      </w:r>
      <w:r w:rsidR="00C76B41">
        <w:rPr>
          <w:rFonts w:ascii="Times New Roman" w:hAnsi="Times New Roman"/>
          <w:sz w:val="22"/>
        </w:rPr>
        <w:t>6</w:t>
      </w:r>
      <w:r w:rsidR="001A2CAC">
        <w:rPr>
          <w:rFonts w:ascii="Times New Roman" w:hAnsi="Times New Roman"/>
          <w:sz w:val="22"/>
        </w:rPr>
        <w:t>4</w:t>
      </w:r>
      <w:r w:rsidR="00C76B41">
        <w:rPr>
          <w:rFonts w:ascii="Times New Roman" w:hAnsi="Times New Roman"/>
          <w:sz w:val="22"/>
        </w:rPr>
        <w:t>.3</w:t>
      </w:r>
      <w:r w:rsidR="00C76B41" w:rsidRPr="00FE7B84">
        <w:rPr>
          <w:rFonts w:ascii="Times New Roman" w:hAnsi="Times New Roman"/>
          <w:sz w:val="22"/>
        </w:rPr>
        <w:t xml:space="preserve">% vs. </w:t>
      </w:r>
      <w:r w:rsidR="00C76B41">
        <w:rPr>
          <w:rFonts w:ascii="Times New Roman" w:hAnsi="Times New Roman"/>
          <w:sz w:val="22"/>
        </w:rPr>
        <w:t>7</w:t>
      </w:r>
      <w:r w:rsidR="001A2CAC">
        <w:rPr>
          <w:rFonts w:ascii="Times New Roman" w:hAnsi="Times New Roman"/>
          <w:sz w:val="22"/>
        </w:rPr>
        <w:t>6.8</w:t>
      </w:r>
      <w:r w:rsidR="00C76B41" w:rsidRPr="00FE7B84">
        <w:rPr>
          <w:rFonts w:ascii="Times New Roman" w:hAnsi="Times New Roman"/>
          <w:sz w:val="22"/>
        </w:rPr>
        <w:t>%</w:t>
      </w:r>
      <w:r w:rsidR="00C76B41">
        <w:rPr>
          <w:rFonts w:ascii="Times New Roman" w:hAnsi="Times New Roman"/>
          <w:sz w:val="22"/>
        </w:rPr>
        <w:t xml:space="preserve"> at 6 years; </w:t>
      </w:r>
      <w:r w:rsidR="00C76B41" w:rsidRPr="00E92E5B">
        <w:rPr>
          <w:rFonts w:ascii="Times New Roman" w:hAnsi="Times New Roman"/>
          <w:i/>
          <w:sz w:val="22"/>
        </w:rPr>
        <w:t>P</w:t>
      </w:r>
      <w:r w:rsidR="00C76B41">
        <w:rPr>
          <w:rFonts w:ascii="Times New Roman" w:hAnsi="Times New Roman"/>
          <w:sz w:val="22"/>
        </w:rPr>
        <w:t xml:space="preserve"> = 0.0</w:t>
      </w:r>
      <w:r w:rsidR="001A2CAC">
        <w:rPr>
          <w:rFonts w:ascii="Times New Roman" w:hAnsi="Times New Roman"/>
          <w:sz w:val="22"/>
        </w:rPr>
        <w:t>6</w:t>
      </w:r>
      <w:r w:rsidR="00C76B41">
        <w:rPr>
          <w:rFonts w:ascii="Times New Roman" w:hAnsi="Times New Roman"/>
          <w:sz w:val="22"/>
        </w:rPr>
        <w:t>)</w:t>
      </w:r>
      <w:r w:rsidR="001A2CAC">
        <w:rPr>
          <w:rFonts w:ascii="Times New Roman" w:hAnsi="Times New Roman"/>
          <w:sz w:val="22"/>
        </w:rPr>
        <w:t xml:space="preserve"> </w:t>
      </w:r>
      <w:r w:rsidR="001A2CAC">
        <w:rPr>
          <w:rFonts w:ascii="Times New Roman" w:hAnsi="Times New Roman" w:hint="eastAsia"/>
          <w:sz w:val="22"/>
        </w:rPr>
        <w:t>a</w:t>
      </w:r>
      <w:r w:rsidR="001A2CAC">
        <w:rPr>
          <w:rFonts w:ascii="Times New Roman" w:hAnsi="Times New Roman"/>
          <w:sz w:val="22"/>
        </w:rPr>
        <w:t xml:space="preserve">nd </w:t>
      </w:r>
      <w:r w:rsidR="0002568E">
        <w:rPr>
          <w:rFonts w:ascii="Times New Roman" w:hAnsi="Times New Roman"/>
          <w:sz w:val="22"/>
        </w:rPr>
        <w:t>pr</w:t>
      </w:r>
      <w:r w:rsidR="00CA318B">
        <w:rPr>
          <w:rFonts w:ascii="Times New Roman" w:hAnsi="Times New Roman"/>
          <w:sz w:val="22"/>
        </w:rPr>
        <w:t>eceding IST history (yes vs. no,</w:t>
      </w:r>
      <w:r w:rsidR="0002568E">
        <w:rPr>
          <w:rFonts w:ascii="Times New Roman" w:hAnsi="Times New Roman"/>
          <w:sz w:val="22"/>
        </w:rPr>
        <w:t xml:space="preserve"> </w:t>
      </w:r>
      <w:r w:rsidR="001A2CAC">
        <w:rPr>
          <w:rFonts w:ascii="Times New Roman" w:hAnsi="Times New Roman"/>
          <w:sz w:val="22"/>
        </w:rPr>
        <w:t>61.3</w:t>
      </w:r>
      <w:r w:rsidR="0002568E">
        <w:rPr>
          <w:rFonts w:ascii="Times New Roman" w:hAnsi="Times New Roman"/>
          <w:sz w:val="22"/>
        </w:rPr>
        <w:t>% vs. 7</w:t>
      </w:r>
      <w:r w:rsidR="001A2CAC">
        <w:rPr>
          <w:rFonts w:ascii="Times New Roman" w:hAnsi="Times New Roman"/>
          <w:sz w:val="22"/>
        </w:rPr>
        <w:t>6.7</w:t>
      </w:r>
      <w:r w:rsidR="0002568E">
        <w:rPr>
          <w:rFonts w:ascii="Times New Roman" w:hAnsi="Times New Roman"/>
          <w:sz w:val="22"/>
        </w:rPr>
        <w:t xml:space="preserve">% at 6 years; </w:t>
      </w:r>
      <w:r w:rsidR="0002568E" w:rsidRPr="00E92E5B">
        <w:rPr>
          <w:rFonts w:ascii="Times New Roman" w:hAnsi="Times New Roman"/>
          <w:i/>
          <w:sz w:val="22"/>
        </w:rPr>
        <w:t>P</w:t>
      </w:r>
      <w:r w:rsidR="0002568E">
        <w:rPr>
          <w:rFonts w:ascii="Times New Roman" w:hAnsi="Times New Roman"/>
          <w:sz w:val="22"/>
        </w:rPr>
        <w:t xml:space="preserve"> = 0.0</w:t>
      </w:r>
      <w:r w:rsidR="001A2CAC">
        <w:rPr>
          <w:rFonts w:ascii="Times New Roman" w:hAnsi="Times New Roman"/>
          <w:sz w:val="22"/>
        </w:rPr>
        <w:t>1</w:t>
      </w:r>
      <w:r w:rsidR="0002568E">
        <w:rPr>
          <w:rFonts w:ascii="Times New Roman" w:hAnsi="Times New Roman"/>
          <w:sz w:val="22"/>
        </w:rPr>
        <w:t>)</w:t>
      </w:r>
      <w:r w:rsidR="00EE7A94">
        <w:rPr>
          <w:rFonts w:ascii="Times New Roman" w:hAnsi="Times New Roman"/>
          <w:sz w:val="22"/>
        </w:rPr>
        <w:t xml:space="preserve"> </w:t>
      </w:r>
      <w:r w:rsidR="0002568E">
        <w:rPr>
          <w:rFonts w:ascii="Times New Roman" w:hAnsi="Times New Roman"/>
          <w:sz w:val="22"/>
        </w:rPr>
        <w:t>were also potential candidates affecting GFFS</w:t>
      </w:r>
      <w:r w:rsidR="0095485E">
        <w:rPr>
          <w:rFonts w:ascii="Times New Roman" w:hAnsi="Times New Roman"/>
          <w:sz w:val="22"/>
        </w:rPr>
        <w:t xml:space="preserve"> </w:t>
      </w:r>
      <w:r w:rsidR="00DA658C">
        <w:rPr>
          <w:rFonts w:ascii="Times New Roman" w:hAnsi="Times New Roman"/>
          <w:sz w:val="22"/>
        </w:rPr>
        <w:t>rate</w:t>
      </w:r>
      <w:r w:rsidR="0002568E">
        <w:rPr>
          <w:rFonts w:ascii="Times New Roman" w:hAnsi="Times New Roman"/>
          <w:sz w:val="22"/>
        </w:rPr>
        <w:t xml:space="preserve">. </w:t>
      </w:r>
      <w:r w:rsidR="0074328F">
        <w:rPr>
          <w:rFonts w:ascii="Times New Roman" w:hAnsi="Times New Roman"/>
          <w:sz w:val="22"/>
        </w:rPr>
        <w:t>However,</w:t>
      </w:r>
      <w:r w:rsidR="0002568E">
        <w:rPr>
          <w:rFonts w:ascii="Times New Roman" w:hAnsi="Times New Roman"/>
          <w:sz w:val="22"/>
        </w:rPr>
        <w:t xml:space="preserve"> </w:t>
      </w:r>
      <w:r w:rsidR="00A262EA">
        <w:rPr>
          <w:rFonts w:ascii="Times New Roman" w:hAnsi="Times New Roman"/>
          <w:sz w:val="22"/>
        </w:rPr>
        <w:t>donor</w:t>
      </w:r>
      <w:r w:rsidR="00CA318B">
        <w:rPr>
          <w:rFonts w:ascii="Times New Roman" w:hAnsi="Times New Roman"/>
          <w:sz w:val="22"/>
        </w:rPr>
        <w:t>-type</w:t>
      </w:r>
      <w:r w:rsidR="0074328F">
        <w:rPr>
          <w:rFonts w:ascii="Times New Roman" w:hAnsi="Times New Roman"/>
          <w:sz w:val="22"/>
        </w:rPr>
        <w:t xml:space="preserve"> group</w:t>
      </w:r>
      <w:r w:rsidR="00CA318B">
        <w:rPr>
          <w:rFonts w:ascii="Times New Roman" w:hAnsi="Times New Roman"/>
          <w:sz w:val="22"/>
        </w:rPr>
        <w:t xml:space="preserve"> (WM-URD vs. MSD</w:t>
      </w:r>
      <w:r w:rsidR="0085491A">
        <w:rPr>
          <w:rFonts w:ascii="Times New Roman" w:hAnsi="Times New Roman"/>
          <w:sz w:val="22"/>
        </w:rPr>
        <w:t>,</w:t>
      </w:r>
      <w:r w:rsidR="00CA318B">
        <w:rPr>
          <w:rFonts w:ascii="Times New Roman" w:hAnsi="Times New Roman"/>
          <w:sz w:val="22"/>
        </w:rPr>
        <w:t xml:space="preserve"> hazard ratio</w:t>
      </w:r>
      <w:r w:rsidR="00113935">
        <w:rPr>
          <w:rFonts w:ascii="Times New Roman" w:hAnsi="Times New Roman"/>
          <w:sz w:val="22"/>
        </w:rPr>
        <w:t xml:space="preserve"> </w:t>
      </w:r>
      <w:r w:rsidR="00CA318B">
        <w:rPr>
          <w:rFonts w:ascii="Times New Roman" w:hAnsi="Times New Roman"/>
          <w:sz w:val="22"/>
        </w:rPr>
        <w:t>[</w:t>
      </w:r>
      <w:r w:rsidR="00113935">
        <w:rPr>
          <w:rFonts w:ascii="Times New Roman" w:hAnsi="Times New Roman"/>
          <w:sz w:val="22"/>
        </w:rPr>
        <w:t>HR</w:t>
      </w:r>
      <w:r w:rsidR="00CA318B">
        <w:rPr>
          <w:rFonts w:ascii="Times New Roman" w:hAnsi="Times New Roman"/>
          <w:sz w:val="22"/>
        </w:rPr>
        <w:t>]</w:t>
      </w:r>
      <w:r w:rsidR="00113935">
        <w:rPr>
          <w:rFonts w:ascii="Times New Roman" w:hAnsi="Times New Roman"/>
          <w:sz w:val="22"/>
        </w:rPr>
        <w:t xml:space="preserve"> </w:t>
      </w:r>
      <w:r w:rsidR="00373087">
        <w:rPr>
          <w:rFonts w:ascii="Times New Roman" w:hAnsi="Times New Roman"/>
          <w:sz w:val="22"/>
        </w:rPr>
        <w:t>2.08</w:t>
      </w:r>
      <w:r w:rsidR="0085491A">
        <w:rPr>
          <w:rFonts w:ascii="Times New Roman" w:hAnsi="Times New Roman"/>
          <w:sz w:val="22"/>
        </w:rPr>
        <w:t>,</w:t>
      </w:r>
      <w:r w:rsidR="00113935">
        <w:rPr>
          <w:rFonts w:ascii="Times New Roman" w:hAnsi="Times New Roman"/>
          <w:sz w:val="22"/>
        </w:rPr>
        <w:t xml:space="preserve"> 95% CI </w:t>
      </w:r>
      <w:r w:rsidR="00373087">
        <w:rPr>
          <w:rFonts w:ascii="Times New Roman" w:hAnsi="Times New Roman"/>
          <w:sz w:val="22"/>
        </w:rPr>
        <w:t>0.69</w:t>
      </w:r>
      <w:r w:rsidR="00113935">
        <w:rPr>
          <w:rFonts w:ascii="Times New Roman" w:hAnsi="Times New Roman"/>
          <w:sz w:val="22"/>
        </w:rPr>
        <w:t>–</w:t>
      </w:r>
      <w:r w:rsidR="00373087">
        <w:rPr>
          <w:rFonts w:ascii="Times New Roman" w:hAnsi="Times New Roman"/>
          <w:sz w:val="22"/>
        </w:rPr>
        <w:t>6.24</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w:t>
      </w:r>
      <w:r w:rsidR="00373087">
        <w:rPr>
          <w:rFonts w:ascii="Times New Roman" w:hAnsi="Times New Roman"/>
          <w:sz w:val="22"/>
        </w:rPr>
        <w:t>19</w:t>
      </w:r>
      <w:r w:rsidR="00113935">
        <w:rPr>
          <w:rFonts w:ascii="Times New Roman" w:hAnsi="Times New Roman"/>
          <w:sz w:val="22"/>
        </w:rPr>
        <w:t xml:space="preserve"> and PM-URD vs. MSD</w:t>
      </w:r>
      <w:r w:rsidR="0085491A">
        <w:rPr>
          <w:rFonts w:ascii="Times New Roman" w:hAnsi="Times New Roman"/>
          <w:sz w:val="22"/>
        </w:rPr>
        <w:t>,</w:t>
      </w:r>
      <w:r w:rsidR="00113935">
        <w:rPr>
          <w:rFonts w:ascii="Times New Roman" w:hAnsi="Times New Roman"/>
          <w:sz w:val="22"/>
        </w:rPr>
        <w:t xml:space="preserve"> HR </w:t>
      </w:r>
      <w:r w:rsidR="00373087">
        <w:rPr>
          <w:rFonts w:ascii="Times New Roman" w:hAnsi="Times New Roman"/>
          <w:sz w:val="22"/>
        </w:rPr>
        <w:t>4.54</w:t>
      </w:r>
      <w:r w:rsidR="00113935">
        <w:rPr>
          <w:rFonts w:ascii="Times New Roman" w:hAnsi="Times New Roman"/>
          <w:sz w:val="22"/>
        </w:rPr>
        <w:t>, 95% CI 1.</w:t>
      </w:r>
      <w:r w:rsidR="00373087">
        <w:rPr>
          <w:rFonts w:ascii="Times New Roman" w:hAnsi="Times New Roman"/>
          <w:sz w:val="22"/>
        </w:rPr>
        <w:t>35</w:t>
      </w:r>
      <w:r w:rsidR="00113935">
        <w:rPr>
          <w:rFonts w:ascii="Times New Roman" w:hAnsi="Times New Roman"/>
          <w:sz w:val="22"/>
        </w:rPr>
        <w:t>–</w:t>
      </w:r>
      <w:r w:rsidR="00373087">
        <w:rPr>
          <w:rFonts w:ascii="Times New Roman" w:hAnsi="Times New Roman"/>
          <w:sz w:val="22"/>
        </w:rPr>
        <w:t>15.28</w:t>
      </w:r>
      <w:r w:rsidR="00113935">
        <w:rPr>
          <w:rFonts w:ascii="Times New Roman" w:hAnsi="Times New Roman"/>
          <w:sz w:val="22"/>
        </w:rPr>
        <w:t xml:space="preserve">; </w:t>
      </w:r>
      <w:r w:rsidR="00113935" w:rsidRPr="00E92E5B">
        <w:rPr>
          <w:rFonts w:ascii="Times New Roman" w:hAnsi="Times New Roman"/>
          <w:i/>
          <w:sz w:val="22"/>
        </w:rPr>
        <w:t>P</w:t>
      </w:r>
      <w:r w:rsidR="00113935">
        <w:rPr>
          <w:rFonts w:ascii="Times New Roman" w:hAnsi="Times New Roman"/>
          <w:sz w:val="22"/>
        </w:rPr>
        <w:t xml:space="preserve"> = 0.0</w:t>
      </w:r>
      <w:r w:rsidR="000B4CD0">
        <w:rPr>
          <w:rFonts w:ascii="Times New Roman" w:hAnsi="Times New Roman"/>
          <w:sz w:val="22"/>
        </w:rPr>
        <w:t>1</w:t>
      </w:r>
      <w:r w:rsidR="00113935">
        <w:rPr>
          <w:rFonts w:ascii="Times New Roman" w:hAnsi="Times New Roman"/>
          <w:sz w:val="22"/>
        </w:rPr>
        <w:t xml:space="preserve">) </w:t>
      </w:r>
      <w:r w:rsidR="00DA658C">
        <w:rPr>
          <w:rFonts w:ascii="Times New Roman" w:hAnsi="Times New Roman"/>
          <w:sz w:val="22"/>
        </w:rPr>
        <w:t xml:space="preserve">was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373087">
        <w:rPr>
          <w:rFonts w:ascii="Times New Roman" w:hAnsi="Times New Roman"/>
          <w:sz w:val="22"/>
        </w:rPr>
        <w:t>= 0.05</w:t>
      </w:r>
      <w:r w:rsidR="00376B88">
        <w:rPr>
          <w:rFonts w:ascii="Times New Roman" w:hAnsi="Times New Roman"/>
          <w:sz w:val="22"/>
        </w:rPr>
        <w:t>)</w:t>
      </w:r>
      <w:r w:rsidR="00113935">
        <w:rPr>
          <w:rFonts w:ascii="Times New Roman" w:hAnsi="Times New Roman"/>
          <w:sz w:val="22"/>
        </w:rPr>
        <w:t>.</w:t>
      </w:r>
    </w:p>
    <w:p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CA318B">
        <w:rPr>
          <w:rFonts w:ascii="Times New Roman" w:hAnsi="Times New Roman"/>
          <w:sz w:val="22"/>
        </w:rPr>
        <w:t>,</w:t>
      </w:r>
      <w:r w:rsidR="0059680A">
        <w:rPr>
          <w:rFonts w:ascii="Times New Roman" w:hAnsi="Times New Roman"/>
          <w:sz w:val="22"/>
        </w:rPr>
        <w:t xml:space="preserve"> 97.7% vs. 89.3%;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lastRenderedPageBreak/>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1.12</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p>
    <w:p w:rsidR="007D7BB3" w:rsidRDefault="007D7BB3" w:rsidP="00AF30FA">
      <w:pPr>
        <w:spacing w:line="480" w:lineRule="auto"/>
        <w:rPr>
          <w:rFonts w:ascii="Times New Roman" w:hAnsi="Times New Roman"/>
          <w:sz w:val="22"/>
        </w:rPr>
      </w:pPr>
    </w:p>
    <w:p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rsidR="00A038F4" w:rsidRDefault="00A038F4" w:rsidP="00D328E7">
      <w:pPr>
        <w:spacing w:line="480" w:lineRule="auto"/>
        <w:rPr>
          <w:rFonts w:ascii="Times New Roman" w:hAnsi="Times New Roman"/>
          <w:sz w:val="22"/>
        </w:rPr>
      </w:pPr>
    </w:p>
    <w:p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rsidR="00A038F4" w:rsidRDefault="00A038F4" w:rsidP="00D328E7">
      <w:pPr>
        <w:spacing w:line="480" w:lineRule="auto"/>
        <w:rPr>
          <w:rFonts w:ascii="Times New Roman" w:hAnsi="Times New Roman"/>
          <w:sz w:val="22"/>
        </w:rPr>
      </w:pPr>
    </w:p>
    <w:p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rsidR="00FB2690" w:rsidRDefault="00FB2690" w:rsidP="00950228">
      <w:pPr>
        <w:spacing w:line="480" w:lineRule="auto"/>
        <w:rPr>
          <w:rFonts w:ascii="Times New Roman" w:hAnsi="Times New Roman"/>
          <w:sz w:val="22"/>
        </w:rPr>
      </w:pPr>
    </w:p>
    <w:p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w:t>
      </w:r>
      <w:r w:rsidR="001B6347">
        <w:rPr>
          <w:rFonts w:ascii="Times New Roman" w:hAnsi="Times New Roman"/>
          <w:sz w:val="22"/>
        </w:rPr>
        <w:lastRenderedPageBreak/>
        <w:t xml:space="preserve">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0" w:tooltip="Bacigalupo, 2015 #19" w:history="1">
        <w:r w:rsidR="00193850"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dCI+MjAtMjM8L3N0eWxlPjwvRGlzcGxheVRleHQ+PHJlY29yZD48cmVjLW51bWJlcj4yMDwvcmVj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dCI+MjAtMjM8L3N0eWxlPjwvRGlzcGxheVRleHQ+PHJlY29yZD48cmVjLW51bWJlcj4yMDwvcmVj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4A22E0">
          <w:rPr>
            <w:rFonts w:ascii="Times New Roman" w:hAnsi="Times New Roman"/>
            <w:sz w:val="22"/>
          </w:rPr>
        </w:r>
        <w:r w:rsidR="00193850" w:rsidRPr="004A22E0">
          <w:rPr>
            <w:rFonts w:ascii="Times New Roman" w:hAnsi="Times New Roman"/>
            <w:sz w:val="22"/>
          </w:rPr>
          <w:fldChar w:fldCharType="separate"/>
        </w:r>
        <w:r w:rsidR="00193850" w:rsidRPr="00193850">
          <w:rPr>
            <w:rFonts w:ascii="Times New Roman" w:hAnsi="Times New Roman"/>
            <w:noProof/>
            <w:sz w:val="22"/>
            <w:vertAlign w:val="superscript"/>
          </w:rPr>
          <w:t>20-23</w:t>
        </w:r>
        <w:r w:rsidR="00193850"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Certainly, this observed limitation of this study should be validated by further well-designed prospective cohorts with well-balanced groups.</w:t>
      </w:r>
    </w:p>
    <w:p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4" w:tooltip="George, 2007 #23" w:history="1">
        <w:r w:rsidR="00193850">
          <w:rPr>
            <w:rFonts w:ascii="Times New Roman" w:hAnsi="Times New Roman"/>
            <w:sz w:val="22"/>
          </w:rPr>
          <w:fldChar w:fldCharType="begin">
            <w:fldData xml:space="preserve">PEVuZE5vdGU+PENpdGU+PEF1dGhvcj5HZW9yZ2U8L0F1dGhvcj48WWVhcj4yMDA3PC9ZZWFyPjxS
ZWNOdW0+MjM8L1JlY051bT48RGlzcGxheVRleHQ+PHN0eWxlIGZhY2U9InN1cGVyc2NyaXB0Ij4y
NC0yNjwvc3R5bGU+PC9EaXNwbGF5VGV4dD48cmVjb3JkPjxyZWMtbnVtYmVyPjIzPC9yZWMtbnVt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PEVuZE5vdGU+PENpdGU+PEF1dGhvcj5HZW9yZ2U8L0F1dGhvcj48WWVhcj4yMDA3PC9ZZWFyPjxS
ZWNOdW0+MjM8L1JlY051bT48RGlzcGxheVRleHQ+PHN0eWxlIGZhY2U9InN1cGVyc2NyaXB0Ij4y
NC0yNjwvc3R5bGU+PC9EaXNwbGF5VGV4dD48cmVjb3JkPjxyZWMtbnVtYmVyPjIzPC9yZWMtbnVt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24-26</w:t>
        </w:r>
        <w:r w:rsidR="00193850">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lastRenderedPageBreak/>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PjI3LCAyODwvc3R5bGU+PC9EaXNwbGF5VGV4dD48cmVjb3JkPjxyZWMtbnVtYmVyPjI2PC9yZWMt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PjI3LCAyODwvc3R5bGU+PC9EaXNwbGF5VGV4dD48cmVjb3JkPjxyZWMtbnVtYmVyPjI2PC9yZWMt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7" w:tooltip="Champlin, 1989 #26" w:history="1">
        <w:r w:rsidR="00193850" w:rsidRPr="00193850">
          <w:rPr>
            <w:rFonts w:ascii="Times New Roman" w:hAnsi="Times New Roman"/>
            <w:noProof/>
            <w:sz w:val="22"/>
            <w:vertAlign w:val="superscript"/>
          </w:rPr>
          <w:t>27</w:t>
        </w:r>
      </w:hyperlink>
      <w:r w:rsidR="00193850" w:rsidRPr="00193850">
        <w:rPr>
          <w:rFonts w:ascii="Times New Roman" w:hAnsi="Times New Roman"/>
          <w:noProof/>
          <w:sz w:val="22"/>
          <w:vertAlign w:val="superscript"/>
        </w:rPr>
        <w:t xml:space="preserve">, </w:t>
      </w:r>
      <w:hyperlink w:anchor="_ENREF_28" w:tooltip="Gluckman, 1992 #27" w:history="1">
        <w:r w:rsidR="00193850" w:rsidRPr="00193850">
          <w:rPr>
            <w:rFonts w:ascii="Times New Roman" w:hAnsi="Times New Roman"/>
            <w:noProof/>
            <w:sz w:val="22"/>
            <w:vertAlign w:val="superscript"/>
          </w:rPr>
          <w:t>28</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 xml:space="preserve">the URD groups.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11</w:t>
        </w:r>
        <w:r w:rsidR="00193850">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193850">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12</w:t>
        </w:r>
        <w:r w:rsidR="00193850">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these patients</w:t>
      </w:r>
      <w:r w:rsidR="005206AC">
        <w:rPr>
          <w:rFonts w:ascii="Times New Roman" w:hAnsi="Times New Roman"/>
          <w:sz w:val="22"/>
        </w:rPr>
        <w:t>.</w:t>
      </w:r>
      <w:hyperlink w:anchor="_ENREF_3" w:tooltip="Killick, 2016 #3" w:history="1">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Pr>
            <w:rFonts w:ascii="Times New Roman" w:hAnsi="Times New Roman"/>
            <w:sz w:val="22"/>
          </w:rPr>
        </w:r>
        <w:r w:rsidR="00193850">
          <w:rPr>
            <w:rFonts w:ascii="Times New Roman" w:hAnsi="Times New Roman"/>
            <w:sz w:val="22"/>
          </w:rPr>
          <w:fldChar w:fldCharType="separate"/>
        </w:r>
        <w:r w:rsidR="00193850" w:rsidRPr="00193850">
          <w:rPr>
            <w:rFonts w:ascii="Times New Roman" w:hAnsi="Times New Roman"/>
            <w:noProof/>
            <w:sz w:val="22"/>
            <w:vertAlign w:val="superscript"/>
          </w:rPr>
          <w:t>3</w:t>
        </w:r>
        <w:r w:rsidR="00193850">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0" w:tooltip="Bacigalupo, 2015 #19" w:history="1">
        <w:r w:rsidR="00193850"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dCI+MjA8L3N0eWxlPjwvRGlzcGxheVRleHQ+PHJlY29yZD48cmVjLW51bWJlcj4xOTwvcmVjLW51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1353A7">
          <w:rPr>
            <w:rFonts w:ascii="Times New Roman" w:hAnsi="Times New Roman"/>
            <w:sz w:val="22"/>
          </w:rPr>
        </w:r>
        <w:r w:rsidR="00193850" w:rsidRPr="001353A7">
          <w:rPr>
            <w:rFonts w:ascii="Times New Roman" w:hAnsi="Times New Roman"/>
            <w:sz w:val="22"/>
          </w:rPr>
          <w:fldChar w:fldCharType="separate"/>
        </w:r>
        <w:r w:rsidR="00193850" w:rsidRPr="00193850">
          <w:rPr>
            <w:rFonts w:ascii="Times New Roman" w:hAnsi="Times New Roman"/>
            <w:noProof/>
            <w:sz w:val="22"/>
            <w:vertAlign w:val="superscript"/>
          </w:rPr>
          <w:t>20</w:t>
        </w:r>
        <w:r w:rsidR="00193850"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lastRenderedPageBreak/>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Ij4yOSwgMzA8L3N0eWxlPjwvRGlzcGxheVRleHQ+PHJlY29yZD48cmVjLW51bWJlcj4yODwvcmVj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PEVuZE5vdGU+PENpdGU+PEF1dGhvcj5NYWNNaWxsYW48L0F1dGhvcj48WWVhcj4yMDE1PC9ZZWFy
PjxSZWNOdW0+Mjg8L1JlY051bT48RGlzcGxheVRleHQ+PHN0eWxlIGZhY2U9InN1cGVyc2NyaXB0
Ij4yOSwgMzA8L3N0eWxlPjwvRGlzcGxheVRleHQ+PHJlY29yZD48cmVjLW51bWJlcj4yODwvcmVj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29" w:tooltip="MacMillan, 2015 #28" w:history="1">
        <w:r w:rsidR="00193850" w:rsidRPr="00193850">
          <w:rPr>
            <w:rFonts w:ascii="Times New Roman" w:hAnsi="Times New Roman"/>
            <w:noProof/>
            <w:sz w:val="22"/>
            <w:vertAlign w:val="superscript"/>
          </w:rPr>
          <w:t>29</w:t>
        </w:r>
      </w:hyperlink>
      <w:r w:rsidR="00193850" w:rsidRPr="00193850">
        <w:rPr>
          <w:rFonts w:ascii="Times New Roman" w:hAnsi="Times New Roman"/>
          <w:noProof/>
          <w:sz w:val="22"/>
          <w:vertAlign w:val="superscript"/>
        </w:rPr>
        <w:t xml:space="preserve">, </w:t>
      </w:r>
      <w:hyperlink w:anchor="_ENREF_30" w:tooltip="Fiuza-Luces, 2016 #29" w:history="1">
        <w:r w:rsidR="00193850" w:rsidRPr="00193850">
          <w:rPr>
            <w:rFonts w:ascii="Times New Roman" w:hAnsi="Times New Roman"/>
            <w:noProof/>
            <w:sz w:val="22"/>
            <w:vertAlign w:val="superscript"/>
          </w:rPr>
          <w:t>30</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3" w:tooltip="Park, 2017 #13" w:history="1">
        <w:r w:rsidR="00193850"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PEVuZE5vdGU+PENpdGU+PEF1dGhvcj5QYXJrPC9BdXRob3I+PFllYXI+MjAxNzwvWWVhcj48UmVj
TnVtPjEzPC9SZWNOdW0+PERpc3BsYXlUZXh0PjxzdHlsZSBmYWNlPSJzdXBlcnNjcmlwdCI+MTM8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193850" w:rsidRPr="00014F08">
          <w:rPr>
            <w:rFonts w:ascii="Times New Roman" w:hAnsi="Times New Roman"/>
            <w:sz w:val="22"/>
          </w:rPr>
        </w:r>
        <w:r w:rsidR="00193850" w:rsidRPr="00014F08">
          <w:rPr>
            <w:rFonts w:ascii="Times New Roman" w:hAnsi="Times New Roman"/>
            <w:sz w:val="22"/>
          </w:rPr>
          <w:fldChar w:fldCharType="separate"/>
        </w:r>
        <w:r w:rsidR="00193850" w:rsidRPr="00193850">
          <w:rPr>
            <w:rFonts w:ascii="Times New Roman" w:hAnsi="Times New Roman"/>
            <w:noProof/>
            <w:sz w:val="22"/>
            <w:vertAlign w:val="superscript"/>
          </w:rPr>
          <w:t>13</w:t>
        </w:r>
        <w:r w:rsidR="00193850"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rsidR="008970A3" w:rsidRPr="008970A3" w:rsidRDefault="008970A3" w:rsidP="008970A3">
      <w:pPr>
        <w:spacing w:line="480" w:lineRule="auto"/>
        <w:rPr>
          <w:rFonts w:ascii="Times New Roman" w:hAnsi="Times New Roman"/>
          <w:sz w:val="22"/>
        </w:rPr>
      </w:pPr>
    </w:p>
    <w:p w:rsidR="00193850" w:rsidRPr="00193850" w:rsidRDefault="00D328E7" w:rsidP="00193850">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2" w:name="_ENREF_1"/>
      <w:r w:rsidR="00193850" w:rsidRPr="00193850">
        <w:t>1.</w:t>
      </w:r>
      <w:r w:rsidR="00193850" w:rsidRPr="00193850">
        <w:tab/>
        <w:t xml:space="preserve">Shin SH, Lee SE, Lee JW. Recent advances in treatment of aplastic anemia. </w:t>
      </w:r>
      <w:r w:rsidR="00193850" w:rsidRPr="00193850">
        <w:rPr>
          <w:i/>
        </w:rPr>
        <w:t xml:space="preserve">The Korean journal of internal medicine </w:t>
      </w:r>
      <w:r w:rsidR="00193850" w:rsidRPr="00193850">
        <w:t xml:space="preserve">2014; </w:t>
      </w:r>
      <w:r w:rsidR="00193850" w:rsidRPr="00193850">
        <w:rPr>
          <w:b/>
        </w:rPr>
        <w:t>29</w:t>
      </w:r>
      <w:r w:rsidR="00193850" w:rsidRPr="00193850">
        <w:t>(6)</w:t>
      </w:r>
      <w:r w:rsidR="00193850" w:rsidRPr="00193850">
        <w:rPr>
          <w:b/>
        </w:rPr>
        <w:t xml:space="preserve">: </w:t>
      </w:r>
      <w:r w:rsidR="00193850" w:rsidRPr="00193850">
        <w:t>713-726. doi: 10.3904/kjim.2014.29.6.713</w:t>
      </w:r>
    </w:p>
    <w:bookmarkEnd w:id="2"/>
    <w:p w:rsidR="00193850" w:rsidRPr="00193850" w:rsidRDefault="00193850" w:rsidP="00193850">
      <w:pPr>
        <w:pStyle w:val="EndNoteBibliography"/>
      </w:pPr>
    </w:p>
    <w:p w:rsidR="00193850" w:rsidRPr="00193850" w:rsidRDefault="00193850" w:rsidP="00193850">
      <w:pPr>
        <w:pStyle w:val="EndNoteBibliography"/>
        <w:ind w:left="720" w:hanging="720"/>
      </w:pPr>
      <w:bookmarkStart w:id="3" w:name="_ENREF_2"/>
      <w:r w:rsidRPr="00193850">
        <w:t>2.</w:t>
      </w:r>
      <w:r w:rsidRPr="00193850">
        <w:tab/>
        <w:t xml:space="preserve">Scheinberg P, Young NS. How I treat acquired aplastic anemia. </w:t>
      </w:r>
      <w:r w:rsidRPr="00193850">
        <w:rPr>
          <w:i/>
        </w:rPr>
        <w:t xml:space="preserve">Blood </w:t>
      </w:r>
      <w:r w:rsidRPr="00193850">
        <w:t xml:space="preserve">2012; </w:t>
      </w:r>
      <w:r w:rsidRPr="00193850">
        <w:rPr>
          <w:b/>
        </w:rPr>
        <w:t>120</w:t>
      </w:r>
      <w:r w:rsidRPr="00193850">
        <w:t>(6)</w:t>
      </w:r>
      <w:r w:rsidRPr="00193850">
        <w:rPr>
          <w:b/>
        </w:rPr>
        <w:t xml:space="preserve">: </w:t>
      </w:r>
      <w:r w:rsidRPr="00193850">
        <w:t>1185-1196. doi: 10.1182/blood-2011-12-274019</w:t>
      </w:r>
    </w:p>
    <w:bookmarkEnd w:id="3"/>
    <w:p w:rsidR="00193850" w:rsidRPr="00193850" w:rsidRDefault="00193850" w:rsidP="00193850">
      <w:pPr>
        <w:pStyle w:val="EndNoteBibliography"/>
      </w:pPr>
    </w:p>
    <w:p w:rsidR="00193850" w:rsidRPr="00193850" w:rsidRDefault="00193850" w:rsidP="00193850">
      <w:pPr>
        <w:pStyle w:val="EndNoteBibliography"/>
        <w:ind w:left="720" w:hanging="720"/>
      </w:pPr>
      <w:bookmarkStart w:id="4" w:name="_ENREF_3"/>
      <w:r w:rsidRPr="00193850">
        <w:t>3.</w:t>
      </w:r>
      <w:r w:rsidRPr="00193850">
        <w:tab/>
        <w:t>Killick SB, Bown N, Cavenagh J, Dokal I, Foukaneli T, Hill A</w:t>
      </w:r>
      <w:r w:rsidRPr="00193850">
        <w:rPr>
          <w:i/>
        </w:rPr>
        <w:t xml:space="preserve"> et al.</w:t>
      </w:r>
      <w:r w:rsidRPr="00193850">
        <w:t xml:space="preserve"> Guidelines for the diagnosis and management of adult aplastic anaemia. </w:t>
      </w:r>
      <w:r w:rsidRPr="00193850">
        <w:rPr>
          <w:i/>
        </w:rPr>
        <w:t xml:space="preserve">British journal of haematology </w:t>
      </w:r>
      <w:r w:rsidRPr="00193850">
        <w:t xml:space="preserve">2016; </w:t>
      </w:r>
      <w:r w:rsidRPr="00193850">
        <w:rPr>
          <w:b/>
        </w:rPr>
        <w:t>172</w:t>
      </w:r>
      <w:r w:rsidRPr="00193850">
        <w:t>(2)</w:t>
      </w:r>
      <w:r w:rsidRPr="00193850">
        <w:rPr>
          <w:b/>
        </w:rPr>
        <w:t xml:space="preserve">: </w:t>
      </w:r>
      <w:r w:rsidRPr="00193850">
        <w:t>187-207. doi: 10.1111/bjh.13853</w:t>
      </w:r>
    </w:p>
    <w:bookmarkEnd w:id="4"/>
    <w:p w:rsidR="00193850" w:rsidRPr="00193850" w:rsidRDefault="00193850" w:rsidP="00193850">
      <w:pPr>
        <w:pStyle w:val="EndNoteBibliography"/>
      </w:pPr>
    </w:p>
    <w:p w:rsidR="00193850" w:rsidRPr="00193850" w:rsidRDefault="00193850" w:rsidP="00193850">
      <w:pPr>
        <w:pStyle w:val="EndNoteBibliography"/>
        <w:ind w:left="720" w:hanging="720"/>
      </w:pPr>
      <w:bookmarkStart w:id="5" w:name="_ENREF_4"/>
      <w:r w:rsidRPr="00193850">
        <w:t>4.</w:t>
      </w:r>
      <w:r w:rsidRPr="00193850">
        <w:tab/>
        <w:t>Deeg HJ, O'Donnell M, Tolar J, Agarwal R, Harris RE, Feig SA</w:t>
      </w:r>
      <w:r w:rsidRPr="00193850">
        <w:rPr>
          <w:i/>
        </w:rPr>
        <w:t xml:space="preserve"> et al.</w:t>
      </w:r>
      <w:r w:rsidRPr="00193850">
        <w:t xml:space="preserve"> Optimization of conditioning for marrow transplantation from unrelated donors for patients with aplastic anemia after failure of immunosuppressive therapy. </w:t>
      </w:r>
      <w:r w:rsidRPr="00193850">
        <w:rPr>
          <w:i/>
        </w:rPr>
        <w:t xml:space="preserve">Blood </w:t>
      </w:r>
      <w:r w:rsidRPr="00193850">
        <w:t xml:space="preserve">2006; </w:t>
      </w:r>
      <w:r w:rsidRPr="00193850">
        <w:rPr>
          <w:b/>
        </w:rPr>
        <w:t>108</w:t>
      </w:r>
      <w:r w:rsidRPr="00193850">
        <w:t>(5)</w:t>
      </w:r>
      <w:r w:rsidRPr="00193850">
        <w:rPr>
          <w:b/>
        </w:rPr>
        <w:t xml:space="preserve">: </w:t>
      </w:r>
      <w:r w:rsidRPr="00193850">
        <w:t>1485-1491. doi: 10.1182/blood-2006-03-005041</w:t>
      </w:r>
    </w:p>
    <w:bookmarkEnd w:id="5"/>
    <w:p w:rsidR="00193850" w:rsidRPr="00193850" w:rsidRDefault="00193850" w:rsidP="00193850">
      <w:pPr>
        <w:pStyle w:val="EndNoteBibliography"/>
      </w:pPr>
    </w:p>
    <w:p w:rsidR="00193850" w:rsidRPr="00193850" w:rsidRDefault="00193850" w:rsidP="00193850">
      <w:pPr>
        <w:pStyle w:val="EndNoteBibliography"/>
        <w:ind w:left="720" w:hanging="720"/>
      </w:pPr>
      <w:bookmarkStart w:id="6" w:name="_ENREF_5"/>
      <w:r w:rsidRPr="00193850">
        <w:t>5.</w:t>
      </w:r>
      <w:r w:rsidRPr="00193850">
        <w:tab/>
        <w:t>Kojima S, Matsuyama T, Kato S, Kigasawa H, Kobayashi R, Kikuta A</w:t>
      </w:r>
      <w:r w:rsidRPr="00193850">
        <w:rPr>
          <w:i/>
        </w:rPr>
        <w:t xml:space="preserve"> et al.</w:t>
      </w:r>
      <w:r w:rsidRPr="00193850">
        <w:t xml:space="preserve"> Outcome of 154 patients with severe aplastic anemia who received transplants from unrelated donors: the Japan Marrow Donor Program. </w:t>
      </w:r>
      <w:r w:rsidRPr="00193850">
        <w:rPr>
          <w:i/>
        </w:rPr>
        <w:t xml:space="preserve">Blood </w:t>
      </w:r>
      <w:r w:rsidRPr="00193850">
        <w:t xml:space="preserve">2002; </w:t>
      </w:r>
      <w:r w:rsidRPr="00193850">
        <w:rPr>
          <w:b/>
        </w:rPr>
        <w:t>100</w:t>
      </w:r>
      <w:r w:rsidRPr="00193850">
        <w:t>(3)</w:t>
      </w:r>
      <w:r w:rsidRPr="00193850">
        <w:rPr>
          <w:b/>
        </w:rPr>
        <w:t xml:space="preserve">: </w:t>
      </w:r>
      <w:r w:rsidRPr="00193850">
        <w:t xml:space="preserve">799-803. </w:t>
      </w:r>
    </w:p>
    <w:bookmarkEnd w:id="6"/>
    <w:p w:rsidR="00193850" w:rsidRPr="00193850" w:rsidRDefault="00193850" w:rsidP="00193850">
      <w:pPr>
        <w:pStyle w:val="EndNoteBibliography"/>
      </w:pPr>
    </w:p>
    <w:p w:rsidR="00193850" w:rsidRPr="00193850" w:rsidRDefault="00193850" w:rsidP="00193850">
      <w:pPr>
        <w:pStyle w:val="EndNoteBibliography"/>
        <w:ind w:left="720" w:hanging="720"/>
      </w:pPr>
      <w:bookmarkStart w:id="7" w:name="_ENREF_6"/>
      <w:r w:rsidRPr="00193850">
        <w:t>6.</w:t>
      </w:r>
      <w:r w:rsidRPr="00193850">
        <w:tab/>
        <w:t>Passweg JR, Perez WS, Eapen M, Camitta BM, Gluckman E, Hinterberger W</w:t>
      </w:r>
      <w:r w:rsidRPr="00193850">
        <w:rPr>
          <w:i/>
        </w:rPr>
        <w:t xml:space="preserve"> et al.</w:t>
      </w:r>
      <w:r w:rsidRPr="00193850">
        <w:t xml:space="preserve"> Bone marrow transplants from mismatched related and unrelated donors for severe aplastic anemia. </w:t>
      </w:r>
      <w:r w:rsidRPr="00193850">
        <w:rPr>
          <w:i/>
        </w:rPr>
        <w:t xml:space="preserve">Bone marrow transplantation </w:t>
      </w:r>
      <w:r w:rsidRPr="00193850">
        <w:t xml:space="preserve">2006; </w:t>
      </w:r>
      <w:r w:rsidRPr="00193850">
        <w:rPr>
          <w:b/>
        </w:rPr>
        <w:t>37</w:t>
      </w:r>
      <w:r w:rsidRPr="00193850">
        <w:t>(7)</w:t>
      </w:r>
      <w:r w:rsidRPr="00193850">
        <w:rPr>
          <w:b/>
        </w:rPr>
        <w:t xml:space="preserve">: </w:t>
      </w:r>
      <w:r w:rsidRPr="00193850">
        <w:t>641-649. doi: 10.1038/sj.bmt.1705299</w:t>
      </w:r>
    </w:p>
    <w:bookmarkEnd w:id="7"/>
    <w:p w:rsidR="00193850" w:rsidRPr="00193850" w:rsidRDefault="00193850" w:rsidP="00193850">
      <w:pPr>
        <w:pStyle w:val="EndNoteBibliography"/>
      </w:pPr>
    </w:p>
    <w:p w:rsidR="00193850" w:rsidRPr="00193850" w:rsidRDefault="00193850" w:rsidP="00193850">
      <w:pPr>
        <w:pStyle w:val="EndNoteBibliography"/>
        <w:ind w:left="720" w:hanging="720"/>
      </w:pPr>
      <w:bookmarkStart w:id="8" w:name="_ENREF_7"/>
      <w:r w:rsidRPr="00193850">
        <w:t>7.</w:t>
      </w:r>
      <w:r w:rsidRPr="00193850">
        <w:tab/>
        <w:t xml:space="preserve">Shin SH, Lee JW. The optimal immunosuppressive therapy for aplastic anemia. </w:t>
      </w:r>
      <w:r w:rsidRPr="00193850">
        <w:rPr>
          <w:i/>
        </w:rPr>
        <w:t xml:space="preserve">International journal of hematology </w:t>
      </w:r>
      <w:r w:rsidRPr="00193850">
        <w:t xml:space="preserve">2013; </w:t>
      </w:r>
      <w:r w:rsidRPr="00193850">
        <w:rPr>
          <w:b/>
        </w:rPr>
        <w:t>97</w:t>
      </w:r>
      <w:r w:rsidRPr="00193850">
        <w:t>(5)</w:t>
      </w:r>
      <w:r w:rsidRPr="00193850">
        <w:rPr>
          <w:b/>
        </w:rPr>
        <w:t xml:space="preserve">: </w:t>
      </w:r>
      <w:r w:rsidRPr="00193850">
        <w:t>564-572. doi: 10.1007/s12185-013-1331-y</w:t>
      </w:r>
    </w:p>
    <w:bookmarkEnd w:id="8"/>
    <w:p w:rsidR="00193850" w:rsidRPr="00193850" w:rsidRDefault="00193850" w:rsidP="00193850">
      <w:pPr>
        <w:pStyle w:val="EndNoteBibliography"/>
      </w:pPr>
    </w:p>
    <w:p w:rsidR="00193850" w:rsidRPr="00193850" w:rsidRDefault="00193850" w:rsidP="00193850">
      <w:pPr>
        <w:pStyle w:val="EndNoteBibliography"/>
        <w:ind w:left="720" w:hanging="720"/>
      </w:pPr>
      <w:bookmarkStart w:id="9" w:name="_ENREF_8"/>
      <w:r w:rsidRPr="00193850">
        <w:t>8.</w:t>
      </w:r>
      <w:r w:rsidRPr="00193850">
        <w:tab/>
        <w:t>Viollier R, Passweg J, Gregor M, Favre G, Kuhne T, Nissen C</w:t>
      </w:r>
      <w:r w:rsidRPr="00193850">
        <w:rPr>
          <w:i/>
        </w:rPr>
        <w:t xml:space="preserve"> et al.</w:t>
      </w:r>
      <w:r w:rsidRPr="00193850">
        <w:t xml:space="preserve"> Quality-adjusted survival analysis shows differences in outcome after immunosuppression or bone marrow transplantation in aplastic anemia. </w:t>
      </w:r>
      <w:r w:rsidRPr="00193850">
        <w:rPr>
          <w:i/>
        </w:rPr>
        <w:t xml:space="preserve">Annals of hematology </w:t>
      </w:r>
      <w:r w:rsidRPr="00193850">
        <w:t xml:space="preserve">2005; </w:t>
      </w:r>
      <w:r w:rsidRPr="00193850">
        <w:rPr>
          <w:b/>
        </w:rPr>
        <w:t>84</w:t>
      </w:r>
      <w:r w:rsidRPr="00193850">
        <w:t>(1)</w:t>
      </w:r>
      <w:r w:rsidRPr="00193850">
        <w:rPr>
          <w:b/>
        </w:rPr>
        <w:t xml:space="preserve">: </w:t>
      </w:r>
      <w:r w:rsidRPr="00193850">
        <w:t>47-55. doi: 10.1007/s00277-004-0930-3</w:t>
      </w:r>
    </w:p>
    <w:bookmarkEnd w:id="9"/>
    <w:p w:rsidR="00193850" w:rsidRPr="00193850" w:rsidRDefault="00193850" w:rsidP="00193850">
      <w:pPr>
        <w:pStyle w:val="EndNoteBibliography"/>
      </w:pPr>
    </w:p>
    <w:p w:rsidR="00193850" w:rsidRPr="00193850" w:rsidRDefault="00193850" w:rsidP="00193850">
      <w:pPr>
        <w:pStyle w:val="EndNoteBibliography"/>
        <w:ind w:left="720" w:hanging="720"/>
      </w:pPr>
      <w:bookmarkStart w:id="10" w:name="_ENREF_9"/>
      <w:r w:rsidRPr="00193850">
        <w:t>9.</w:t>
      </w:r>
      <w:r w:rsidRPr="00193850">
        <w:tab/>
        <w:t>Maury S, Balere-Appert ML, Chir Z, Boiron JM, Galambrun C, Yakouben K</w:t>
      </w:r>
      <w:r w:rsidRPr="00193850">
        <w:rPr>
          <w:i/>
        </w:rPr>
        <w:t xml:space="preserve"> et al.</w:t>
      </w:r>
      <w:r w:rsidRPr="00193850">
        <w:t xml:space="preserve"> Unrelated stem cell transplantation for severe acquired aplastic anemia: improved outcome in the era of high-resolution HLA matching between donor and recipient. </w:t>
      </w:r>
      <w:r w:rsidRPr="00193850">
        <w:rPr>
          <w:i/>
        </w:rPr>
        <w:t xml:space="preserve">Haematologica </w:t>
      </w:r>
      <w:r w:rsidRPr="00193850">
        <w:t xml:space="preserve">2007; </w:t>
      </w:r>
      <w:r w:rsidRPr="00193850">
        <w:rPr>
          <w:b/>
        </w:rPr>
        <w:t>92</w:t>
      </w:r>
      <w:r w:rsidRPr="00193850">
        <w:t>(5)</w:t>
      </w:r>
      <w:r w:rsidRPr="00193850">
        <w:rPr>
          <w:b/>
        </w:rPr>
        <w:t xml:space="preserve">: </w:t>
      </w:r>
      <w:r w:rsidRPr="00193850">
        <w:t xml:space="preserve">589-596. </w:t>
      </w:r>
    </w:p>
    <w:bookmarkEnd w:id="10"/>
    <w:p w:rsidR="00193850" w:rsidRPr="00193850" w:rsidRDefault="00193850" w:rsidP="00193850">
      <w:pPr>
        <w:pStyle w:val="EndNoteBibliography"/>
      </w:pPr>
    </w:p>
    <w:p w:rsidR="00193850" w:rsidRPr="00193850" w:rsidRDefault="00193850" w:rsidP="00193850">
      <w:pPr>
        <w:pStyle w:val="EndNoteBibliography"/>
        <w:ind w:left="720" w:hanging="720"/>
      </w:pPr>
      <w:bookmarkStart w:id="11" w:name="_ENREF_10"/>
      <w:r w:rsidRPr="00193850">
        <w:lastRenderedPageBreak/>
        <w:t>10.</w:t>
      </w:r>
      <w:r w:rsidRPr="00193850">
        <w:tab/>
        <w:t>Viollier R, Socie G, Tichelli A, Bacigalupo A, Korthof ET, Marsh J</w:t>
      </w:r>
      <w:r w:rsidRPr="00193850">
        <w:rPr>
          <w:i/>
        </w:rPr>
        <w:t xml:space="preserve"> et al.</w:t>
      </w:r>
      <w:r w:rsidRPr="00193850">
        <w:t xml:space="preserve"> Recent improvement in outcome of unrelated donor transplantation for aplastic anemia. </w:t>
      </w:r>
      <w:r w:rsidRPr="00193850">
        <w:rPr>
          <w:i/>
        </w:rPr>
        <w:t xml:space="preserve">Bone marrow transplantation </w:t>
      </w:r>
      <w:r w:rsidRPr="00193850">
        <w:t xml:space="preserve">2008; </w:t>
      </w:r>
      <w:r w:rsidRPr="00193850">
        <w:rPr>
          <w:b/>
        </w:rPr>
        <w:t>41</w:t>
      </w:r>
      <w:r w:rsidRPr="00193850">
        <w:t>(1)</w:t>
      </w:r>
      <w:r w:rsidRPr="00193850">
        <w:rPr>
          <w:b/>
        </w:rPr>
        <w:t xml:space="preserve">: </w:t>
      </w:r>
      <w:r w:rsidRPr="00193850">
        <w:t>45-50. doi: 10.1038/sj.bmt.1705894</w:t>
      </w:r>
    </w:p>
    <w:bookmarkEnd w:id="11"/>
    <w:p w:rsidR="00193850" w:rsidRPr="00193850" w:rsidRDefault="00193850" w:rsidP="00193850">
      <w:pPr>
        <w:pStyle w:val="EndNoteBibliography"/>
      </w:pPr>
    </w:p>
    <w:p w:rsidR="00193850" w:rsidRPr="00193850" w:rsidRDefault="00193850" w:rsidP="00193850">
      <w:pPr>
        <w:pStyle w:val="EndNoteBibliography"/>
        <w:ind w:left="720" w:hanging="720"/>
      </w:pPr>
      <w:bookmarkStart w:id="12" w:name="_ENREF_11"/>
      <w:r w:rsidRPr="00193850">
        <w:t>11.</w:t>
      </w:r>
      <w:r w:rsidRPr="00193850">
        <w:tab/>
        <w:t>Yagasaki H, Takahashi Y, Hama A, Kudo K, Nishio N, Muramatsu H</w:t>
      </w:r>
      <w:r w:rsidRPr="00193850">
        <w:rPr>
          <w:i/>
        </w:rPr>
        <w:t xml:space="preserve"> et al.</w:t>
      </w:r>
      <w:r w:rsidRPr="00193850">
        <w:t xml:space="preserve"> Comparison of matched-sibling donor BMT and unrelated donor BMT in children and adolescent with acquired severe aplastic anemia. </w:t>
      </w:r>
      <w:r w:rsidRPr="00193850">
        <w:rPr>
          <w:i/>
        </w:rPr>
        <w:t xml:space="preserve">Bone marrow transplantation </w:t>
      </w:r>
      <w:r w:rsidRPr="00193850">
        <w:t xml:space="preserve">2010; </w:t>
      </w:r>
      <w:r w:rsidRPr="00193850">
        <w:rPr>
          <w:b/>
        </w:rPr>
        <w:t>45</w:t>
      </w:r>
      <w:r w:rsidRPr="00193850">
        <w:t>(10)</w:t>
      </w:r>
      <w:r w:rsidRPr="00193850">
        <w:rPr>
          <w:b/>
        </w:rPr>
        <w:t xml:space="preserve">: </w:t>
      </w:r>
      <w:r w:rsidRPr="00193850">
        <w:t>1508-1513. doi: 10.1038/bmt.2009.378</w:t>
      </w:r>
    </w:p>
    <w:bookmarkEnd w:id="12"/>
    <w:p w:rsidR="00193850" w:rsidRPr="00193850" w:rsidRDefault="00193850" w:rsidP="00193850">
      <w:pPr>
        <w:pStyle w:val="EndNoteBibliography"/>
      </w:pPr>
    </w:p>
    <w:p w:rsidR="00193850" w:rsidRPr="00193850" w:rsidRDefault="00193850" w:rsidP="00193850">
      <w:pPr>
        <w:pStyle w:val="EndNoteBibliography"/>
        <w:ind w:left="720" w:hanging="720"/>
      </w:pPr>
      <w:bookmarkStart w:id="13" w:name="_ENREF_12"/>
      <w:r w:rsidRPr="00193850">
        <w:t>12.</w:t>
      </w:r>
      <w:r w:rsidRPr="00193850">
        <w:tab/>
        <w:t>Dufour C, Veys P, Carraro E, Bhatnagar N, Pillon M, Wynn R</w:t>
      </w:r>
      <w:r w:rsidRPr="00193850">
        <w:rPr>
          <w:i/>
        </w:rPr>
        <w:t xml:space="preserve"> et al.</w:t>
      </w:r>
      <w:r w:rsidRPr="00193850">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193850">
        <w:rPr>
          <w:i/>
        </w:rPr>
        <w:t xml:space="preserve">British journal of haematology </w:t>
      </w:r>
      <w:r w:rsidRPr="00193850">
        <w:t xml:space="preserve">2015; </w:t>
      </w:r>
      <w:r w:rsidRPr="00193850">
        <w:rPr>
          <w:b/>
        </w:rPr>
        <w:t>171</w:t>
      </w:r>
      <w:r w:rsidRPr="00193850">
        <w:t>(4)</w:t>
      </w:r>
      <w:r w:rsidRPr="00193850">
        <w:rPr>
          <w:b/>
        </w:rPr>
        <w:t xml:space="preserve">: </w:t>
      </w:r>
      <w:r w:rsidRPr="00193850">
        <w:t>585-594. doi: 10.1111/bjh.13614</w:t>
      </w:r>
    </w:p>
    <w:bookmarkEnd w:id="13"/>
    <w:p w:rsidR="00193850" w:rsidRPr="00193850" w:rsidRDefault="00193850" w:rsidP="00193850">
      <w:pPr>
        <w:pStyle w:val="EndNoteBibliography"/>
      </w:pPr>
    </w:p>
    <w:p w:rsidR="00193850" w:rsidRPr="00193850" w:rsidRDefault="00193850" w:rsidP="00193850">
      <w:pPr>
        <w:pStyle w:val="EndNoteBibliography"/>
        <w:ind w:left="720" w:hanging="720"/>
      </w:pPr>
      <w:bookmarkStart w:id="14" w:name="_ENREF_13"/>
      <w:r w:rsidRPr="00193850">
        <w:t>13.</w:t>
      </w:r>
      <w:r w:rsidRPr="00193850">
        <w:tab/>
        <w:t>Park SS, Kwak DH, Jeon YW, Yoon JH, Lee SE, Cho BS</w:t>
      </w:r>
      <w:r w:rsidRPr="00193850">
        <w:rPr>
          <w:i/>
        </w:rPr>
        <w:t xml:space="preserve"> et al.</w:t>
      </w:r>
      <w:r w:rsidRPr="00193850">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193850">
        <w:rPr>
          <w:i/>
        </w:rPr>
        <w:t xml:space="preserve">Biology of blood and marrow transplantation : journal of the American Society for Blood and Marrow Transplantation </w:t>
      </w:r>
      <w:r w:rsidRPr="00193850">
        <w:t xml:space="preserve">2017; </w:t>
      </w:r>
      <w:r w:rsidRPr="00193850">
        <w:rPr>
          <w:b/>
        </w:rPr>
        <w:t>23</w:t>
      </w:r>
      <w:r w:rsidRPr="00193850">
        <w:t>(9)</w:t>
      </w:r>
      <w:r w:rsidRPr="00193850">
        <w:rPr>
          <w:b/>
        </w:rPr>
        <w:t xml:space="preserve">: </w:t>
      </w:r>
      <w:r w:rsidRPr="00193850">
        <w:t>1498-1508. doi: 10.1016/j.bbmt.2017.05.026</w:t>
      </w:r>
    </w:p>
    <w:bookmarkEnd w:id="14"/>
    <w:p w:rsidR="00193850" w:rsidRPr="00193850" w:rsidRDefault="00193850" w:rsidP="00193850">
      <w:pPr>
        <w:pStyle w:val="EndNoteBibliography"/>
      </w:pPr>
    </w:p>
    <w:p w:rsidR="00193850" w:rsidRPr="00193850" w:rsidRDefault="00193850" w:rsidP="00193850">
      <w:pPr>
        <w:pStyle w:val="EndNoteBibliography"/>
        <w:ind w:left="720" w:hanging="720"/>
      </w:pPr>
      <w:bookmarkStart w:id="15" w:name="_ENREF_14"/>
      <w:r w:rsidRPr="00193850">
        <w:t>14.</w:t>
      </w:r>
      <w:r w:rsidRPr="00193850">
        <w:tab/>
        <w:t>Shin SH, Jeon YW, Yoon JH, Yahng SA, Lee SE, Cho BS</w:t>
      </w:r>
      <w:r w:rsidRPr="00193850">
        <w:rPr>
          <w:i/>
        </w:rPr>
        <w:t xml:space="preserve"> et al.</w:t>
      </w:r>
      <w:r w:rsidRPr="00193850">
        <w:t xml:space="preserve"> Comparable outcomes between younger (40 years) and older (&gt;40 years) adult patients with severe aplastic anemia after HLA-matched sibling stem cell transplantation using fludarabine-based conditioning. </w:t>
      </w:r>
      <w:r w:rsidRPr="00193850">
        <w:rPr>
          <w:i/>
        </w:rPr>
        <w:t xml:space="preserve">Bone marrow transplantation </w:t>
      </w:r>
      <w:r w:rsidRPr="00193850">
        <w:t xml:space="preserve">2016; </w:t>
      </w:r>
      <w:r w:rsidRPr="00193850">
        <w:rPr>
          <w:b/>
        </w:rPr>
        <w:t>51</w:t>
      </w:r>
      <w:r w:rsidRPr="00193850">
        <w:t>(11)</w:t>
      </w:r>
      <w:r w:rsidRPr="00193850">
        <w:rPr>
          <w:b/>
        </w:rPr>
        <w:t xml:space="preserve">: </w:t>
      </w:r>
      <w:r w:rsidRPr="00193850">
        <w:t>1456-1463. doi: 10.1038/bmt.2016.171</w:t>
      </w:r>
    </w:p>
    <w:bookmarkEnd w:id="15"/>
    <w:p w:rsidR="00193850" w:rsidRPr="00193850" w:rsidRDefault="00193850" w:rsidP="00193850">
      <w:pPr>
        <w:pStyle w:val="EndNoteBibliography"/>
      </w:pPr>
    </w:p>
    <w:p w:rsidR="00193850" w:rsidRPr="00193850" w:rsidRDefault="00193850" w:rsidP="00193850">
      <w:pPr>
        <w:pStyle w:val="EndNoteBibliography"/>
        <w:ind w:left="720" w:hanging="720"/>
      </w:pPr>
      <w:bookmarkStart w:id="16" w:name="_ENREF_15"/>
      <w:r w:rsidRPr="00193850">
        <w:t>15.</w:t>
      </w:r>
      <w:r w:rsidRPr="00193850">
        <w:tab/>
        <w:t xml:space="preserve">Camitta BM, Storb R, Thomas ED. Aplastic anemia (first of two parts): pathogenesis, diagnosis, treatment, and prognosis. </w:t>
      </w:r>
      <w:r w:rsidRPr="00193850">
        <w:rPr>
          <w:i/>
        </w:rPr>
        <w:t xml:space="preserve">The New England journal of medicine </w:t>
      </w:r>
      <w:r w:rsidRPr="00193850">
        <w:t xml:space="preserve">1982; </w:t>
      </w:r>
      <w:r w:rsidRPr="00193850">
        <w:rPr>
          <w:b/>
        </w:rPr>
        <w:t>306</w:t>
      </w:r>
      <w:r w:rsidRPr="00193850">
        <w:t>(11)</w:t>
      </w:r>
      <w:r w:rsidRPr="00193850">
        <w:rPr>
          <w:b/>
        </w:rPr>
        <w:t xml:space="preserve">: </w:t>
      </w:r>
      <w:r w:rsidRPr="00193850">
        <w:t>645-652. doi: 10.1056/NEJM198203183061105</w:t>
      </w:r>
    </w:p>
    <w:bookmarkEnd w:id="16"/>
    <w:p w:rsidR="00193850" w:rsidRPr="00193850" w:rsidRDefault="00193850" w:rsidP="00193850">
      <w:pPr>
        <w:pStyle w:val="EndNoteBibliography"/>
      </w:pPr>
    </w:p>
    <w:p w:rsidR="00193850" w:rsidRPr="00193850" w:rsidRDefault="00193850" w:rsidP="00193850">
      <w:pPr>
        <w:pStyle w:val="EndNoteBibliography"/>
        <w:ind w:left="720" w:hanging="720"/>
      </w:pPr>
      <w:bookmarkStart w:id="17" w:name="_ENREF_16"/>
      <w:r w:rsidRPr="00193850">
        <w:t>16.</w:t>
      </w:r>
      <w:r w:rsidRPr="00193850">
        <w:tab/>
        <w:t>Sorror ML, Maris MB, Storb R, Baron F, Sandmaier BM, Maloney DG</w:t>
      </w:r>
      <w:r w:rsidRPr="00193850">
        <w:rPr>
          <w:i/>
        </w:rPr>
        <w:t xml:space="preserve"> et al.</w:t>
      </w:r>
      <w:r w:rsidRPr="00193850">
        <w:t xml:space="preserve"> Hematopoietic cell transplantation (HCT)-specific comorbidity index: a new tool for risk assessment before allogeneic HCT. </w:t>
      </w:r>
      <w:r w:rsidRPr="00193850">
        <w:rPr>
          <w:i/>
        </w:rPr>
        <w:t xml:space="preserve">Blood </w:t>
      </w:r>
      <w:r w:rsidRPr="00193850">
        <w:t xml:space="preserve">2005; </w:t>
      </w:r>
      <w:r w:rsidRPr="00193850">
        <w:rPr>
          <w:b/>
        </w:rPr>
        <w:t>106</w:t>
      </w:r>
      <w:r w:rsidRPr="00193850">
        <w:t>(8)</w:t>
      </w:r>
      <w:r w:rsidRPr="00193850">
        <w:rPr>
          <w:b/>
        </w:rPr>
        <w:t xml:space="preserve">: </w:t>
      </w:r>
      <w:r w:rsidRPr="00193850">
        <w:t>2912-2919. doi: 10.1182/blood-2005-05-2004</w:t>
      </w:r>
    </w:p>
    <w:bookmarkEnd w:id="17"/>
    <w:p w:rsidR="00193850" w:rsidRPr="00193850" w:rsidRDefault="00193850" w:rsidP="00193850">
      <w:pPr>
        <w:pStyle w:val="EndNoteBibliography"/>
      </w:pPr>
    </w:p>
    <w:p w:rsidR="00193850" w:rsidRPr="00193850" w:rsidRDefault="00193850" w:rsidP="00193850">
      <w:pPr>
        <w:pStyle w:val="EndNoteBibliography"/>
        <w:ind w:left="720" w:hanging="720"/>
      </w:pPr>
      <w:bookmarkStart w:id="18" w:name="_ENREF_17"/>
      <w:r w:rsidRPr="00193850">
        <w:t>17.</w:t>
      </w:r>
      <w:r w:rsidRPr="00193850">
        <w:tab/>
        <w:t>Champlin RE, Perez WS, Passweg JR, Klein JP, Camitta BM, Gluckman E</w:t>
      </w:r>
      <w:r w:rsidRPr="00193850">
        <w:rPr>
          <w:i/>
        </w:rPr>
        <w:t xml:space="preserve"> et al.</w:t>
      </w:r>
      <w:r w:rsidRPr="00193850">
        <w:t xml:space="preserve"> Bone marrow transplantation for severe aplastic anemia: a randomized controlled study of conditioning regimens. </w:t>
      </w:r>
      <w:r w:rsidRPr="00193850">
        <w:rPr>
          <w:i/>
        </w:rPr>
        <w:t xml:space="preserve">Blood </w:t>
      </w:r>
      <w:r w:rsidRPr="00193850">
        <w:t xml:space="preserve">2007; </w:t>
      </w:r>
      <w:r w:rsidRPr="00193850">
        <w:rPr>
          <w:b/>
        </w:rPr>
        <w:t>109</w:t>
      </w:r>
      <w:r w:rsidRPr="00193850">
        <w:t>(10)</w:t>
      </w:r>
      <w:r w:rsidRPr="00193850">
        <w:rPr>
          <w:b/>
        </w:rPr>
        <w:t xml:space="preserve">: </w:t>
      </w:r>
      <w:r w:rsidRPr="00193850">
        <w:t>4582-4585. doi: 10.1182/blood-2006-10-052308</w:t>
      </w:r>
    </w:p>
    <w:bookmarkEnd w:id="18"/>
    <w:p w:rsidR="00193850" w:rsidRPr="00193850" w:rsidRDefault="00193850" w:rsidP="00193850">
      <w:pPr>
        <w:pStyle w:val="EndNoteBibliography"/>
      </w:pPr>
    </w:p>
    <w:p w:rsidR="00193850" w:rsidRPr="00193850" w:rsidRDefault="00193850" w:rsidP="00193850">
      <w:pPr>
        <w:pStyle w:val="EndNoteBibliography"/>
        <w:ind w:left="720" w:hanging="720"/>
      </w:pPr>
      <w:bookmarkStart w:id="19" w:name="_ENREF_18"/>
      <w:r w:rsidRPr="00193850">
        <w:lastRenderedPageBreak/>
        <w:t>18.</w:t>
      </w:r>
      <w:r w:rsidRPr="00193850">
        <w:tab/>
        <w:t>Holtan SG, DeFor TE, Lazaryan A, Bejanyan N, Arora M, Brunstein CG</w:t>
      </w:r>
      <w:r w:rsidRPr="00193850">
        <w:rPr>
          <w:i/>
        </w:rPr>
        <w:t xml:space="preserve"> et al.</w:t>
      </w:r>
      <w:r w:rsidRPr="00193850">
        <w:t xml:space="preserve"> Composite end point of graft-versus-host disease-free, relapse-free survival after allogeneic hematopoietic cell transplantation. </w:t>
      </w:r>
      <w:r w:rsidRPr="00193850">
        <w:rPr>
          <w:i/>
        </w:rPr>
        <w:t xml:space="preserve">Blood </w:t>
      </w:r>
      <w:r w:rsidRPr="00193850">
        <w:t xml:space="preserve">2015; </w:t>
      </w:r>
      <w:r w:rsidRPr="00193850">
        <w:rPr>
          <w:b/>
        </w:rPr>
        <w:t>125</w:t>
      </w:r>
      <w:r w:rsidRPr="00193850">
        <w:t>(8)</w:t>
      </w:r>
      <w:r w:rsidRPr="00193850">
        <w:rPr>
          <w:b/>
        </w:rPr>
        <w:t xml:space="preserve">: </w:t>
      </w:r>
      <w:r w:rsidRPr="00193850">
        <w:t>1333-1338. doi: 10.1182/blood-2014-10-609032</w:t>
      </w:r>
    </w:p>
    <w:bookmarkEnd w:id="19"/>
    <w:p w:rsidR="00193850" w:rsidRPr="00193850" w:rsidRDefault="00193850" w:rsidP="00193850">
      <w:pPr>
        <w:pStyle w:val="EndNoteBibliography"/>
      </w:pPr>
    </w:p>
    <w:p w:rsidR="00193850" w:rsidRPr="00193850" w:rsidRDefault="00193850" w:rsidP="00193850">
      <w:pPr>
        <w:pStyle w:val="EndNoteBibliography"/>
        <w:ind w:left="720" w:hanging="720"/>
      </w:pPr>
      <w:bookmarkStart w:id="20" w:name="_ENREF_19"/>
      <w:r w:rsidRPr="00193850">
        <w:t>19.</w:t>
      </w:r>
      <w:r w:rsidRPr="00193850">
        <w:tab/>
        <w:t xml:space="preserve">Austin PC. An Introduction to Propensity Score Methods for Reducing the Effects of Confounding in Observational Studies. </w:t>
      </w:r>
      <w:r w:rsidRPr="00193850">
        <w:rPr>
          <w:i/>
        </w:rPr>
        <w:t xml:space="preserve">Multivariate Behav Res </w:t>
      </w:r>
      <w:r w:rsidRPr="00193850">
        <w:t xml:space="preserve">2011; </w:t>
      </w:r>
      <w:r w:rsidRPr="00193850">
        <w:rPr>
          <w:b/>
        </w:rPr>
        <w:t>46</w:t>
      </w:r>
      <w:r w:rsidRPr="00193850">
        <w:t>(3)</w:t>
      </w:r>
      <w:r w:rsidRPr="00193850">
        <w:rPr>
          <w:b/>
        </w:rPr>
        <w:t xml:space="preserve">: </w:t>
      </w:r>
      <w:r w:rsidRPr="00193850">
        <w:t>399-424. e-pub ahead of print 2011/08/06; doi: 10.1080/00273171.2011.568786</w:t>
      </w:r>
    </w:p>
    <w:bookmarkEnd w:id="20"/>
    <w:p w:rsidR="00193850" w:rsidRPr="00193850" w:rsidRDefault="00193850" w:rsidP="00193850">
      <w:pPr>
        <w:pStyle w:val="EndNoteBibliography"/>
      </w:pPr>
    </w:p>
    <w:p w:rsidR="00193850" w:rsidRPr="00193850" w:rsidRDefault="00193850" w:rsidP="00193850">
      <w:pPr>
        <w:pStyle w:val="EndNoteBibliography"/>
        <w:ind w:left="720" w:hanging="720"/>
      </w:pPr>
      <w:bookmarkStart w:id="21" w:name="_ENREF_20"/>
      <w:r w:rsidRPr="00193850">
        <w:t>20.</w:t>
      </w:r>
      <w:r w:rsidRPr="00193850">
        <w:tab/>
        <w:t>Bacigalupo A, Socie G, Hamladji RM, Aljurf M, Maschan A, Kyrcz-Krzemien S</w:t>
      </w:r>
      <w:r w:rsidRPr="00193850">
        <w:rPr>
          <w:i/>
        </w:rPr>
        <w:t xml:space="preserve"> et al.</w:t>
      </w:r>
      <w:r w:rsidRPr="00193850">
        <w:t xml:space="preserve"> Current outcome of HLA identical sibling versus unrelated donor transplants in severe aplastic anemia: an EBMT analysis. </w:t>
      </w:r>
      <w:r w:rsidRPr="00193850">
        <w:rPr>
          <w:i/>
        </w:rPr>
        <w:t xml:space="preserve">Haematologica </w:t>
      </w:r>
      <w:r w:rsidRPr="00193850">
        <w:t xml:space="preserve">2015; </w:t>
      </w:r>
      <w:r w:rsidRPr="00193850">
        <w:rPr>
          <w:b/>
        </w:rPr>
        <w:t>100</w:t>
      </w:r>
      <w:r w:rsidRPr="00193850">
        <w:t>(5)</w:t>
      </w:r>
      <w:r w:rsidRPr="00193850">
        <w:rPr>
          <w:b/>
        </w:rPr>
        <w:t xml:space="preserve">: </w:t>
      </w:r>
      <w:r w:rsidRPr="00193850">
        <w:t>696-702. doi: 10.3324/haematol.2014.115345</w:t>
      </w:r>
    </w:p>
    <w:bookmarkEnd w:id="21"/>
    <w:p w:rsidR="00193850" w:rsidRPr="00193850" w:rsidRDefault="00193850" w:rsidP="00193850">
      <w:pPr>
        <w:pStyle w:val="EndNoteBibliography"/>
      </w:pPr>
    </w:p>
    <w:p w:rsidR="00193850" w:rsidRPr="00193850" w:rsidRDefault="00193850" w:rsidP="00193850">
      <w:pPr>
        <w:pStyle w:val="EndNoteBibliography"/>
        <w:ind w:left="720" w:hanging="720"/>
      </w:pPr>
      <w:bookmarkStart w:id="22" w:name="_ENREF_21"/>
      <w:r w:rsidRPr="00193850">
        <w:t>21.</w:t>
      </w:r>
      <w:r w:rsidRPr="00193850">
        <w:tab/>
        <w:t>Bacigalupo A, Socie G, Schrezenmeier H, Tichelli A, Locasciulli A, Fuehrer M</w:t>
      </w:r>
      <w:r w:rsidRPr="00193850">
        <w:rPr>
          <w:i/>
        </w:rPr>
        <w:t xml:space="preserve"> et al.</w:t>
      </w:r>
      <w:r w:rsidRPr="00193850">
        <w:t xml:space="preserve"> Bone marrow versus peripheral blood as the stem cell source for sibling transplants in acquired aplastic anemia: survival advantage for bone marrow in all age groups. </w:t>
      </w:r>
      <w:r w:rsidRPr="00193850">
        <w:rPr>
          <w:i/>
        </w:rPr>
        <w:t xml:space="preserve">Haematologica </w:t>
      </w:r>
      <w:r w:rsidRPr="00193850">
        <w:t xml:space="preserve">2012; </w:t>
      </w:r>
      <w:r w:rsidRPr="00193850">
        <w:rPr>
          <w:b/>
        </w:rPr>
        <w:t>97</w:t>
      </w:r>
      <w:r w:rsidRPr="00193850">
        <w:t>(8)</w:t>
      </w:r>
      <w:r w:rsidRPr="00193850">
        <w:rPr>
          <w:b/>
        </w:rPr>
        <w:t xml:space="preserve">: </w:t>
      </w:r>
      <w:r w:rsidRPr="00193850">
        <w:t>1142-1148. doi: 10.3324/haematol.2011.054841</w:t>
      </w:r>
    </w:p>
    <w:bookmarkEnd w:id="22"/>
    <w:p w:rsidR="00193850" w:rsidRPr="00193850" w:rsidRDefault="00193850" w:rsidP="00193850">
      <w:pPr>
        <w:pStyle w:val="EndNoteBibliography"/>
      </w:pPr>
    </w:p>
    <w:p w:rsidR="00193850" w:rsidRPr="00193850" w:rsidRDefault="00193850" w:rsidP="00193850">
      <w:pPr>
        <w:pStyle w:val="EndNoteBibliography"/>
        <w:ind w:left="720" w:hanging="720"/>
      </w:pPr>
      <w:bookmarkStart w:id="23" w:name="_ENREF_22"/>
      <w:r w:rsidRPr="00193850">
        <w:t>22.</w:t>
      </w:r>
      <w:r w:rsidRPr="00193850">
        <w:tab/>
        <w:t>Schrezenmeier H, Passweg JR, Marsh JC, Bacigalupo A, Bredeson CN, Bullorsky E</w:t>
      </w:r>
      <w:r w:rsidRPr="00193850">
        <w:rPr>
          <w:i/>
        </w:rPr>
        <w:t xml:space="preserve"> et al.</w:t>
      </w:r>
      <w:r w:rsidRPr="00193850">
        <w:t xml:space="preserve"> Worse outcome and more chronic GVHD with peripheral blood progenitor cells than bone marrow in HLA-matched sibling donor transplants for young patients with severe acquired aplastic anemia. </w:t>
      </w:r>
      <w:r w:rsidRPr="00193850">
        <w:rPr>
          <w:i/>
        </w:rPr>
        <w:t xml:space="preserve">Blood </w:t>
      </w:r>
      <w:r w:rsidRPr="00193850">
        <w:t xml:space="preserve">2007; </w:t>
      </w:r>
      <w:r w:rsidRPr="00193850">
        <w:rPr>
          <w:b/>
        </w:rPr>
        <w:t>110</w:t>
      </w:r>
      <w:r w:rsidRPr="00193850">
        <w:t>(4)</w:t>
      </w:r>
      <w:r w:rsidRPr="00193850">
        <w:rPr>
          <w:b/>
        </w:rPr>
        <w:t xml:space="preserve">: </w:t>
      </w:r>
      <w:r w:rsidRPr="00193850">
        <w:t>1397-1400. doi: 10.1182/blood-2007-03-081596</w:t>
      </w:r>
    </w:p>
    <w:bookmarkEnd w:id="23"/>
    <w:p w:rsidR="00193850" w:rsidRPr="00193850" w:rsidRDefault="00193850" w:rsidP="00193850">
      <w:pPr>
        <w:pStyle w:val="EndNoteBibliography"/>
      </w:pPr>
    </w:p>
    <w:p w:rsidR="00193850" w:rsidRPr="00193850" w:rsidRDefault="00193850" w:rsidP="00193850">
      <w:pPr>
        <w:pStyle w:val="EndNoteBibliography"/>
        <w:ind w:left="720" w:hanging="720"/>
      </w:pPr>
      <w:bookmarkStart w:id="24" w:name="_ENREF_23"/>
      <w:r w:rsidRPr="00193850">
        <w:t>23.</w:t>
      </w:r>
      <w:r w:rsidRPr="00193850">
        <w:tab/>
        <w:t>Eapen M, Le Rademacher J, Antin JH, Champlin RE, Carreras J, Fay J</w:t>
      </w:r>
      <w:r w:rsidRPr="00193850">
        <w:rPr>
          <w:i/>
        </w:rPr>
        <w:t xml:space="preserve"> et al.</w:t>
      </w:r>
      <w:r w:rsidRPr="00193850">
        <w:t xml:space="preserve"> Effect of stem cell source on outcomes after unrelated donor transplantation in severe aplastic anemia. </w:t>
      </w:r>
      <w:r w:rsidRPr="00193850">
        <w:rPr>
          <w:i/>
        </w:rPr>
        <w:t xml:space="preserve">Blood </w:t>
      </w:r>
      <w:r w:rsidRPr="00193850">
        <w:t xml:space="preserve">2011; </w:t>
      </w:r>
      <w:r w:rsidRPr="00193850">
        <w:rPr>
          <w:b/>
        </w:rPr>
        <w:t>118</w:t>
      </w:r>
      <w:r w:rsidRPr="00193850">
        <w:t>(9)</w:t>
      </w:r>
      <w:r w:rsidRPr="00193850">
        <w:rPr>
          <w:b/>
        </w:rPr>
        <w:t xml:space="preserve">: </w:t>
      </w:r>
      <w:r w:rsidRPr="00193850">
        <w:t>2618-2621. doi: 10.1182/blood-2011-05-354001</w:t>
      </w:r>
    </w:p>
    <w:bookmarkEnd w:id="24"/>
    <w:p w:rsidR="00193850" w:rsidRPr="00193850" w:rsidRDefault="00193850" w:rsidP="00193850">
      <w:pPr>
        <w:pStyle w:val="EndNoteBibliography"/>
      </w:pPr>
    </w:p>
    <w:p w:rsidR="00193850" w:rsidRPr="00193850" w:rsidRDefault="00193850" w:rsidP="00193850">
      <w:pPr>
        <w:pStyle w:val="EndNoteBibliography"/>
        <w:ind w:left="720" w:hanging="720"/>
      </w:pPr>
      <w:bookmarkStart w:id="25" w:name="_ENREF_24"/>
      <w:r w:rsidRPr="00193850">
        <w:t>24.</w:t>
      </w:r>
      <w:r w:rsidRPr="00193850">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193850">
        <w:rPr>
          <w:i/>
        </w:rPr>
        <w:t xml:space="preserve">Bone marrow transplantation </w:t>
      </w:r>
      <w:r w:rsidRPr="00193850">
        <w:t xml:space="preserve">2007; </w:t>
      </w:r>
      <w:r w:rsidRPr="00193850">
        <w:rPr>
          <w:b/>
        </w:rPr>
        <w:t>40</w:t>
      </w:r>
      <w:r w:rsidRPr="00193850">
        <w:t>(1)</w:t>
      </w:r>
      <w:r w:rsidRPr="00193850">
        <w:rPr>
          <w:b/>
        </w:rPr>
        <w:t xml:space="preserve">: </w:t>
      </w:r>
      <w:r w:rsidRPr="00193850">
        <w:t>13-18. doi: 10.1038/sj.bmt.1705669</w:t>
      </w:r>
    </w:p>
    <w:bookmarkEnd w:id="25"/>
    <w:p w:rsidR="00193850" w:rsidRPr="00193850" w:rsidRDefault="00193850" w:rsidP="00193850">
      <w:pPr>
        <w:pStyle w:val="EndNoteBibliography"/>
      </w:pPr>
    </w:p>
    <w:p w:rsidR="00193850" w:rsidRPr="00193850" w:rsidRDefault="00193850" w:rsidP="00193850">
      <w:pPr>
        <w:pStyle w:val="EndNoteBibliography"/>
        <w:ind w:left="720" w:hanging="720"/>
      </w:pPr>
      <w:bookmarkStart w:id="26" w:name="_ENREF_25"/>
      <w:r w:rsidRPr="00193850">
        <w:t>25.</w:t>
      </w:r>
      <w:r w:rsidRPr="00193850">
        <w:tab/>
        <w:t>Kim H, Lee JH, Joo YD, Bae SH, Hyun MS, Lee JH</w:t>
      </w:r>
      <w:r w:rsidRPr="00193850">
        <w:rPr>
          <w:i/>
        </w:rPr>
        <w:t xml:space="preserve"> et al.</w:t>
      </w:r>
      <w:r w:rsidRPr="00193850">
        <w:t xml:space="preserve"> A randomized comparison of cyclophosphamide vs. reduced dose cyclophosphamide plus fludarabine for allogeneic hematopoietic cell transplantation in patients with aplastic anemia and hypoplastic myelodysplastic syndrome. </w:t>
      </w:r>
      <w:r w:rsidRPr="00193850">
        <w:rPr>
          <w:i/>
        </w:rPr>
        <w:t xml:space="preserve">Annals of hematology </w:t>
      </w:r>
      <w:r w:rsidRPr="00193850">
        <w:t xml:space="preserve">2012; </w:t>
      </w:r>
      <w:r w:rsidRPr="00193850">
        <w:rPr>
          <w:b/>
        </w:rPr>
        <w:t>91</w:t>
      </w:r>
      <w:r w:rsidRPr="00193850">
        <w:t>(9)</w:t>
      </w:r>
      <w:r w:rsidRPr="00193850">
        <w:rPr>
          <w:b/>
        </w:rPr>
        <w:t xml:space="preserve">: </w:t>
      </w:r>
      <w:r w:rsidRPr="00193850">
        <w:t>1459-1469. doi: 10.1007/s00277-012-1462-x</w:t>
      </w:r>
    </w:p>
    <w:bookmarkEnd w:id="26"/>
    <w:p w:rsidR="00193850" w:rsidRPr="00193850" w:rsidRDefault="00193850" w:rsidP="00193850">
      <w:pPr>
        <w:pStyle w:val="EndNoteBibliography"/>
      </w:pPr>
    </w:p>
    <w:p w:rsidR="00193850" w:rsidRPr="00193850" w:rsidRDefault="00193850" w:rsidP="00193850">
      <w:pPr>
        <w:pStyle w:val="EndNoteBibliography"/>
        <w:ind w:left="720" w:hanging="720"/>
      </w:pPr>
      <w:bookmarkStart w:id="27" w:name="_ENREF_26"/>
      <w:r w:rsidRPr="00193850">
        <w:lastRenderedPageBreak/>
        <w:t>26.</w:t>
      </w:r>
      <w:r w:rsidRPr="00193850">
        <w:tab/>
        <w:t>Srinivasan R, Takahashi Y, McCoy JP, Espinoza-Delgado I, Dorrance C, Igarashi T</w:t>
      </w:r>
      <w:r w:rsidRPr="00193850">
        <w:rPr>
          <w:i/>
        </w:rPr>
        <w:t xml:space="preserve"> et al.</w:t>
      </w:r>
      <w:r w:rsidRPr="00193850">
        <w:t xml:space="preserve"> Overcoming graft rejection in heavily transfused and allo-immunised patients with bone marrow failure syndromes using fludarabine-based haematopoietic cell transplantation. </w:t>
      </w:r>
      <w:r w:rsidRPr="00193850">
        <w:rPr>
          <w:i/>
        </w:rPr>
        <w:t xml:space="preserve">British journal of haematology </w:t>
      </w:r>
      <w:r w:rsidRPr="00193850">
        <w:t xml:space="preserve">2006; </w:t>
      </w:r>
      <w:r w:rsidRPr="00193850">
        <w:rPr>
          <w:b/>
        </w:rPr>
        <w:t>133</w:t>
      </w:r>
      <w:r w:rsidRPr="00193850">
        <w:t>(3)</w:t>
      </w:r>
      <w:r w:rsidRPr="00193850">
        <w:rPr>
          <w:b/>
        </w:rPr>
        <w:t xml:space="preserve">: </w:t>
      </w:r>
      <w:r w:rsidRPr="00193850">
        <w:t>305-314. doi: 10.1111/j.1365-2141.2006.06019.x</w:t>
      </w:r>
    </w:p>
    <w:bookmarkEnd w:id="27"/>
    <w:p w:rsidR="00193850" w:rsidRPr="00193850" w:rsidRDefault="00193850" w:rsidP="00193850">
      <w:pPr>
        <w:pStyle w:val="EndNoteBibliography"/>
      </w:pPr>
    </w:p>
    <w:p w:rsidR="00193850" w:rsidRPr="00193850" w:rsidRDefault="00193850" w:rsidP="00193850">
      <w:pPr>
        <w:pStyle w:val="EndNoteBibliography"/>
        <w:ind w:left="720" w:hanging="720"/>
      </w:pPr>
      <w:bookmarkStart w:id="28" w:name="_ENREF_27"/>
      <w:r w:rsidRPr="00193850">
        <w:t>27.</w:t>
      </w:r>
      <w:r w:rsidRPr="00193850">
        <w:tab/>
        <w:t>Champlin RE, Horowitz MM, van Bekkum DW, Camitta BM, Elfenbein GE, Gale RP</w:t>
      </w:r>
      <w:r w:rsidRPr="00193850">
        <w:rPr>
          <w:i/>
        </w:rPr>
        <w:t xml:space="preserve"> et al.</w:t>
      </w:r>
      <w:r w:rsidRPr="00193850">
        <w:t xml:space="preserve"> Graft failure following bone marrow transplantation for severe aplastic anemia: risk factors and treatment results. </w:t>
      </w:r>
      <w:r w:rsidRPr="00193850">
        <w:rPr>
          <w:i/>
        </w:rPr>
        <w:t xml:space="preserve">Blood </w:t>
      </w:r>
      <w:r w:rsidRPr="00193850">
        <w:t xml:space="preserve">1989; </w:t>
      </w:r>
      <w:r w:rsidRPr="00193850">
        <w:rPr>
          <w:b/>
        </w:rPr>
        <w:t>73</w:t>
      </w:r>
      <w:r w:rsidRPr="00193850">
        <w:t>(2)</w:t>
      </w:r>
      <w:r w:rsidRPr="00193850">
        <w:rPr>
          <w:b/>
        </w:rPr>
        <w:t xml:space="preserve">: </w:t>
      </w:r>
      <w:r w:rsidRPr="00193850">
        <w:t xml:space="preserve">606-613. </w:t>
      </w:r>
    </w:p>
    <w:bookmarkEnd w:id="28"/>
    <w:p w:rsidR="00193850" w:rsidRPr="00193850" w:rsidRDefault="00193850" w:rsidP="00193850">
      <w:pPr>
        <w:pStyle w:val="EndNoteBibliography"/>
      </w:pPr>
    </w:p>
    <w:p w:rsidR="00193850" w:rsidRPr="00193850" w:rsidRDefault="00193850" w:rsidP="00193850">
      <w:pPr>
        <w:pStyle w:val="EndNoteBibliography"/>
        <w:ind w:left="720" w:hanging="720"/>
      </w:pPr>
      <w:bookmarkStart w:id="29" w:name="_ENREF_28"/>
      <w:r w:rsidRPr="00193850">
        <w:t>28.</w:t>
      </w:r>
      <w:r w:rsidRPr="00193850">
        <w:tab/>
        <w:t>Gluckman E, Horowitz MM, Champlin RE, Hows JM, Bacigalupo A, Biggs JC</w:t>
      </w:r>
      <w:r w:rsidRPr="00193850">
        <w:rPr>
          <w:i/>
        </w:rPr>
        <w:t xml:space="preserve"> et al.</w:t>
      </w:r>
      <w:r w:rsidRPr="00193850">
        <w:t xml:space="preserve"> Bone marrow transplantation for severe aplastic anemia: influence of conditioning and graft-versus-host disease prophylaxis regimens on outcome. </w:t>
      </w:r>
      <w:r w:rsidRPr="00193850">
        <w:rPr>
          <w:i/>
        </w:rPr>
        <w:t xml:space="preserve">Blood </w:t>
      </w:r>
      <w:r w:rsidRPr="00193850">
        <w:t xml:space="preserve">1992; </w:t>
      </w:r>
      <w:r w:rsidRPr="00193850">
        <w:rPr>
          <w:b/>
        </w:rPr>
        <w:t>79</w:t>
      </w:r>
      <w:r w:rsidRPr="00193850">
        <w:t>(1)</w:t>
      </w:r>
      <w:r w:rsidRPr="00193850">
        <w:rPr>
          <w:b/>
        </w:rPr>
        <w:t xml:space="preserve">: </w:t>
      </w:r>
      <w:r w:rsidRPr="00193850">
        <w:t xml:space="preserve">269-275. </w:t>
      </w:r>
    </w:p>
    <w:bookmarkEnd w:id="29"/>
    <w:p w:rsidR="00193850" w:rsidRPr="00193850" w:rsidRDefault="00193850" w:rsidP="00193850">
      <w:pPr>
        <w:pStyle w:val="EndNoteBibliography"/>
      </w:pPr>
    </w:p>
    <w:p w:rsidR="00193850" w:rsidRPr="00193850" w:rsidRDefault="00193850" w:rsidP="00193850">
      <w:pPr>
        <w:pStyle w:val="EndNoteBibliography"/>
        <w:ind w:left="720" w:hanging="720"/>
      </w:pPr>
      <w:bookmarkStart w:id="30" w:name="_ENREF_29"/>
      <w:r w:rsidRPr="00193850">
        <w:t>29.</w:t>
      </w:r>
      <w:r w:rsidRPr="00193850">
        <w:tab/>
        <w:t>MacMillan ML, Robin M, Harris AC, DeFor TE, Martin PJ, Alousi A</w:t>
      </w:r>
      <w:r w:rsidRPr="00193850">
        <w:rPr>
          <w:i/>
        </w:rPr>
        <w:t xml:space="preserve"> et al.</w:t>
      </w:r>
      <w:r w:rsidRPr="00193850">
        <w:t xml:space="preserve"> A refined risk score for acute graft-versus-host disease that predicts response to initial therapy, survival, and transplant-related mortality. </w:t>
      </w:r>
      <w:r w:rsidRPr="00193850">
        <w:rPr>
          <w:i/>
        </w:rPr>
        <w:t xml:space="preserve">Biology of blood and marrow transplantation : journal of the American Society for Blood and Marrow Transplantation </w:t>
      </w:r>
      <w:r w:rsidRPr="00193850">
        <w:t xml:space="preserve">2015; </w:t>
      </w:r>
      <w:r w:rsidRPr="00193850">
        <w:rPr>
          <w:b/>
        </w:rPr>
        <w:t>21</w:t>
      </w:r>
      <w:r w:rsidRPr="00193850">
        <w:t>(4)</w:t>
      </w:r>
      <w:r w:rsidRPr="00193850">
        <w:rPr>
          <w:b/>
        </w:rPr>
        <w:t xml:space="preserve">: </w:t>
      </w:r>
      <w:r w:rsidRPr="00193850">
        <w:t>761-767. doi: 10.1016/j.bbmt.2015.01.001</w:t>
      </w:r>
    </w:p>
    <w:bookmarkEnd w:id="30"/>
    <w:p w:rsidR="00193850" w:rsidRPr="00193850" w:rsidRDefault="00193850" w:rsidP="00193850">
      <w:pPr>
        <w:pStyle w:val="EndNoteBibliography"/>
      </w:pPr>
    </w:p>
    <w:p w:rsidR="00193850" w:rsidRDefault="00193850" w:rsidP="00193850">
      <w:pPr>
        <w:pStyle w:val="EndNoteBibliography"/>
        <w:ind w:left="720" w:hanging="720"/>
      </w:pPr>
      <w:bookmarkStart w:id="31" w:name="_ENREF_30"/>
      <w:r w:rsidRPr="00193850">
        <w:t>30.</w:t>
      </w:r>
      <w:r w:rsidRPr="00193850">
        <w:tab/>
        <w:t xml:space="preserve">Fiuza-Luces C, Simpson RJ, Ramirez M, Lucia A, Berger NA. Physical function and quality of life in patients with chronic GvHD: a summary of preclinical and clinical studies and a call for exercise intervention trials in patients. </w:t>
      </w:r>
      <w:r w:rsidRPr="00193850">
        <w:rPr>
          <w:i/>
        </w:rPr>
        <w:t xml:space="preserve">Bone marrow transplantation </w:t>
      </w:r>
      <w:r w:rsidRPr="00193850">
        <w:t xml:space="preserve">2016; </w:t>
      </w:r>
      <w:r w:rsidRPr="00193850">
        <w:rPr>
          <w:b/>
        </w:rPr>
        <w:t>51</w:t>
      </w:r>
      <w:r w:rsidRPr="00193850">
        <w:t>(1)</w:t>
      </w:r>
      <w:r w:rsidRPr="00193850">
        <w:rPr>
          <w:b/>
        </w:rPr>
        <w:t xml:space="preserve">: </w:t>
      </w:r>
      <w:r w:rsidRPr="00193850">
        <w:t>13-26. doi: 10.1038/bmt.2015.195</w:t>
      </w:r>
    </w:p>
    <w:p w:rsidR="00193850" w:rsidRDefault="00193850">
      <w:pPr>
        <w:widowControl/>
        <w:wordWrap/>
        <w:autoSpaceDE/>
        <w:autoSpaceDN/>
        <w:jc w:val="left"/>
        <w:sectPr w:rsidR="00193850" w:rsidSect="00193850">
          <w:pgSz w:w="11906" w:h="16838"/>
          <w:pgMar w:top="1701" w:right="1440" w:bottom="1440" w:left="1440" w:header="851" w:footer="992" w:gutter="0"/>
          <w:cols w:space="425"/>
          <w:docGrid w:linePitch="360"/>
        </w:sectPr>
      </w:pPr>
      <w:r>
        <w:br w:type="page"/>
      </w:r>
    </w:p>
    <w:bookmarkEnd w:id="31"/>
    <w:p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rsidTr="00EC3CBE">
        <w:trPr>
          <w:trHeight w:val="454"/>
        </w:trPr>
        <w:tc>
          <w:tcPr>
            <w:tcW w:w="3936" w:type="dxa"/>
            <w:tcBorders>
              <w:top w:val="single" w:sz="4" w:space="0" w:color="auto"/>
              <w:bottom w:val="single" w:sz="4" w:space="0" w:color="auto"/>
            </w:tcBorders>
            <w:shd w:val="clear" w:color="auto" w:fill="auto"/>
            <w:vAlign w:val="center"/>
          </w:tcPr>
          <w:p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rsidTr="00EC3CBE">
        <w:trPr>
          <w:trHeight w:val="454"/>
        </w:trPr>
        <w:tc>
          <w:tcPr>
            <w:tcW w:w="3936" w:type="dxa"/>
            <w:tcBorders>
              <w:top w:val="single" w:sz="4" w:space="0" w:color="auto"/>
            </w:tcBorders>
            <w:shd w:val="clear" w:color="auto" w:fill="auto"/>
            <w:vAlign w:val="center"/>
          </w:tcPr>
          <w:p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rsidTr="00EC3CBE">
        <w:trPr>
          <w:trHeight w:val="454"/>
        </w:trPr>
        <w:tc>
          <w:tcPr>
            <w:tcW w:w="3936" w:type="dxa"/>
            <w:shd w:val="clear" w:color="auto" w:fill="auto"/>
            <w:vAlign w:val="center"/>
          </w:tcPr>
          <w:p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2659" w:type="dxa"/>
            <w:shd w:val="clear" w:color="auto" w:fill="auto"/>
            <w:vAlign w:val="center"/>
          </w:tcPr>
          <w:p w:rsidR="00C225C4" w:rsidRPr="00DA4174" w:rsidRDefault="00C225C4" w:rsidP="00DA4174">
            <w:pPr>
              <w:jc w:val="center"/>
              <w:rPr>
                <w:rFonts w:ascii="Times New Roman" w:hAnsi="Times New Roman"/>
                <w:szCs w:val="20"/>
              </w:rPr>
            </w:pPr>
          </w:p>
        </w:tc>
        <w:tc>
          <w:tcPr>
            <w:tcW w:w="754" w:type="dxa"/>
            <w:shd w:val="clear" w:color="auto" w:fill="auto"/>
            <w:vAlign w:val="center"/>
          </w:tcPr>
          <w:p w:rsidR="00C225C4" w:rsidRPr="00DA4174" w:rsidRDefault="00C225C4" w:rsidP="00DA4174">
            <w:pPr>
              <w:jc w:val="center"/>
              <w:rPr>
                <w:rFonts w:ascii="Times New Roman" w:hAnsi="Times New Roman"/>
                <w:szCs w:val="20"/>
              </w:rPr>
            </w:pPr>
          </w:p>
        </w:tc>
      </w:tr>
      <w:tr w:rsidR="009C4E5E" w:rsidRPr="00DA4174" w:rsidTr="00EC3CBE">
        <w:trPr>
          <w:trHeight w:val="454"/>
        </w:trPr>
        <w:tc>
          <w:tcPr>
            <w:tcW w:w="3936" w:type="dxa"/>
            <w:shd w:val="clear" w:color="auto" w:fill="auto"/>
            <w:vAlign w:val="center"/>
          </w:tcPr>
          <w:p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rsidR="00C73717" w:rsidRPr="00DA4174" w:rsidRDefault="00C73717" w:rsidP="00435271">
            <w:pP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2659" w:type="dxa"/>
            <w:shd w:val="clear" w:color="auto" w:fill="auto"/>
            <w:vAlign w:val="center"/>
          </w:tcPr>
          <w:p w:rsidR="00C73717" w:rsidRPr="00DA4174" w:rsidRDefault="00C73717" w:rsidP="00DA4174">
            <w:pPr>
              <w:jc w:val="center"/>
              <w:rPr>
                <w:rFonts w:ascii="Times New Roman" w:hAnsi="Times New Roman"/>
                <w:szCs w:val="20"/>
              </w:rPr>
            </w:pPr>
          </w:p>
        </w:tc>
        <w:tc>
          <w:tcPr>
            <w:tcW w:w="754" w:type="dxa"/>
            <w:shd w:val="clear" w:color="auto" w:fill="auto"/>
            <w:vAlign w:val="center"/>
          </w:tcPr>
          <w:p w:rsidR="00C73717" w:rsidRPr="00DA4174" w:rsidRDefault="00C73717" w:rsidP="00DA4174">
            <w:pPr>
              <w:jc w:val="center"/>
              <w:rPr>
                <w:rFonts w:ascii="Times New Roman" w:hAnsi="Times New Roman"/>
                <w:szCs w:val="20"/>
              </w:rPr>
            </w:pPr>
          </w:p>
        </w:tc>
      </w:tr>
      <w:tr w:rsidR="00C73717" w:rsidRPr="00DA4174" w:rsidTr="00EC3CBE">
        <w:trPr>
          <w:trHeight w:val="454"/>
        </w:trPr>
        <w:tc>
          <w:tcPr>
            <w:tcW w:w="3936" w:type="dxa"/>
            <w:shd w:val="clear" w:color="auto" w:fill="auto"/>
            <w:vAlign w:val="center"/>
          </w:tcPr>
          <w:p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2659" w:type="dxa"/>
            <w:shd w:val="clear" w:color="auto" w:fill="auto"/>
            <w:vAlign w:val="center"/>
          </w:tcPr>
          <w:p w:rsidR="00BC6723" w:rsidRPr="00DA4174" w:rsidRDefault="00BC6723" w:rsidP="00DA4174">
            <w:pPr>
              <w:jc w:val="center"/>
              <w:rPr>
                <w:rFonts w:ascii="Times New Roman" w:hAnsi="Times New Roman"/>
                <w:szCs w:val="20"/>
              </w:rPr>
            </w:pPr>
          </w:p>
        </w:tc>
        <w:tc>
          <w:tcPr>
            <w:tcW w:w="754" w:type="dxa"/>
            <w:shd w:val="clear" w:color="auto" w:fill="auto"/>
            <w:vAlign w:val="center"/>
          </w:tcPr>
          <w:p w:rsidR="00BC6723" w:rsidRPr="00DA4174" w:rsidRDefault="00BC6723" w:rsidP="00DA4174">
            <w:pPr>
              <w:jc w:val="center"/>
              <w:rPr>
                <w:rFonts w:ascii="Times New Roman" w:hAnsi="Times New Roman"/>
                <w:szCs w:val="20"/>
              </w:rPr>
            </w:pPr>
          </w:p>
        </w:tc>
      </w:tr>
      <w:tr w:rsidR="00BC6723" w:rsidRPr="00DA4174" w:rsidTr="00EC3CBE">
        <w:trPr>
          <w:trHeight w:val="454"/>
        </w:trPr>
        <w:tc>
          <w:tcPr>
            <w:tcW w:w="3936" w:type="dxa"/>
            <w:shd w:val="clear" w:color="auto" w:fill="auto"/>
            <w:vAlign w:val="center"/>
          </w:tcPr>
          <w:p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rsidTr="00EC3CBE">
        <w:trPr>
          <w:trHeight w:val="454"/>
        </w:trPr>
        <w:tc>
          <w:tcPr>
            <w:tcW w:w="3936" w:type="dxa"/>
            <w:shd w:val="clear" w:color="auto" w:fill="auto"/>
            <w:vAlign w:val="center"/>
          </w:tcPr>
          <w:p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2659" w:type="dxa"/>
            <w:shd w:val="clear" w:color="auto" w:fill="auto"/>
            <w:vAlign w:val="center"/>
          </w:tcPr>
          <w:p w:rsidR="00C67FE3" w:rsidRPr="00DA4174" w:rsidRDefault="00C67FE3" w:rsidP="00DA4174">
            <w:pPr>
              <w:jc w:val="center"/>
              <w:rPr>
                <w:rFonts w:ascii="Times New Roman" w:hAnsi="Times New Roman"/>
                <w:szCs w:val="20"/>
              </w:rPr>
            </w:pPr>
          </w:p>
        </w:tc>
        <w:tc>
          <w:tcPr>
            <w:tcW w:w="754" w:type="dxa"/>
            <w:shd w:val="clear" w:color="auto" w:fill="auto"/>
            <w:vAlign w:val="center"/>
          </w:tcPr>
          <w:p w:rsidR="00C67FE3" w:rsidRPr="00DA4174" w:rsidRDefault="00C67FE3" w:rsidP="00DA4174">
            <w:pPr>
              <w:jc w:val="center"/>
              <w:rPr>
                <w:rFonts w:ascii="Times New Roman" w:hAnsi="Times New Roman"/>
                <w:szCs w:val="20"/>
              </w:rPr>
            </w:pPr>
          </w:p>
        </w:tc>
      </w:tr>
      <w:tr w:rsidR="00C67FE3" w:rsidRPr="00DA4174" w:rsidTr="00EC3CBE">
        <w:trPr>
          <w:trHeight w:val="454"/>
        </w:trPr>
        <w:tc>
          <w:tcPr>
            <w:tcW w:w="3936" w:type="dxa"/>
            <w:shd w:val="clear" w:color="auto" w:fill="auto"/>
            <w:vAlign w:val="center"/>
          </w:tcPr>
          <w:p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rsidTr="00EC3CBE">
        <w:trPr>
          <w:trHeight w:val="454"/>
        </w:trPr>
        <w:tc>
          <w:tcPr>
            <w:tcW w:w="3936" w:type="dxa"/>
            <w:shd w:val="clear" w:color="auto" w:fill="auto"/>
            <w:vAlign w:val="center"/>
          </w:tcPr>
          <w:p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2659" w:type="dxa"/>
            <w:shd w:val="clear" w:color="auto" w:fill="auto"/>
            <w:vAlign w:val="center"/>
          </w:tcPr>
          <w:p w:rsidR="00915516" w:rsidRPr="00DA4174" w:rsidRDefault="00915516" w:rsidP="00DA4174">
            <w:pPr>
              <w:jc w:val="center"/>
              <w:rPr>
                <w:rFonts w:ascii="Times New Roman" w:hAnsi="Times New Roman"/>
                <w:szCs w:val="20"/>
              </w:rPr>
            </w:pPr>
          </w:p>
        </w:tc>
        <w:tc>
          <w:tcPr>
            <w:tcW w:w="754" w:type="dxa"/>
            <w:shd w:val="clear" w:color="auto" w:fill="auto"/>
            <w:vAlign w:val="center"/>
          </w:tcPr>
          <w:p w:rsidR="00915516" w:rsidRPr="00DA4174" w:rsidRDefault="00915516" w:rsidP="00DA4174">
            <w:pPr>
              <w:jc w:val="center"/>
              <w:rPr>
                <w:rFonts w:ascii="Times New Roman" w:hAnsi="Times New Roman"/>
                <w:szCs w:val="20"/>
              </w:rPr>
            </w:pPr>
          </w:p>
        </w:tc>
      </w:tr>
      <w:tr w:rsidR="00915516" w:rsidRPr="00DA4174" w:rsidTr="00EC3CBE">
        <w:trPr>
          <w:trHeight w:val="454"/>
        </w:trPr>
        <w:tc>
          <w:tcPr>
            <w:tcW w:w="3936" w:type="dxa"/>
            <w:shd w:val="clear" w:color="auto" w:fill="auto"/>
            <w:vAlign w:val="center"/>
          </w:tcPr>
          <w:p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2659" w:type="dxa"/>
            <w:shd w:val="clear" w:color="auto" w:fill="auto"/>
            <w:vAlign w:val="center"/>
          </w:tcPr>
          <w:p w:rsidR="00243A5C" w:rsidRPr="00DA4174" w:rsidRDefault="00243A5C" w:rsidP="00DA4174">
            <w:pPr>
              <w:jc w:val="center"/>
              <w:rPr>
                <w:rFonts w:ascii="Times New Roman" w:hAnsi="Times New Roman"/>
                <w:szCs w:val="20"/>
              </w:rPr>
            </w:pPr>
          </w:p>
        </w:tc>
        <w:tc>
          <w:tcPr>
            <w:tcW w:w="754" w:type="dxa"/>
            <w:shd w:val="clear" w:color="auto" w:fill="auto"/>
            <w:vAlign w:val="center"/>
          </w:tcPr>
          <w:p w:rsidR="00243A5C" w:rsidRPr="00DA4174" w:rsidRDefault="00243A5C" w:rsidP="00DA4174">
            <w:pPr>
              <w:jc w:val="center"/>
              <w:rPr>
                <w:rFonts w:ascii="Times New Roman" w:hAnsi="Times New Roman"/>
                <w:szCs w:val="20"/>
              </w:rPr>
            </w:pPr>
          </w:p>
        </w:tc>
      </w:tr>
      <w:tr w:rsidR="00243A5C" w:rsidRPr="00DA4174" w:rsidTr="00EC3CBE">
        <w:trPr>
          <w:trHeight w:val="454"/>
        </w:trPr>
        <w:tc>
          <w:tcPr>
            <w:tcW w:w="3936" w:type="dxa"/>
            <w:shd w:val="clear" w:color="auto" w:fill="auto"/>
            <w:vAlign w:val="center"/>
          </w:tcPr>
          <w:p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2659" w:type="dxa"/>
            <w:shd w:val="clear" w:color="auto" w:fill="auto"/>
            <w:vAlign w:val="center"/>
          </w:tcPr>
          <w:p w:rsidR="006A442F" w:rsidRPr="00DA4174" w:rsidRDefault="006A442F" w:rsidP="00702CD7">
            <w:pPr>
              <w:jc w:val="center"/>
              <w:rPr>
                <w:rFonts w:ascii="Times New Roman" w:hAnsi="Times New Roman"/>
                <w:szCs w:val="20"/>
              </w:rPr>
            </w:pPr>
          </w:p>
        </w:tc>
        <w:tc>
          <w:tcPr>
            <w:tcW w:w="754" w:type="dxa"/>
            <w:shd w:val="clear" w:color="auto" w:fill="auto"/>
            <w:vAlign w:val="center"/>
          </w:tcPr>
          <w:p w:rsidR="006A442F" w:rsidRPr="00DA4174" w:rsidRDefault="006A442F" w:rsidP="00702CD7">
            <w:pPr>
              <w:jc w:val="center"/>
              <w:rPr>
                <w:rFonts w:ascii="Times New Roman" w:hAnsi="Times New Roman"/>
                <w:szCs w:val="20"/>
              </w:rPr>
            </w:pPr>
          </w:p>
        </w:tc>
      </w:tr>
      <w:tr w:rsidR="006A442F" w:rsidRPr="00DA4174" w:rsidTr="00702CD7">
        <w:trPr>
          <w:trHeight w:val="454"/>
        </w:trPr>
        <w:tc>
          <w:tcPr>
            <w:tcW w:w="3936" w:type="dxa"/>
            <w:shd w:val="clear" w:color="auto" w:fill="auto"/>
            <w:vAlign w:val="center"/>
          </w:tcPr>
          <w:p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rsidTr="00EC3CBE">
        <w:trPr>
          <w:trHeight w:val="454"/>
        </w:trPr>
        <w:tc>
          <w:tcPr>
            <w:tcW w:w="3936" w:type="dxa"/>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2659" w:type="dxa"/>
            <w:shd w:val="clear" w:color="auto" w:fill="auto"/>
            <w:vAlign w:val="center"/>
          </w:tcPr>
          <w:p w:rsidR="00122FDC" w:rsidRPr="00DA4174" w:rsidRDefault="00122FDC" w:rsidP="00DA4174">
            <w:pPr>
              <w:jc w:val="center"/>
              <w:rPr>
                <w:rFonts w:ascii="Times New Roman" w:hAnsi="Times New Roman"/>
                <w:szCs w:val="20"/>
              </w:rPr>
            </w:pPr>
          </w:p>
        </w:tc>
        <w:tc>
          <w:tcPr>
            <w:tcW w:w="754" w:type="dxa"/>
            <w:shd w:val="clear" w:color="auto" w:fill="auto"/>
            <w:vAlign w:val="center"/>
          </w:tcPr>
          <w:p w:rsidR="00122FDC" w:rsidRPr="00DA4174" w:rsidRDefault="00122FDC" w:rsidP="00DA4174">
            <w:pPr>
              <w:jc w:val="center"/>
              <w:rPr>
                <w:rFonts w:ascii="Times New Roman" w:hAnsi="Times New Roman"/>
                <w:szCs w:val="20"/>
              </w:rPr>
            </w:pPr>
          </w:p>
        </w:tc>
      </w:tr>
      <w:tr w:rsidR="00122FDC" w:rsidRPr="00DA4174" w:rsidTr="00EC3CBE">
        <w:trPr>
          <w:trHeight w:val="454"/>
        </w:trPr>
        <w:tc>
          <w:tcPr>
            <w:tcW w:w="3936" w:type="dxa"/>
            <w:tcBorders>
              <w:bottom w:val="single" w:sz="4" w:space="0" w:color="auto"/>
            </w:tcBorders>
            <w:shd w:val="clear" w:color="auto" w:fill="auto"/>
            <w:vAlign w:val="center"/>
          </w:tcPr>
          <w:p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rsidR="008119E1" w:rsidRPr="00343656" w:rsidRDefault="008119E1" w:rsidP="00E710AC">
      <w:pPr>
        <w:ind w:rightChars="611" w:right="1222"/>
        <w:rPr>
          <w:rFonts w:ascii="Times New Roman" w:hAnsi="Times New Roman"/>
          <w:szCs w:val="20"/>
        </w:rPr>
        <w:sectPr w:rsidR="008119E1" w:rsidRPr="00343656" w:rsidSect="00193850">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3150"/>
        <w:gridCol w:w="1710"/>
        <w:gridCol w:w="1710"/>
        <w:gridCol w:w="1711"/>
        <w:gridCol w:w="745"/>
      </w:tblGrid>
      <w:tr w:rsidR="00B05943" w:rsidRPr="00051AC9" w:rsidTr="00C6590D">
        <w:trPr>
          <w:trHeight w:val="454"/>
        </w:trPr>
        <w:tc>
          <w:tcPr>
            <w:tcW w:w="3227" w:type="dxa"/>
            <w:vMerge w:val="restart"/>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4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48"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49" w:type="dxa"/>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52" w:type="dxa"/>
            <w:vMerge w:val="restart"/>
            <w:tcBorders>
              <w:top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rsidTr="00C6590D">
        <w:trPr>
          <w:trHeight w:val="454"/>
        </w:trPr>
        <w:tc>
          <w:tcPr>
            <w:tcW w:w="3227" w:type="dxa"/>
            <w:vMerge/>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p>
        </w:tc>
        <w:tc>
          <w:tcPr>
            <w:tcW w:w="5245" w:type="dxa"/>
            <w:gridSpan w:val="3"/>
            <w:tcBorders>
              <w:top w:val="single" w:sz="4" w:space="0" w:color="auto"/>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52" w:type="dxa"/>
            <w:vMerge/>
            <w:tcBorders>
              <w:bottom w:val="single" w:sz="4" w:space="0" w:color="auto"/>
            </w:tcBorders>
            <w:shd w:val="clear" w:color="auto" w:fill="auto"/>
            <w:vAlign w:val="center"/>
          </w:tcPr>
          <w:p w:rsidR="00B05943" w:rsidRPr="00051AC9" w:rsidRDefault="00B05943" w:rsidP="00C6590D">
            <w:pPr>
              <w:jc w:val="center"/>
              <w:rPr>
                <w:rFonts w:ascii="Times New Roman" w:hAnsi="Times New Roman"/>
                <w:i/>
                <w:szCs w:val="20"/>
              </w:rPr>
            </w:pPr>
          </w:p>
        </w:tc>
      </w:tr>
      <w:tr w:rsidR="00B05943" w:rsidRPr="00051AC9" w:rsidTr="00C6590D">
        <w:trPr>
          <w:trHeight w:val="454"/>
        </w:trPr>
        <w:tc>
          <w:tcPr>
            <w:tcW w:w="3227" w:type="dxa"/>
            <w:tcBorders>
              <w:top w:val="single" w:sz="4" w:space="0" w:color="auto"/>
            </w:tcBorders>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4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48"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49" w:type="dxa"/>
            <w:tcBorders>
              <w:top w:val="single" w:sz="4" w:space="0" w:color="auto"/>
            </w:tcBorders>
            <w:shd w:val="clear" w:color="auto" w:fill="auto"/>
            <w:vAlign w:val="center"/>
          </w:tcPr>
          <w:p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52" w:type="dxa"/>
            <w:tcBorders>
              <w:top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(range)</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49"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4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48"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49" w:type="dxa"/>
            <w:shd w:val="clear" w:color="auto" w:fill="auto"/>
            <w:vAlign w:val="center"/>
          </w:tcPr>
          <w:p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52" w:type="dxa"/>
            <w:shd w:val="clear" w:color="auto" w:fill="auto"/>
            <w:vAlign w:val="center"/>
          </w:tcPr>
          <w:p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48"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49" w:type="dxa"/>
            <w:shd w:val="clear" w:color="auto" w:fill="auto"/>
            <w:vAlign w:val="center"/>
          </w:tcPr>
          <w:p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48" w:type="dxa"/>
            <w:shd w:val="clear" w:color="auto" w:fill="auto"/>
            <w:vAlign w:val="center"/>
          </w:tcPr>
          <w:p w:rsidR="00B05943" w:rsidRPr="002D655F" w:rsidRDefault="00B05943" w:rsidP="00C6590D">
            <w:pPr>
              <w:jc w:val="center"/>
              <w:rPr>
                <w:rFonts w:ascii="Times New Roman" w:hAnsi="Times New Roman"/>
                <w:szCs w:val="20"/>
              </w:rPr>
            </w:pPr>
          </w:p>
        </w:tc>
        <w:tc>
          <w:tcPr>
            <w:tcW w:w="1748" w:type="dxa"/>
            <w:shd w:val="clear" w:color="auto" w:fill="auto"/>
            <w:vAlign w:val="center"/>
          </w:tcPr>
          <w:p w:rsidR="00B05943" w:rsidRPr="002D655F" w:rsidRDefault="00B05943" w:rsidP="00C6590D">
            <w:pPr>
              <w:jc w:val="center"/>
              <w:rPr>
                <w:rFonts w:ascii="Times New Roman" w:hAnsi="Times New Roman"/>
                <w:szCs w:val="20"/>
              </w:rPr>
            </w:pPr>
          </w:p>
        </w:tc>
        <w:tc>
          <w:tcPr>
            <w:tcW w:w="1749" w:type="dxa"/>
            <w:shd w:val="clear" w:color="auto" w:fill="auto"/>
            <w:vAlign w:val="center"/>
          </w:tcPr>
          <w:p w:rsidR="00B05943" w:rsidRPr="002D655F" w:rsidRDefault="00B05943" w:rsidP="00C6590D">
            <w:pPr>
              <w:jc w:val="center"/>
              <w:rPr>
                <w:rFonts w:ascii="Times New Roman" w:hAnsi="Times New Roman"/>
                <w:szCs w:val="20"/>
              </w:rPr>
            </w:pP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48" w:type="dxa"/>
            <w:shd w:val="clear" w:color="auto" w:fill="auto"/>
            <w:vAlign w:val="center"/>
          </w:tcPr>
          <w:p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4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4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48" w:type="dxa"/>
            <w:shd w:val="clear" w:color="auto" w:fill="auto"/>
            <w:vAlign w:val="center"/>
          </w:tcPr>
          <w:p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48" w:type="dxa"/>
            <w:shd w:val="clear" w:color="auto" w:fill="auto"/>
            <w:vAlign w:val="center"/>
          </w:tcPr>
          <w:p w:rsidR="00B05943" w:rsidRPr="00051AC9" w:rsidRDefault="00B05943" w:rsidP="00C6590D">
            <w:pPr>
              <w:jc w:val="center"/>
              <w:rPr>
                <w:rFonts w:ascii="Times New Roman" w:hAnsi="Times New Roman"/>
                <w:szCs w:val="20"/>
              </w:rPr>
            </w:pPr>
          </w:p>
        </w:tc>
        <w:tc>
          <w:tcPr>
            <w:tcW w:w="1748" w:type="dxa"/>
            <w:shd w:val="clear" w:color="auto" w:fill="auto"/>
            <w:vAlign w:val="center"/>
          </w:tcPr>
          <w:p w:rsidR="00B05943" w:rsidRPr="00051AC9" w:rsidRDefault="00B05943" w:rsidP="00C6590D">
            <w:pPr>
              <w:jc w:val="center"/>
              <w:rPr>
                <w:rFonts w:ascii="Times New Roman" w:hAnsi="Times New Roman"/>
                <w:szCs w:val="20"/>
              </w:rPr>
            </w:pPr>
          </w:p>
        </w:tc>
        <w:tc>
          <w:tcPr>
            <w:tcW w:w="1749" w:type="dxa"/>
            <w:shd w:val="clear" w:color="auto" w:fill="auto"/>
            <w:vAlign w:val="center"/>
          </w:tcPr>
          <w:p w:rsidR="00B05943" w:rsidRPr="00051AC9" w:rsidRDefault="00B05943" w:rsidP="00C6590D">
            <w:pPr>
              <w:jc w:val="center"/>
              <w:rPr>
                <w:rFonts w:ascii="Times New Roman" w:hAnsi="Times New Roman"/>
                <w:szCs w:val="20"/>
              </w:rPr>
            </w:pPr>
          </w:p>
        </w:tc>
        <w:tc>
          <w:tcPr>
            <w:tcW w:w="752" w:type="dxa"/>
            <w:shd w:val="clear" w:color="auto" w:fill="auto"/>
            <w:vAlign w:val="center"/>
          </w:tcPr>
          <w:p w:rsidR="00B05943" w:rsidRPr="00051AC9" w:rsidRDefault="00B05943" w:rsidP="00C6590D">
            <w:pPr>
              <w:jc w:val="center"/>
              <w:rPr>
                <w:rFonts w:ascii="Times New Roman" w:hAnsi="Times New Roman"/>
                <w:szCs w:val="20"/>
              </w:rPr>
            </w:pPr>
          </w:p>
        </w:tc>
      </w:tr>
      <w:tr w:rsidR="00B05943" w:rsidRPr="00051AC9" w:rsidTr="00C6590D">
        <w:trPr>
          <w:trHeight w:val="454"/>
        </w:trPr>
        <w:tc>
          <w:tcPr>
            <w:tcW w:w="3227" w:type="dxa"/>
            <w:shd w:val="clear" w:color="auto" w:fill="auto"/>
            <w:vAlign w:val="center"/>
          </w:tcPr>
          <w:p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4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48" w:type="dxa"/>
            <w:shd w:val="clear" w:color="auto" w:fill="auto"/>
            <w:vAlign w:val="center"/>
          </w:tcPr>
          <w:p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4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48"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49"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52" w:type="dxa"/>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rsidTr="00C6590D">
        <w:trPr>
          <w:trHeight w:val="454"/>
        </w:trPr>
        <w:tc>
          <w:tcPr>
            <w:tcW w:w="3227" w:type="dxa"/>
            <w:tcBorders>
              <w:bottom w:val="single" w:sz="4" w:space="0" w:color="auto"/>
            </w:tcBorders>
            <w:shd w:val="clear" w:color="auto" w:fill="auto"/>
            <w:vAlign w:val="center"/>
          </w:tcPr>
          <w:p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4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48"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49"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52" w:type="dxa"/>
            <w:tcBorders>
              <w:bottom w:val="single" w:sz="4" w:space="0" w:color="auto"/>
            </w:tcBorders>
            <w:shd w:val="clear" w:color="auto" w:fill="auto"/>
            <w:vAlign w:val="center"/>
          </w:tcPr>
          <w:p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rsidR="00B05943" w:rsidRDefault="00B05943" w:rsidP="00CD5D75">
      <w:pPr>
        <w:spacing w:line="480" w:lineRule="auto"/>
        <w:rPr>
          <w:rFonts w:ascii="Times New Roman" w:hAnsi="Times New Roman"/>
          <w:szCs w:val="20"/>
        </w:rPr>
      </w:pPr>
    </w:p>
    <w:p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56"/>
        <w:gridCol w:w="1708"/>
        <w:gridCol w:w="1708"/>
        <w:gridCol w:w="1709"/>
        <w:gridCol w:w="745"/>
      </w:tblGrid>
      <w:tr w:rsidR="00BB1296" w:rsidRPr="00051AC9" w:rsidTr="00D55462">
        <w:trPr>
          <w:trHeight w:val="454"/>
        </w:trPr>
        <w:tc>
          <w:tcPr>
            <w:tcW w:w="3227" w:type="dxa"/>
            <w:vMerge w:val="restart"/>
            <w:tcBorders>
              <w:top w:val="single" w:sz="4" w:space="0" w:color="auto"/>
            </w:tcBorders>
            <w:shd w:val="clear" w:color="auto" w:fill="auto"/>
            <w:vAlign w:val="center"/>
          </w:tcPr>
          <w:p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48"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48"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49" w:type="dxa"/>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52" w:type="dxa"/>
            <w:vMerge w:val="restart"/>
            <w:tcBorders>
              <w:top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rsidTr="00D55462">
        <w:trPr>
          <w:trHeight w:val="454"/>
        </w:trPr>
        <w:tc>
          <w:tcPr>
            <w:tcW w:w="3227" w:type="dxa"/>
            <w:vMerge/>
            <w:tcBorders>
              <w:bottom w:val="single" w:sz="4" w:space="0" w:color="auto"/>
            </w:tcBorders>
            <w:shd w:val="clear" w:color="auto" w:fill="auto"/>
            <w:vAlign w:val="center"/>
          </w:tcPr>
          <w:p w:rsidR="00BB1296" w:rsidRPr="00CB3CA4" w:rsidRDefault="00BB1296" w:rsidP="00051AC9">
            <w:pPr>
              <w:jc w:val="left"/>
              <w:rPr>
                <w:rFonts w:ascii="Times New Roman" w:hAnsi="Times New Roman"/>
                <w:szCs w:val="20"/>
              </w:rPr>
            </w:pPr>
          </w:p>
        </w:tc>
        <w:tc>
          <w:tcPr>
            <w:tcW w:w="5245" w:type="dxa"/>
            <w:gridSpan w:val="3"/>
            <w:tcBorders>
              <w:top w:val="single" w:sz="4" w:space="0" w:color="auto"/>
              <w:bottom w:val="single" w:sz="4" w:space="0" w:color="auto"/>
            </w:tcBorders>
            <w:shd w:val="clear" w:color="auto" w:fill="auto"/>
            <w:vAlign w:val="center"/>
          </w:tcPr>
          <w:p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52" w:type="dxa"/>
            <w:vMerge/>
            <w:tcBorders>
              <w:bottom w:val="single" w:sz="4" w:space="0" w:color="auto"/>
            </w:tcBorders>
            <w:shd w:val="clear" w:color="auto" w:fill="auto"/>
            <w:vAlign w:val="center"/>
          </w:tcPr>
          <w:p w:rsidR="00BB1296" w:rsidRPr="00CB3CA4" w:rsidRDefault="00BB1296" w:rsidP="00051AC9">
            <w:pPr>
              <w:jc w:val="center"/>
              <w:rPr>
                <w:rFonts w:ascii="Times New Roman" w:hAnsi="Times New Roman"/>
                <w:i/>
                <w:szCs w:val="20"/>
              </w:rPr>
            </w:pPr>
          </w:p>
        </w:tc>
      </w:tr>
      <w:tr w:rsidR="00592451" w:rsidRPr="00051AC9" w:rsidTr="00051AC9">
        <w:trPr>
          <w:trHeight w:val="454"/>
        </w:trPr>
        <w:tc>
          <w:tcPr>
            <w:tcW w:w="3227" w:type="dxa"/>
            <w:tcBorders>
              <w:top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48"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48"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49"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52" w:type="dxa"/>
            <w:tcBorders>
              <w:top w:val="single" w:sz="4" w:space="0" w:color="auto"/>
            </w:tcBorders>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48"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48"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49" w:type="dxa"/>
            <w:shd w:val="clear" w:color="auto" w:fill="auto"/>
            <w:vAlign w:val="center"/>
          </w:tcPr>
          <w:p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49"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rsidTr="00051AC9">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49"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rsidTr="00CD5D75">
        <w:trPr>
          <w:trHeight w:val="454"/>
        </w:trPr>
        <w:tc>
          <w:tcPr>
            <w:tcW w:w="3227" w:type="dxa"/>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48" w:type="dxa"/>
            <w:shd w:val="clear" w:color="auto" w:fill="auto"/>
            <w:vAlign w:val="center"/>
          </w:tcPr>
          <w:p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48"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49" w:type="dxa"/>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52" w:type="dxa"/>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rsidTr="00CD5D75">
        <w:trPr>
          <w:trHeight w:val="454"/>
        </w:trPr>
        <w:tc>
          <w:tcPr>
            <w:tcW w:w="3227" w:type="dxa"/>
            <w:tcBorders>
              <w:bottom w:val="single" w:sz="4" w:space="0" w:color="auto"/>
            </w:tcBorders>
            <w:shd w:val="clear" w:color="auto" w:fill="auto"/>
            <w:vAlign w:val="center"/>
          </w:tcPr>
          <w:p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48"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48"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49" w:type="dxa"/>
            <w:tcBorders>
              <w:bottom w:val="single" w:sz="4" w:space="0" w:color="auto"/>
            </w:tcBorders>
            <w:shd w:val="clear" w:color="auto" w:fill="auto"/>
            <w:vAlign w:val="center"/>
          </w:tcPr>
          <w:p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52" w:type="dxa"/>
            <w:tcBorders>
              <w:bottom w:val="single" w:sz="4" w:space="0" w:color="auto"/>
            </w:tcBorders>
            <w:shd w:val="clear" w:color="auto" w:fill="auto"/>
            <w:vAlign w:val="center"/>
          </w:tcPr>
          <w:p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rsidR="00EB2711" w:rsidRDefault="00203F0A" w:rsidP="00203F0A">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rsidR="00DC1F35" w:rsidRPr="00B05943" w:rsidRDefault="00DC1F35" w:rsidP="00DC1F35">
      <w:pPr>
        <w:rPr>
          <w:rFonts w:ascii="Times New Roman" w:hAnsi="Times New Roman"/>
          <w:szCs w:val="20"/>
        </w:rPr>
      </w:pPr>
    </w:p>
    <w:p w:rsidR="00A14F9C" w:rsidRPr="00A14F9C" w:rsidRDefault="00A14F9C" w:rsidP="00A14F9C">
      <w:pPr>
        <w:spacing w:line="360" w:lineRule="auto"/>
        <w:rPr>
          <w:rFonts w:ascii="Times New Roman" w:hAnsi="Times New Roman"/>
          <w:b/>
          <w:sz w:val="22"/>
        </w:rPr>
      </w:pPr>
      <w:r>
        <w:rPr>
          <w:rFonts w:ascii="Times New Roman" w:hAnsi="Times New Roman"/>
          <w:szCs w:val="20"/>
        </w:rPr>
        <w:br w:type="page"/>
      </w:r>
      <w:r w:rsidRPr="00A14F9C">
        <w:rPr>
          <w:rFonts w:ascii="Times New Roman" w:hAnsi="Times New Roman"/>
          <w:b/>
          <w:sz w:val="22"/>
        </w:rPr>
        <w:lastRenderedPageBreak/>
        <w:t>FIGURE LEGEND</w:t>
      </w:r>
    </w:p>
    <w:p w:rsidR="00A14F9C" w:rsidRDefault="00A14F9C" w:rsidP="00A14F9C">
      <w:pPr>
        <w:spacing w:line="360" w:lineRule="auto"/>
        <w:rPr>
          <w:rFonts w:ascii="Times New Roman" w:hAnsi="Times New Roman"/>
          <w:sz w:val="22"/>
        </w:rPr>
      </w:pPr>
    </w:p>
    <w:p w:rsidR="00DC1F35" w:rsidRDefault="00DC1F35" w:rsidP="00A14F9C">
      <w:pPr>
        <w:spacing w:line="360" w:lineRule="auto"/>
        <w:rPr>
          <w:rFonts w:ascii="Times New Roman" w:hAnsi="Times New Roman"/>
          <w:sz w:val="22"/>
        </w:rPr>
      </w:pPr>
      <w:r w:rsidRPr="00DC1F35">
        <w:rPr>
          <w:rFonts w:ascii="Times New Roman" w:hAnsi="Times New Roman"/>
          <w:sz w:val="22"/>
        </w:rPr>
        <w:t xml:space="preserve">Figure 1. The graft-failure incidence, transplant-related mortality incidence, </w:t>
      </w:r>
      <w:r w:rsidR="00A14F9C">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p>
    <w:p w:rsidR="00A14F9C" w:rsidRDefault="00A14F9C" w:rsidP="00A14F9C">
      <w:pPr>
        <w:spacing w:line="480" w:lineRule="auto"/>
        <w:rPr>
          <w:rFonts w:ascii="Times New Roman" w:hAnsi="Times New Roman"/>
          <w:sz w:val="22"/>
        </w:rPr>
      </w:pPr>
    </w:p>
    <w:p w:rsidR="00A14F9C" w:rsidRDefault="00A14F9C" w:rsidP="00A14F9C">
      <w:pPr>
        <w:spacing w:line="360" w:lineRule="auto"/>
        <w:rPr>
          <w:rFonts w:ascii="Times New Roman" w:hAnsi="Times New Roman"/>
          <w:sz w:val="22"/>
        </w:rPr>
      </w:pPr>
      <w:r>
        <w:rPr>
          <w:rFonts w:ascii="Times New Roman" w:hAnsi="Times New Roman" w:hint="eastAsia"/>
          <w:sz w:val="22"/>
        </w:rPr>
        <w:t>F</w:t>
      </w:r>
      <w:r>
        <w:rPr>
          <w:rFonts w:ascii="Times New Roman" w:hAnsi="Times New Roman"/>
          <w:sz w:val="22"/>
        </w:rPr>
        <w:t xml:space="preserve">igure 2. </w:t>
      </w:r>
      <w:r w:rsidRPr="00DC1F35">
        <w:rPr>
          <w:rFonts w:ascii="Times New Roman" w:hAnsi="Times New Roman"/>
          <w:sz w:val="22"/>
        </w:rPr>
        <w:t xml:space="preserve">The graft-failure incidence, transplant-related mortality incidence, </w:t>
      </w:r>
      <w:r>
        <w:rPr>
          <w:rFonts w:ascii="Times New Roman" w:hAnsi="Times New Roman"/>
          <w:sz w:val="22"/>
        </w:rPr>
        <w:t>g</w:t>
      </w:r>
      <w:r w:rsidRPr="00DC1F35">
        <w:rPr>
          <w:rFonts w:ascii="Times New Roman" w:hAnsi="Times New Roman"/>
          <w:sz w:val="22"/>
        </w:rPr>
        <w:t>raft-versus-host disease-free survival rate, and overall survival rate according to donor-type groups</w:t>
      </w:r>
      <w:r>
        <w:rPr>
          <w:rFonts w:ascii="Times New Roman" w:hAnsi="Times New Roman"/>
          <w:sz w:val="22"/>
        </w:rPr>
        <w:t xml:space="preserve"> for the </w:t>
      </w:r>
      <w:r w:rsidRPr="00A14F9C">
        <w:rPr>
          <w:rFonts w:ascii="Times New Roman" w:hAnsi="Times New Roman"/>
          <w:sz w:val="22"/>
        </w:rPr>
        <w:t>propensity-score matching cohort of patients receiving allogeneic stem cell transplant as first-line treatment</w:t>
      </w:r>
      <w:r>
        <w:rPr>
          <w:rFonts w:ascii="Times New Roman" w:hAnsi="Times New Roman"/>
          <w:sz w:val="22"/>
        </w:rPr>
        <w:t>.</w:t>
      </w:r>
    </w:p>
    <w:p w:rsidR="00DC1F35" w:rsidRDefault="00DC1F35" w:rsidP="005D276E">
      <w:pPr>
        <w:spacing w:line="360" w:lineRule="auto"/>
        <w:jc w:val="center"/>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Default="00DC1F35" w:rsidP="00DC1F35">
      <w:pPr>
        <w:spacing w:line="360" w:lineRule="auto"/>
        <w:rPr>
          <w:rFonts w:ascii="Times New Roman" w:hAnsi="Times New Roman"/>
          <w:sz w:val="22"/>
        </w:rPr>
      </w:pPr>
    </w:p>
    <w:p w:rsidR="00DC1F35" w:rsidRPr="00DC1F35" w:rsidRDefault="00DC1F35" w:rsidP="00DC1F35">
      <w:pPr>
        <w:spacing w:line="360" w:lineRule="auto"/>
        <w:rPr>
          <w:rFonts w:ascii="Times New Roman" w:hAnsi="Times New Roman"/>
          <w:sz w:val="22"/>
        </w:rPr>
        <w:sectPr w:rsidR="00DC1F35" w:rsidRPr="00DC1F35" w:rsidSect="00592451">
          <w:pgSz w:w="11906" w:h="16838"/>
          <w:pgMar w:top="1701" w:right="1440" w:bottom="1440" w:left="1440" w:header="851" w:footer="992" w:gutter="0"/>
          <w:cols w:space="425"/>
          <w:docGrid w:linePitch="360"/>
        </w:sectPr>
      </w:pPr>
    </w:p>
    <w:p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rsidTr="00EC3CBE">
        <w:trPr>
          <w:trHeight w:val="454"/>
        </w:trPr>
        <w:tc>
          <w:tcPr>
            <w:tcW w:w="3649" w:type="dxa"/>
            <w:tcBorders>
              <w:top w:val="single" w:sz="4" w:space="0" w:color="auto"/>
              <w:bottom w:val="single" w:sz="4" w:space="0" w:color="auto"/>
            </w:tcBorders>
            <w:shd w:val="clear" w:color="auto" w:fill="auto"/>
            <w:vAlign w:val="center"/>
          </w:tcPr>
          <w:p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rsidTr="00EC3CBE">
        <w:trPr>
          <w:trHeight w:val="454"/>
        </w:trPr>
        <w:tc>
          <w:tcPr>
            <w:tcW w:w="3649" w:type="dxa"/>
            <w:tcBorders>
              <w:top w:val="single" w:sz="4" w:space="0" w:color="auto"/>
            </w:tcBorders>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rsidTr="00EC3CBE">
        <w:trPr>
          <w:trHeight w:val="454"/>
        </w:trPr>
        <w:tc>
          <w:tcPr>
            <w:tcW w:w="3649" w:type="dxa"/>
            <w:shd w:val="clear" w:color="auto" w:fill="auto"/>
            <w:vAlign w:val="center"/>
          </w:tcPr>
          <w:p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rsidR="007D7BB3" w:rsidRPr="00DA4174" w:rsidRDefault="007D7BB3" w:rsidP="008A61D7">
            <w:pP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rsidTr="00EC3CBE">
        <w:trPr>
          <w:trHeight w:val="454"/>
        </w:trPr>
        <w:tc>
          <w:tcPr>
            <w:tcW w:w="3649" w:type="dxa"/>
            <w:shd w:val="clear" w:color="auto" w:fill="auto"/>
            <w:vAlign w:val="center"/>
          </w:tcPr>
          <w:p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7"/>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2415" w:type="dxa"/>
            <w:shd w:val="clear" w:color="auto" w:fill="auto"/>
            <w:vAlign w:val="center"/>
          </w:tcPr>
          <w:p w:rsidR="007D7BB3" w:rsidRPr="00DA4174" w:rsidRDefault="007D7BB3" w:rsidP="008A61D7">
            <w:pPr>
              <w:jc w:val="center"/>
              <w:rPr>
                <w:rFonts w:ascii="Times New Roman" w:hAnsi="Times New Roman"/>
                <w:szCs w:val="20"/>
              </w:rPr>
            </w:pPr>
          </w:p>
        </w:tc>
        <w:tc>
          <w:tcPr>
            <w:tcW w:w="754" w:type="dxa"/>
            <w:shd w:val="clear" w:color="auto" w:fill="auto"/>
            <w:vAlign w:val="center"/>
          </w:tcPr>
          <w:p w:rsidR="007D7BB3" w:rsidRPr="00DA4174" w:rsidRDefault="007D7BB3" w:rsidP="008A61D7">
            <w:pPr>
              <w:jc w:val="center"/>
              <w:rPr>
                <w:rFonts w:ascii="Times New Roman" w:hAnsi="Times New Roman"/>
                <w:szCs w:val="20"/>
              </w:rPr>
            </w:pPr>
          </w:p>
        </w:tc>
      </w:tr>
      <w:tr w:rsidR="007D7BB3" w:rsidRPr="00DA4174" w:rsidTr="00EC3CBE">
        <w:trPr>
          <w:trHeight w:val="454"/>
        </w:trPr>
        <w:tc>
          <w:tcPr>
            <w:tcW w:w="3649" w:type="dxa"/>
            <w:shd w:val="clear" w:color="auto" w:fill="auto"/>
            <w:vAlign w:val="center"/>
          </w:tcPr>
          <w:p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rsidTr="00EC3CBE">
        <w:trPr>
          <w:trHeight w:val="454"/>
        </w:trPr>
        <w:tc>
          <w:tcPr>
            <w:tcW w:w="3649" w:type="dxa"/>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2415" w:type="dxa"/>
            <w:shd w:val="clear" w:color="auto" w:fill="auto"/>
            <w:vAlign w:val="center"/>
          </w:tcPr>
          <w:p w:rsidR="006A442F" w:rsidRPr="00DA4174" w:rsidRDefault="006A442F" w:rsidP="006A442F">
            <w:pPr>
              <w:jc w:val="center"/>
              <w:rPr>
                <w:rFonts w:ascii="Times New Roman" w:hAnsi="Times New Roman"/>
                <w:szCs w:val="20"/>
              </w:rPr>
            </w:pPr>
          </w:p>
        </w:tc>
        <w:tc>
          <w:tcPr>
            <w:tcW w:w="754" w:type="dxa"/>
            <w:shd w:val="clear" w:color="auto" w:fill="auto"/>
            <w:vAlign w:val="center"/>
          </w:tcPr>
          <w:p w:rsidR="006A442F" w:rsidRPr="00DA4174" w:rsidRDefault="006A442F" w:rsidP="006A442F">
            <w:pPr>
              <w:jc w:val="center"/>
              <w:rPr>
                <w:rFonts w:ascii="Times New Roman" w:hAnsi="Times New Roman"/>
                <w:szCs w:val="20"/>
              </w:rPr>
            </w:pPr>
          </w:p>
        </w:tc>
      </w:tr>
      <w:tr w:rsidR="006A442F" w:rsidRPr="00DA4174" w:rsidTr="00EC3CBE">
        <w:trPr>
          <w:trHeight w:val="454"/>
        </w:trPr>
        <w:tc>
          <w:tcPr>
            <w:tcW w:w="3649" w:type="dxa"/>
            <w:tcBorders>
              <w:bottom w:val="single" w:sz="4" w:space="0" w:color="auto"/>
            </w:tcBorders>
            <w:shd w:val="clear" w:color="auto" w:fill="auto"/>
            <w:vAlign w:val="center"/>
          </w:tcPr>
          <w:p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p>
    <w:sectPr w:rsidR="00C225C4" w:rsidRPr="00A14F9C"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D4" w:rsidRDefault="007E59D4" w:rsidP="00204BF9">
      <w:r>
        <w:separator/>
      </w:r>
    </w:p>
  </w:endnote>
  <w:endnote w:type="continuationSeparator" w:id="0">
    <w:p w:rsidR="007E59D4" w:rsidRDefault="007E59D4"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D4" w:rsidRDefault="007E59D4" w:rsidP="00204BF9">
      <w:r>
        <w:separator/>
      </w:r>
    </w:p>
  </w:footnote>
  <w:footnote w:type="continuationSeparator" w:id="0">
    <w:p w:rsidR="007E59D4" w:rsidRDefault="007E59D4"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E1A44"/>
    <w:rsid w:val="000E3E6E"/>
    <w:rsid w:val="000E4596"/>
    <w:rsid w:val="000E6CA0"/>
    <w:rsid w:val="000E787D"/>
    <w:rsid w:val="000E7A13"/>
    <w:rsid w:val="000E7AF9"/>
    <w:rsid w:val="000F086F"/>
    <w:rsid w:val="000F1F71"/>
    <w:rsid w:val="000F24D5"/>
    <w:rsid w:val="000F2FDD"/>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CD3"/>
    <w:rsid w:val="00211185"/>
    <w:rsid w:val="00213450"/>
    <w:rsid w:val="00216795"/>
    <w:rsid w:val="00216D8A"/>
    <w:rsid w:val="00217257"/>
    <w:rsid w:val="0022196D"/>
    <w:rsid w:val="0023041B"/>
    <w:rsid w:val="00231065"/>
    <w:rsid w:val="00231E0A"/>
    <w:rsid w:val="002413AB"/>
    <w:rsid w:val="00243A5C"/>
    <w:rsid w:val="00244AD3"/>
    <w:rsid w:val="002450D1"/>
    <w:rsid w:val="00262DA4"/>
    <w:rsid w:val="00264DDB"/>
    <w:rsid w:val="00265197"/>
    <w:rsid w:val="002713DE"/>
    <w:rsid w:val="00275C03"/>
    <w:rsid w:val="002772A8"/>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3008CE"/>
    <w:rsid w:val="0030123C"/>
    <w:rsid w:val="00302C92"/>
    <w:rsid w:val="00303DE6"/>
    <w:rsid w:val="00305685"/>
    <w:rsid w:val="003072A0"/>
    <w:rsid w:val="00310892"/>
    <w:rsid w:val="003115E3"/>
    <w:rsid w:val="0031572F"/>
    <w:rsid w:val="003170D9"/>
    <w:rsid w:val="0032012F"/>
    <w:rsid w:val="00321F05"/>
    <w:rsid w:val="00325B59"/>
    <w:rsid w:val="00326197"/>
    <w:rsid w:val="00332F1A"/>
    <w:rsid w:val="00333081"/>
    <w:rsid w:val="00333F28"/>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6768"/>
    <w:rsid w:val="00376B88"/>
    <w:rsid w:val="00377E5B"/>
    <w:rsid w:val="0038362E"/>
    <w:rsid w:val="003839B3"/>
    <w:rsid w:val="00386A60"/>
    <w:rsid w:val="00387BC4"/>
    <w:rsid w:val="003908FB"/>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3750"/>
    <w:rsid w:val="004D1303"/>
    <w:rsid w:val="004D2E71"/>
    <w:rsid w:val="004E5096"/>
    <w:rsid w:val="004F01E1"/>
    <w:rsid w:val="004F21EC"/>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2E53"/>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4BAE"/>
    <w:rsid w:val="0069703C"/>
    <w:rsid w:val="006A06E2"/>
    <w:rsid w:val="006A2116"/>
    <w:rsid w:val="006A442F"/>
    <w:rsid w:val="006A5527"/>
    <w:rsid w:val="006A64AD"/>
    <w:rsid w:val="006A7B60"/>
    <w:rsid w:val="006B62F5"/>
    <w:rsid w:val="006C748E"/>
    <w:rsid w:val="006D6675"/>
    <w:rsid w:val="006E2FFE"/>
    <w:rsid w:val="006E6492"/>
    <w:rsid w:val="006E6A7B"/>
    <w:rsid w:val="006E76E2"/>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21C59"/>
    <w:rsid w:val="00722187"/>
    <w:rsid w:val="00726D89"/>
    <w:rsid w:val="007275BB"/>
    <w:rsid w:val="00734E3E"/>
    <w:rsid w:val="00736611"/>
    <w:rsid w:val="0074328F"/>
    <w:rsid w:val="00743691"/>
    <w:rsid w:val="007462A1"/>
    <w:rsid w:val="0074776B"/>
    <w:rsid w:val="00747919"/>
    <w:rsid w:val="007511EF"/>
    <w:rsid w:val="00755587"/>
    <w:rsid w:val="00755F3C"/>
    <w:rsid w:val="0075625F"/>
    <w:rsid w:val="007602E6"/>
    <w:rsid w:val="00760E22"/>
    <w:rsid w:val="00761AB4"/>
    <w:rsid w:val="0076203E"/>
    <w:rsid w:val="00766D74"/>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B3B"/>
    <w:rsid w:val="007A23EA"/>
    <w:rsid w:val="007B34FE"/>
    <w:rsid w:val="007B58E3"/>
    <w:rsid w:val="007B5B77"/>
    <w:rsid w:val="007B67C2"/>
    <w:rsid w:val="007C0B38"/>
    <w:rsid w:val="007C3743"/>
    <w:rsid w:val="007C4576"/>
    <w:rsid w:val="007D3E50"/>
    <w:rsid w:val="007D4F57"/>
    <w:rsid w:val="007D7BB3"/>
    <w:rsid w:val="007E2702"/>
    <w:rsid w:val="007E59D4"/>
    <w:rsid w:val="007E7A50"/>
    <w:rsid w:val="007F03A0"/>
    <w:rsid w:val="007F1B41"/>
    <w:rsid w:val="007F3FE7"/>
    <w:rsid w:val="007F4B79"/>
    <w:rsid w:val="008076B5"/>
    <w:rsid w:val="008119E1"/>
    <w:rsid w:val="00813E21"/>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FB0"/>
    <w:rsid w:val="008D59A4"/>
    <w:rsid w:val="008D77A1"/>
    <w:rsid w:val="008E01FA"/>
    <w:rsid w:val="008E342F"/>
    <w:rsid w:val="008E6EB4"/>
    <w:rsid w:val="008F06DF"/>
    <w:rsid w:val="008F390A"/>
    <w:rsid w:val="00903C86"/>
    <w:rsid w:val="00904A89"/>
    <w:rsid w:val="009059E2"/>
    <w:rsid w:val="00911777"/>
    <w:rsid w:val="00913DBA"/>
    <w:rsid w:val="009140E9"/>
    <w:rsid w:val="009147F4"/>
    <w:rsid w:val="00915516"/>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8CC"/>
    <w:rsid w:val="009873A2"/>
    <w:rsid w:val="00992388"/>
    <w:rsid w:val="0099398B"/>
    <w:rsid w:val="009948E1"/>
    <w:rsid w:val="00994ABA"/>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4090D"/>
    <w:rsid w:val="00B40E26"/>
    <w:rsid w:val="00B4297B"/>
    <w:rsid w:val="00B45419"/>
    <w:rsid w:val="00B473CF"/>
    <w:rsid w:val="00B51BCC"/>
    <w:rsid w:val="00B5617B"/>
    <w:rsid w:val="00B569BA"/>
    <w:rsid w:val="00B60E3F"/>
    <w:rsid w:val="00B62C37"/>
    <w:rsid w:val="00B67144"/>
    <w:rsid w:val="00B711DA"/>
    <w:rsid w:val="00B7296C"/>
    <w:rsid w:val="00B76464"/>
    <w:rsid w:val="00B767E7"/>
    <w:rsid w:val="00B771BC"/>
    <w:rsid w:val="00B80BC4"/>
    <w:rsid w:val="00B8201C"/>
    <w:rsid w:val="00B835CE"/>
    <w:rsid w:val="00B83BA6"/>
    <w:rsid w:val="00B84AC7"/>
    <w:rsid w:val="00B8720A"/>
    <w:rsid w:val="00B87248"/>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6F69"/>
    <w:rsid w:val="00C3036C"/>
    <w:rsid w:val="00C36D5A"/>
    <w:rsid w:val="00C403EF"/>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5022"/>
    <w:rsid w:val="00D75879"/>
    <w:rsid w:val="00D776AB"/>
    <w:rsid w:val="00D80819"/>
    <w:rsid w:val="00D82B9F"/>
    <w:rsid w:val="00D83F56"/>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E0B"/>
    <w:rsid w:val="00EC3C39"/>
    <w:rsid w:val="00EC3CBE"/>
    <w:rsid w:val="00EC6679"/>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037CC06A"/>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B3B1D-25F8-4B28-9E57-EE4FD566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8132</Words>
  <Characters>46356</Characters>
  <Application>Microsoft Office Word</Application>
  <DocSecurity>0</DocSecurity>
  <Lines>386</Lines>
  <Paragraphs>108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54380</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2</cp:revision>
  <cp:lastPrinted>2019-08-20T07:28:00Z</cp:lastPrinted>
  <dcterms:created xsi:type="dcterms:W3CDTF">2019-09-18T07:30:00Z</dcterms:created>
  <dcterms:modified xsi:type="dcterms:W3CDTF">2019-09-18T07:30:00Z</dcterms:modified>
</cp:coreProperties>
</file>