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t>Response to reviewers’ comments</w:t>
      </w:r>
    </w:p>
    <w:p w:rsidR="00064D12" w:rsidRPr="00064D12" w:rsidRDefault="00064D12" w:rsidP="000351D9">
      <w:pPr>
        <w:wordWrap/>
        <w:spacing w:line="480" w:lineRule="auto"/>
        <w:rPr>
          <w:rFonts w:ascii="Times New Roman" w:hAnsi="Times New Roman" w:cs="Times New Roman"/>
          <w:b/>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Manuscript ID:</w:t>
      </w:r>
      <w:r w:rsidRPr="00064D12">
        <w:rPr>
          <w:rFonts w:ascii="Times New Roman" w:hAnsi="Times New Roman" w:cs="Times New Roman"/>
          <w:sz w:val="22"/>
        </w:rPr>
        <w:t xml:space="preserve"> EJH-2020-0055</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Title:</w:t>
      </w:r>
      <w:r w:rsidRPr="00064D12">
        <w:rPr>
          <w:rFonts w:ascii="Times New Roman" w:hAnsi="Times New Roman" w:cs="Times New Roman"/>
          <w:sz w:val="22"/>
        </w:rPr>
        <w:t xml:space="preserve"> Nonmyeloablative matched stem cell transplantation with </w:t>
      </w:r>
      <w:r w:rsidR="000C44AC">
        <w:rPr>
          <w:rFonts w:ascii="Times New Roman" w:hAnsi="Times New Roman" w:cs="Times New Roman"/>
          <w:sz w:val="22"/>
        </w:rPr>
        <w:t xml:space="preserve">the </w:t>
      </w:r>
      <w:r w:rsidRPr="00064D12">
        <w:rPr>
          <w:rFonts w:ascii="Times New Roman" w:hAnsi="Times New Roman" w:cs="Times New Roman"/>
          <w:sz w:val="22"/>
        </w:rPr>
        <w:t>optional reinforced stem cell infusion for hemoglobinopathies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Dear Editor,</w:t>
      </w: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We appreciate the editor and reviewers of “</w:t>
      </w:r>
      <w:r w:rsidRPr="00064D12">
        <w:rPr>
          <w:rFonts w:ascii="Times New Roman" w:hAnsi="Times New Roman" w:cs="Times New Roman"/>
          <w:i/>
          <w:sz w:val="22"/>
        </w:rPr>
        <w:t>European journal of Haematology</w:t>
      </w:r>
      <w:r w:rsidRPr="00064D12">
        <w:rPr>
          <w:rFonts w:ascii="Times New Roman" w:hAnsi="Times New Roman" w:cs="Times New Roman"/>
          <w:sz w:val="22"/>
        </w:rPr>
        <w:t>” for their effort and time in reviewing our manuscript. We have made some corrections and clarifications</w:t>
      </w:r>
      <w:r w:rsidR="003D3F46">
        <w:rPr>
          <w:rFonts w:ascii="Times New Roman" w:hAnsi="Times New Roman" w:cs="Times New Roman"/>
          <w:sz w:val="22"/>
        </w:rPr>
        <w:t xml:space="preserve">, </w:t>
      </w:r>
      <w:r w:rsidRPr="00064D12">
        <w:rPr>
          <w:rFonts w:ascii="Times New Roman" w:hAnsi="Times New Roman" w:cs="Times New Roman"/>
          <w:sz w:val="22"/>
        </w:rPr>
        <w:t>regarding the following points in the revised manuscript according to the reviewers’ comments. We are pleased that you are interested in our paper and hope that the revised manuscript will be suitable for publication in your journal. Again, we thank you for your constructive comments.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Sincerely,</w:t>
      </w:r>
    </w:p>
    <w:p w:rsidR="00064D12" w:rsidRPr="00064D12" w:rsidRDefault="00064D12" w:rsidP="000351D9">
      <w:pPr>
        <w:wordWrap/>
        <w:spacing w:after="0"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Ki-Seong Eom, M.D., Ph. D.</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Catholic Hematology Hospital, Seoul St. Mary’s Hospital, Leukemia Research Institute, College of Medicine, The Catholic University of Korea, 06591 Banpo-daero 222, Seocho-gu, Seoul, South Korea</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dreom@catholic.ac.kr</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Phone: +82-2-2258-6056, Fax: +82-2-780-1283</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t>Reviewer #1</w:t>
      </w:r>
    </w:p>
    <w:p w:rsidR="00064D12" w:rsidRDefault="00064D12" w:rsidP="000351D9">
      <w:pPr>
        <w:wordWrap/>
        <w:spacing w:line="480" w:lineRule="auto"/>
        <w:rPr>
          <w:rFonts w:ascii="Times New Roman" w:hAnsi="Times New Roman" w:cs="Times New Roman"/>
          <w:b/>
          <w:bCs/>
          <w:sz w:val="22"/>
        </w:rPr>
      </w:pPr>
    </w:p>
    <w:p w:rsidR="00472A46" w:rsidRDefault="00472A46" w:rsidP="000351D9">
      <w:pPr>
        <w:wordWrap/>
        <w:spacing w:line="480" w:lineRule="auto"/>
        <w:rPr>
          <w:rFonts w:ascii="Times New Roman" w:hAnsi="Times New Roman" w:cs="Times New Roman"/>
          <w:sz w:val="22"/>
        </w:rPr>
      </w:pPr>
      <w:r>
        <w:rPr>
          <w:rFonts w:ascii="Times New Roman" w:hAnsi="Times New Roman" w:cs="Times New Roman"/>
          <w:sz w:val="22"/>
        </w:rPr>
        <w:lastRenderedPageBreak/>
        <w:t xml:space="preserve">Q1. </w:t>
      </w:r>
      <w:r w:rsidR="009262AB">
        <w:rPr>
          <w:rFonts w:ascii="Times New Roman" w:hAnsi="Times New Roman" w:cs="Times New Roman"/>
          <w:sz w:val="22"/>
        </w:rPr>
        <w:t xml:space="preserve">The non-myeloablative </w:t>
      </w:r>
      <w:r>
        <w:rPr>
          <w:rFonts w:ascii="Times New Roman" w:hAnsi="Times New Roman" w:cs="Times New Roman"/>
          <w:sz w:val="22"/>
        </w:rPr>
        <w:t xml:space="preserve">conditioning of </w:t>
      </w:r>
      <w:r w:rsidRPr="00472A46">
        <w:rPr>
          <w:rFonts w:ascii="Times New Roman" w:hAnsi="Times New Roman" w:cs="Times New Roman"/>
          <w:sz w:val="22"/>
        </w:rPr>
        <w:t xml:space="preserve">NIH </w:t>
      </w:r>
      <w:r w:rsidR="009262AB">
        <w:rPr>
          <w:rFonts w:ascii="Times New Roman" w:hAnsi="Times New Roman" w:cs="Times New Roman"/>
          <w:sz w:val="22"/>
        </w:rPr>
        <w:t>consisted of 300 cGy total-body irradiation</w:t>
      </w:r>
      <w:r>
        <w:rPr>
          <w:rFonts w:ascii="Times New Roman" w:hAnsi="Times New Roman" w:cs="Times New Roman"/>
          <w:sz w:val="22"/>
        </w:rPr>
        <w:t xml:space="preserve">. Please, clarify that </w:t>
      </w:r>
      <w:r w:rsidRPr="00472A46">
        <w:rPr>
          <w:rFonts w:ascii="Times New Roman" w:hAnsi="Times New Roman" w:cs="Times New Roman"/>
          <w:sz w:val="22"/>
        </w:rPr>
        <w:t xml:space="preserve">why </w:t>
      </w:r>
      <w:r>
        <w:rPr>
          <w:rFonts w:ascii="Times New Roman" w:hAnsi="Times New Roman" w:cs="Times New Roman"/>
          <w:sz w:val="22"/>
        </w:rPr>
        <w:t>did you employ</w:t>
      </w:r>
      <w:r w:rsidR="009262AB">
        <w:rPr>
          <w:rFonts w:ascii="Times New Roman" w:hAnsi="Times New Roman" w:cs="Times New Roman"/>
          <w:sz w:val="22"/>
        </w:rPr>
        <w:t xml:space="preserve"> </w:t>
      </w:r>
      <w:r>
        <w:rPr>
          <w:rFonts w:ascii="Times New Roman" w:hAnsi="Times New Roman" w:cs="Times New Roman"/>
          <w:sz w:val="22"/>
        </w:rPr>
        <w:t>a</w:t>
      </w:r>
      <w:r w:rsidRPr="00472A46">
        <w:rPr>
          <w:rFonts w:ascii="Times New Roman" w:hAnsi="Times New Roman" w:cs="Times New Roman"/>
          <w:sz w:val="22"/>
        </w:rPr>
        <w:t xml:space="preserve"> range of 300</w:t>
      </w:r>
      <w:r w:rsidR="008715C6">
        <w:rPr>
          <w:rFonts w:ascii="Times New Roman" w:hAnsi="Times New Roman" w:cs="Times New Roman"/>
          <w:sz w:val="22"/>
        </w:rPr>
        <w:t xml:space="preserve"> or </w:t>
      </w:r>
      <w:r w:rsidRPr="00472A46">
        <w:rPr>
          <w:rFonts w:ascii="Times New Roman" w:hAnsi="Times New Roman" w:cs="Times New Roman"/>
          <w:sz w:val="22"/>
        </w:rPr>
        <w:t>400 cGy</w:t>
      </w:r>
      <w:r>
        <w:rPr>
          <w:rFonts w:ascii="Times New Roman" w:hAnsi="Times New Roman" w:cs="Times New Roman"/>
          <w:sz w:val="22"/>
        </w:rPr>
        <w:t xml:space="preserve"> total body</w:t>
      </w:r>
      <w:r w:rsidR="00260778">
        <w:rPr>
          <w:rFonts w:ascii="Times New Roman" w:hAnsi="Times New Roman" w:cs="Times New Roman"/>
          <w:sz w:val="22"/>
        </w:rPr>
        <w:t>-</w:t>
      </w:r>
      <w:r>
        <w:rPr>
          <w:rFonts w:ascii="Times New Roman" w:hAnsi="Times New Roman" w:cs="Times New Roman"/>
          <w:sz w:val="22"/>
        </w:rPr>
        <w:t xml:space="preserve">irradiation? </w:t>
      </w:r>
      <w:r w:rsidR="009262AB">
        <w:rPr>
          <w:rFonts w:ascii="Times New Roman" w:hAnsi="Times New Roman" w:cs="Times New Roman"/>
          <w:sz w:val="22"/>
        </w:rPr>
        <w:t>In addition</w:t>
      </w:r>
      <w:r w:rsidRPr="00472A46">
        <w:rPr>
          <w:rFonts w:ascii="Times New Roman" w:hAnsi="Times New Roman" w:cs="Times New Roman"/>
          <w:sz w:val="22"/>
        </w:rPr>
        <w:t xml:space="preserve">, </w:t>
      </w:r>
      <w:r>
        <w:rPr>
          <w:rFonts w:ascii="Times New Roman" w:hAnsi="Times New Roman" w:cs="Times New Roman"/>
          <w:sz w:val="22"/>
        </w:rPr>
        <w:t>patients</w:t>
      </w:r>
      <w:r w:rsidR="009262AB">
        <w:rPr>
          <w:rFonts w:ascii="Times New Roman" w:hAnsi="Times New Roman" w:cs="Times New Roman"/>
          <w:sz w:val="22"/>
        </w:rPr>
        <w:t xml:space="preserve"> who received the </w:t>
      </w:r>
      <w:r>
        <w:rPr>
          <w:rFonts w:ascii="Times New Roman" w:hAnsi="Times New Roman" w:cs="Times New Roman"/>
          <w:sz w:val="22"/>
        </w:rPr>
        <w:t xml:space="preserve">optional </w:t>
      </w:r>
      <w:r w:rsidRPr="004844BB">
        <w:rPr>
          <w:rFonts w:ascii="Times New Roman" w:hAnsi="Times New Roman" w:cs="Times New Roman"/>
          <w:sz w:val="22"/>
        </w:rPr>
        <w:t xml:space="preserve">reinforced stem cell infusion </w:t>
      </w:r>
      <w:r w:rsidR="009262AB">
        <w:rPr>
          <w:rFonts w:ascii="Times New Roman" w:hAnsi="Times New Roman" w:cs="Times New Roman"/>
          <w:sz w:val="22"/>
        </w:rPr>
        <w:t xml:space="preserve">exposed to </w:t>
      </w:r>
      <w:r w:rsidRPr="004844BB">
        <w:rPr>
          <w:rFonts w:ascii="Times New Roman" w:hAnsi="Times New Roman" w:cs="Times New Roman"/>
          <w:sz w:val="22"/>
        </w:rPr>
        <w:t xml:space="preserve">an additional </w:t>
      </w:r>
      <w:r w:rsidR="003D3F46">
        <w:rPr>
          <w:rFonts w:ascii="Times New Roman" w:hAnsi="Times New Roman" w:cs="Times New Roman"/>
          <w:sz w:val="22"/>
        </w:rPr>
        <w:t>500</w:t>
      </w:r>
      <w:r w:rsidRPr="004844BB">
        <w:rPr>
          <w:rFonts w:ascii="Times New Roman" w:hAnsi="Times New Roman" w:cs="Times New Roman"/>
          <w:sz w:val="22"/>
        </w:rPr>
        <w:t xml:space="preserve"> cGy</w:t>
      </w:r>
      <w:r w:rsidR="003D3F46">
        <w:rPr>
          <w:rFonts w:ascii="Times New Roman" w:hAnsi="Times New Roman" w:cs="Times New Roman"/>
          <w:sz w:val="22"/>
        </w:rPr>
        <w:t xml:space="preserve"> </w:t>
      </w:r>
      <w:r w:rsidR="003D3F46">
        <w:rPr>
          <w:rFonts w:ascii="Times New Roman" w:hAnsi="Times New Roman" w:cs="Times New Roman" w:hint="eastAsia"/>
          <w:sz w:val="22"/>
        </w:rPr>
        <w:t>t</w:t>
      </w:r>
      <w:r w:rsidR="003D3F46">
        <w:rPr>
          <w:rFonts w:ascii="Times New Roman" w:hAnsi="Times New Roman" w:cs="Times New Roman"/>
          <w:sz w:val="22"/>
        </w:rPr>
        <w:t>otal nodal irradiation</w:t>
      </w:r>
      <w:r w:rsidRPr="004844BB">
        <w:rPr>
          <w:rFonts w:ascii="Times New Roman" w:hAnsi="Times New Roman" w:cs="Times New Roman"/>
          <w:sz w:val="22"/>
        </w:rPr>
        <w:t xml:space="preserve">. The cumulative </w:t>
      </w:r>
      <w:r w:rsidR="00D7155D">
        <w:rPr>
          <w:rFonts w:ascii="Times New Roman" w:hAnsi="Times New Roman" w:cs="Times New Roman"/>
          <w:sz w:val="22"/>
        </w:rPr>
        <w:t>toxicit</w:t>
      </w:r>
      <w:r w:rsidR="00483736">
        <w:rPr>
          <w:rFonts w:ascii="Times New Roman" w:hAnsi="Times New Roman" w:cs="Times New Roman"/>
          <w:sz w:val="22"/>
        </w:rPr>
        <w:t>y</w:t>
      </w:r>
      <w:r w:rsidRPr="004844BB">
        <w:rPr>
          <w:rFonts w:ascii="Times New Roman" w:hAnsi="Times New Roman" w:cs="Times New Roman"/>
          <w:sz w:val="22"/>
        </w:rPr>
        <w:t xml:space="preserve"> of </w:t>
      </w:r>
      <w:r w:rsidR="00D7155D">
        <w:rPr>
          <w:rFonts w:ascii="Times New Roman" w:hAnsi="Times New Roman" w:cs="Times New Roman"/>
          <w:sz w:val="22"/>
        </w:rPr>
        <w:t>total</w:t>
      </w:r>
      <w:r w:rsidR="00260778">
        <w:rPr>
          <w:rFonts w:ascii="Times New Roman" w:hAnsi="Times New Roman" w:cs="Times New Roman"/>
          <w:sz w:val="22"/>
        </w:rPr>
        <w:t>-</w:t>
      </w:r>
      <w:r w:rsidR="00D7155D">
        <w:rPr>
          <w:rFonts w:ascii="Times New Roman" w:hAnsi="Times New Roman" w:cs="Times New Roman"/>
          <w:sz w:val="22"/>
        </w:rPr>
        <w:t>body or total</w:t>
      </w:r>
      <w:r w:rsidR="00260778">
        <w:rPr>
          <w:rFonts w:ascii="Times New Roman" w:hAnsi="Times New Roman" w:cs="Times New Roman"/>
          <w:sz w:val="22"/>
        </w:rPr>
        <w:t>-</w:t>
      </w:r>
      <w:r w:rsidR="00D7155D">
        <w:rPr>
          <w:rFonts w:ascii="Times New Roman" w:hAnsi="Times New Roman" w:cs="Times New Roman"/>
          <w:sz w:val="22"/>
        </w:rPr>
        <w:t xml:space="preserve">nodal </w:t>
      </w:r>
      <w:r w:rsidRPr="004844BB">
        <w:rPr>
          <w:rFonts w:ascii="Times New Roman" w:hAnsi="Times New Roman" w:cs="Times New Roman"/>
          <w:sz w:val="22"/>
        </w:rPr>
        <w:t>irradiation, including</w:t>
      </w:r>
      <w:r w:rsidRPr="004844BB">
        <w:rPr>
          <w:rFonts w:ascii="Times New Roman" w:hAnsi="Times New Roman" w:cs="Times New Roman"/>
          <w:color w:val="222222"/>
          <w:sz w:val="22"/>
          <w:shd w:val="clear" w:color="auto" w:fill="FFFFFF"/>
        </w:rPr>
        <w:t xml:space="preserve"> hypothyroidism, hepatotoxicity, </w:t>
      </w:r>
      <w:r w:rsidR="004844BB" w:rsidRPr="004844BB">
        <w:rPr>
          <w:rFonts w:ascii="Times New Roman" w:hAnsi="Times New Roman" w:cs="Times New Roman"/>
          <w:color w:val="222222"/>
          <w:sz w:val="22"/>
          <w:shd w:val="clear" w:color="auto" w:fill="FFFFFF"/>
        </w:rPr>
        <w:t xml:space="preserve">and </w:t>
      </w:r>
      <w:r w:rsidRPr="004844BB">
        <w:rPr>
          <w:rFonts w:ascii="Times New Roman" w:hAnsi="Times New Roman" w:cs="Times New Roman"/>
          <w:color w:val="222222"/>
          <w:sz w:val="22"/>
          <w:shd w:val="clear" w:color="auto" w:fill="FFFFFF"/>
        </w:rPr>
        <w:t>cardiomyopathy,</w:t>
      </w:r>
      <w:r>
        <w:rPr>
          <w:rFonts w:ascii="Arial" w:hAnsi="Arial" w:cs="Arial"/>
          <w:color w:val="222222"/>
          <w:shd w:val="clear" w:color="auto" w:fill="FFFFFF"/>
        </w:rPr>
        <w:t xml:space="preserve"> </w:t>
      </w:r>
      <w:r w:rsidRPr="00472A46">
        <w:rPr>
          <w:rFonts w:ascii="Times New Roman" w:hAnsi="Times New Roman" w:cs="Times New Roman"/>
          <w:sz w:val="22"/>
        </w:rPr>
        <w:t xml:space="preserve">should be </w:t>
      </w:r>
      <w:r w:rsidR="009262AB">
        <w:rPr>
          <w:rFonts w:ascii="Times New Roman" w:hAnsi="Times New Roman" w:cs="Times New Roman"/>
          <w:sz w:val="22"/>
        </w:rPr>
        <w:t>mentioned</w:t>
      </w:r>
      <w:r>
        <w:rPr>
          <w:rFonts w:ascii="Times New Roman" w:hAnsi="Times New Roman" w:cs="Times New Roman"/>
          <w:sz w:val="22"/>
        </w:rPr>
        <w:t>.</w:t>
      </w:r>
    </w:p>
    <w:p w:rsidR="004844BB" w:rsidRDefault="004844BB" w:rsidP="000351D9">
      <w:pPr>
        <w:wordWrap/>
        <w:spacing w:line="480" w:lineRule="auto"/>
        <w:rPr>
          <w:rFonts w:ascii="Times New Roman" w:hAnsi="Times New Roman" w:cs="Times New Roman"/>
          <w:sz w:val="22"/>
        </w:rPr>
      </w:pPr>
    </w:p>
    <w:p w:rsidR="004844BB" w:rsidRDefault="004844BB" w:rsidP="00B47962">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1. </w:t>
      </w:r>
      <w:r w:rsidR="007C63F9">
        <w:rPr>
          <w:rFonts w:ascii="Times New Roman" w:hAnsi="Times New Roman" w:cs="Times New Roman"/>
          <w:sz w:val="22"/>
        </w:rPr>
        <w:t xml:space="preserve">Although </w:t>
      </w:r>
      <w:r w:rsidR="009262AB">
        <w:rPr>
          <w:rFonts w:ascii="Times New Roman" w:hAnsi="Times New Roman" w:cs="Times New Roman"/>
          <w:sz w:val="22"/>
        </w:rPr>
        <w:t xml:space="preserve">the non-myeloablative conditioning of </w:t>
      </w:r>
      <w:r w:rsidR="009262AB" w:rsidRPr="00472A46">
        <w:rPr>
          <w:rFonts w:ascii="Times New Roman" w:hAnsi="Times New Roman" w:cs="Times New Roman"/>
          <w:sz w:val="22"/>
        </w:rPr>
        <w:t xml:space="preserve">NIH </w:t>
      </w:r>
      <w:r w:rsidR="009262AB">
        <w:rPr>
          <w:rFonts w:ascii="Times New Roman" w:hAnsi="Times New Roman" w:cs="Times New Roman"/>
          <w:sz w:val="22"/>
        </w:rPr>
        <w:t>consisted of 300 cGy total-body irradiation</w:t>
      </w:r>
      <w:r w:rsidR="007C63F9">
        <w:rPr>
          <w:rFonts w:ascii="Times New Roman" w:hAnsi="Times New Roman" w:cs="Times New Roman"/>
          <w:sz w:val="22"/>
        </w:rPr>
        <w:t xml:space="preserve">, we </w:t>
      </w:r>
      <w:r w:rsidR="00F23B33">
        <w:rPr>
          <w:rFonts w:ascii="Times New Roman" w:hAnsi="Times New Roman" w:cs="Times New Roman"/>
          <w:sz w:val="22"/>
        </w:rPr>
        <w:t>adopted</w:t>
      </w:r>
      <w:r w:rsidR="00BE794F">
        <w:rPr>
          <w:rFonts w:ascii="Times New Roman" w:hAnsi="Times New Roman" w:cs="Times New Roman"/>
          <w:sz w:val="22"/>
        </w:rPr>
        <w:t xml:space="preserve"> </w:t>
      </w:r>
      <w:r w:rsidR="007C63F9">
        <w:rPr>
          <w:rFonts w:ascii="Times New Roman" w:hAnsi="Times New Roman" w:cs="Times New Roman"/>
          <w:sz w:val="22"/>
        </w:rPr>
        <w:t>300</w:t>
      </w:r>
      <w:r w:rsidR="008715C6">
        <w:rPr>
          <w:rFonts w:ascii="Times New Roman" w:hAnsi="Times New Roman" w:cs="Times New Roman"/>
          <w:sz w:val="22"/>
        </w:rPr>
        <w:t xml:space="preserve"> or 400 </w:t>
      </w:r>
      <w:r w:rsidR="007C63F9">
        <w:rPr>
          <w:rFonts w:ascii="Times New Roman" w:hAnsi="Times New Roman" w:cs="Times New Roman"/>
          <w:sz w:val="22"/>
        </w:rPr>
        <w:t>cGy</w:t>
      </w:r>
      <w:r w:rsidR="00BE794F">
        <w:rPr>
          <w:rFonts w:ascii="Times New Roman" w:hAnsi="Times New Roman" w:cs="Times New Roman"/>
          <w:sz w:val="22"/>
        </w:rPr>
        <w:t xml:space="preserve"> in our study</w:t>
      </w:r>
      <w:r w:rsidR="007C63F9">
        <w:rPr>
          <w:rFonts w:ascii="Times New Roman" w:hAnsi="Times New Roman" w:cs="Times New Roman"/>
          <w:sz w:val="22"/>
        </w:rPr>
        <w:t xml:space="preserve">. </w:t>
      </w:r>
      <w:r w:rsidR="009262AB">
        <w:rPr>
          <w:rFonts w:ascii="Times New Roman" w:hAnsi="Times New Roman" w:cs="Times New Roman"/>
          <w:sz w:val="22"/>
        </w:rPr>
        <w:t xml:space="preserve">Because </w:t>
      </w:r>
      <w:r w:rsidR="007C63F9">
        <w:rPr>
          <w:rFonts w:ascii="Times New Roman" w:hAnsi="Times New Roman" w:cs="Times New Roman"/>
          <w:sz w:val="22"/>
        </w:rPr>
        <w:t>400 cGy total</w:t>
      </w:r>
      <w:r w:rsidR="006C5952">
        <w:rPr>
          <w:rFonts w:ascii="Times New Roman" w:hAnsi="Times New Roman" w:cs="Times New Roman"/>
          <w:sz w:val="22"/>
        </w:rPr>
        <w:t>-</w:t>
      </w:r>
      <w:r w:rsidR="007C63F9">
        <w:rPr>
          <w:rFonts w:ascii="Times New Roman" w:hAnsi="Times New Roman" w:cs="Times New Roman"/>
          <w:sz w:val="22"/>
        </w:rPr>
        <w:t xml:space="preserve">body irradiation in </w:t>
      </w:r>
      <w:r w:rsidR="006468A1">
        <w:rPr>
          <w:rFonts w:ascii="Times New Roman" w:hAnsi="Times New Roman" w:cs="Times New Roman"/>
          <w:sz w:val="22"/>
        </w:rPr>
        <w:t xml:space="preserve">most </w:t>
      </w:r>
      <w:r w:rsidR="007C63F9">
        <w:rPr>
          <w:rFonts w:ascii="Times New Roman" w:hAnsi="Times New Roman" w:cs="Times New Roman"/>
          <w:sz w:val="22"/>
        </w:rPr>
        <w:t xml:space="preserve">conditioning regimens </w:t>
      </w:r>
      <w:r w:rsidR="004D014D">
        <w:rPr>
          <w:rFonts w:ascii="Times New Roman" w:hAnsi="Times New Roman" w:cs="Times New Roman"/>
          <w:sz w:val="22"/>
        </w:rPr>
        <w:t>for</w:t>
      </w:r>
      <w:r w:rsidR="007C63F9">
        <w:rPr>
          <w:rFonts w:ascii="Times New Roman" w:hAnsi="Times New Roman" w:cs="Times New Roman"/>
          <w:sz w:val="22"/>
        </w:rPr>
        <w:t xml:space="preserve"> various hematologic disease</w:t>
      </w:r>
      <w:r w:rsidR="009262AB">
        <w:rPr>
          <w:rFonts w:ascii="Times New Roman" w:hAnsi="Times New Roman" w:cs="Times New Roman"/>
          <w:sz w:val="22"/>
        </w:rPr>
        <w:t xml:space="preserve"> was preferred in our transplantation center, w</w:t>
      </w:r>
      <w:r w:rsidR="007C63F9">
        <w:rPr>
          <w:rFonts w:ascii="Times New Roman" w:hAnsi="Times New Roman" w:cs="Times New Roman"/>
          <w:sz w:val="22"/>
        </w:rPr>
        <w:t xml:space="preserve">e </w:t>
      </w:r>
      <w:r w:rsidR="009262AB">
        <w:rPr>
          <w:rFonts w:ascii="Times New Roman" w:hAnsi="Times New Roman" w:cs="Times New Roman"/>
          <w:sz w:val="22"/>
        </w:rPr>
        <w:t>a</w:t>
      </w:r>
      <w:r w:rsidR="007C63F9">
        <w:rPr>
          <w:rFonts w:ascii="Times New Roman" w:hAnsi="Times New Roman" w:cs="Times New Roman"/>
          <w:sz w:val="22"/>
        </w:rPr>
        <w:t>dmixed 300 and 400 cGy total</w:t>
      </w:r>
      <w:r w:rsidR="003D21F3">
        <w:rPr>
          <w:rFonts w:ascii="Times New Roman" w:hAnsi="Times New Roman" w:cs="Times New Roman"/>
          <w:sz w:val="22"/>
        </w:rPr>
        <w:t>-</w:t>
      </w:r>
      <w:r w:rsidR="007C63F9">
        <w:rPr>
          <w:rFonts w:ascii="Times New Roman" w:hAnsi="Times New Roman" w:cs="Times New Roman"/>
          <w:sz w:val="22"/>
        </w:rPr>
        <w:t>body irradiation</w:t>
      </w:r>
      <w:r w:rsidR="00FD44AA">
        <w:rPr>
          <w:rFonts w:ascii="Times New Roman" w:hAnsi="Times New Roman" w:cs="Times New Roman"/>
          <w:sz w:val="22"/>
        </w:rPr>
        <w:t xml:space="preserve">. On the other hand, </w:t>
      </w:r>
      <w:r w:rsidR="00D7155D">
        <w:rPr>
          <w:rFonts w:ascii="Times New Roman" w:hAnsi="Times New Roman" w:cs="Times New Roman"/>
          <w:sz w:val="22"/>
        </w:rPr>
        <w:t>currently available literatures of total body irradiation</w:t>
      </w:r>
      <w:r w:rsidR="009C6039">
        <w:rPr>
          <w:rFonts w:ascii="Times New Roman" w:hAnsi="Times New Roman" w:cs="Times New Roman"/>
          <w:sz w:val="22"/>
        </w:rPr>
        <w:t xml:space="preserve"> toxicit</w:t>
      </w:r>
      <w:r w:rsidR="00483736">
        <w:rPr>
          <w:rFonts w:ascii="Times New Roman" w:hAnsi="Times New Roman" w:cs="Times New Roman"/>
          <w:sz w:val="22"/>
        </w:rPr>
        <w:t xml:space="preserve">y </w:t>
      </w:r>
      <w:r w:rsidR="00D7155D">
        <w:rPr>
          <w:rFonts w:ascii="Times New Roman" w:hAnsi="Times New Roman" w:cs="Times New Roman"/>
          <w:sz w:val="22"/>
        </w:rPr>
        <w:t xml:space="preserve">suggested the dose over 1200 cGy was associated with increased </w:t>
      </w:r>
      <w:r w:rsidR="009C6039">
        <w:rPr>
          <w:rFonts w:ascii="Times New Roman" w:hAnsi="Times New Roman" w:cs="Times New Roman"/>
          <w:sz w:val="22"/>
        </w:rPr>
        <w:t xml:space="preserve">late </w:t>
      </w:r>
      <w:r w:rsidR="0076263A">
        <w:rPr>
          <w:rFonts w:ascii="Times New Roman" w:hAnsi="Times New Roman" w:cs="Times New Roman"/>
          <w:sz w:val="22"/>
        </w:rPr>
        <w:t>sequels incidence</w:t>
      </w:r>
      <w:r w:rsidR="009C6039">
        <w:rPr>
          <w:rFonts w:ascii="Times New Roman" w:hAnsi="Times New Roman" w:cs="Times New Roman"/>
          <w:sz w:val="22"/>
        </w:rPr>
        <w:t>, including neurologic complication, renal complication and secondary malignancies (</w:t>
      </w:r>
      <w:r w:rsidR="009C6039" w:rsidRPr="009C6039">
        <w:rPr>
          <w:rFonts w:ascii="Times New Roman" w:hAnsi="Times New Roman" w:cs="Times New Roman"/>
          <w:sz w:val="22"/>
        </w:rPr>
        <w:t>Crit Rev Oncol Hematol. 2018 Mar;123:138-148</w:t>
      </w:r>
      <w:r w:rsidR="009C6039">
        <w:rPr>
          <w:rFonts w:ascii="Times New Roman" w:hAnsi="Times New Roman" w:cs="Times New Roman"/>
          <w:sz w:val="22"/>
        </w:rPr>
        <w:t xml:space="preserve">). </w:t>
      </w:r>
      <w:r w:rsidR="00B47962">
        <w:rPr>
          <w:rFonts w:ascii="Times New Roman" w:hAnsi="Times New Roman" w:cs="Times New Roman"/>
          <w:sz w:val="22"/>
        </w:rPr>
        <w:t>In addition, t</w:t>
      </w:r>
      <w:r w:rsidR="009C6039">
        <w:rPr>
          <w:rFonts w:ascii="Times New Roman" w:hAnsi="Times New Roman" w:cs="Times New Roman"/>
          <w:sz w:val="22"/>
        </w:rPr>
        <w:t>otal</w:t>
      </w:r>
      <w:r w:rsidR="0076263A">
        <w:rPr>
          <w:rFonts w:ascii="Times New Roman" w:hAnsi="Times New Roman" w:cs="Times New Roman"/>
          <w:sz w:val="22"/>
        </w:rPr>
        <w:t>-</w:t>
      </w:r>
      <w:r w:rsidR="009C6039">
        <w:rPr>
          <w:rFonts w:ascii="Times New Roman" w:hAnsi="Times New Roman" w:cs="Times New Roman"/>
          <w:sz w:val="22"/>
        </w:rPr>
        <w:t xml:space="preserve">nodal irradiation was </w:t>
      </w:r>
      <w:r w:rsidR="00B47962">
        <w:rPr>
          <w:rFonts w:ascii="Times New Roman" w:hAnsi="Times New Roman" w:cs="Times New Roman"/>
          <w:sz w:val="22"/>
        </w:rPr>
        <w:t xml:space="preserve">generally </w:t>
      </w:r>
      <w:r w:rsidR="009C6039">
        <w:rPr>
          <w:rFonts w:ascii="Times New Roman" w:hAnsi="Times New Roman" w:cs="Times New Roman"/>
          <w:sz w:val="22"/>
        </w:rPr>
        <w:t xml:space="preserve">accepted as </w:t>
      </w:r>
      <w:r w:rsidR="00B47962">
        <w:rPr>
          <w:rFonts w:ascii="Times New Roman" w:hAnsi="Times New Roman" w:cs="Times New Roman"/>
          <w:sz w:val="22"/>
        </w:rPr>
        <w:t>having</w:t>
      </w:r>
      <w:r w:rsidR="009C6039">
        <w:rPr>
          <w:rFonts w:ascii="Times New Roman" w:hAnsi="Times New Roman" w:cs="Times New Roman"/>
          <w:sz w:val="22"/>
        </w:rPr>
        <w:t xml:space="preserve"> less toxici</w:t>
      </w:r>
      <w:r w:rsidR="00260778">
        <w:rPr>
          <w:rFonts w:ascii="Times New Roman" w:hAnsi="Times New Roman" w:cs="Times New Roman"/>
          <w:sz w:val="22"/>
        </w:rPr>
        <w:t>ty</w:t>
      </w:r>
      <w:r w:rsidR="009C6039">
        <w:rPr>
          <w:rFonts w:ascii="Times New Roman" w:hAnsi="Times New Roman" w:cs="Times New Roman"/>
          <w:sz w:val="22"/>
        </w:rPr>
        <w:t xml:space="preserve"> than total</w:t>
      </w:r>
      <w:r w:rsidR="00260778">
        <w:rPr>
          <w:rFonts w:ascii="Times New Roman" w:hAnsi="Times New Roman" w:cs="Times New Roman"/>
          <w:sz w:val="22"/>
        </w:rPr>
        <w:t>-</w:t>
      </w:r>
      <w:r w:rsidR="009C6039">
        <w:rPr>
          <w:rFonts w:ascii="Times New Roman" w:hAnsi="Times New Roman" w:cs="Times New Roman"/>
          <w:sz w:val="22"/>
        </w:rPr>
        <w:t xml:space="preserve">body irradiation. </w:t>
      </w:r>
      <w:r w:rsidR="00260778">
        <w:rPr>
          <w:rFonts w:ascii="Times New Roman" w:hAnsi="Times New Roman" w:cs="Times New Roman"/>
          <w:sz w:val="22"/>
        </w:rPr>
        <w:t>Due to relatively short duration of follow-up, late complications followed by irradiation were not observed.</w:t>
      </w:r>
    </w:p>
    <w:p w:rsidR="00396AB6" w:rsidRDefault="00396AB6" w:rsidP="000351D9">
      <w:pPr>
        <w:wordWrap/>
        <w:spacing w:line="480" w:lineRule="auto"/>
        <w:rPr>
          <w:rFonts w:ascii="Times New Roman" w:hAnsi="Times New Roman" w:cs="Times New Roman"/>
          <w:sz w:val="22"/>
        </w:rPr>
      </w:pPr>
    </w:p>
    <w:p w:rsidR="00396AB6" w:rsidRDefault="00396AB6"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2. </w:t>
      </w:r>
      <w:r w:rsidR="007C63F9" w:rsidRPr="007C63F9">
        <w:rPr>
          <w:rFonts w:ascii="Times New Roman" w:hAnsi="Times New Roman" w:cs="Times New Roman"/>
          <w:sz w:val="22"/>
        </w:rPr>
        <w:t>Table 1 should provide additional information</w:t>
      </w:r>
      <w:r w:rsidR="00837205">
        <w:rPr>
          <w:rFonts w:ascii="Times New Roman" w:hAnsi="Times New Roman" w:cs="Times New Roman"/>
          <w:sz w:val="22"/>
        </w:rPr>
        <w:t xml:space="preserve">: e.g. iron-chelating </w:t>
      </w:r>
      <w:r w:rsidR="007C63F9">
        <w:rPr>
          <w:rFonts w:ascii="Times New Roman" w:hAnsi="Times New Roman" w:cs="Times New Roman"/>
          <w:sz w:val="22"/>
        </w:rPr>
        <w:t xml:space="preserve">agents </w:t>
      </w:r>
      <w:r w:rsidR="009262AB">
        <w:rPr>
          <w:rFonts w:ascii="Times New Roman" w:hAnsi="Times New Roman" w:cs="Times New Roman"/>
          <w:sz w:val="22"/>
        </w:rPr>
        <w:t>with serum ferritin level</w:t>
      </w:r>
      <w:r w:rsidR="00837205">
        <w:rPr>
          <w:rFonts w:ascii="Times New Roman" w:hAnsi="Times New Roman" w:cs="Times New Roman"/>
          <w:sz w:val="22"/>
        </w:rPr>
        <w:t xml:space="preserve"> for </w:t>
      </w:r>
      <w:r w:rsidR="00837205" w:rsidRPr="001721AF">
        <w:rPr>
          <w:rFonts w:ascii="Times New Roman" w:hAnsi="Times New Roman" w:cs="Times New Roman"/>
          <w:sz w:val="22"/>
        </w:rPr>
        <w:t>β</w:t>
      </w:r>
      <w:r w:rsidR="009736C5">
        <w:rPr>
          <w:rFonts w:ascii="Times New Roman" w:hAnsi="Times New Roman" w:cs="Times New Roman"/>
          <w:sz w:val="22"/>
        </w:rPr>
        <w:t>-</w:t>
      </w:r>
      <w:r w:rsidR="00837205" w:rsidRPr="001721AF">
        <w:rPr>
          <w:rFonts w:ascii="Times New Roman" w:hAnsi="Times New Roman" w:cs="Times New Roman"/>
          <w:sz w:val="22"/>
        </w:rPr>
        <w:t>thalassemia major</w:t>
      </w:r>
      <w:r w:rsidR="00837205" w:rsidRPr="007C63F9">
        <w:rPr>
          <w:rFonts w:ascii="Times New Roman" w:hAnsi="Times New Roman" w:cs="Times New Roman"/>
          <w:sz w:val="22"/>
        </w:rPr>
        <w:t xml:space="preserve"> patients</w:t>
      </w:r>
      <w:r w:rsidR="009262AB">
        <w:rPr>
          <w:rFonts w:ascii="Times New Roman" w:hAnsi="Times New Roman" w:cs="Times New Roman"/>
          <w:sz w:val="22"/>
        </w:rPr>
        <w:t xml:space="preserve"> and hydroxyurea for sick cell anemia patients.</w:t>
      </w:r>
    </w:p>
    <w:p w:rsidR="007C63F9" w:rsidRPr="001721AF" w:rsidRDefault="007C63F9" w:rsidP="000351D9">
      <w:pPr>
        <w:wordWrap/>
        <w:spacing w:line="480" w:lineRule="auto"/>
        <w:rPr>
          <w:rFonts w:ascii="Times New Roman" w:hAnsi="Times New Roman" w:cs="Times New Roman"/>
          <w:b/>
          <w:bCs/>
          <w:sz w:val="22"/>
        </w:rPr>
      </w:pPr>
      <w:r w:rsidRPr="001721AF">
        <w:rPr>
          <w:rFonts w:ascii="Times New Roman" w:hAnsi="Times New Roman" w:cs="Times New Roman"/>
          <w:sz w:val="22"/>
        </w:rPr>
        <w:t xml:space="preserve">A2. </w:t>
      </w:r>
      <w:r w:rsidR="00FD44AA" w:rsidRPr="001721AF">
        <w:rPr>
          <w:rFonts w:ascii="Times New Roman" w:hAnsi="Times New Roman" w:cs="Times New Roman"/>
          <w:sz w:val="22"/>
        </w:rPr>
        <w:t>According to your comment,</w:t>
      </w:r>
      <w:r w:rsidR="001721AF" w:rsidRPr="001721AF">
        <w:rPr>
          <w:rFonts w:ascii="Times New Roman" w:hAnsi="Times New Roman" w:cs="Times New Roman"/>
          <w:sz w:val="22"/>
        </w:rPr>
        <w:t xml:space="preserve"> we </w:t>
      </w:r>
      <w:r w:rsidR="009262AB">
        <w:rPr>
          <w:rFonts w:ascii="Times New Roman" w:hAnsi="Times New Roman" w:cs="Times New Roman"/>
          <w:sz w:val="22"/>
        </w:rPr>
        <w:t xml:space="preserve">have </w:t>
      </w:r>
      <w:r w:rsidR="001721AF" w:rsidRPr="001721AF">
        <w:rPr>
          <w:rFonts w:ascii="Times New Roman" w:hAnsi="Times New Roman" w:cs="Times New Roman"/>
          <w:sz w:val="22"/>
        </w:rPr>
        <w:t xml:space="preserve">added </w:t>
      </w:r>
      <w:r w:rsidR="009262AB">
        <w:rPr>
          <w:rFonts w:ascii="Times New Roman" w:hAnsi="Times New Roman" w:cs="Times New Roman"/>
          <w:sz w:val="22"/>
        </w:rPr>
        <w:t>corresponding</w:t>
      </w:r>
      <w:r w:rsidR="001721AF" w:rsidRPr="001721AF">
        <w:rPr>
          <w:rFonts w:ascii="Times New Roman" w:hAnsi="Times New Roman" w:cs="Times New Roman"/>
          <w:sz w:val="22"/>
        </w:rPr>
        <w:t xml:space="preserve"> information for </w:t>
      </w:r>
      <w:r w:rsidR="009262AB" w:rsidRPr="001721AF">
        <w:rPr>
          <w:rFonts w:ascii="Times New Roman" w:hAnsi="Times New Roman" w:cs="Times New Roman"/>
          <w:sz w:val="22"/>
        </w:rPr>
        <w:t>β</w:t>
      </w:r>
      <w:r w:rsidR="009736C5">
        <w:rPr>
          <w:rFonts w:ascii="Times New Roman" w:hAnsi="Times New Roman" w:cs="Times New Roman"/>
          <w:sz w:val="22"/>
        </w:rPr>
        <w:t>-</w:t>
      </w:r>
      <w:r w:rsidR="009262AB" w:rsidRPr="001721AF">
        <w:rPr>
          <w:rFonts w:ascii="Times New Roman" w:hAnsi="Times New Roman" w:cs="Times New Roman"/>
          <w:sz w:val="22"/>
        </w:rPr>
        <w:t>thalassemia major</w:t>
      </w:r>
      <w:r w:rsidR="009262AB">
        <w:rPr>
          <w:rFonts w:ascii="Times New Roman" w:hAnsi="Times New Roman" w:cs="Times New Roman"/>
          <w:sz w:val="22"/>
        </w:rPr>
        <w:t xml:space="preserve"> and sickle cell anemia patients</w:t>
      </w:r>
      <w:r w:rsidR="0014302A">
        <w:rPr>
          <w:rFonts w:ascii="Times New Roman" w:hAnsi="Times New Roman" w:cs="Times New Roman"/>
          <w:sz w:val="22"/>
        </w:rPr>
        <w:t xml:space="preserve"> in Table 1</w:t>
      </w:r>
      <w:r w:rsidR="009262AB">
        <w:rPr>
          <w:rFonts w:ascii="Times New Roman" w:hAnsi="Times New Roman" w:cs="Times New Roman"/>
          <w:sz w:val="22"/>
        </w:rPr>
        <w:t>.</w:t>
      </w:r>
    </w:p>
    <w:p w:rsidR="00472A46" w:rsidRPr="007C63F9" w:rsidRDefault="00472A46" w:rsidP="000351D9">
      <w:pPr>
        <w:wordWrap/>
        <w:spacing w:line="480" w:lineRule="auto"/>
        <w:rPr>
          <w:rFonts w:ascii="Times New Roman" w:hAnsi="Times New Roman" w:cs="Times New Roman"/>
          <w:b/>
          <w:bCs/>
          <w:sz w:val="22"/>
        </w:rPr>
      </w:pPr>
      <w:bookmarkStart w:id="0" w:name="_GoBack"/>
      <w:bookmarkEnd w:id="0"/>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Q3. Gene therapy is another curative therapy for </w:t>
      </w:r>
      <w:r w:rsidR="009736C5" w:rsidRPr="001721AF">
        <w:rPr>
          <w:rFonts w:ascii="Times New Roman" w:hAnsi="Times New Roman" w:cs="Times New Roman"/>
          <w:sz w:val="22"/>
        </w:rPr>
        <w:t>β</w:t>
      </w:r>
      <w:r w:rsidR="009736C5">
        <w:rPr>
          <w:rFonts w:ascii="Times New Roman" w:hAnsi="Times New Roman" w:cs="Times New Roman"/>
          <w:sz w:val="22"/>
        </w:rPr>
        <w:t>-</w:t>
      </w:r>
      <w:r w:rsidR="009736C5" w:rsidRPr="001721AF">
        <w:rPr>
          <w:rFonts w:ascii="Times New Roman" w:hAnsi="Times New Roman" w:cs="Times New Roman"/>
          <w:sz w:val="22"/>
        </w:rPr>
        <w:t>thalassemia major</w:t>
      </w:r>
      <w:r w:rsidRPr="00064D12">
        <w:rPr>
          <w:rFonts w:ascii="Times New Roman" w:hAnsi="Times New Roman" w:cs="Times New Roman"/>
          <w:sz w:val="22"/>
        </w:rPr>
        <w:t xml:space="preserve"> and sickle disease. Therefore, the ‘only’ in sentence of ‘</w:t>
      </w:r>
      <w:r w:rsidRPr="00064D12">
        <w:rPr>
          <w:rFonts w:ascii="Times New Roman" w:hAnsi="Times New Roman" w:cs="Times New Roman"/>
          <w:bCs/>
          <w:sz w:val="22"/>
        </w:rPr>
        <w:t xml:space="preserve">Allogeneic stem cell transplantation remains the only curative treatment option ~ hematologic </w:t>
      </w:r>
      <w:r w:rsidRPr="00657C8D">
        <w:rPr>
          <w:rFonts w:ascii="Times New Roman" w:hAnsi="Times New Roman" w:cs="Times New Roman"/>
          <w:bCs/>
          <w:sz w:val="22"/>
        </w:rPr>
        <w:t xml:space="preserve">disorders.’ (Line </w:t>
      </w:r>
      <w:r w:rsidR="009736C5" w:rsidRPr="00657C8D">
        <w:rPr>
          <w:rFonts w:ascii="Times New Roman" w:hAnsi="Times New Roman" w:cs="Times New Roman"/>
          <w:bCs/>
          <w:sz w:val="22"/>
        </w:rPr>
        <w:t>#</w:t>
      </w:r>
      <w:r w:rsidR="001850C2" w:rsidRPr="00657C8D">
        <w:rPr>
          <w:rFonts w:ascii="Times New Roman" w:hAnsi="Times New Roman" w:cs="Times New Roman"/>
          <w:bCs/>
          <w:sz w:val="22"/>
        </w:rPr>
        <w:t xml:space="preserve"> </w:t>
      </w:r>
      <w:r w:rsidR="009736C5" w:rsidRPr="00657C8D">
        <w:rPr>
          <w:rFonts w:ascii="Times New Roman" w:hAnsi="Times New Roman" w:cs="Times New Roman"/>
          <w:bCs/>
          <w:sz w:val="22"/>
        </w:rPr>
        <w:t>#</w:t>
      </w:r>
      <w:r w:rsidR="001850C2" w:rsidRPr="00657C8D">
        <w:rPr>
          <w:rFonts w:ascii="Times New Roman" w:hAnsi="Times New Roman" w:cs="Times New Roman"/>
          <w:bCs/>
          <w:sz w:val="22"/>
        </w:rPr>
        <w:t>#</w:t>
      </w:r>
      <w:r w:rsidRPr="00657C8D">
        <w:rPr>
          <w:rFonts w:ascii="Times New Roman" w:hAnsi="Times New Roman" w:cs="Times New Roman"/>
          <w:bCs/>
          <w:sz w:val="22"/>
        </w:rPr>
        <w:t>)</w:t>
      </w:r>
      <w:r w:rsidRPr="00657C8D">
        <w:rPr>
          <w:rFonts w:ascii="Times New Roman" w:hAnsi="Times New Roman" w:cs="Times New Roman"/>
          <w:sz w:val="22"/>
        </w:rPr>
        <w:t xml:space="preserve"> should be </w:t>
      </w:r>
      <w:r w:rsidR="00837205" w:rsidRPr="00657C8D">
        <w:rPr>
          <w:rFonts w:ascii="Times New Roman" w:hAnsi="Times New Roman" w:cs="Times New Roman"/>
          <w:sz w:val="22"/>
        </w:rPr>
        <w:t>corrected.</w:t>
      </w:r>
    </w:p>
    <w:p w:rsid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A3. According to your comment, </w:t>
      </w:r>
      <w:r>
        <w:rPr>
          <w:rFonts w:ascii="Times New Roman" w:hAnsi="Times New Roman" w:cs="Times New Roman"/>
          <w:sz w:val="22"/>
        </w:rPr>
        <w:t>we have removed the ‘only’ in the corresponding sentence</w:t>
      </w:r>
      <w:r w:rsidR="00320AEA">
        <w:rPr>
          <w:rFonts w:ascii="Times New Roman" w:hAnsi="Times New Roman" w:cs="Times New Roman"/>
          <w:sz w:val="22"/>
        </w:rPr>
        <w:t xml:space="preserve"> (</w:t>
      </w:r>
      <w:r w:rsidR="009736C5">
        <w:rPr>
          <w:rFonts w:ascii="Times New Roman" w:hAnsi="Times New Roman" w:cs="Times New Roman"/>
          <w:sz w:val="22"/>
        </w:rPr>
        <w:t>Line #</w:t>
      </w:r>
      <w:r w:rsidR="001850C2">
        <w:rPr>
          <w:rFonts w:ascii="Times New Roman" w:hAnsi="Times New Roman" w:cs="Times New Roman"/>
          <w:sz w:val="22"/>
        </w:rPr>
        <w:t xml:space="preserve"> </w:t>
      </w:r>
      <w:r w:rsidR="009736C5">
        <w:rPr>
          <w:rFonts w:ascii="Times New Roman" w:hAnsi="Times New Roman" w:cs="Times New Roman"/>
          <w:sz w:val="22"/>
        </w:rPr>
        <w:lastRenderedPageBreak/>
        <w:t>#</w:t>
      </w:r>
      <w:r w:rsidR="001850C2">
        <w:rPr>
          <w:rFonts w:ascii="Times New Roman" w:hAnsi="Times New Roman" w:cs="Times New Roman"/>
          <w:sz w:val="22"/>
        </w:rPr>
        <w:t>#</w:t>
      </w:r>
      <w:r w:rsidR="00320AEA">
        <w:rPr>
          <w:rFonts w:ascii="Times New Roman" w:hAnsi="Times New Roman" w:cs="Times New Roman"/>
          <w:sz w:val="22"/>
        </w:rPr>
        <w:t>).</w:t>
      </w:r>
    </w:p>
    <w:p w:rsidR="00064D12" w:rsidRDefault="00064D12" w:rsidP="000351D9">
      <w:pPr>
        <w:wordWrap/>
        <w:spacing w:line="480" w:lineRule="auto"/>
        <w:rPr>
          <w:rFonts w:ascii="Times New Roman" w:hAnsi="Times New Roman" w:cs="Times New Roman"/>
          <w:sz w:val="22"/>
        </w:rPr>
      </w:pPr>
    </w:p>
    <w:p w:rsidR="00A041DF" w:rsidRDefault="000351D9" w:rsidP="00A041DF">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4. </w:t>
      </w:r>
      <w:r w:rsidR="00F40C8E">
        <w:rPr>
          <w:rFonts w:ascii="Times New Roman" w:hAnsi="Times New Roman" w:cs="Times New Roman"/>
          <w:sz w:val="22"/>
        </w:rPr>
        <w:t>You should mention</w:t>
      </w:r>
      <w:r w:rsidRPr="000351D9">
        <w:rPr>
          <w:rFonts w:ascii="Times New Roman" w:hAnsi="Times New Roman" w:cs="Times New Roman"/>
          <w:sz w:val="22"/>
        </w:rPr>
        <w:t xml:space="preserve"> that </w:t>
      </w:r>
      <w:r w:rsidR="00A041DF">
        <w:rPr>
          <w:rFonts w:ascii="Times New Roman" w:hAnsi="Times New Roman" w:cs="Times New Roman"/>
          <w:sz w:val="22"/>
        </w:rPr>
        <w:t xml:space="preserve">graft was unmanipulated in </w:t>
      </w:r>
      <w:r w:rsidR="00A041DF" w:rsidRPr="000351D9">
        <w:rPr>
          <w:rFonts w:ascii="Times New Roman" w:hAnsi="Times New Roman" w:cs="Times New Roman"/>
          <w:sz w:val="22"/>
        </w:rPr>
        <w:t xml:space="preserve">patients </w:t>
      </w:r>
      <w:r w:rsidR="00145A67">
        <w:rPr>
          <w:rFonts w:ascii="Times New Roman" w:hAnsi="Times New Roman" w:cs="Times New Roman"/>
          <w:sz w:val="22"/>
        </w:rPr>
        <w:t>receiving</w:t>
      </w:r>
      <w:r w:rsidR="00A041DF" w:rsidRPr="000351D9">
        <w:rPr>
          <w:rFonts w:ascii="Times New Roman" w:hAnsi="Times New Roman" w:cs="Times New Roman"/>
          <w:sz w:val="22"/>
        </w:rPr>
        <w:t xml:space="preserve"> </w:t>
      </w:r>
      <w:r w:rsidR="00F40C8E">
        <w:rPr>
          <w:rFonts w:ascii="Times New Roman" w:hAnsi="Times New Roman" w:cs="Times New Roman"/>
          <w:sz w:val="22"/>
        </w:rPr>
        <w:t xml:space="preserve">the </w:t>
      </w:r>
      <w:r w:rsidR="00A041DF">
        <w:rPr>
          <w:rFonts w:ascii="Times New Roman" w:hAnsi="Times New Roman" w:cs="Times New Roman"/>
          <w:sz w:val="22"/>
        </w:rPr>
        <w:t xml:space="preserve">optional reinforced </w:t>
      </w:r>
      <w:r w:rsidR="00A041DF" w:rsidRPr="000351D9">
        <w:rPr>
          <w:rFonts w:ascii="Times New Roman" w:hAnsi="Times New Roman" w:cs="Times New Roman"/>
          <w:sz w:val="22"/>
        </w:rPr>
        <w:t>stem cell infusion</w:t>
      </w:r>
      <w:r w:rsidR="00A041DF">
        <w:rPr>
          <w:rFonts w:ascii="Times New Roman" w:hAnsi="Times New Roman" w:cs="Times New Roman"/>
          <w:sz w:val="22"/>
        </w:rPr>
        <w:t>.</w:t>
      </w:r>
    </w:p>
    <w:p w:rsidR="000351D9" w:rsidRDefault="00A041DF" w:rsidP="00A041DF">
      <w:pPr>
        <w:wordWrap/>
        <w:spacing w:line="480" w:lineRule="auto"/>
        <w:rPr>
          <w:rFonts w:ascii="Times New Roman" w:hAnsi="Times New Roman" w:cs="Times New Roman"/>
          <w:sz w:val="22"/>
        </w:rPr>
      </w:pPr>
      <w:r w:rsidRPr="00346247">
        <w:rPr>
          <w:rFonts w:ascii="Times New Roman" w:hAnsi="Times New Roman" w:cs="Times New Roman"/>
          <w:sz w:val="22"/>
        </w:rPr>
        <w:t>A4. W</w:t>
      </w:r>
      <w:r w:rsidR="000351D9" w:rsidRPr="00346247">
        <w:rPr>
          <w:rFonts w:ascii="Times New Roman" w:hAnsi="Times New Roman" w:cs="Times New Roman"/>
          <w:sz w:val="22"/>
        </w:rPr>
        <w:t xml:space="preserve">e </w:t>
      </w:r>
      <w:r w:rsidR="00F40C8E" w:rsidRPr="00346247">
        <w:rPr>
          <w:rFonts w:ascii="Times New Roman" w:hAnsi="Times New Roman" w:cs="Times New Roman"/>
          <w:sz w:val="22"/>
        </w:rPr>
        <w:t xml:space="preserve">have </w:t>
      </w:r>
      <w:r w:rsidR="000351D9" w:rsidRPr="00346247">
        <w:rPr>
          <w:rFonts w:ascii="Times New Roman" w:hAnsi="Times New Roman" w:cs="Times New Roman"/>
          <w:sz w:val="22"/>
        </w:rPr>
        <w:t xml:space="preserve">specified that initial and </w:t>
      </w:r>
      <w:r w:rsidR="003B13D2" w:rsidRPr="00346247">
        <w:rPr>
          <w:rFonts w:ascii="Times New Roman" w:hAnsi="Times New Roman" w:cs="Times New Roman"/>
          <w:sz w:val="22"/>
        </w:rPr>
        <w:t xml:space="preserve">the optional </w:t>
      </w:r>
      <w:r w:rsidR="000351D9" w:rsidRPr="00346247">
        <w:rPr>
          <w:rFonts w:ascii="Times New Roman" w:hAnsi="Times New Roman" w:cs="Times New Roman"/>
          <w:sz w:val="22"/>
        </w:rPr>
        <w:t xml:space="preserve">reinforced </w:t>
      </w:r>
      <w:r w:rsidR="00F40C8E" w:rsidRPr="00346247">
        <w:rPr>
          <w:rFonts w:ascii="Times New Roman" w:hAnsi="Times New Roman" w:cs="Times New Roman"/>
          <w:sz w:val="22"/>
        </w:rPr>
        <w:t>stem cells</w:t>
      </w:r>
      <w:r w:rsidR="000351D9" w:rsidRPr="00346247">
        <w:rPr>
          <w:rFonts w:ascii="Times New Roman" w:hAnsi="Times New Roman" w:cs="Times New Roman"/>
          <w:sz w:val="22"/>
        </w:rPr>
        <w:t xml:space="preserve"> were infused without manipulation as follows: ‘</w:t>
      </w:r>
      <w:r w:rsidR="00346247" w:rsidRPr="00346247">
        <w:rPr>
          <w:rFonts w:ascii="Times New Roman" w:hAnsi="Times New Roman"/>
          <w:sz w:val="22"/>
        </w:rPr>
        <w:t>, and then administered to patients without additional manipulation.</w:t>
      </w:r>
      <w:r w:rsidR="000351D9" w:rsidRPr="00346247">
        <w:rPr>
          <w:rFonts w:ascii="Times New Roman" w:hAnsi="Times New Roman"/>
          <w:sz w:val="22"/>
        </w:rPr>
        <w:t>’</w:t>
      </w:r>
      <w:r w:rsidR="000351D9" w:rsidRPr="00346247">
        <w:rPr>
          <w:rFonts w:ascii="Times New Roman" w:hAnsi="Times New Roman" w:cs="Times New Roman"/>
          <w:sz w:val="22"/>
        </w:rPr>
        <w:t xml:space="preserve"> (Line #</w:t>
      </w:r>
      <w:r w:rsidR="00346247" w:rsidRPr="00346247">
        <w:rPr>
          <w:rFonts w:ascii="Times New Roman" w:hAnsi="Times New Roman" w:cs="Times New Roman"/>
          <w:sz w:val="22"/>
        </w:rPr>
        <w:t xml:space="preserve"> ##)</w:t>
      </w:r>
      <w:r w:rsidR="000351D9" w:rsidRPr="00346247">
        <w:rPr>
          <w:rFonts w:ascii="Times New Roman" w:hAnsi="Times New Roman" w:cs="Times New Roman"/>
          <w:sz w:val="22"/>
        </w:rPr>
        <w:t xml:space="preserve"> and ‘</w:t>
      </w:r>
      <w:r w:rsidR="00346247" w:rsidRPr="00346247">
        <w:rPr>
          <w:rFonts w:ascii="Times New Roman" w:hAnsi="Times New Roman"/>
          <w:sz w:val="22"/>
        </w:rPr>
        <w:t>patients received the optional reinforced unmanipulated SC infusion from the same donor after total-nodal irradiation (TNI) at a single dose of 500 cGy.</w:t>
      </w:r>
      <w:r w:rsidR="000351D9" w:rsidRPr="00346247">
        <w:rPr>
          <w:rFonts w:ascii="Times New Roman" w:hAnsi="Times New Roman"/>
          <w:sz w:val="22"/>
        </w:rPr>
        <w:t>’</w:t>
      </w:r>
      <w:r w:rsidR="00F40C8E" w:rsidRPr="00346247">
        <w:rPr>
          <w:rFonts w:ascii="Times New Roman" w:hAnsi="Times New Roman"/>
          <w:sz w:val="22"/>
        </w:rPr>
        <w:t xml:space="preserve"> (</w:t>
      </w:r>
      <w:r w:rsidR="00346247" w:rsidRPr="00346247">
        <w:rPr>
          <w:rFonts w:ascii="Times New Roman" w:hAnsi="Times New Roman"/>
          <w:sz w:val="22"/>
        </w:rPr>
        <w:t>Line # ##</w:t>
      </w:r>
      <w:r w:rsidR="00F40C8E" w:rsidRPr="00346247">
        <w:rPr>
          <w:rFonts w:ascii="Times New Roman" w:hAnsi="Times New Roman"/>
          <w:sz w:val="22"/>
        </w:rPr>
        <w:t>)</w:t>
      </w:r>
    </w:p>
    <w:p w:rsidR="000351D9" w:rsidRDefault="000351D9" w:rsidP="000351D9">
      <w:pPr>
        <w:wordWrap/>
        <w:spacing w:line="480" w:lineRule="auto"/>
        <w:rPr>
          <w:rFonts w:ascii="Times New Roman" w:hAnsi="Times New Roman" w:cs="Times New Roman"/>
          <w:sz w:val="22"/>
        </w:rPr>
      </w:pPr>
    </w:p>
    <w:p w:rsidR="00DE21F5" w:rsidRDefault="00DE21F5" w:rsidP="00DE21F5">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5. Please, clarify whether the same donor or another donor </w:t>
      </w:r>
      <w:r w:rsidR="0006293E">
        <w:rPr>
          <w:rFonts w:ascii="Times New Roman" w:hAnsi="Times New Roman" w:cs="Times New Roman"/>
          <w:sz w:val="22"/>
        </w:rPr>
        <w:t>was</w:t>
      </w:r>
      <w:r>
        <w:rPr>
          <w:rFonts w:ascii="Times New Roman" w:hAnsi="Times New Roman" w:cs="Times New Roman"/>
          <w:sz w:val="22"/>
        </w:rPr>
        <w:t xml:space="preserve"> </w:t>
      </w:r>
      <w:r w:rsidR="0006293E">
        <w:rPr>
          <w:rFonts w:ascii="Times New Roman" w:hAnsi="Times New Roman" w:cs="Times New Roman"/>
          <w:sz w:val="22"/>
        </w:rPr>
        <w:t>employed</w:t>
      </w:r>
      <w:r>
        <w:rPr>
          <w:rFonts w:ascii="Times New Roman" w:hAnsi="Times New Roman" w:cs="Times New Roman"/>
          <w:sz w:val="22"/>
        </w:rPr>
        <w:t xml:space="preserve"> in </w:t>
      </w:r>
      <w:r w:rsidR="0006293E">
        <w:rPr>
          <w:rFonts w:ascii="Times New Roman" w:hAnsi="Times New Roman" w:cs="Times New Roman"/>
          <w:sz w:val="22"/>
        </w:rPr>
        <w:t xml:space="preserve">your report, </w:t>
      </w:r>
      <w:r>
        <w:rPr>
          <w:rFonts w:ascii="Times New Roman" w:hAnsi="Times New Roman" w:cs="Times New Roman"/>
          <w:sz w:val="22"/>
        </w:rPr>
        <w:t xml:space="preserve">when patients received </w:t>
      </w:r>
      <w:r w:rsidR="0006293E">
        <w:rPr>
          <w:rFonts w:ascii="Times New Roman" w:hAnsi="Times New Roman" w:cs="Times New Roman"/>
          <w:sz w:val="22"/>
        </w:rPr>
        <w:t xml:space="preserve">the </w:t>
      </w:r>
      <w:r w:rsidRPr="00320AEA">
        <w:rPr>
          <w:rFonts w:ascii="Times New Roman" w:hAnsi="Times New Roman" w:cs="Times New Roman"/>
          <w:sz w:val="22"/>
        </w:rPr>
        <w:t>optional reinforced stem cell infusion</w:t>
      </w:r>
      <w:r>
        <w:rPr>
          <w:rFonts w:ascii="Times New Roman" w:hAnsi="Times New Roman" w:cs="Times New Roman"/>
          <w:sz w:val="22"/>
        </w:rPr>
        <w:t>.</w:t>
      </w:r>
    </w:p>
    <w:p w:rsidR="00DE21F5" w:rsidRPr="00064D12" w:rsidRDefault="00DE21F5" w:rsidP="00DE21F5">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5. We </w:t>
      </w:r>
      <w:r w:rsidR="0006293E">
        <w:rPr>
          <w:rFonts w:ascii="Times New Roman" w:hAnsi="Times New Roman" w:cs="Times New Roman"/>
          <w:sz w:val="22"/>
        </w:rPr>
        <w:t>employed</w:t>
      </w:r>
      <w:r>
        <w:rPr>
          <w:rFonts w:ascii="Times New Roman" w:hAnsi="Times New Roman" w:cs="Times New Roman"/>
          <w:sz w:val="22"/>
        </w:rPr>
        <w:t xml:space="preserve"> the</w:t>
      </w:r>
      <w:r w:rsidR="0006293E">
        <w:rPr>
          <w:rFonts w:ascii="Times New Roman" w:hAnsi="Times New Roman" w:cs="Times New Roman"/>
          <w:sz w:val="22"/>
        </w:rPr>
        <w:t xml:space="preserve"> same donor of initial peripheral blood stem cell infusion, </w:t>
      </w:r>
      <w:r>
        <w:rPr>
          <w:rFonts w:ascii="Times New Roman" w:hAnsi="Times New Roman" w:cs="Times New Roman"/>
          <w:sz w:val="22"/>
        </w:rPr>
        <w:t xml:space="preserve">when patients received </w:t>
      </w:r>
      <w:r w:rsidR="0006293E" w:rsidRPr="007472D1">
        <w:rPr>
          <w:rFonts w:ascii="Times New Roman" w:hAnsi="Times New Roman" w:cs="Times New Roman"/>
          <w:sz w:val="22"/>
        </w:rPr>
        <w:t xml:space="preserve">the </w:t>
      </w:r>
      <w:r w:rsidRPr="007472D1">
        <w:rPr>
          <w:rFonts w:ascii="Times New Roman" w:hAnsi="Times New Roman" w:cs="Times New Roman"/>
          <w:sz w:val="22"/>
        </w:rPr>
        <w:t>optional reinforced stem cell infusion</w:t>
      </w:r>
      <w:r w:rsidR="00346247" w:rsidRPr="007472D1">
        <w:rPr>
          <w:rFonts w:ascii="Times New Roman" w:hAnsi="Times New Roman" w:cs="Times New Roman"/>
          <w:sz w:val="22"/>
        </w:rPr>
        <w:t xml:space="preserve">, which was added in manuscript </w:t>
      </w:r>
      <w:r w:rsidRPr="007472D1">
        <w:rPr>
          <w:rFonts w:ascii="Times New Roman" w:hAnsi="Times New Roman" w:cs="Times New Roman"/>
          <w:sz w:val="22"/>
        </w:rPr>
        <w:t>as follows: ‘</w:t>
      </w:r>
      <w:r w:rsidR="00346247" w:rsidRPr="007472D1">
        <w:rPr>
          <w:rFonts w:ascii="Times New Roman" w:hAnsi="Times New Roman"/>
          <w:sz w:val="22"/>
        </w:rPr>
        <w:t>patients received the optional reinforced unmanipulated SC infusion</w:t>
      </w:r>
      <w:r w:rsidR="00346247" w:rsidRPr="002148F7">
        <w:rPr>
          <w:rFonts w:ascii="Times New Roman" w:hAnsi="Times New Roman"/>
          <w:sz w:val="22"/>
        </w:rPr>
        <w:t xml:space="preserve"> from the same donor after total-nodal irradiation (TNI) at a single dose of 500 cGy.</w:t>
      </w:r>
      <w:r>
        <w:rPr>
          <w:rFonts w:ascii="Times New Roman" w:hAnsi="Times New Roman"/>
          <w:sz w:val="22"/>
        </w:rPr>
        <w:t xml:space="preserve">’ </w:t>
      </w:r>
      <w:r w:rsidR="00346247">
        <w:rPr>
          <w:rFonts w:ascii="Times New Roman" w:hAnsi="Times New Roman"/>
          <w:sz w:val="22"/>
        </w:rPr>
        <w:t>(Line # ##</w:t>
      </w:r>
      <w:r>
        <w:rPr>
          <w:rFonts w:ascii="Times New Roman" w:hAnsi="Times New Roman"/>
          <w:sz w:val="22"/>
        </w:rPr>
        <w:t>).</w:t>
      </w:r>
    </w:p>
    <w:p w:rsidR="0083720F" w:rsidRDefault="0083720F" w:rsidP="000351D9">
      <w:pPr>
        <w:wordWrap/>
        <w:spacing w:line="480" w:lineRule="auto"/>
        <w:rPr>
          <w:rFonts w:ascii="Times New Roman" w:hAnsi="Times New Roman" w:cs="Times New Roman"/>
          <w:sz w:val="22"/>
        </w:rPr>
      </w:pPr>
    </w:p>
    <w:p w:rsidR="0083720F" w:rsidRDefault="00DE21F5"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6. </w:t>
      </w:r>
      <w:r w:rsidR="005C13C1">
        <w:rPr>
          <w:rFonts w:ascii="Times New Roman" w:hAnsi="Times New Roman" w:cs="Times New Roman"/>
          <w:sz w:val="22"/>
        </w:rPr>
        <w:t>Would you like to</w:t>
      </w:r>
      <w:r w:rsidR="0083720F">
        <w:rPr>
          <w:rFonts w:ascii="Times New Roman" w:hAnsi="Times New Roman" w:cs="Times New Roman"/>
          <w:sz w:val="22"/>
        </w:rPr>
        <w:t xml:space="preserve"> describe</w:t>
      </w:r>
      <w:r w:rsidR="0006293E">
        <w:rPr>
          <w:rFonts w:ascii="Times New Roman" w:hAnsi="Times New Roman" w:cs="Times New Roman"/>
          <w:sz w:val="22"/>
        </w:rPr>
        <w:t xml:space="preserve"> the detailed</w:t>
      </w:r>
      <w:r w:rsidRPr="00DE21F5">
        <w:rPr>
          <w:rFonts w:ascii="Times New Roman" w:hAnsi="Times New Roman" w:cs="Times New Roman"/>
          <w:sz w:val="22"/>
        </w:rPr>
        <w:t xml:space="preserve"> parameters </w:t>
      </w:r>
      <w:r w:rsidR="0083720F">
        <w:rPr>
          <w:rFonts w:ascii="Times New Roman" w:hAnsi="Times New Roman" w:cs="Times New Roman"/>
          <w:sz w:val="22"/>
        </w:rPr>
        <w:t xml:space="preserve">for packed red cell </w:t>
      </w:r>
      <w:r w:rsidR="005C13C1">
        <w:rPr>
          <w:rFonts w:ascii="Times New Roman" w:hAnsi="Times New Roman" w:cs="Times New Roman"/>
          <w:sz w:val="22"/>
        </w:rPr>
        <w:t>transfusion</w:t>
      </w:r>
      <w:r w:rsidR="0083720F">
        <w:rPr>
          <w:rFonts w:ascii="Times New Roman" w:hAnsi="Times New Roman" w:cs="Times New Roman"/>
          <w:sz w:val="22"/>
        </w:rPr>
        <w:t xml:space="preserve"> of patients in your cohort</w:t>
      </w:r>
      <w:r w:rsidR="005C13C1">
        <w:rPr>
          <w:rFonts w:ascii="Times New Roman" w:hAnsi="Times New Roman" w:cs="Times New Roman"/>
          <w:sz w:val="22"/>
        </w:rPr>
        <w:t>?</w:t>
      </w:r>
    </w:p>
    <w:p w:rsidR="008B2D3F" w:rsidRDefault="00F14BEC"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6. </w:t>
      </w:r>
      <w:r w:rsidR="00902C02">
        <w:rPr>
          <w:rFonts w:ascii="Times New Roman" w:hAnsi="Times New Roman" w:cs="Times New Roman"/>
          <w:sz w:val="22"/>
        </w:rPr>
        <w:t xml:space="preserve">According to your comment, we have added </w:t>
      </w:r>
      <w:r w:rsidR="003150D9">
        <w:rPr>
          <w:rFonts w:ascii="Times New Roman" w:hAnsi="Times New Roman" w:cs="Times New Roman"/>
          <w:sz w:val="22"/>
        </w:rPr>
        <w:t>corresponding</w:t>
      </w:r>
      <w:r w:rsidR="00902C02">
        <w:rPr>
          <w:rFonts w:ascii="Times New Roman" w:hAnsi="Times New Roman" w:cs="Times New Roman"/>
          <w:sz w:val="22"/>
        </w:rPr>
        <w:t xml:space="preserve"> sentences as follows: ‘</w:t>
      </w:r>
      <w:r w:rsidR="00D00F21" w:rsidRPr="00897DD8">
        <w:rPr>
          <w:rFonts w:ascii="Times New Roman" w:hAnsi="Times New Roman"/>
          <w:sz w:val="22"/>
        </w:rPr>
        <w:t xml:space="preserve">We have tried to adhere to the US and Thalassemia International Federation guidelines, </w:t>
      </w:r>
      <w:r w:rsidR="00D00F21" w:rsidRPr="00897DD8">
        <w:rPr>
          <w:rFonts w:ascii="Times New Roman" w:hAnsi="Times New Roman"/>
          <w:kern w:val="0"/>
          <w:sz w:val="22"/>
        </w:rPr>
        <w:t xml:space="preserve">Standards of care guidelines for thalassemia </w:t>
      </w:r>
      <w:r w:rsidR="00D00F21" w:rsidRPr="00897DD8">
        <w:rPr>
          <w:rFonts w:ascii="Times New Roman" w:hAnsi="Times New Roman"/>
          <w:sz w:val="22"/>
        </w:rPr>
        <w:t xml:space="preserve">and </w:t>
      </w:r>
      <w:r w:rsidR="00D00F21" w:rsidRPr="00897DD8">
        <w:rPr>
          <w:rFonts w:ascii="Times New Roman" w:hAnsi="Times New Roman"/>
          <w:kern w:val="0"/>
          <w:sz w:val="22"/>
        </w:rPr>
        <w:t xml:space="preserve">Guidelines for the clinical management of thalassemia </w:t>
      </w:r>
      <w:r w:rsidR="00D00F21">
        <w:rPr>
          <w:rFonts w:ascii="Times New Roman" w:hAnsi="Times New Roman"/>
          <w:kern w:val="0"/>
          <w:sz w:val="22"/>
        </w:rPr>
        <w:fldChar w:fldCharType="begin"/>
      </w:r>
      <w:r w:rsidR="00D00F21">
        <w:rPr>
          <w:rFonts w:ascii="Times New Roman" w:hAnsi="Times New Roman"/>
          <w:kern w:val="0"/>
          <w:sz w:val="22"/>
        </w:rPr>
        <w:instrText xml:space="preserve"> ADDIN EN.CITE &lt;EndNote&gt;&lt;Cite&gt;&lt;RecNum&gt;27&lt;/RecNum&gt;&lt;DisplayText&gt;[4-6]&lt;/DisplayText&gt;&lt;record&gt;&lt;rec-number&gt;27&lt;/rec-number&gt;&lt;foreign-keys&gt;&lt;key app="EN" db-id="aptsrxf56vdppcer9vlxvpx1zd2xv5espaa0" timestamp="1587370056"&gt;27&lt;/key&gt;&lt;/foreign-keys&gt;&lt;ref-type name="Electronic Book"&gt;44&lt;/ref-type&gt;&lt;contributors&gt;&lt;/contributors&gt;&lt;titles&gt;&lt;title&gt;Standards of care guidelines for thalassemia&lt;/title&gt;&lt;/titles&gt;&lt;dates&gt;&lt;/dates&gt;&lt;urls&gt;&lt;related-urls&gt;&lt;url&gt;https://thalassemia.com/documents/SOCGuidelines2012.pdf&lt;/url&gt;&lt;/related-urls&gt;&lt;/urls&gt;&lt;/record&gt;&lt;/Cite&gt;&lt;Cite&gt;&lt;RecNum&gt;29&lt;/RecNum&gt;&lt;record&gt;&lt;rec-number&gt;29&lt;/rec-number&gt;&lt;foreign-keys&gt;&lt;key app="EN" db-id="aptsrxf56vdppcer9vlxvpx1zd2xv5espaa0" timestamp="1587370258"&gt;29&lt;/key&gt;&lt;/foreign-keys&gt;&lt;ref-type name="Journal Article"&gt;17&lt;/ref-type&gt;&lt;contributors&gt;&lt;/contributors&gt;&lt;titles&gt;&lt;title&gt;US and Thalassemia International Federation guidelines &lt;/title&gt;&lt;/titles&gt;&lt;dates&gt;&lt;/dates&gt;&lt;urls&gt;&lt;/urls&gt;&lt;/record&gt;&lt;/Cite&gt;&lt;Cite&gt;&lt;Author&gt;Cappellini MD&lt;/Author&gt;&lt;RecNum&gt;28&lt;/RecNum&gt;&lt;record&gt;&lt;rec-number&gt;28&lt;/rec-number&gt;&lt;foreign-keys&gt;&lt;key app="EN" db-id="aptsrxf56vdppcer9vlxvpx1zd2xv5espaa0" timestamp="1587370199"&gt;28&lt;/key&gt;&lt;/foreign-keys&gt;&lt;ref-type name="Electronic Book"&gt;44&lt;/ref-type&gt;&lt;contributors&gt;&lt;authors&gt;&lt;author&gt;Cappellini MD, Cohen A, Eleftheriou A, Piga A, Porter J, Taher A&lt;/author&gt;&lt;/authors&gt;&lt;/contributors&gt;&lt;titles&gt;&lt;title&gt;Guidelines for the Clinical Management of Thalassaemia&lt;/title&gt;&lt;/titles&gt;&lt;dates&gt;&lt;/dates&gt;&lt;urls&gt;&lt;/urls&gt;&lt;/record&gt;&lt;/Cite&gt;&lt;/EndNote&gt;</w:instrText>
      </w:r>
      <w:r w:rsidR="00D00F21">
        <w:rPr>
          <w:rFonts w:ascii="Times New Roman" w:hAnsi="Times New Roman"/>
          <w:kern w:val="0"/>
          <w:sz w:val="22"/>
        </w:rPr>
        <w:fldChar w:fldCharType="separate"/>
      </w:r>
      <w:r w:rsidR="00D00F21">
        <w:rPr>
          <w:rFonts w:ascii="Times New Roman" w:hAnsi="Times New Roman"/>
          <w:noProof/>
          <w:kern w:val="0"/>
          <w:sz w:val="22"/>
        </w:rPr>
        <w:t>[4-6]</w:t>
      </w:r>
      <w:r w:rsidR="00D00F21">
        <w:rPr>
          <w:rFonts w:ascii="Times New Roman" w:hAnsi="Times New Roman"/>
          <w:kern w:val="0"/>
          <w:sz w:val="22"/>
        </w:rPr>
        <w:fldChar w:fldCharType="end"/>
      </w:r>
      <w:r w:rsidR="00D00F21" w:rsidRPr="00897DD8">
        <w:rPr>
          <w:rFonts w:ascii="Times New Roman" w:hAnsi="Times New Roman" w:hint="eastAsia"/>
          <w:sz w:val="22"/>
        </w:rPr>
        <w:t>.</w:t>
      </w:r>
      <w:r w:rsidR="00D00F21" w:rsidRPr="00897DD8">
        <w:rPr>
          <w:rFonts w:ascii="Times New Roman" w:hAnsi="Times New Roman"/>
          <w:sz w:val="22"/>
        </w:rPr>
        <w:t xml:space="preserve"> </w:t>
      </w:r>
      <w:r w:rsidR="00D00F21">
        <w:rPr>
          <w:rFonts w:ascii="Times New Roman" w:hAnsi="Times New Roman"/>
          <w:sz w:val="22"/>
        </w:rPr>
        <w:t>According to these guidelines,</w:t>
      </w:r>
      <w:r w:rsidR="00D00F21" w:rsidRPr="00897DD8">
        <w:rPr>
          <w:rFonts w:ascii="Times New Roman" w:hAnsi="Times New Roman"/>
          <w:sz w:val="22"/>
        </w:rPr>
        <w:t xml:space="preserve"> we</w:t>
      </w:r>
      <w:r w:rsidR="00D00F21" w:rsidRPr="008B2D3F">
        <w:rPr>
          <w:rFonts w:ascii="Times New Roman" w:hAnsi="Times New Roman"/>
          <w:sz w:val="22"/>
        </w:rPr>
        <w:t xml:space="preserve"> have</w:t>
      </w:r>
      <w:r w:rsidR="00D00F21">
        <w:rPr>
          <w:rFonts w:ascii="Times New Roman" w:hAnsi="Times New Roman"/>
          <w:sz w:val="22"/>
        </w:rPr>
        <w:t xml:space="preserve"> attempted </w:t>
      </w:r>
      <w:r w:rsidR="00D00F21" w:rsidRPr="008B2D3F">
        <w:rPr>
          <w:rFonts w:ascii="Times New Roman" w:hAnsi="Times New Roman"/>
          <w:sz w:val="22"/>
        </w:rPr>
        <w:t>to maintain target pre</w:t>
      </w:r>
      <w:r w:rsidR="00D00F21">
        <w:rPr>
          <w:rFonts w:ascii="Times New Roman" w:hAnsi="Times New Roman"/>
          <w:sz w:val="22"/>
        </w:rPr>
        <w:t>-</w:t>
      </w:r>
      <w:r w:rsidR="00D00F21" w:rsidRPr="008B2D3F">
        <w:rPr>
          <w:rFonts w:ascii="Times New Roman" w:hAnsi="Times New Roman"/>
          <w:sz w:val="22"/>
        </w:rPr>
        <w:t xml:space="preserve">transfusion hemoglobin level was between 9 and 10.5 g/dL through transfusing </w:t>
      </w:r>
      <w:r w:rsidR="00D00F21">
        <w:rPr>
          <w:rFonts w:ascii="Times New Roman" w:hAnsi="Times New Roman"/>
          <w:sz w:val="22"/>
        </w:rPr>
        <w:t>packed red cell</w:t>
      </w:r>
      <w:r w:rsidR="00D00F21" w:rsidRPr="008B2D3F">
        <w:rPr>
          <w:rFonts w:ascii="Times New Roman" w:hAnsi="Times New Roman"/>
          <w:sz w:val="22"/>
        </w:rPr>
        <w:t xml:space="preserve"> every 2</w:t>
      </w:r>
      <w:r w:rsidR="00D00F21">
        <w:rPr>
          <w:rFonts w:ascii="Times New Roman" w:hAnsi="Times New Roman"/>
          <w:sz w:val="22"/>
        </w:rPr>
        <w:t>-</w:t>
      </w:r>
      <w:r w:rsidR="00D00F21" w:rsidRPr="008B2D3F">
        <w:rPr>
          <w:rFonts w:ascii="Times New Roman" w:hAnsi="Times New Roman"/>
          <w:sz w:val="22"/>
        </w:rPr>
        <w:t xml:space="preserve">5 weeks. Furthermore, if patients have cardiac dysfunction, </w:t>
      </w:r>
      <w:r w:rsidR="00D00F21">
        <w:rPr>
          <w:rFonts w:ascii="Times New Roman" w:hAnsi="Times New Roman"/>
          <w:sz w:val="22"/>
        </w:rPr>
        <w:t xml:space="preserve">they received packed red cell transfusion with a higher hemoglobin target level of 10-12 </w:t>
      </w:r>
      <w:r w:rsidR="00D00F21">
        <w:rPr>
          <w:rFonts w:ascii="Times New Roman" w:hAnsi="Times New Roman"/>
          <w:sz w:val="22"/>
        </w:rPr>
        <w:lastRenderedPageBreak/>
        <w:t xml:space="preserve">g/dL. </w:t>
      </w:r>
      <w:r w:rsidR="00D00F21" w:rsidRPr="008B2D3F">
        <w:rPr>
          <w:rFonts w:ascii="Times New Roman" w:hAnsi="Times New Roman"/>
          <w:sz w:val="22"/>
        </w:rPr>
        <w:t xml:space="preserve">We </w:t>
      </w:r>
      <w:r w:rsidR="00D00F21">
        <w:rPr>
          <w:rFonts w:ascii="Times New Roman" w:hAnsi="Times New Roman"/>
          <w:sz w:val="22"/>
        </w:rPr>
        <w:t>have attempted</w:t>
      </w:r>
      <w:r w:rsidR="00D00F21" w:rsidRPr="008B2D3F">
        <w:rPr>
          <w:rFonts w:ascii="Times New Roman" w:hAnsi="Times New Roman"/>
          <w:sz w:val="22"/>
        </w:rPr>
        <w:t xml:space="preserve"> to maintain post-transfusion threshold for hemoglobin level of 14 g/dL or less with a mean level of 12 g/dL</w:t>
      </w:r>
      <w:r w:rsidR="00D00F21">
        <w:rPr>
          <w:rFonts w:ascii="Times New Roman" w:hAnsi="Times New Roman"/>
          <w:sz w:val="22"/>
        </w:rPr>
        <w:t>.</w:t>
      </w:r>
      <w:r w:rsidR="00902C02">
        <w:rPr>
          <w:rFonts w:ascii="Times New Roman" w:hAnsi="Times New Roman" w:cs="Times New Roman"/>
          <w:sz w:val="22"/>
        </w:rPr>
        <w:t>’ (</w:t>
      </w:r>
      <w:r w:rsidR="00D00F21">
        <w:rPr>
          <w:rFonts w:ascii="Times New Roman" w:hAnsi="Times New Roman" w:cs="Times New Roman"/>
          <w:sz w:val="22"/>
        </w:rPr>
        <w:t>Line # ##)</w:t>
      </w:r>
    </w:p>
    <w:p w:rsidR="00D00F21" w:rsidRPr="003932E3" w:rsidRDefault="00D00F21" w:rsidP="000351D9">
      <w:pPr>
        <w:wordWrap/>
        <w:spacing w:line="480" w:lineRule="auto"/>
        <w:rPr>
          <w:rFonts w:ascii="Times New Roman" w:hAnsi="Times New Roman" w:cs="Times New Roman"/>
          <w:sz w:val="22"/>
        </w:rPr>
      </w:pPr>
    </w:p>
    <w:p w:rsidR="0083720F" w:rsidRDefault="0083720F" w:rsidP="0083720F">
      <w:pPr>
        <w:wordWrap/>
        <w:spacing w:line="480" w:lineRule="auto"/>
        <w:rPr>
          <w:rFonts w:ascii="Times New Roman" w:hAnsi="Times New Roman" w:cs="Times New Roman"/>
          <w:sz w:val="22"/>
        </w:rPr>
      </w:pPr>
      <w:r>
        <w:rPr>
          <w:rFonts w:ascii="Times New Roman" w:hAnsi="Times New Roman" w:cs="Times New Roman"/>
          <w:sz w:val="22"/>
        </w:rPr>
        <w:t>Q7. D</w:t>
      </w:r>
      <w:r w:rsidRPr="00DE21F5">
        <w:rPr>
          <w:rFonts w:ascii="Times New Roman" w:hAnsi="Times New Roman" w:cs="Times New Roman"/>
          <w:sz w:val="22"/>
        </w:rPr>
        <w:t>id</w:t>
      </w:r>
      <w:r>
        <w:rPr>
          <w:rFonts w:ascii="Times New Roman" w:hAnsi="Times New Roman" w:cs="Times New Roman"/>
          <w:sz w:val="22"/>
        </w:rPr>
        <w:t xml:space="preserve"> receive</w:t>
      </w:r>
      <w:r w:rsidRPr="00DE21F5">
        <w:rPr>
          <w:rFonts w:ascii="Times New Roman" w:hAnsi="Times New Roman" w:cs="Times New Roman"/>
          <w:sz w:val="22"/>
        </w:rPr>
        <w:t xml:space="preserve"> sickle cell disease</w:t>
      </w:r>
      <w:r w:rsidR="0006293E">
        <w:rPr>
          <w:rFonts w:ascii="Times New Roman" w:hAnsi="Times New Roman" w:cs="Times New Roman"/>
          <w:sz w:val="22"/>
        </w:rPr>
        <w:t xml:space="preserve"> patients</w:t>
      </w:r>
      <w:r>
        <w:rPr>
          <w:rFonts w:ascii="Times New Roman" w:hAnsi="Times New Roman" w:cs="Times New Roman"/>
          <w:sz w:val="22"/>
        </w:rPr>
        <w:t xml:space="preserve"> in your cohort</w:t>
      </w:r>
      <w:r w:rsidRPr="00DE21F5">
        <w:rPr>
          <w:rFonts w:ascii="Times New Roman" w:hAnsi="Times New Roman" w:cs="Times New Roman"/>
          <w:sz w:val="22"/>
        </w:rPr>
        <w:t xml:space="preserve"> </w:t>
      </w:r>
      <w:r>
        <w:rPr>
          <w:rFonts w:ascii="Times New Roman" w:hAnsi="Times New Roman" w:cs="Times New Roman"/>
          <w:sz w:val="22"/>
        </w:rPr>
        <w:t xml:space="preserve">routine </w:t>
      </w:r>
      <w:r w:rsidRPr="00DE21F5">
        <w:rPr>
          <w:rFonts w:ascii="Times New Roman" w:hAnsi="Times New Roman" w:cs="Times New Roman"/>
          <w:sz w:val="22"/>
        </w:rPr>
        <w:t>penicillin prophylaxis?</w:t>
      </w:r>
    </w:p>
    <w:p w:rsidR="0083720F" w:rsidRPr="0083720F" w:rsidRDefault="0083720F" w:rsidP="000351D9">
      <w:pPr>
        <w:wordWrap/>
        <w:spacing w:line="480" w:lineRule="auto"/>
        <w:rPr>
          <w:rFonts w:ascii="Times New Roman" w:hAnsi="Times New Roman" w:cs="Times New Roman"/>
          <w:sz w:val="22"/>
        </w:rPr>
      </w:pPr>
      <w:r>
        <w:rPr>
          <w:rFonts w:ascii="Times New Roman" w:hAnsi="Times New Roman" w:cs="Times New Roman"/>
          <w:sz w:val="22"/>
        </w:rPr>
        <w:t xml:space="preserve">A7. </w:t>
      </w:r>
      <w:r w:rsidR="0006293E">
        <w:rPr>
          <w:rFonts w:ascii="Times New Roman" w:hAnsi="Times New Roman" w:cs="Times New Roman"/>
          <w:sz w:val="22"/>
        </w:rPr>
        <w:t>Sickle cell disease p</w:t>
      </w:r>
      <w:r>
        <w:rPr>
          <w:rFonts w:ascii="Times New Roman" w:hAnsi="Times New Roman" w:cs="Times New Roman"/>
          <w:sz w:val="22"/>
        </w:rPr>
        <w:t>atients in our cohort did not receive routine penicillin prophylaxis because of they were more than 18 years old.</w:t>
      </w:r>
    </w:p>
    <w:p w:rsidR="0083720F" w:rsidRDefault="0083720F" w:rsidP="000351D9">
      <w:pPr>
        <w:wordWrap/>
        <w:spacing w:line="480" w:lineRule="auto"/>
        <w:rPr>
          <w:rFonts w:ascii="Times New Roman" w:hAnsi="Times New Roman" w:cs="Times New Roman"/>
          <w:sz w:val="22"/>
        </w:rPr>
      </w:pPr>
    </w:p>
    <w:p w:rsidR="00DE21F5" w:rsidRDefault="00DE21F5" w:rsidP="000351D9">
      <w:pPr>
        <w:wordWrap/>
        <w:spacing w:line="480" w:lineRule="auto"/>
        <w:rPr>
          <w:rFonts w:ascii="Times New Roman" w:hAnsi="Times New Roman" w:cs="Times New Roman"/>
          <w:sz w:val="22"/>
        </w:rPr>
      </w:pPr>
      <w:r>
        <w:rPr>
          <w:rFonts w:ascii="Times New Roman" w:hAnsi="Times New Roman" w:cs="Times New Roman"/>
          <w:sz w:val="22"/>
        </w:rPr>
        <w:t>Q</w:t>
      </w:r>
      <w:r w:rsidR="0083720F">
        <w:rPr>
          <w:rFonts w:ascii="Times New Roman" w:hAnsi="Times New Roman" w:cs="Times New Roman"/>
          <w:sz w:val="22"/>
        </w:rPr>
        <w:t>8</w:t>
      </w:r>
      <w:r>
        <w:rPr>
          <w:rFonts w:ascii="Times New Roman" w:hAnsi="Times New Roman" w:cs="Times New Roman"/>
          <w:sz w:val="22"/>
        </w:rPr>
        <w:t xml:space="preserve">. </w:t>
      </w:r>
      <w:r w:rsidR="0006293E">
        <w:rPr>
          <w:rFonts w:ascii="Times New Roman" w:hAnsi="Times New Roman" w:cs="Times New Roman"/>
          <w:sz w:val="22"/>
        </w:rPr>
        <w:t>P</w:t>
      </w:r>
      <w:r w:rsidR="00437A81">
        <w:rPr>
          <w:rFonts w:ascii="Times New Roman" w:hAnsi="Times New Roman" w:cs="Times New Roman"/>
          <w:sz w:val="22"/>
        </w:rPr>
        <w:t xml:space="preserve">eripheral blood donor T-cell chimerism at </w:t>
      </w:r>
      <w:r w:rsidR="0006293E">
        <w:rPr>
          <w:rFonts w:ascii="Times New Roman" w:hAnsi="Times New Roman" w:cs="Times New Roman"/>
          <w:sz w:val="22"/>
        </w:rPr>
        <w:t xml:space="preserve">post-transplant </w:t>
      </w:r>
      <w:r w:rsidR="00437A81">
        <w:rPr>
          <w:rFonts w:ascii="Times New Roman" w:hAnsi="Times New Roman" w:cs="Times New Roman"/>
          <w:sz w:val="22"/>
        </w:rPr>
        <w:t xml:space="preserve">day 30 </w:t>
      </w:r>
      <w:r w:rsidRPr="00DE21F5">
        <w:rPr>
          <w:rFonts w:ascii="Times New Roman" w:hAnsi="Times New Roman" w:cs="Times New Roman"/>
          <w:sz w:val="22"/>
        </w:rPr>
        <w:t xml:space="preserve">may </w:t>
      </w:r>
      <w:r w:rsidR="0006293E">
        <w:rPr>
          <w:rFonts w:ascii="Times New Roman" w:hAnsi="Times New Roman" w:cs="Times New Roman"/>
          <w:sz w:val="22"/>
        </w:rPr>
        <w:t>be not meaningful</w:t>
      </w:r>
      <w:r w:rsidRPr="00DE21F5">
        <w:rPr>
          <w:rFonts w:ascii="Times New Roman" w:hAnsi="Times New Roman" w:cs="Times New Roman"/>
          <w:sz w:val="22"/>
        </w:rPr>
        <w:t xml:space="preserve"> with </w:t>
      </w:r>
      <w:r w:rsidR="00437A81">
        <w:rPr>
          <w:rFonts w:ascii="Times New Roman" w:hAnsi="Times New Roman" w:cs="Times New Roman"/>
          <w:sz w:val="22"/>
        </w:rPr>
        <w:t xml:space="preserve">your </w:t>
      </w:r>
      <w:r w:rsidR="0006293E">
        <w:rPr>
          <w:rFonts w:ascii="Times New Roman" w:hAnsi="Times New Roman" w:cs="Times New Roman"/>
          <w:sz w:val="22"/>
        </w:rPr>
        <w:t xml:space="preserve">NMA </w:t>
      </w:r>
      <w:r w:rsidR="00437A81">
        <w:rPr>
          <w:rFonts w:ascii="Times New Roman" w:hAnsi="Times New Roman" w:cs="Times New Roman"/>
          <w:sz w:val="22"/>
        </w:rPr>
        <w:t>conditioning</w:t>
      </w:r>
      <w:r w:rsidRPr="00DE21F5">
        <w:rPr>
          <w:rFonts w:ascii="Times New Roman" w:hAnsi="Times New Roman" w:cs="Times New Roman"/>
          <w:sz w:val="22"/>
        </w:rPr>
        <w:t>.</w:t>
      </w:r>
      <w:r w:rsidR="00437A81">
        <w:rPr>
          <w:rFonts w:ascii="Times New Roman" w:hAnsi="Times New Roman" w:cs="Times New Roman"/>
          <w:sz w:val="22"/>
        </w:rPr>
        <w:t xml:space="preserve"> Would you</w:t>
      </w:r>
      <w:r w:rsidRPr="00DE21F5">
        <w:rPr>
          <w:rFonts w:ascii="Times New Roman" w:hAnsi="Times New Roman" w:cs="Times New Roman"/>
          <w:sz w:val="22"/>
        </w:rPr>
        <w:t xml:space="preserve"> consider </w:t>
      </w:r>
      <w:r w:rsidR="0006293E">
        <w:rPr>
          <w:rFonts w:ascii="Times New Roman" w:hAnsi="Times New Roman" w:cs="Times New Roman"/>
          <w:sz w:val="22"/>
        </w:rPr>
        <w:t xml:space="preserve">removing </w:t>
      </w:r>
      <w:r w:rsidR="00437A81">
        <w:rPr>
          <w:rFonts w:ascii="Times New Roman" w:hAnsi="Times New Roman" w:cs="Times New Roman"/>
          <w:sz w:val="22"/>
        </w:rPr>
        <w:t>corresponding</w:t>
      </w:r>
      <w:r w:rsidRPr="00DE21F5">
        <w:rPr>
          <w:rFonts w:ascii="Times New Roman" w:hAnsi="Times New Roman" w:cs="Times New Roman"/>
          <w:sz w:val="22"/>
        </w:rPr>
        <w:t xml:space="preserve"> sentence</w:t>
      </w:r>
      <w:r w:rsidR="00437A81">
        <w:rPr>
          <w:rFonts w:ascii="Times New Roman" w:hAnsi="Times New Roman" w:cs="Times New Roman"/>
          <w:sz w:val="22"/>
        </w:rPr>
        <w:t>s?</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sidR="0083720F">
        <w:rPr>
          <w:rFonts w:ascii="Times New Roman" w:hAnsi="Times New Roman" w:cs="Times New Roman"/>
          <w:sz w:val="22"/>
        </w:rPr>
        <w:t>8</w:t>
      </w:r>
      <w:r>
        <w:rPr>
          <w:rFonts w:ascii="Times New Roman" w:hAnsi="Times New Roman" w:cs="Times New Roman"/>
          <w:sz w:val="22"/>
        </w:rPr>
        <w:t xml:space="preserve">. According to your comment, we </w:t>
      </w:r>
      <w:r w:rsidR="0006293E">
        <w:rPr>
          <w:rFonts w:ascii="Times New Roman" w:hAnsi="Times New Roman" w:cs="Times New Roman"/>
          <w:sz w:val="22"/>
        </w:rPr>
        <w:t xml:space="preserve">have </w:t>
      </w:r>
      <w:r>
        <w:rPr>
          <w:rFonts w:ascii="Times New Roman" w:hAnsi="Times New Roman" w:cs="Times New Roman"/>
          <w:sz w:val="22"/>
        </w:rPr>
        <w:t xml:space="preserve">removed the sentences </w:t>
      </w:r>
      <w:r w:rsidR="000F6814">
        <w:rPr>
          <w:rFonts w:ascii="Times New Roman" w:hAnsi="Times New Roman" w:cs="Times New Roman"/>
          <w:sz w:val="22"/>
        </w:rPr>
        <w:t>regarding to</w:t>
      </w:r>
      <w:r>
        <w:rPr>
          <w:rFonts w:ascii="Times New Roman" w:hAnsi="Times New Roman" w:cs="Times New Roman"/>
          <w:sz w:val="22"/>
        </w:rPr>
        <w:t xml:space="preserve"> peripheral blood donor T-cell chimerism at </w:t>
      </w:r>
      <w:r w:rsidR="0006293E">
        <w:rPr>
          <w:rFonts w:ascii="Times New Roman" w:hAnsi="Times New Roman" w:cs="Times New Roman"/>
          <w:sz w:val="22"/>
        </w:rPr>
        <w:t xml:space="preserve">post-transplant </w:t>
      </w:r>
      <w:r>
        <w:rPr>
          <w:rFonts w:ascii="Times New Roman" w:hAnsi="Times New Roman" w:cs="Times New Roman"/>
          <w:sz w:val="22"/>
        </w:rPr>
        <w:t>day 30.</w:t>
      </w:r>
    </w:p>
    <w:p w:rsidR="00437A81" w:rsidRDefault="00437A81" w:rsidP="000351D9">
      <w:pPr>
        <w:wordWrap/>
        <w:spacing w:line="480" w:lineRule="auto"/>
        <w:rPr>
          <w:rFonts w:ascii="Times New Roman" w:hAnsi="Times New Roman" w:cs="Times New Roman"/>
          <w:sz w:val="22"/>
        </w:rPr>
      </w:pPr>
    </w:p>
    <w:p w:rsidR="00437A81" w:rsidRPr="00064D12" w:rsidRDefault="00437A81" w:rsidP="00437A81">
      <w:pPr>
        <w:wordWrap/>
        <w:spacing w:line="480" w:lineRule="auto"/>
        <w:rPr>
          <w:rFonts w:ascii="Times New Roman" w:hAnsi="Times New Roman" w:cs="Times New Roman"/>
          <w:b/>
          <w:bCs/>
          <w:sz w:val="22"/>
        </w:rPr>
      </w:pPr>
      <w:r w:rsidRPr="00064D12">
        <w:rPr>
          <w:rFonts w:ascii="Times New Roman" w:hAnsi="Times New Roman" w:cs="Times New Roman"/>
          <w:b/>
          <w:bCs/>
          <w:sz w:val="22"/>
        </w:rPr>
        <w:t>Reviewer #</w:t>
      </w:r>
      <w:r>
        <w:rPr>
          <w:rFonts w:ascii="Times New Roman" w:hAnsi="Times New Roman" w:cs="Times New Roman"/>
          <w:b/>
          <w:bCs/>
          <w:sz w:val="22"/>
        </w:rPr>
        <w:t>2</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1. </w:t>
      </w:r>
      <w:r w:rsidR="00A40A2E">
        <w:rPr>
          <w:rFonts w:ascii="Times New Roman" w:hAnsi="Times New Roman" w:cs="Times New Roman"/>
          <w:sz w:val="22"/>
        </w:rPr>
        <w:t>Please, c</w:t>
      </w:r>
      <w:r>
        <w:rPr>
          <w:rFonts w:ascii="Times New Roman" w:hAnsi="Times New Roman" w:cs="Times New Roman"/>
          <w:sz w:val="22"/>
        </w:rPr>
        <w:t xml:space="preserve">orrect </w:t>
      </w:r>
      <w:r w:rsidR="00A40A2E">
        <w:rPr>
          <w:rFonts w:ascii="Times New Roman" w:hAnsi="Times New Roman" w:cs="Times New Roman"/>
          <w:sz w:val="22"/>
        </w:rPr>
        <w:t>the</w:t>
      </w:r>
      <w:r>
        <w:rPr>
          <w:rFonts w:ascii="Times New Roman" w:hAnsi="Times New Roman" w:cs="Times New Roman"/>
          <w:sz w:val="22"/>
        </w:rPr>
        <w:t xml:space="preserve"> </w:t>
      </w:r>
      <w:r w:rsidR="00A40A2E">
        <w:rPr>
          <w:rFonts w:ascii="Times New Roman" w:hAnsi="Times New Roman" w:cs="Times New Roman"/>
          <w:sz w:val="22"/>
        </w:rPr>
        <w:t xml:space="preserve">discordant </w:t>
      </w:r>
      <w:r>
        <w:rPr>
          <w:rFonts w:ascii="Times New Roman" w:hAnsi="Times New Roman" w:cs="Times New Roman"/>
          <w:sz w:val="22"/>
        </w:rPr>
        <w:t xml:space="preserve">number of patients experiencing graft-versus-host disease in the </w:t>
      </w:r>
      <w:r w:rsidR="00A40A2E">
        <w:rPr>
          <w:rFonts w:ascii="Times New Roman" w:hAnsi="Times New Roman" w:cs="Times New Roman"/>
          <w:sz w:val="22"/>
        </w:rPr>
        <w:t xml:space="preserve">‘Results’ section and Figure 1, </w:t>
      </w:r>
      <w:r>
        <w:rPr>
          <w:rFonts w:ascii="Times New Roman" w:hAnsi="Times New Roman" w:cs="Times New Roman"/>
          <w:sz w:val="22"/>
        </w:rPr>
        <w:t xml:space="preserve">and </w:t>
      </w:r>
      <w:r w:rsidR="00A40A2E">
        <w:rPr>
          <w:rFonts w:ascii="Times New Roman" w:hAnsi="Times New Roman" w:cs="Times New Roman"/>
          <w:sz w:val="22"/>
        </w:rPr>
        <w:t>Table 2.</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A1.</w:t>
      </w:r>
      <w:r w:rsidR="00A40A2E">
        <w:rPr>
          <w:rFonts w:ascii="Times New Roman" w:hAnsi="Times New Roman" w:cs="Times New Roman"/>
          <w:sz w:val="22"/>
        </w:rPr>
        <w:t xml:space="preserve"> In the Table 2, we have corrected the mistake of GVHD column of UPN #04, who was hospitalized due not to graft-versus-host disease, but non-specific colitis.</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2. The result that graft-versus-host disease </w:t>
      </w:r>
      <w:r w:rsidRPr="00437A81">
        <w:rPr>
          <w:rFonts w:ascii="Times New Roman" w:hAnsi="Times New Roman" w:cs="Times New Roman"/>
          <w:sz w:val="22"/>
        </w:rPr>
        <w:t xml:space="preserve">occurred in </w:t>
      </w:r>
      <w:r>
        <w:rPr>
          <w:rFonts w:ascii="Times New Roman" w:hAnsi="Times New Roman" w:cs="Times New Roman"/>
          <w:sz w:val="22"/>
        </w:rPr>
        <w:t>three</w:t>
      </w:r>
      <w:r w:rsidRPr="00437A81">
        <w:rPr>
          <w:rFonts w:ascii="Times New Roman" w:hAnsi="Times New Roman" w:cs="Times New Roman"/>
          <w:sz w:val="22"/>
        </w:rPr>
        <w:t xml:space="preserve"> </w:t>
      </w:r>
      <w:r w:rsidR="000842BA">
        <w:rPr>
          <w:rFonts w:ascii="Times New Roman" w:hAnsi="Times New Roman" w:cs="Times New Roman"/>
          <w:sz w:val="22"/>
        </w:rPr>
        <w:t xml:space="preserve">of 5 patients </w:t>
      </w:r>
      <w:r w:rsidR="00404158">
        <w:rPr>
          <w:rFonts w:ascii="Times New Roman" w:hAnsi="Times New Roman" w:cs="Times New Roman"/>
          <w:sz w:val="22"/>
        </w:rPr>
        <w:t>who received the optional reinforced infusion</w:t>
      </w:r>
      <w:r w:rsidRPr="00437A81">
        <w:rPr>
          <w:rFonts w:ascii="Times New Roman" w:hAnsi="Times New Roman" w:cs="Times New Roman"/>
          <w:sz w:val="22"/>
        </w:rPr>
        <w:t xml:space="preserve"> after </w:t>
      </w:r>
      <w:r w:rsidR="00404158">
        <w:rPr>
          <w:rFonts w:ascii="Times New Roman" w:hAnsi="Times New Roman" w:cs="Times New Roman"/>
          <w:sz w:val="22"/>
        </w:rPr>
        <w:t xml:space="preserve">post-transplant </w:t>
      </w:r>
      <w:r w:rsidRPr="00437A81">
        <w:rPr>
          <w:rFonts w:ascii="Times New Roman" w:hAnsi="Times New Roman" w:cs="Times New Roman"/>
          <w:sz w:val="22"/>
        </w:rPr>
        <w:t>one</w:t>
      </w:r>
      <w:r>
        <w:rPr>
          <w:rFonts w:ascii="Times New Roman" w:hAnsi="Times New Roman" w:cs="Times New Roman"/>
          <w:sz w:val="22"/>
        </w:rPr>
        <w:t xml:space="preserve"> </w:t>
      </w:r>
      <w:r w:rsidRPr="00437A81">
        <w:rPr>
          <w:rFonts w:ascii="Times New Roman" w:hAnsi="Times New Roman" w:cs="Times New Roman"/>
          <w:sz w:val="22"/>
        </w:rPr>
        <w:t>year</w:t>
      </w:r>
      <w:r>
        <w:rPr>
          <w:rFonts w:ascii="Times New Roman" w:hAnsi="Times New Roman" w:cs="Times New Roman"/>
          <w:sz w:val="22"/>
        </w:rPr>
        <w:t xml:space="preserve">, </w:t>
      </w:r>
      <w:r w:rsidRPr="00437A81">
        <w:rPr>
          <w:rFonts w:ascii="Times New Roman" w:hAnsi="Times New Roman" w:cs="Times New Roman"/>
          <w:sz w:val="22"/>
        </w:rPr>
        <w:t xml:space="preserve">whereas </w:t>
      </w:r>
      <w:r>
        <w:rPr>
          <w:rFonts w:ascii="Times New Roman" w:hAnsi="Times New Roman" w:cs="Times New Roman"/>
          <w:sz w:val="22"/>
        </w:rPr>
        <w:t>two patients</w:t>
      </w:r>
      <w:r w:rsidR="00404158">
        <w:rPr>
          <w:rFonts w:ascii="Times New Roman" w:hAnsi="Times New Roman" w:cs="Times New Roman"/>
          <w:sz w:val="22"/>
        </w:rPr>
        <w:t xml:space="preserve"> who </w:t>
      </w:r>
      <w:r w:rsidR="005F7AFC">
        <w:rPr>
          <w:rFonts w:ascii="Times New Roman" w:hAnsi="Times New Roman" w:cs="Times New Roman"/>
          <w:sz w:val="22"/>
        </w:rPr>
        <w:t>received the procedure</w:t>
      </w:r>
      <w:r>
        <w:rPr>
          <w:rFonts w:ascii="Times New Roman" w:hAnsi="Times New Roman" w:cs="Times New Roman"/>
          <w:sz w:val="22"/>
        </w:rPr>
        <w:t xml:space="preserve"> </w:t>
      </w:r>
      <w:r w:rsidRPr="00437A81">
        <w:rPr>
          <w:rFonts w:ascii="Times New Roman" w:hAnsi="Times New Roman" w:cs="Times New Roman"/>
          <w:sz w:val="22"/>
        </w:rPr>
        <w:t xml:space="preserve">before </w:t>
      </w:r>
      <w:r w:rsidR="00404158">
        <w:rPr>
          <w:rFonts w:ascii="Times New Roman" w:hAnsi="Times New Roman" w:cs="Times New Roman"/>
          <w:sz w:val="22"/>
        </w:rPr>
        <w:t xml:space="preserve">post-transplant </w:t>
      </w:r>
      <w:r w:rsidRPr="00437A81">
        <w:rPr>
          <w:rFonts w:ascii="Times New Roman" w:hAnsi="Times New Roman" w:cs="Times New Roman"/>
          <w:sz w:val="22"/>
        </w:rPr>
        <w:t xml:space="preserve">6 </w:t>
      </w:r>
      <w:r>
        <w:rPr>
          <w:rFonts w:ascii="Times New Roman" w:hAnsi="Times New Roman" w:cs="Times New Roman"/>
          <w:sz w:val="22"/>
        </w:rPr>
        <w:t xml:space="preserve">months </w:t>
      </w:r>
      <w:r w:rsidRPr="00437A81">
        <w:rPr>
          <w:rFonts w:ascii="Times New Roman" w:hAnsi="Times New Roman" w:cs="Times New Roman"/>
          <w:sz w:val="22"/>
        </w:rPr>
        <w:t>did no</w:t>
      </w:r>
      <w:r>
        <w:rPr>
          <w:rFonts w:ascii="Times New Roman" w:hAnsi="Times New Roman" w:cs="Times New Roman"/>
          <w:sz w:val="22"/>
        </w:rPr>
        <w:t>t should be emphasized.</w:t>
      </w:r>
    </w:p>
    <w:p w:rsidR="00437A81" w:rsidRDefault="00437A81" w:rsidP="000351D9">
      <w:pPr>
        <w:wordWrap/>
        <w:spacing w:line="480" w:lineRule="auto"/>
        <w:rPr>
          <w:rFonts w:ascii="Times New Roman" w:hAnsi="Times New Roman" w:cs="Times New Roman"/>
          <w:sz w:val="22"/>
        </w:rPr>
      </w:pPr>
    </w:p>
    <w:p w:rsidR="00437A81" w:rsidRDefault="00437A81" w:rsidP="004935E4">
      <w:pPr>
        <w:wordWrap/>
        <w:adjustRightInd w:val="0"/>
        <w:spacing w:line="480" w:lineRule="auto"/>
        <w:rPr>
          <w:rFonts w:ascii="Times New Roman" w:hAnsi="Times New Roman"/>
          <w:sz w:val="22"/>
        </w:rPr>
      </w:pPr>
      <w:r>
        <w:rPr>
          <w:rFonts w:ascii="Times New Roman" w:hAnsi="Times New Roman" w:cs="Times New Roman" w:hint="eastAsia"/>
          <w:sz w:val="22"/>
        </w:rPr>
        <w:lastRenderedPageBreak/>
        <w:t>A</w:t>
      </w:r>
      <w:r>
        <w:rPr>
          <w:rFonts w:ascii="Times New Roman" w:hAnsi="Times New Roman" w:cs="Times New Roman"/>
          <w:sz w:val="22"/>
        </w:rPr>
        <w:t>2.</w:t>
      </w:r>
      <w:r w:rsidR="005F7AFC">
        <w:rPr>
          <w:rFonts w:ascii="Times New Roman" w:hAnsi="Times New Roman" w:cs="Times New Roman"/>
          <w:sz w:val="22"/>
        </w:rPr>
        <w:t xml:space="preserve"> We entirely agree to your opinion, corresponding sentences with relevant references were added to the manuscript as follows: ‘</w:t>
      </w:r>
      <w:r w:rsidR="008B75C1" w:rsidRPr="008B75C1">
        <w:rPr>
          <w:rFonts w:ascii="Times New Roman" w:hAnsi="Times New Roman"/>
          <w:sz w:val="22"/>
        </w:rPr>
        <w:t>Previous reports showed that incorporating alemtuzumab to the conditioning for depleting donor T cells contributed to reduce the GVHD incidence in the setting of alloSCT using NMA conditioning [22,23]. Three patients, in our cohort, who received the optional reinforced infusion due to impeding graft failure in early post-transplant period did not experience GVHD at all, whereas two of those who received the procedure due to declined PB donor T-cell chimerism after post-transplant one year experienced severe acute or chronic GVHD. It suggests that T-cell depletion by alemtuzumab could contribute to prevent GVHD in patients who received the optional reinforced infusion not after post-transplant one year, but in early post-transplant period, which might be resulted from gradually attenuated effect over time of alemtuzumab</w:t>
      </w:r>
      <w:r w:rsidR="008B75C1">
        <w:rPr>
          <w:rFonts w:ascii="Times New Roman" w:hAnsi="Times New Roman"/>
          <w:sz w:val="22"/>
        </w:rPr>
        <w:t>.’ (Line # ##)</w:t>
      </w:r>
    </w:p>
    <w:p w:rsidR="005F7AFC" w:rsidRDefault="005F7AFC" w:rsidP="005F7AFC">
      <w:pPr>
        <w:wordWrap/>
        <w:adjustRightInd w:val="0"/>
        <w:spacing w:line="480" w:lineRule="auto"/>
        <w:ind w:firstLine="800"/>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3. </w:t>
      </w:r>
      <w:bookmarkStart w:id="1" w:name="_Hlk37957901"/>
      <w:r>
        <w:rPr>
          <w:rFonts w:ascii="Times New Roman" w:hAnsi="Times New Roman" w:cs="Times New Roman"/>
          <w:sz w:val="22"/>
        </w:rPr>
        <w:t xml:space="preserve">The paradigm </w:t>
      </w:r>
      <w:r w:rsidR="00BE3D2D">
        <w:rPr>
          <w:rFonts w:ascii="Times New Roman" w:hAnsi="Times New Roman" w:cs="Times New Roman"/>
          <w:sz w:val="22"/>
        </w:rPr>
        <w:t>of which</w:t>
      </w:r>
      <w:r>
        <w:rPr>
          <w:rFonts w:ascii="Times New Roman" w:hAnsi="Times New Roman" w:cs="Times New Roman"/>
          <w:sz w:val="22"/>
        </w:rPr>
        <w:t xml:space="preserve"> peripheral blood </w:t>
      </w:r>
      <w:r w:rsidR="00BE3D2D">
        <w:rPr>
          <w:rFonts w:ascii="Times New Roman" w:hAnsi="Times New Roman" w:cs="Times New Roman"/>
          <w:sz w:val="22"/>
        </w:rPr>
        <w:t xml:space="preserve">donor </w:t>
      </w:r>
      <w:r>
        <w:rPr>
          <w:rFonts w:ascii="Times New Roman" w:hAnsi="Times New Roman" w:cs="Times New Roman"/>
          <w:sz w:val="22"/>
        </w:rPr>
        <w:t xml:space="preserve">T cell chimerism &gt; 50% should be </w:t>
      </w:r>
      <w:r w:rsidR="00BE3D2D">
        <w:rPr>
          <w:rFonts w:ascii="Times New Roman" w:hAnsi="Times New Roman" w:cs="Times New Roman"/>
          <w:sz w:val="22"/>
        </w:rPr>
        <w:t>maintained</w:t>
      </w:r>
      <w:r>
        <w:rPr>
          <w:rFonts w:ascii="Times New Roman" w:hAnsi="Times New Roman" w:cs="Times New Roman"/>
          <w:sz w:val="22"/>
        </w:rPr>
        <w:t xml:space="preserve"> before tapering immunosuppressive agent to avoid graft rejection should be confirmed by larger studies. </w:t>
      </w:r>
      <w:bookmarkEnd w:id="1"/>
      <w:r>
        <w:rPr>
          <w:rFonts w:ascii="Times New Roman" w:hAnsi="Times New Roman" w:cs="Times New Roman"/>
          <w:sz w:val="22"/>
        </w:rPr>
        <w:t>In fact, several adult patients</w:t>
      </w:r>
      <w:r w:rsidR="00BE3D2D">
        <w:rPr>
          <w:rFonts w:ascii="Times New Roman" w:hAnsi="Times New Roman" w:cs="Times New Roman"/>
          <w:sz w:val="22"/>
        </w:rPr>
        <w:t xml:space="preserve">, </w:t>
      </w:r>
      <w:r>
        <w:rPr>
          <w:rFonts w:ascii="Times New Roman" w:hAnsi="Times New Roman" w:cs="Times New Roman"/>
          <w:sz w:val="22"/>
        </w:rPr>
        <w:t>with sickle cell disease</w:t>
      </w:r>
      <w:r w:rsidR="00BE3D2D">
        <w:rPr>
          <w:rFonts w:ascii="Times New Roman" w:hAnsi="Times New Roman" w:cs="Times New Roman"/>
          <w:sz w:val="22"/>
        </w:rPr>
        <w:t>, of NIH study</w:t>
      </w:r>
      <w:r>
        <w:rPr>
          <w:rFonts w:ascii="Times New Roman" w:hAnsi="Times New Roman" w:cs="Times New Roman"/>
          <w:sz w:val="22"/>
        </w:rPr>
        <w:t xml:space="preserve"> </w:t>
      </w:r>
      <w:r w:rsidR="00BE3D2D">
        <w:rPr>
          <w:rFonts w:ascii="Times New Roman" w:hAnsi="Times New Roman" w:cs="Times New Roman"/>
          <w:sz w:val="22"/>
        </w:rPr>
        <w:t>discontinued</w:t>
      </w:r>
      <w:r>
        <w:rPr>
          <w:rFonts w:ascii="Times New Roman" w:hAnsi="Times New Roman" w:cs="Times New Roman"/>
          <w:sz w:val="22"/>
        </w:rPr>
        <w:t xml:space="preserve"> sirolimus earlier than required and did not experience graft rejection with sustained peripheral blood donor </w:t>
      </w:r>
      <w:r w:rsidR="00BE3D2D">
        <w:rPr>
          <w:rFonts w:ascii="Times New Roman" w:hAnsi="Times New Roman" w:cs="Times New Roman"/>
          <w:sz w:val="22"/>
        </w:rPr>
        <w:t xml:space="preserve">T-cell </w:t>
      </w:r>
      <w:r>
        <w:rPr>
          <w:rFonts w:ascii="Times New Roman" w:hAnsi="Times New Roman" w:cs="Times New Roman"/>
          <w:sz w:val="22"/>
        </w:rPr>
        <w:t xml:space="preserve">chimerism after </w:t>
      </w:r>
      <w:r w:rsidR="00BE3D2D">
        <w:rPr>
          <w:rFonts w:ascii="Times New Roman" w:hAnsi="Times New Roman" w:cs="Times New Roman"/>
          <w:sz w:val="22"/>
        </w:rPr>
        <w:t xml:space="preserve">post-transplant </w:t>
      </w:r>
      <w:r>
        <w:rPr>
          <w:rFonts w:ascii="Times New Roman" w:hAnsi="Times New Roman" w:cs="Times New Roman"/>
          <w:sz w:val="22"/>
        </w:rPr>
        <w:t>one year. It should be addressed.</w:t>
      </w:r>
      <w:r w:rsidR="008665CE">
        <w:rPr>
          <w:rFonts w:ascii="Times New Roman" w:hAnsi="Times New Roman" w:cs="Times New Roman"/>
          <w:sz w:val="22"/>
        </w:rPr>
        <w:t xml:space="preserve"> </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A3.</w:t>
      </w:r>
      <w:r w:rsidR="00D2053E">
        <w:rPr>
          <w:rFonts w:ascii="Times New Roman" w:hAnsi="Times New Roman" w:cs="Times New Roman"/>
          <w:sz w:val="22"/>
        </w:rPr>
        <w:t xml:space="preserve"> We have added corresponding sentences with relevant references as follows: </w:t>
      </w:r>
      <w:r w:rsidR="00AF4B85">
        <w:rPr>
          <w:rFonts w:ascii="Times New Roman" w:hAnsi="Times New Roman" w:cs="Times New Roman"/>
          <w:sz w:val="22"/>
        </w:rPr>
        <w:t>‘</w:t>
      </w:r>
      <w:r w:rsidR="0020132F">
        <w:rPr>
          <w:rFonts w:ascii="Times New Roman" w:hAnsi="Times New Roman"/>
          <w:sz w:val="22"/>
        </w:rPr>
        <w:t>although the paradigm of which peripheral blood donor T-cell chimerism &gt; 50% should be maintained before tapering immuno-suppressive agent to avoid graft rejection should be confirmed by larger studies.</w:t>
      </w:r>
      <w:r w:rsidR="00AF4B85">
        <w:rPr>
          <w:rFonts w:ascii="Times New Roman" w:hAnsi="Times New Roman"/>
          <w:sz w:val="22"/>
        </w:rPr>
        <w:t>’ (Line #</w:t>
      </w:r>
      <w:r w:rsidR="0020132F">
        <w:rPr>
          <w:rFonts w:ascii="Times New Roman" w:hAnsi="Times New Roman"/>
          <w:sz w:val="22"/>
        </w:rPr>
        <w:t xml:space="preserve"> ##</w:t>
      </w:r>
      <w:r w:rsidR="00AF4B85">
        <w:rPr>
          <w:rFonts w:ascii="Times New Roman" w:hAnsi="Times New Roman"/>
          <w:sz w:val="22"/>
        </w:rPr>
        <w:t>) and ‘</w:t>
      </w:r>
      <w:bookmarkStart w:id="2" w:name="_Hlk37957125"/>
      <w:r w:rsidR="00ED7DAB" w:rsidRPr="002F1F7D">
        <w:rPr>
          <w:rFonts w:ascii="Times New Roman" w:hAnsi="Times New Roman"/>
          <w:sz w:val="22"/>
        </w:rPr>
        <w:t xml:space="preserve">In addition, several adult SCD patients of the NIH study discontinued sirolimus earlier than required and did not experience graft rejection with sustained PB donor T-cell chimerism after post-transplant one year </w:t>
      </w:r>
      <w:r w:rsidR="00ED7DAB" w:rsidRPr="002F1F7D">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YXB0c3J4ZjU2dmRwcGNlcjl2bHh2cHgxemQyeHY1ZXNwYWEwIiB0aW1lc3RhbXA9IjE1ODU1NTM3
ODEiPjI8L2tleT48L2ZvcmVpZ24ta2V5cz48cmVmLXR5cGUgbmFtZT0iSm91cm5hbCBBcnRpY2xl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ED7DAB" w:rsidRPr="002F1F7D">
        <w:rPr>
          <w:rFonts w:ascii="Times New Roman" w:hAnsi="Times New Roman"/>
          <w:sz w:val="22"/>
        </w:rPr>
        <w:instrText xml:space="preserve"> ADDIN EN.CITE </w:instrText>
      </w:r>
      <w:r w:rsidR="00ED7DAB" w:rsidRPr="002F1F7D">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YXB0c3J4ZjU2dmRwcGNlcjl2bHh2cHgxemQyeHY1ZXNwYWEwIiB0aW1lc3RhbXA9IjE1ODU1NTM3
ODEiPjI8L2tleT48L2ZvcmVpZ24ta2V5cz48cmVmLXR5cGUgbmFtZT0iSm91cm5hbCBBcnRpY2xl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ED7DAB" w:rsidRPr="002F1F7D">
        <w:rPr>
          <w:rFonts w:ascii="Times New Roman" w:hAnsi="Times New Roman"/>
          <w:sz w:val="22"/>
        </w:rPr>
        <w:instrText xml:space="preserve"> ADDIN EN.CITE.DATA </w:instrText>
      </w:r>
      <w:r w:rsidR="00ED7DAB" w:rsidRPr="002F1F7D">
        <w:rPr>
          <w:rFonts w:ascii="Times New Roman" w:hAnsi="Times New Roman"/>
          <w:sz w:val="22"/>
        </w:rPr>
      </w:r>
      <w:r w:rsidR="00ED7DAB" w:rsidRPr="002F1F7D">
        <w:rPr>
          <w:rFonts w:ascii="Times New Roman" w:hAnsi="Times New Roman"/>
          <w:sz w:val="22"/>
        </w:rPr>
        <w:fldChar w:fldCharType="end"/>
      </w:r>
      <w:r w:rsidR="00ED7DAB" w:rsidRPr="002F1F7D">
        <w:rPr>
          <w:rFonts w:ascii="Times New Roman" w:hAnsi="Times New Roman"/>
          <w:sz w:val="22"/>
        </w:rPr>
      </w:r>
      <w:r w:rsidR="00ED7DAB" w:rsidRPr="002F1F7D">
        <w:rPr>
          <w:rFonts w:ascii="Times New Roman" w:hAnsi="Times New Roman"/>
          <w:sz w:val="22"/>
        </w:rPr>
        <w:fldChar w:fldCharType="separate"/>
      </w:r>
      <w:r w:rsidR="00ED7DAB" w:rsidRPr="002F1F7D">
        <w:rPr>
          <w:rFonts w:ascii="Times New Roman" w:hAnsi="Times New Roman"/>
          <w:noProof/>
          <w:sz w:val="22"/>
        </w:rPr>
        <w:t>[2]</w:t>
      </w:r>
      <w:r w:rsidR="00ED7DAB" w:rsidRPr="002F1F7D">
        <w:rPr>
          <w:rFonts w:ascii="Times New Roman" w:hAnsi="Times New Roman"/>
          <w:sz w:val="22"/>
        </w:rPr>
        <w:fldChar w:fldCharType="end"/>
      </w:r>
      <w:bookmarkEnd w:id="2"/>
      <w:r w:rsidR="00ED7DAB" w:rsidRPr="002F1F7D">
        <w:rPr>
          <w:rFonts w:ascii="Times New Roman" w:hAnsi="Times New Roman"/>
          <w:sz w:val="22"/>
        </w:rPr>
        <w:t>.</w:t>
      </w:r>
      <w:r w:rsidR="00D2053E">
        <w:rPr>
          <w:rFonts w:ascii="Times New Roman" w:hAnsi="Times New Roman"/>
          <w:sz w:val="22"/>
        </w:rPr>
        <w:t>’ (</w:t>
      </w:r>
      <w:r w:rsidR="00ED7DAB">
        <w:rPr>
          <w:rFonts w:ascii="Times New Roman" w:hAnsi="Times New Roman"/>
          <w:sz w:val="22"/>
        </w:rPr>
        <w:t>Line # ##)</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 xml:space="preserve">Q4. Authors should discuss that these data suggest that </w:t>
      </w:r>
      <w:r w:rsidR="00AF4B85">
        <w:rPr>
          <w:rFonts w:ascii="Times New Roman" w:hAnsi="Times New Roman" w:cs="Times New Roman"/>
          <w:sz w:val="22"/>
        </w:rPr>
        <w:t xml:space="preserve">the </w:t>
      </w:r>
      <w:r>
        <w:rPr>
          <w:rFonts w:ascii="Times New Roman" w:hAnsi="Times New Roman" w:cs="Times New Roman"/>
          <w:sz w:val="22"/>
        </w:rPr>
        <w:t xml:space="preserve">optional reinforced stem cell infusion should be only </w:t>
      </w:r>
      <w:r w:rsidR="00820031">
        <w:rPr>
          <w:rFonts w:ascii="Times New Roman" w:hAnsi="Times New Roman" w:cs="Times New Roman"/>
          <w:sz w:val="22"/>
        </w:rPr>
        <w:t>performed</w:t>
      </w:r>
      <w:r>
        <w:rPr>
          <w:rFonts w:ascii="Times New Roman" w:hAnsi="Times New Roman" w:cs="Times New Roman"/>
          <w:sz w:val="22"/>
        </w:rPr>
        <w:t xml:space="preserve"> for patients with </w:t>
      </w:r>
      <w:r w:rsidR="00E64F0F">
        <w:rPr>
          <w:rFonts w:ascii="Times New Roman" w:hAnsi="Times New Roman" w:cs="Times New Roman"/>
          <w:sz w:val="22"/>
        </w:rPr>
        <w:t>impending graft failure during early post-transplant period</w:t>
      </w:r>
      <w:r>
        <w:rPr>
          <w:rFonts w:ascii="Times New Roman" w:hAnsi="Times New Roman" w:cs="Times New Roman"/>
          <w:sz w:val="22"/>
        </w:rPr>
        <w:t xml:space="preserve"> because </w:t>
      </w:r>
      <w:r>
        <w:rPr>
          <w:rFonts w:ascii="Times New Roman" w:hAnsi="Times New Roman" w:cs="Times New Roman"/>
          <w:sz w:val="22"/>
        </w:rPr>
        <w:lastRenderedPageBreak/>
        <w:t xml:space="preserve">those who received the procedure </w:t>
      </w:r>
      <w:r w:rsidR="00D433F7">
        <w:rPr>
          <w:rFonts w:ascii="Times New Roman" w:hAnsi="Times New Roman" w:cs="Times New Roman"/>
          <w:sz w:val="22"/>
        </w:rPr>
        <w:t>after post-transplant one year</w:t>
      </w:r>
      <w:r w:rsidR="00D433F7">
        <w:rPr>
          <w:rFonts w:ascii="Times New Roman" w:hAnsi="Times New Roman" w:cs="Times New Roman"/>
          <w:sz w:val="22"/>
        </w:rPr>
        <w:t xml:space="preserve"> </w:t>
      </w:r>
      <w:r w:rsidR="00E434E5">
        <w:rPr>
          <w:rFonts w:ascii="Times New Roman" w:hAnsi="Times New Roman" w:cs="Times New Roman"/>
          <w:sz w:val="22"/>
        </w:rPr>
        <w:t>had</w:t>
      </w:r>
      <w:r>
        <w:rPr>
          <w:rFonts w:ascii="Times New Roman" w:hAnsi="Times New Roman" w:cs="Times New Roman"/>
          <w:sz w:val="22"/>
        </w:rPr>
        <w:t xml:space="preserve"> high risk of graft-versus-host disease, but low risk of graft rejection</w:t>
      </w:r>
      <w:r w:rsidR="00D433F7">
        <w:rPr>
          <w:rFonts w:ascii="Times New Roman" w:hAnsi="Times New Roman" w:cs="Times New Roman"/>
          <w:sz w:val="22"/>
        </w:rPr>
        <w:t>.</w:t>
      </w:r>
    </w:p>
    <w:p w:rsidR="00B96B18" w:rsidRPr="00B96B18"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4.</w:t>
      </w:r>
      <w:r w:rsidR="00B96B18">
        <w:rPr>
          <w:rFonts w:ascii="Times New Roman" w:hAnsi="Times New Roman" w:cs="Times New Roman"/>
          <w:sz w:val="22"/>
        </w:rPr>
        <w:t xml:space="preserve"> According to your opinion, we inserted corresponding sentences as follows: ‘</w:t>
      </w:r>
      <w:r w:rsidR="00E41A77" w:rsidRPr="00330CAC">
        <w:rPr>
          <w:rFonts w:ascii="Times New Roman" w:hAnsi="Times New Roman"/>
          <w:sz w:val="22"/>
        </w:rPr>
        <w:t xml:space="preserve">Lastly, although our strategy was effective </w:t>
      </w:r>
      <w:bookmarkStart w:id="3" w:name="_Hlk20089649"/>
      <w:r w:rsidR="00E41A77" w:rsidRPr="00330CAC">
        <w:rPr>
          <w:rFonts w:ascii="Times New Roman" w:hAnsi="Times New Roman"/>
          <w:sz w:val="22"/>
        </w:rPr>
        <w:t xml:space="preserve">in preventing patients from receiving long-term </w:t>
      </w:r>
      <w:r w:rsidR="00E41A77" w:rsidRPr="00CB012B">
        <w:rPr>
          <w:rFonts w:ascii="Times New Roman" w:hAnsi="Times New Roman"/>
          <w:sz w:val="22"/>
        </w:rPr>
        <w:t>immunosuppression,</w:t>
      </w:r>
      <w:bookmarkEnd w:id="3"/>
      <w:r w:rsidR="00E41A77" w:rsidRPr="00CB012B">
        <w:rPr>
          <w:rFonts w:ascii="Times New Roman" w:hAnsi="Times New Roman"/>
          <w:sz w:val="22"/>
        </w:rPr>
        <w:t xml:space="preserve"> there was on recorded fatality by developing of acute GVHD after </w:t>
      </w:r>
      <w:r w:rsidR="00E41A77">
        <w:rPr>
          <w:rFonts w:ascii="Times New Roman" w:hAnsi="Times New Roman"/>
          <w:sz w:val="22"/>
        </w:rPr>
        <w:t xml:space="preserve">the </w:t>
      </w:r>
      <w:r w:rsidR="00E41A77" w:rsidRPr="00CB012B">
        <w:rPr>
          <w:rFonts w:ascii="Times New Roman" w:hAnsi="Times New Roman"/>
          <w:sz w:val="22"/>
        </w:rPr>
        <w:t>optional reinforced</w:t>
      </w:r>
      <w:r w:rsidR="00E41A77" w:rsidRPr="00CB012B">
        <w:rPr>
          <w:rFonts w:ascii="Times New Roman" w:hAnsi="Times New Roman"/>
          <w:sz w:val="22"/>
          <w:vertAlign w:val="superscript"/>
        </w:rPr>
        <w:t xml:space="preserve"> </w:t>
      </w:r>
      <w:r w:rsidR="00E41A77" w:rsidRPr="00CB012B">
        <w:rPr>
          <w:rFonts w:ascii="Times New Roman" w:hAnsi="Times New Roman"/>
          <w:sz w:val="22"/>
        </w:rPr>
        <w:t xml:space="preserve">SC infusion. </w:t>
      </w:r>
      <w:bookmarkStart w:id="4" w:name="_Hlk18009982"/>
      <w:r w:rsidR="00E41A77" w:rsidRPr="00CB012B">
        <w:rPr>
          <w:rFonts w:ascii="Times New Roman" w:hAnsi="Times New Roman"/>
          <w:sz w:val="22"/>
        </w:rPr>
        <w:t>Since infused number of CD3</w:t>
      </w:r>
      <w:r w:rsidR="00E41A77" w:rsidRPr="00CB012B">
        <w:rPr>
          <w:rFonts w:ascii="Times New Roman" w:hAnsi="Times New Roman"/>
          <w:sz w:val="22"/>
          <w:vertAlign w:val="superscript"/>
        </w:rPr>
        <w:t>+</w:t>
      </w:r>
      <w:r w:rsidR="00E41A77" w:rsidRPr="00CB012B">
        <w:rPr>
          <w:rFonts w:ascii="Times New Roman" w:hAnsi="Times New Roman"/>
          <w:sz w:val="22"/>
        </w:rPr>
        <w:t xml:space="preserve"> cells appear to be associated with these complications, </w:t>
      </w:r>
      <w:bookmarkEnd w:id="4"/>
      <w:r w:rsidR="00E41A77" w:rsidRPr="00CB012B">
        <w:rPr>
          <w:rFonts w:ascii="Times New Roman" w:hAnsi="Times New Roman"/>
          <w:sz w:val="22"/>
        </w:rPr>
        <w:t xml:space="preserve">further studies are needed to determine the </w:t>
      </w:r>
      <w:r w:rsidR="00E41A77">
        <w:rPr>
          <w:rFonts w:ascii="Times New Roman" w:hAnsi="Times New Roman"/>
          <w:sz w:val="22"/>
        </w:rPr>
        <w:t xml:space="preserve">optimal </w:t>
      </w:r>
      <w:r w:rsidR="00E41A77" w:rsidRPr="00330CAC">
        <w:rPr>
          <w:rFonts w:ascii="Times New Roman" w:hAnsi="Times New Roman"/>
          <w:sz w:val="22"/>
        </w:rPr>
        <w:t xml:space="preserve">cell dose of </w:t>
      </w:r>
      <w:r w:rsidR="00E41A77">
        <w:rPr>
          <w:rFonts w:ascii="Times New Roman" w:hAnsi="Times New Roman"/>
          <w:sz w:val="22"/>
        </w:rPr>
        <w:t xml:space="preserve">the </w:t>
      </w:r>
      <w:r w:rsidR="00E41A77" w:rsidRPr="00330CAC">
        <w:rPr>
          <w:rFonts w:ascii="Times New Roman" w:hAnsi="Times New Roman"/>
          <w:sz w:val="22"/>
        </w:rPr>
        <w:t>opti</w:t>
      </w:r>
      <w:r w:rsidR="00E41A77">
        <w:rPr>
          <w:rFonts w:ascii="Times New Roman" w:hAnsi="Times New Roman"/>
          <w:sz w:val="22"/>
        </w:rPr>
        <w:t xml:space="preserve">onal </w:t>
      </w:r>
      <w:r w:rsidR="00E41A77" w:rsidRPr="00330CAC">
        <w:rPr>
          <w:rFonts w:ascii="Times New Roman" w:hAnsi="Times New Roman"/>
          <w:sz w:val="22"/>
        </w:rPr>
        <w:t xml:space="preserve">reinforced SC infusion to minimize </w:t>
      </w:r>
      <w:r w:rsidR="00E41A77">
        <w:rPr>
          <w:rFonts w:ascii="Times New Roman" w:hAnsi="Times New Roman"/>
          <w:sz w:val="22"/>
        </w:rPr>
        <w:t xml:space="preserve">the risk of </w:t>
      </w:r>
      <w:r w:rsidR="00E41A77" w:rsidRPr="00330CAC">
        <w:rPr>
          <w:rFonts w:ascii="Times New Roman" w:hAnsi="Times New Roman"/>
          <w:sz w:val="22"/>
        </w:rPr>
        <w:t xml:space="preserve">GVHD </w:t>
      </w:r>
      <w:r w:rsidR="00E41A77">
        <w:rPr>
          <w:rFonts w:ascii="Times New Roman" w:hAnsi="Times New Roman"/>
          <w:sz w:val="22"/>
        </w:rPr>
        <w:t>without sacrificing</w:t>
      </w:r>
      <w:r w:rsidR="00E41A77" w:rsidRPr="00330CAC">
        <w:rPr>
          <w:rFonts w:ascii="Times New Roman" w:hAnsi="Times New Roman"/>
          <w:sz w:val="22"/>
        </w:rPr>
        <w:t xml:space="preserve"> donor engraftment</w:t>
      </w:r>
      <w:r w:rsidR="00E41A77">
        <w:rPr>
          <w:rFonts w:ascii="Times New Roman" w:hAnsi="Times New Roman"/>
          <w:sz w:val="22"/>
        </w:rPr>
        <w:t xml:space="preserve">, </w:t>
      </w:r>
      <w:bookmarkStart w:id="5" w:name="_Hlk37958968"/>
      <w:r w:rsidR="00E41A77">
        <w:rPr>
          <w:rFonts w:ascii="Times New Roman" w:hAnsi="Times New Roman"/>
          <w:sz w:val="22"/>
        </w:rPr>
        <w:t xml:space="preserve">especially in patients who received the procedure after post-transplant one year. In addition, considering risk/benefit of our strategy, the optional reinforced SC infusion should be also preferentially performed to patients with </w:t>
      </w:r>
      <w:r w:rsidR="00E41A77" w:rsidRPr="002148F7">
        <w:rPr>
          <w:rFonts w:ascii="Times New Roman" w:hAnsi="Times New Roman"/>
          <w:sz w:val="22"/>
        </w:rPr>
        <w:t xml:space="preserve">rapid decline </w:t>
      </w:r>
      <w:r w:rsidR="00E41A77">
        <w:rPr>
          <w:rFonts w:ascii="Times New Roman" w:hAnsi="Times New Roman"/>
          <w:sz w:val="22"/>
        </w:rPr>
        <w:t>of</w:t>
      </w:r>
      <w:r w:rsidR="00E41A77" w:rsidRPr="002148F7">
        <w:rPr>
          <w:rFonts w:ascii="Times New Roman" w:hAnsi="Times New Roman"/>
          <w:sz w:val="22"/>
        </w:rPr>
        <w:t xml:space="preserve"> </w:t>
      </w:r>
      <w:r w:rsidR="00E41A77">
        <w:rPr>
          <w:rFonts w:ascii="Times New Roman" w:hAnsi="Times New Roman"/>
          <w:sz w:val="22"/>
        </w:rPr>
        <w:t xml:space="preserve">PB </w:t>
      </w:r>
      <w:r w:rsidR="00E41A77" w:rsidRPr="00E47B7D">
        <w:rPr>
          <w:rFonts w:ascii="Times New Roman" w:hAnsi="Times New Roman"/>
          <w:sz w:val="22"/>
        </w:rPr>
        <w:t xml:space="preserve">donor </w:t>
      </w:r>
      <w:r w:rsidR="00E41A77" w:rsidRPr="00F9689E">
        <w:rPr>
          <w:rFonts w:ascii="Times New Roman" w:hAnsi="Times New Roman"/>
          <w:sz w:val="22"/>
        </w:rPr>
        <w:t xml:space="preserve">WB chimerism during </w:t>
      </w:r>
      <w:r w:rsidR="00E41A77" w:rsidRPr="00E47B7D">
        <w:rPr>
          <w:rFonts w:ascii="Times New Roman" w:hAnsi="Times New Roman"/>
          <w:sz w:val="22"/>
        </w:rPr>
        <w:t>the early post-transplant period</w:t>
      </w:r>
      <w:r w:rsidR="00E41A77">
        <w:rPr>
          <w:rFonts w:ascii="Times New Roman" w:hAnsi="Times New Roman"/>
          <w:sz w:val="22"/>
        </w:rPr>
        <w:t>.</w:t>
      </w:r>
      <w:bookmarkEnd w:id="5"/>
      <w:r w:rsidR="00E41A77">
        <w:rPr>
          <w:rFonts w:ascii="Times New Roman" w:hAnsi="Times New Roman"/>
          <w:sz w:val="22"/>
        </w:rPr>
        <w:t>’ (Line # ##)</w:t>
      </w:r>
    </w:p>
    <w:sectPr w:rsidR="00B96B18" w:rsidRPr="00B96B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F93" w:rsidRDefault="00290F93" w:rsidP="00B238C5">
      <w:pPr>
        <w:spacing w:after="0" w:line="240" w:lineRule="auto"/>
      </w:pPr>
      <w:r>
        <w:separator/>
      </w:r>
    </w:p>
  </w:endnote>
  <w:endnote w:type="continuationSeparator" w:id="0">
    <w:p w:rsidR="00290F93" w:rsidRDefault="00290F93" w:rsidP="00B2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F93" w:rsidRDefault="00290F93" w:rsidP="00B238C5">
      <w:pPr>
        <w:spacing w:after="0" w:line="240" w:lineRule="auto"/>
      </w:pPr>
      <w:r>
        <w:separator/>
      </w:r>
    </w:p>
  </w:footnote>
  <w:footnote w:type="continuationSeparator" w:id="0">
    <w:p w:rsidR="00290F93" w:rsidRDefault="00290F93" w:rsidP="00B238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12"/>
    <w:rsid w:val="000351D9"/>
    <w:rsid w:val="0006293E"/>
    <w:rsid w:val="00064D12"/>
    <w:rsid w:val="0007354C"/>
    <w:rsid w:val="000842BA"/>
    <w:rsid w:val="000C44AC"/>
    <w:rsid w:val="000F6814"/>
    <w:rsid w:val="001201FF"/>
    <w:rsid w:val="0014302A"/>
    <w:rsid w:val="00145A67"/>
    <w:rsid w:val="001721AF"/>
    <w:rsid w:val="001850C2"/>
    <w:rsid w:val="0019643B"/>
    <w:rsid w:val="001D6668"/>
    <w:rsid w:val="0020132F"/>
    <w:rsid w:val="00260778"/>
    <w:rsid w:val="00282268"/>
    <w:rsid w:val="00290F93"/>
    <w:rsid w:val="002941D2"/>
    <w:rsid w:val="003004F8"/>
    <w:rsid w:val="003150D9"/>
    <w:rsid w:val="00320AEA"/>
    <w:rsid w:val="0032215B"/>
    <w:rsid w:val="00346247"/>
    <w:rsid w:val="003932E3"/>
    <w:rsid w:val="00396AB6"/>
    <w:rsid w:val="003B13D2"/>
    <w:rsid w:val="003D21F3"/>
    <w:rsid w:val="003D3F46"/>
    <w:rsid w:val="003E0134"/>
    <w:rsid w:val="00404158"/>
    <w:rsid w:val="00437A81"/>
    <w:rsid w:val="00472A46"/>
    <w:rsid w:val="00483736"/>
    <w:rsid w:val="004844BB"/>
    <w:rsid w:val="004935E4"/>
    <w:rsid w:val="004D014D"/>
    <w:rsid w:val="005C13C1"/>
    <w:rsid w:val="005F7AFC"/>
    <w:rsid w:val="0060359C"/>
    <w:rsid w:val="006468A1"/>
    <w:rsid w:val="00657C8D"/>
    <w:rsid w:val="006C5952"/>
    <w:rsid w:val="0072224E"/>
    <w:rsid w:val="007472D1"/>
    <w:rsid w:val="0076263A"/>
    <w:rsid w:val="007B028A"/>
    <w:rsid w:val="007C63F9"/>
    <w:rsid w:val="00811814"/>
    <w:rsid w:val="00820031"/>
    <w:rsid w:val="00826B4C"/>
    <w:rsid w:val="00837205"/>
    <w:rsid w:val="0083720F"/>
    <w:rsid w:val="008665CE"/>
    <w:rsid w:val="008715C6"/>
    <w:rsid w:val="008A1554"/>
    <w:rsid w:val="008B2D3F"/>
    <w:rsid w:val="008B75C1"/>
    <w:rsid w:val="008F657F"/>
    <w:rsid w:val="00902C02"/>
    <w:rsid w:val="009262AB"/>
    <w:rsid w:val="009736C5"/>
    <w:rsid w:val="00984686"/>
    <w:rsid w:val="009C6039"/>
    <w:rsid w:val="00A041DF"/>
    <w:rsid w:val="00A40A2E"/>
    <w:rsid w:val="00A56296"/>
    <w:rsid w:val="00AB4F5A"/>
    <w:rsid w:val="00AF4B85"/>
    <w:rsid w:val="00B238C5"/>
    <w:rsid w:val="00B47962"/>
    <w:rsid w:val="00B96B18"/>
    <w:rsid w:val="00BC5AD8"/>
    <w:rsid w:val="00BE3D2D"/>
    <w:rsid w:val="00BE794F"/>
    <w:rsid w:val="00C75665"/>
    <w:rsid w:val="00CD7953"/>
    <w:rsid w:val="00D00F21"/>
    <w:rsid w:val="00D2053E"/>
    <w:rsid w:val="00D433F7"/>
    <w:rsid w:val="00D7155D"/>
    <w:rsid w:val="00DB18DD"/>
    <w:rsid w:val="00DE21F5"/>
    <w:rsid w:val="00E41A77"/>
    <w:rsid w:val="00E434E5"/>
    <w:rsid w:val="00E61CC8"/>
    <w:rsid w:val="00E64F0F"/>
    <w:rsid w:val="00E666F1"/>
    <w:rsid w:val="00EA5BCA"/>
    <w:rsid w:val="00ED7DAB"/>
    <w:rsid w:val="00EF46B1"/>
    <w:rsid w:val="00F14BEC"/>
    <w:rsid w:val="00F23B33"/>
    <w:rsid w:val="00F40C8E"/>
    <w:rsid w:val="00FD4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7C40F"/>
  <w15:chartTrackingRefBased/>
  <w15:docId w15:val="{C78DDD0A-8C34-4762-B86A-C54D6F3F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4D1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8C5"/>
    <w:pPr>
      <w:tabs>
        <w:tab w:val="center" w:pos="4513"/>
        <w:tab w:val="right" w:pos="9026"/>
      </w:tabs>
      <w:snapToGrid w:val="0"/>
    </w:pPr>
  </w:style>
  <w:style w:type="character" w:customStyle="1" w:styleId="Char">
    <w:name w:val="머리글 Char"/>
    <w:basedOn w:val="a0"/>
    <w:link w:val="a3"/>
    <w:uiPriority w:val="99"/>
    <w:rsid w:val="00B238C5"/>
  </w:style>
  <w:style w:type="paragraph" w:styleId="a4">
    <w:name w:val="footer"/>
    <w:basedOn w:val="a"/>
    <w:link w:val="Char0"/>
    <w:uiPriority w:val="99"/>
    <w:unhideWhenUsed/>
    <w:rsid w:val="00B238C5"/>
    <w:pPr>
      <w:tabs>
        <w:tab w:val="center" w:pos="4513"/>
        <w:tab w:val="right" w:pos="9026"/>
      </w:tabs>
      <w:snapToGrid w:val="0"/>
    </w:pPr>
  </w:style>
  <w:style w:type="character" w:customStyle="1" w:styleId="Char0">
    <w:name w:val="바닥글 Char"/>
    <w:basedOn w:val="a0"/>
    <w:link w:val="a4"/>
    <w:uiPriority w:val="99"/>
    <w:rsid w:val="00B23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5269">
      <w:bodyDiv w:val="1"/>
      <w:marLeft w:val="0"/>
      <w:marRight w:val="0"/>
      <w:marTop w:val="0"/>
      <w:marBottom w:val="0"/>
      <w:divBdr>
        <w:top w:val="none" w:sz="0" w:space="0" w:color="auto"/>
        <w:left w:val="none" w:sz="0" w:space="0" w:color="auto"/>
        <w:bottom w:val="none" w:sz="0" w:space="0" w:color="auto"/>
        <w:right w:val="none" w:sz="0" w:space="0" w:color="auto"/>
      </w:divBdr>
      <w:divsChild>
        <w:div w:id="1921061660">
          <w:marLeft w:val="0"/>
          <w:marRight w:val="0"/>
          <w:marTop w:val="90"/>
          <w:marBottom w:val="0"/>
          <w:divBdr>
            <w:top w:val="none" w:sz="0" w:space="0" w:color="auto"/>
            <w:left w:val="none" w:sz="0" w:space="0" w:color="auto"/>
            <w:bottom w:val="none" w:sz="0" w:space="0" w:color="auto"/>
            <w:right w:val="none" w:sz="0" w:space="0" w:color="auto"/>
          </w:divBdr>
          <w:divsChild>
            <w:div w:id="388765817">
              <w:marLeft w:val="0"/>
              <w:marRight w:val="0"/>
              <w:marTop w:val="0"/>
              <w:marBottom w:val="405"/>
              <w:divBdr>
                <w:top w:val="none" w:sz="0" w:space="0" w:color="auto"/>
                <w:left w:val="none" w:sz="0" w:space="0" w:color="auto"/>
                <w:bottom w:val="none" w:sz="0" w:space="0" w:color="auto"/>
                <w:right w:val="none" w:sz="0" w:space="0" w:color="auto"/>
              </w:divBdr>
              <w:divsChild>
                <w:div w:id="1890457872">
                  <w:marLeft w:val="0"/>
                  <w:marRight w:val="0"/>
                  <w:marTop w:val="0"/>
                  <w:marBottom w:val="0"/>
                  <w:divBdr>
                    <w:top w:val="none" w:sz="0" w:space="0" w:color="auto"/>
                    <w:left w:val="none" w:sz="0" w:space="0" w:color="auto"/>
                    <w:bottom w:val="none" w:sz="0" w:space="0" w:color="auto"/>
                    <w:right w:val="none" w:sz="0" w:space="0" w:color="auto"/>
                  </w:divBdr>
                  <w:divsChild>
                    <w:div w:id="2647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1594</Words>
  <Characters>9090</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2</cp:revision>
  <dcterms:created xsi:type="dcterms:W3CDTF">2020-04-23T06:03:00Z</dcterms:created>
  <dcterms:modified xsi:type="dcterms:W3CDTF">2020-04-23T06:03:00Z</dcterms:modified>
</cp:coreProperties>
</file>