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t>Response to reviewers’ comments</w:t>
      </w:r>
    </w:p>
    <w:p w:rsidR="00064D12" w:rsidRPr="00064D12" w:rsidRDefault="00064D12" w:rsidP="000351D9">
      <w:pPr>
        <w:wordWrap/>
        <w:spacing w:line="480" w:lineRule="auto"/>
        <w:rPr>
          <w:rFonts w:ascii="Times New Roman" w:hAnsi="Times New Roman" w:cs="Times New Roman"/>
          <w:b/>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Manuscript ID:</w:t>
      </w:r>
      <w:r w:rsidRPr="00064D12">
        <w:rPr>
          <w:rFonts w:ascii="Times New Roman" w:hAnsi="Times New Roman" w:cs="Times New Roman"/>
          <w:sz w:val="22"/>
        </w:rPr>
        <w:t xml:space="preserve"> EJH-2020-0055</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Title:</w:t>
      </w:r>
      <w:r w:rsidRPr="00064D12">
        <w:rPr>
          <w:rFonts w:ascii="Times New Roman" w:hAnsi="Times New Roman" w:cs="Times New Roman"/>
          <w:sz w:val="22"/>
        </w:rPr>
        <w:t xml:space="preserve"> Nonmyeloablative matched stem cell transplantation with optional reinforced stem cell infusion for hemoglobinopathies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Dear Editor,</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We appreciate the editor and reviewers of “</w:t>
      </w:r>
      <w:r w:rsidRPr="00064D12">
        <w:rPr>
          <w:rFonts w:ascii="Times New Roman" w:hAnsi="Times New Roman" w:cs="Times New Roman"/>
          <w:i/>
          <w:sz w:val="22"/>
        </w:rPr>
        <w:t xml:space="preserve">European journal of </w:t>
      </w:r>
      <w:proofErr w:type="spellStart"/>
      <w:r w:rsidRPr="00064D12">
        <w:rPr>
          <w:rFonts w:ascii="Times New Roman" w:hAnsi="Times New Roman" w:cs="Times New Roman"/>
          <w:i/>
          <w:sz w:val="22"/>
        </w:rPr>
        <w:t>Haematology</w:t>
      </w:r>
      <w:proofErr w:type="spellEnd"/>
      <w:r w:rsidRPr="00064D12">
        <w:rPr>
          <w:rFonts w:ascii="Times New Roman" w:hAnsi="Times New Roman" w:cs="Times New Roman"/>
          <w:sz w:val="22"/>
        </w:rPr>
        <w:t>” for their effort and time in reviewing our manuscript. We have made some corrections and clarifications regarding the following points in the revised manuscript according to the reviewers’ comments. We are pleased that you are interested in our paper and hope that the revised manuscript will be suitable for publication in your journal. Again, we thank you for your constructive comments.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*The numbers in the parentheses indicate the column in the marked-up version of the revised manuscript.</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Sincerely,</w:t>
      </w:r>
    </w:p>
    <w:p w:rsidR="00064D12" w:rsidRPr="00064D12" w:rsidRDefault="00064D12" w:rsidP="000351D9">
      <w:pPr>
        <w:wordWrap/>
        <w:spacing w:after="0"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Ki-</w:t>
      </w:r>
      <w:proofErr w:type="spellStart"/>
      <w:r w:rsidRPr="00064D12">
        <w:rPr>
          <w:rFonts w:ascii="Times New Roman" w:hAnsi="Times New Roman" w:cs="Times New Roman"/>
          <w:sz w:val="22"/>
        </w:rPr>
        <w:t>Seong</w:t>
      </w:r>
      <w:proofErr w:type="spellEnd"/>
      <w:r w:rsidRPr="00064D12">
        <w:rPr>
          <w:rFonts w:ascii="Times New Roman" w:hAnsi="Times New Roman" w:cs="Times New Roman"/>
          <w:sz w:val="22"/>
        </w:rPr>
        <w:t xml:space="preserve"> </w:t>
      </w:r>
      <w:proofErr w:type="spellStart"/>
      <w:r w:rsidRPr="00064D12">
        <w:rPr>
          <w:rFonts w:ascii="Times New Roman" w:hAnsi="Times New Roman" w:cs="Times New Roman"/>
          <w:sz w:val="22"/>
        </w:rPr>
        <w:t>Eom</w:t>
      </w:r>
      <w:proofErr w:type="spellEnd"/>
      <w:r w:rsidRPr="00064D12">
        <w:rPr>
          <w:rFonts w:ascii="Times New Roman" w:hAnsi="Times New Roman" w:cs="Times New Roman"/>
          <w:sz w:val="22"/>
        </w:rPr>
        <w:t>, M.D., Ph. D.</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Catholic Hematology Hospital, Seoul St. Mary’s Hospital, Leukemia Research Institute, College of Medicine, The Catholic University of Korea, 06591 </w:t>
      </w:r>
      <w:proofErr w:type="spellStart"/>
      <w:r w:rsidRPr="00064D12">
        <w:rPr>
          <w:rFonts w:ascii="Times New Roman" w:hAnsi="Times New Roman" w:cs="Times New Roman"/>
          <w:sz w:val="22"/>
        </w:rPr>
        <w:t>Banpo-daero</w:t>
      </w:r>
      <w:proofErr w:type="spellEnd"/>
      <w:r w:rsidRPr="00064D12">
        <w:rPr>
          <w:rFonts w:ascii="Times New Roman" w:hAnsi="Times New Roman" w:cs="Times New Roman"/>
          <w:sz w:val="22"/>
        </w:rPr>
        <w:t xml:space="preserve"> 222, </w:t>
      </w:r>
      <w:proofErr w:type="spellStart"/>
      <w:r w:rsidRPr="00064D12">
        <w:rPr>
          <w:rFonts w:ascii="Times New Roman" w:hAnsi="Times New Roman" w:cs="Times New Roman"/>
          <w:sz w:val="22"/>
        </w:rPr>
        <w:t>Seocho-gu</w:t>
      </w:r>
      <w:proofErr w:type="spellEnd"/>
      <w:r w:rsidRPr="00064D12">
        <w:rPr>
          <w:rFonts w:ascii="Times New Roman" w:hAnsi="Times New Roman" w:cs="Times New Roman"/>
          <w:sz w:val="22"/>
        </w:rPr>
        <w:t>, Seoul, South Korea</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dreom@catholic.ac.kr</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Phone: +82-2-2258-6056, Fax: +82-2-780-1283</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lastRenderedPageBreak/>
        <w:t>Reviewer #1</w:t>
      </w:r>
    </w:p>
    <w:p w:rsidR="00064D12" w:rsidRDefault="00064D12" w:rsidP="000351D9">
      <w:pPr>
        <w:wordWrap/>
        <w:spacing w:line="480" w:lineRule="auto"/>
        <w:rPr>
          <w:rFonts w:ascii="Times New Roman" w:hAnsi="Times New Roman" w:cs="Times New Roman"/>
          <w:b/>
          <w:bCs/>
          <w:sz w:val="22"/>
        </w:rPr>
      </w:pPr>
    </w:p>
    <w:p w:rsidR="00472A46" w:rsidRDefault="00472A46" w:rsidP="000351D9">
      <w:pPr>
        <w:wordWrap/>
        <w:spacing w:line="480" w:lineRule="auto"/>
        <w:rPr>
          <w:rFonts w:ascii="Times New Roman" w:hAnsi="Times New Roman" w:cs="Times New Roman"/>
          <w:sz w:val="22"/>
        </w:rPr>
      </w:pPr>
      <w:r>
        <w:rPr>
          <w:rFonts w:ascii="Times New Roman" w:hAnsi="Times New Roman" w:cs="Times New Roman"/>
          <w:sz w:val="22"/>
        </w:rPr>
        <w:t xml:space="preserve">Q1. The dosage of total body irradiation for conditioning of </w:t>
      </w:r>
      <w:r w:rsidRPr="00472A46">
        <w:rPr>
          <w:rFonts w:ascii="Times New Roman" w:hAnsi="Times New Roman" w:cs="Times New Roman"/>
          <w:sz w:val="22"/>
        </w:rPr>
        <w:t xml:space="preserve">NIH approach </w:t>
      </w:r>
      <w:r>
        <w:rPr>
          <w:rFonts w:ascii="Times New Roman" w:hAnsi="Times New Roman" w:cs="Times New Roman"/>
          <w:sz w:val="22"/>
        </w:rPr>
        <w:t>was 300</w:t>
      </w:r>
      <w:r w:rsidRPr="00472A46">
        <w:rPr>
          <w:rFonts w:ascii="Times New Roman" w:hAnsi="Times New Roman" w:cs="Times New Roman"/>
          <w:sz w:val="22"/>
        </w:rPr>
        <w:t xml:space="preserve"> cGy</w:t>
      </w:r>
      <w:r>
        <w:rPr>
          <w:rFonts w:ascii="Times New Roman" w:hAnsi="Times New Roman" w:cs="Times New Roman"/>
          <w:sz w:val="22"/>
        </w:rPr>
        <w:t xml:space="preserve">. Please, clarify that </w:t>
      </w:r>
      <w:r w:rsidRPr="00472A46">
        <w:rPr>
          <w:rFonts w:ascii="Times New Roman" w:hAnsi="Times New Roman" w:cs="Times New Roman"/>
          <w:sz w:val="22"/>
        </w:rPr>
        <w:t xml:space="preserve">why </w:t>
      </w:r>
      <w:r>
        <w:rPr>
          <w:rFonts w:ascii="Times New Roman" w:hAnsi="Times New Roman" w:cs="Times New Roman"/>
          <w:sz w:val="22"/>
        </w:rPr>
        <w:t>did you employed a</w:t>
      </w:r>
      <w:r w:rsidRPr="00472A46">
        <w:rPr>
          <w:rFonts w:ascii="Times New Roman" w:hAnsi="Times New Roman" w:cs="Times New Roman"/>
          <w:sz w:val="22"/>
        </w:rPr>
        <w:t xml:space="preserve"> range of 300–400 cGy</w:t>
      </w:r>
      <w:r>
        <w:rPr>
          <w:rFonts w:ascii="Times New Roman" w:hAnsi="Times New Roman" w:cs="Times New Roman"/>
          <w:sz w:val="22"/>
        </w:rPr>
        <w:t xml:space="preserve"> total body irradiation? </w:t>
      </w:r>
      <w:r w:rsidRPr="00472A46">
        <w:rPr>
          <w:rFonts w:ascii="Times New Roman" w:hAnsi="Times New Roman" w:cs="Times New Roman"/>
          <w:sz w:val="22"/>
        </w:rPr>
        <w:t xml:space="preserve">Furthermore, </w:t>
      </w:r>
      <w:r>
        <w:rPr>
          <w:rFonts w:ascii="Times New Roman" w:hAnsi="Times New Roman" w:cs="Times New Roman"/>
          <w:sz w:val="22"/>
        </w:rPr>
        <w:t>patients</w:t>
      </w:r>
      <w:r w:rsidRPr="00472A46">
        <w:rPr>
          <w:rFonts w:ascii="Times New Roman" w:hAnsi="Times New Roman" w:cs="Times New Roman"/>
          <w:sz w:val="22"/>
        </w:rPr>
        <w:t xml:space="preserve"> requiring additional </w:t>
      </w:r>
      <w:r>
        <w:rPr>
          <w:rFonts w:ascii="Times New Roman" w:hAnsi="Times New Roman" w:cs="Times New Roman"/>
          <w:sz w:val="22"/>
        </w:rPr>
        <w:t xml:space="preserve">optional </w:t>
      </w:r>
      <w:r w:rsidRPr="004844BB">
        <w:rPr>
          <w:rFonts w:ascii="Times New Roman" w:hAnsi="Times New Roman" w:cs="Times New Roman"/>
          <w:sz w:val="22"/>
        </w:rPr>
        <w:t xml:space="preserve">reinforced </w:t>
      </w:r>
      <w:r w:rsidRPr="004844BB">
        <w:rPr>
          <w:rFonts w:ascii="Times New Roman" w:hAnsi="Times New Roman" w:cs="Times New Roman"/>
          <w:sz w:val="22"/>
        </w:rPr>
        <w:t>stem cell infusion received an additional dose of 500</w:t>
      </w:r>
      <w:r w:rsidRPr="004844BB">
        <w:rPr>
          <w:rFonts w:ascii="Times New Roman" w:hAnsi="Times New Roman" w:cs="Times New Roman"/>
          <w:sz w:val="22"/>
        </w:rPr>
        <w:t xml:space="preserve"> </w:t>
      </w:r>
      <w:r w:rsidRPr="004844BB">
        <w:rPr>
          <w:rFonts w:ascii="Times New Roman" w:hAnsi="Times New Roman" w:cs="Times New Roman"/>
          <w:sz w:val="22"/>
        </w:rPr>
        <w:t>cGy.</w:t>
      </w:r>
      <w:r w:rsidRPr="004844BB">
        <w:rPr>
          <w:rFonts w:ascii="Times New Roman" w:hAnsi="Times New Roman" w:cs="Times New Roman"/>
          <w:sz w:val="22"/>
        </w:rPr>
        <w:t xml:space="preserve"> </w:t>
      </w:r>
      <w:r w:rsidRPr="004844BB">
        <w:rPr>
          <w:rFonts w:ascii="Times New Roman" w:hAnsi="Times New Roman" w:cs="Times New Roman"/>
          <w:sz w:val="22"/>
        </w:rPr>
        <w:t xml:space="preserve">The cumulative </w:t>
      </w:r>
      <w:r w:rsidR="00D7155D">
        <w:rPr>
          <w:rFonts w:ascii="Times New Roman" w:hAnsi="Times New Roman" w:cs="Times New Roman"/>
          <w:sz w:val="22"/>
        </w:rPr>
        <w:t>toxicities</w:t>
      </w:r>
      <w:r w:rsidRPr="004844BB">
        <w:rPr>
          <w:rFonts w:ascii="Times New Roman" w:hAnsi="Times New Roman" w:cs="Times New Roman"/>
          <w:sz w:val="22"/>
        </w:rPr>
        <w:t xml:space="preserve"> of </w:t>
      </w:r>
      <w:r w:rsidR="00D7155D">
        <w:rPr>
          <w:rFonts w:ascii="Times New Roman" w:hAnsi="Times New Roman" w:cs="Times New Roman"/>
          <w:sz w:val="22"/>
        </w:rPr>
        <w:t xml:space="preserve">total body or total nodal </w:t>
      </w:r>
      <w:r w:rsidRPr="004844BB">
        <w:rPr>
          <w:rFonts w:ascii="Times New Roman" w:hAnsi="Times New Roman" w:cs="Times New Roman"/>
          <w:sz w:val="22"/>
        </w:rPr>
        <w:t>irradiation</w:t>
      </w:r>
      <w:r w:rsidRPr="004844BB">
        <w:rPr>
          <w:rFonts w:ascii="Times New Roman" w:hAnsi="Times New Roman" w:cs="Times New Roman"/>
          <w:sz w:val="22"/>
        </w:rPr>
        <w:t>, including</w:t>
      </w:r>
      <w:r w:rsidRPr="004844BB">
        <w:rPr>
          <w:rFonts w:ascii="Times New Roman" w:hAnsi="Times New Roman" w:cs="Times New Roman"/>
          <w:color w:val="222222"/>
          <w:sz w:val="22"/>
          <w:shd w:val="clear" w:color="auto" w:fill="FFFFFF"/>
        </w:rPr>
        <w:t xml:space="preserve"> hypothyroidism, hepatotoxicity, </w:t>
      </w:r>
      <w:r w:rsidR="004844BB" w:rsidRPr="004844BB">
        <w:rPr>
          <w:rFonts w:ascii="Times New Roman" w:hAnsi="Times New Roman" w:cs="Times New Roman"/>
          <w:color w:val="222222"/>
          <w:sz w:val="22"/>
          <w:shd w:val="clear" w:color="auto" w:fill="FFFFFF"/>
        </w:rPr>
        <w:t xml:space="preserve">and </w:t>
      </w:r>
      <w:r w:rsidRPr="004844BB">
        <w:rPr>
          <w:rFonts w:ascii="Times New Roman" w:hAnsi="Times New Roman" w:cs="Times New Roman"/>
          <w:color w:val="222222"/>
          <w:sz w:val="22"/>
          <w:shd w:val="clear" w:color="auto" w:fill="FFFFFF"/>
        </w:rPr>
        <w:t>cardiomyopathy</w:t>
      </w:r>
      <w:r w:rsidRPr="004844BB">
        <w:rPr>
          <w:rFonts w:ascii="Times New Roman" w:hAnsi="Times New Roman" w:cs="Times New Roman"/>
          <w:color w:val="222222"/>
          <w:sz w:val="22"/>
          <w:shd w:val="clear" w:color="auto" w:fill="FFFFFF"/>
        </w:rPr>
        <w:t>,</w:t>
      </w:r>
      <w:r>
        <w:rPr>
          <w:rFonts w:ascii="Arial" w:hAnsi="Arial" w:cs="Arial"/>
          <w:color w:val="222222"/>
          <w:shd w:val="clear" w:color="auto" w:fill="FFFFFF"/>
        </w:rPr>
        <w:t xml:space="preserve"> </w:t>
      </w:r>
      <w:r w:rsidRPr="00472A46">
        <w:rPr>
          <w:rFonts w:ascii="Times New Roman" w:hAnsi="Times New Roman" w:cs="Times New Roman"/>
          <w:sz w:val="22"/>
        </w:rPr>
        <w:t>should be provided</w:t>
      </w:r>
      <w:r>
        <w:rPr>
          <w:rFonts w:ascii="Times New Roman" w:hAnsi="Times New Roman" w:cs="Times New Roman"/>
          <w:sz w:val="22"/>
        </w:rPr>
        <w:t>.</w:t>
      </w:r>
    </w:p>
    <w:p w:rsidR="004844BB" w:rsidRDefault="004844BB" w:rsidP="000351D9">
      <w:pPr>
        <w:wordWrap/>
        <w:spacing w:line="480" w:lineRule="auto"/>
        <w:rPr>
          <w:rFonts w:ascii="Times New Roman" w:hAnsi="Times New Roman" w:cs="Times New Roman"/>
          <w:sz w:val="22"/>
        </w:rPr>
      </w:pPr>
    </w:p>
    <w:p w:rsidR="004844BB" w:rsidRDefault="004844BB"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1. </w:t>
      </w:r>
      <w:r w:rsidR="00D7155D">
        <w:rPr>
          <w:rFonts w:ascii="Times New Roman" w:hAnsi="Times New Roman" w:cs="Times New Roman"/>
          <w:sz w:val="22"/>
        </w:rPr>
        <w:t>The currently available literatures of total body irradiation</w:t>
      </w:r>
      <w:r w:rsidR="009C6039">
        <w:rPr>
          <w:rFonts w:ascii="Times New Roman" w:hAnsi="Times New Roman" w:cs="Times New Roman"/>
          <w:sz w:val="22"/>
        </w:rPr>
        <w:t xml:space="preserve"> toxicities</w:t>
      </w:r>
      <w:r w:rsidR="00D7155D">
        <w:rPr>
          <w:rFonts w:ascii="Times New Roman" w:hAnsi="Times New Roman" w:cs="Times New Roman"/>
          <w:sz w:val="22"/>
        </w:rPr>
        <w:t xml:space="preserve"> suggested the dose over 1200 cGy was associated with increased incidence of </w:t>
      </w:r>
      <w:r w:rsidR="009C6039">
        <w:rPr>
          <w:rFonts w:ascii="Times New Roman" w:hAnsi="Times New Roman" w:cs="Times New Roman"/>
          <w:sz w:val="22"/>
        </w:rPr>
        <w:t>its late sequele, including neurologic complication, renal complication and secondary malignancies (</w:t>
      </w:r>
      <w:proofErr w:type="spellStart"/>
      <w:r w:rsidR="009C6039" w:rsidRPr="009C6039">
        <w:rPr>
          <w:rFonts w:ascii="Times New Roman" w:hAnsi="Times New Roman" w:cs="Times New Roman"/>
          <w:sz w:val="22"/>
        </w:rPr>
        <w:t>Crit</w:t>
      </w:r>
      <w:proofErr w:type="spellEnd"/>
      <w:r w:rsidR="009C6039" w:rsidRPr="009C6039">
        <w:rPr>
          <w:rFonts w:ascii="Times New Roman" w:hAnsi="Times New Roman" w:cs="Times New Roman"/>
          <w:sz w:val="22"/>
        </w:rPr>
        <w:t xml:space="preserve"> Rev Oncol </w:t>
      </w:r>
      <w:proofErr w:type="spellStart"/>
      <w:r w:rsidR="009C6039" w:rsidRPr="009C6039">
        <w:rPr>
          <w:rFonts w:ascii="Times New Roman" w:hAnsi="Times New Roman" w:cs="Times New Roman"/>
          <w:sz w:val="22"/>
        </w:rPr>
        <w:t>Hematol</w:t>
      </w:r>
      <w:proofErr w:type="spellEnd"/>
      <w:r w:rsidR="009C6039" w:rsidRPr="009C6039">
        <w:rPr>
          <w:rFonts w:ascii="Times New Roman" w:hAnsi="Times New Roman" w:cs="Times New Roman"/>
          <w:sz w:val="22"/>
        </w:rPr>
        <w:t>. 2018 Mar;123:138-148</w:t>
      </w:r>
      <w:r w:rsidR="009C6039">
        <w:rPr>
          <w:rFonts w:ascii="Times New Roman" w:hAnsi="Times New Roman" w:cs="Times New Roman"/>
          <w:sz w:val="22"/>
        </w:rPr>
        <w:t xml:space="preserve">). In addition, total nodal irradiation was generally accepted as modality with less toxicities than total body irradiation. Reflecting these findings, only small proportion of patients in our cohort experienced late sequele followed by total body and total nodal irradiation. We have added corresponding sentences as follows: </w:t>
      </w:r>
      <w:r w:rsidR="009C6039">
        <w:rPr>
          <w:rFonts w:ascii="Times New Roman" w:hAnsi="Times New Roman" w:cs="Times New Roman"/>
          <w:sz w:val="22"/>
        </w:rPr>
        <w:t>(Page 4; Line #120)</w:t>
      </w:r>
    </w:p>
    <w:p w:rsidR="00396AB6" w:rsidRDefault="00396AB6" w:rsidP="000351D9">
      <w:pPr>
        <w:wordWrap/>
        <w:spacing w:line="480" w:lineRule="auto"/>
        <w:rPr>
          <w:rFonts w:ascii="Times New Roman" w:hAnsi="Times New Roman" w:cs="Times New Roman"/>
          <w:sz w:val="22"/>
        </w:rPr>
      </w:pPr>
    </w:p>
    <w:p w:rsidR="00396AB6" w:rsidRDefault="00396AB6" w:rsidP="000351D9">
      <w:pPr>
        <w:wordWrap/>
        <w:spacing w:line="480" w:lineRule="auto"/>
        <w:rPr>
          <w:rFonts w:ascii="Times New Roman" w:hAnsi="Times New Roman" w:cs="Times New Roman" w:hint="eastAsia"/>
          <w:b/>
          <w:bCs/>
          <w:sz w:val="22"/>
        </w:rPr>
      </w:pPr>
      <w:r>
        <w:rPr>
          <w:rFonts w:ascii="Times New Roman" w:hAnsi="Times New Roman" w:cs="Times New Roman" w:hint="eastAsia"/>
          <w:sz w:val="22"/>
        </w:rPr>
        <w:t>Q</w:t>
      </w:r>
      <w:r>
        <w:rPr>
          <w:rFonts w:ascii="Times New Roman" w:hAnsi="Times New Roman" w:cs="Times New Roman"/>
          <w:sz w:val="22"/>
        </w:rPr>
        <w:t xml:space="preserve">2. </w:t>
      </w:r>
      <w:bookmarkStart w:id="0" w:name="_GoBack"/>
      <w:bookmarkEnd w:id="0"/>
    </w:p>
    <w:p w:rsidR="00472A46" w:rsidRPr="00064D12" w:rsidRDefault="00472A46" w:rsidP="000351D9">
      <w:pPr>
        <w:wordWrap/>
        <w:spacing w:line="480" w:lineRule="auto"/>
        <w:rPr>
          <w:rFonts w:ascii="Times New Roman" w:hAnsi="Times New Roman" w:cs="Times New Roman" w:hint="eastAsia"/>
          <w:b/>
          <w:bCs/>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Q3. Gene therapy is another curative therapy for thalassemia and sickle disease. Therefore, the ‘only’ in sentence of ‘</w:t>
      </w:r>
      <w:r w:rsidRPr="00064D12">
        <w:rPr>
          <w:rFonts w:ascii="Times New Roman" w:hAnsi="Times New Roman" w:cs="Times New Roman"/>
          <w:bCs/>
          <w:sz w:val="22"/>
        </w:rPr>
        <w:t>Allogeneic stem cell transplantation remains the only curative treatment option ~ hematologic disorders.’ (Page 3, Line 49)</w:t>
      </w:r>
      <w:r w:rsidRPr="00064D12">
        <w:rPr>
          <w:rFonts w:ascii="Times New Roman" w:hAnsi="Times New Roman" w:cs="Times New Roman"/>
          <w:sz w:val="22"/>
        </w:rPr>
        <w:t xml:space="preserve"> should be not correct.</w:t>
      </w:r>
    </w:p>
    <w:p w:rsid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A3. According to your comment, </w:t>
      </w:r>
      <w:r>
        <w:rPr>
          <w:rFonts w:ascii="Times New Roman" w:hAnsi="Times New Roman" w:cs="Times New Roman"/>
          <w:sz w:val="22"/>
        </w:rPr>
        <w:t>we have removed the ‘only’ in the corresponding sentence</w:t>
      </w:r>
      <w:r w:rsidR="00320AEA">
        <w:rPr>
          <w:rFonts w:ascii="Times New Roman" w:hAnsi="Times New Roman" w:cs="Times New Roman"/>
          <w:sz w:val="22"/>
        </w:rPr>
        <w:t xml:space="preserve"> (Page 3; Line # 46).</w:t>
      </w:r>
    </w:p>
    <w:p w:rsidR="00064D12" w:rsidRDefault="00064D12" w:rsidP="000351D9">
      <w:pPr>
        <w:wordWrap/>
        <w:spacing w:line="480" w:lineRule="auto"/>
        <w:rPr>
          <w:rFonts w:ascii="Times New Roman" w:hAnsi="Times New Roman" w:cs="Times New Roman"/>
          <w:sz w:val="22"/>
        </w:rPr>
      </w:pPr>
    </w:p>
    <w:p w:rsidR="00A041DF" w:rsidRDefault="000351D9" w:rsidP="00A041DF">
      <w:pPr>
        <w:wordWrap/>
        <w:spacing w:line="480" w:lineRule="auto"/>
        <w:rPr>
          <w:rFonts w:ascii="Times New Roman" w:hAnsi="Times New Roman" w:cs="Times New Roman"/>
          <w:sz w:val="22"/>
        </w:rPr>
      </w:pPr>
      <w:r>
        <w:rPr>
          <w:rFonts w:ascii="Times New Roman" w:hAnsi="Times New Roman" w:cs="Times New Roman" w:hint="eastAsia"/>
          <w:sz w:val="22"/>
        </w:rPr>
        <w:lastRenderedPageBreak/>
        <w:t>Q</w:t>
      </w:r>
      <w:r>
        <w:rPr>
          <w:rFonts w:ascii="Times New Roman" w:hAnsi="Times New Roman" w:cs="Times New Roman"/>
          <w:sz w:val="22"/>
        </w:rPr>
        <w:t xml:space="preserve">4. </w:t>
      </w:r>
      <w:r w:rsidRPr="000351D9">
        <w:rPr>
          <w:rFonts w:ascii="Times New Roman" w:hAnsi="Times New Roman" w:cs="Times New Roman"/>
          <w:sz w:val="22"/>
        </w:rPr>
        <w:t>Please</w:t>
      </w:r>
      <w:r>
        <w:rPr>
          <w:rFonts w:ascii="Times New Roman" w:hAnsi="Times New Roman" w:cs="Times New Roman"/>
          <w:sz w:val="22"/>
        </w:rPr>
        <w:t>,</w:t>
      </w:r>
      <w:r w:rsidRPr="000351D9">
        <w:rPr>
          <w:rFonts w:ascii="Times New Roman" w:hAnsi="Times New Roman" w:cs="Times New Roman"/>
          <w:sz w:val="22"/>
        </w:rPr>
        <w:t xml:space="preserve"> clarify that </w:t>
      </w:r>
      <w:r w:rsidR="00A041DF">
        <w:rPr>
          <w:rFonts w:ascii="Times New Roman" w:hAnsi="Times New Roman" w:cs="Times New Roman"/>
          <w:sz w:val="22"/>
        </w:rPr>
        <w:t xml:space="preserve">graft was unmanipulated in </w:t>
      </w:r>
      <w:r w:rsidR="00A041DF" w:rsidRPr="000351D9">
        <w:rPr>
          <w:rFonts w:ascii="Times New Roman" w:hAnsi="Times New Roman" w:cs="Times New Roman"/>
          <w:sz w:val="22"/>
        </w:rPr>
        <w:t xml:space="preserve">patients requiring </w:t>
      </w:r>
      <w:r w:rsidR="00A041DF">
        <w:rPr>
          <w:rFonts w:ascii="Times New Roman" w:hAnsi="Times New Roman" w:cs="Times New Roman"/>
          <w:sz w:val="22"/>
        </w:rPr>
        <w:t xml:space="preserve">optional reinforced </w:t>
      </w:r>
      <w:r w:rsidR="00A041DF" w:rsidRPr="000351D9">
        <w:rPr>
          <w:rFonts w:ascii="Times New Roman" w:hAnsi="Times New Roman" w:cs="Times New Roman"/>
          <w:sz w:val="22"/>
        </w:rPr>
        <w:t>stem cell infusion</w:t>
      </w:r>
      <w:r w:rsidR="00A041DF">
        <w:rPr>
          <w:rFonts w:ascii="Times New Roman" w:hAnsi="Times New Roman" w:cs="Times New Roman"/>
          <w:sz w:val="22"/>
        </w:rPr>
        <w:t>.</w:t>
      </w:r>
    </w:p>
    <w:p w:rsidR="00A041DF" w:rsidRDefault="00A041DF" w:rsidP="00A041DF">
      <w:pPr>
        <w:wordWrap/>
        <w:spacing w:line="480" w:lineRule="auto"/>
        <w:rPr>
          <w:rFonts w:ascii="Times New Roman" w:hAnsi="Times New Roman" w:cs="Times New Roman"/>
          <w:sz w:val="22"/>
        </w:rPr>
      </w:pPr>
    </w:p>
    <w:p w:rsidR="000351D9" w:rsidRDefault="00A041DF" w:rsidP="00A041DF">
      <w:pPr>
        <w:wordWrap/>
        <w:spacing w:line="480" w:lineRule="auto"/>
        <w:rPr>
          <w:rFonts w:ascii="Times New Roman" w:hAnsi="Times New Roman" w:cs="Times New Roman"/>
          <w:sz w:val="22"/>
        </w:rPr>
      </w:pPr>
      <w:r>
        <w:rPr>
          <w:rFonts w:ascii="Times New Roman" w:hAnsi="Times New Roman" w:cs="Times New Roman"/>
          <w:sz w:val="22"/>
        </w:rPr>
        <w:t>A4. W</w:t>
      </w:r>
      <w:r w:rsidR="000351D9" w:rsidRPr="000351D9">
        <w:rPr>
          <w:rFonts w:ascii="Times New Roman" w:hAnsi="Times New Roman" w:cs="Times New Roman"/>
          <w:sz w:val="22"/>
        </w:rPr>
        <w:t>e specified that initial and reinforced SC were infused without manipulation as follows: ‘</w:t>
      </w:r>
      <w:r w:rsidR="000351D9" w:rsidRPr="000351D9">
        <w:rPr>
          <w:rFonts w:ascii="Times New Roman" w:hAnsi="Times New Roman"/>
          <w:sz w:val="22"/>
        </w:rPr>
        <w:t>Subsequently, peripheral blood (PB) stem cells ~ from MSD, and then administered to patients without manipulation.’</w:t>
      </w:r>
      <w:r w:rsidR="000351D9" w:rsidRPr="000351D9">
        <w:rPr>
          <w:rFonts w:ascii="Times New Roman" w:hAnsi="Times New Roman" w:cs="Times New Roman"/>
          <w:sz w:val="22"/>
        </w:rPr>
        <w:t xml:space="preserve"> (Page 4; Line # 88–91) and ‘</w:t>
      </w:r>
      <w:r w:rsidR="000351D9" w:rsidRPr="000351D9">
        <w:rPr>
          <w:rFonts w:ascii="Times New Roman" w:hAnsi="Times New Roman"/>
          <w:sz w:val="22"/>
        </w:rPr>
        <w:t xml:space="preserve">If whole blood (WB) PB donor T-cell chimerism declined to </w:t>
      </w:r>
      <w:r w:rsidR="000351D9">
        <w:rPr>
          <w:rFonts w:ascii="Times New Roman" w:hAnsi="Times New Roman"/>
          <w:sz w:val="22"/>
        </w:rPr>
        <w:t xml:space="preserve">~ </w:t>
      </w:r>
      <w:r w:rsidR="000351D9" w:rsidRPr="000351D9">
        <w:rPr>
          <w:rFonts w:ascii="Times New Roman" w:hAnsi="Times New Roman"/>
          <w:sz w:val="22"/>
        </w:rPr>
        <w:t>reinforced infusion of unmanipulated SC from the same donors after total-nodal irradiation (TNI) at a single dose of 500 cGy.’</w:t>
      </w:r>
    </w:p>
    <w:p w:rsidR="000351D9" w:rsidRDefault="000351D9" w:rsidP="000351D9">
      <w:pPr>
        <w:wordWrap/>
        <w:spacing w:line="480" w:lineRule="auto"/>
        <w:rPr>
          <w:rFonts w:ascii="Times New Roman" w:hAnsi="Times New Roman" w:cs="Times New Roman"/>
          <w:sz w:val="22"/>
        </w:rPr>
      </w:pPr>
    </w:p>
    <w:p w:rsidR="00064D12" w:rsidRDefault="00064D12"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sidR="000351D9">
        <w:rPr>
          <w:rFonts w:ascii="Times New Roman" w:hAnsi="Times New Roman" w:cs="Times New Roman"/>
          <w:sz w:val="22"/>
        </w:rPr>
        <w:t>7</w:t>
      </w:r>
      <w:r>
        <w:rPr>
          <w:rFonts w:ascii="Times New Roman" w:hAnsi="Times New Roman" w:cs="Times New Roman"/>
          <w:sz w:val="22"/>
        </w:rPr>
        <w:t xml:space="preserve">. </w:t>
      </w:r>
      <w:r w:rsidR="00320AEA">
        <w:rPr>
          <w:rFonts w:ascii="Times New Roman" w:hAnsi="Times New Roman" w:cs="Times New Roman"/>
          <w:sz w:val="22"/>
        </w:rPr>
        <w:t xml:space="preserve">Please, clarify whether the same donor or another donor was used in this study when patients received </w:t>
      </w:r>
      <w:r w:rsidR="00320AEA" w:rsidRPr="00320AEA">
        <w:rPr>
          <w:rFonts w:ascii="Times New Roman" w:hAnsi="Times New Roman" w:cs="Times New Roman"/>
          <w:sz w:val="22"/>
        </w:rPr>
        <w:t>optional reinforced stem cell infusion</w:t>
      </w:r>
      <w:r w:rsidR="00320AEA">
        <w:rPr>
          <w:rFonts w:ascii="Times New Roman" w:hAnsi="Times New Roman" w:cs="Times New Roman"/>
          <w:sz w:val="22"/>
        </w:rPr>
        <w:t>.</w:t>
      </w:r>
    </w:p>
    <w:p w:rsidR="00320AEA" w:rsidRPr="000351D9" w:rsidRDefault="00320AEA" w:rsidP="000351D9">
      <w:pPr>
        <w:wordWrap/>
        <w:spacing w:line="480" w:lineRule="auto"/>
        <w:rPr>
          <w:rFonts w:ascii="Times New Roman" w:hAnsi="Times New Roman" w:cs="Times New Roman"/>
          <w:sz w:val="22"/>
        </w:rPr>
      </w:pPr>
    </w:p>
    <w:p w:rsidR="00320AEA" w:rsidRPr="00064D12" w:rsidRDefault="00320AEA"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sidR="000351D9">
        <w:rPr>
          <w:rFonts w:ascii="Times New Roman" w:hAnsi="Times New Roman" w:cs="Times New Roman"/>
          <w:sz w:val="22"/>
        </w:rPr>
        <w:t>7</w:t>
      </w:r>
      <w:r>
        <w:rPr>
          <w:rFonts w:ascii="Times New Roman" w:hAnsi="Times New Roman" w:cs="Times New Roman"/>
          <w:sz w:val="22"/>
        </w:rPr>
        <w:t>. We described used the same donor when patients received optional reinforced stem cell infusion as follows: ‘</w:t>
      </w:r>
      <w:r w:rsidRPr="002148F7">
        <w:rPr>
          <w:rFonts w:ascii="Times New Roman" w:hAnsi="Times New Roman"/>
          <w:sz w:val="22"/>
        </w:rPr>
        <w:t xml:space="preserve">they were administered reinforced infusion of </w:t>
      </w:r>
      <w:r>
        <w:rPr>
          <w:rFonts w:ascii="Times New Roman" w:hAnsi="Times New Roman"/>
          <w:sz w:val="22"/>
        </w:rPr>
        <w:t>SC</w:t>
      </w:r>
      <w:r w:rsidRPr="002148F7">
        <w:rPr>
          <w:rFonts w:ascii="Times New Roman" w:hAnsi="Times New Roman"/>
          <w:sz w:val="22"/>
        </w:rPr>
        <w:t xml:space="preserve"> from the same donors after total-nodal irradiation (TNI) at a single dose of 500 cGy</w:t>
      </w:r>
      <w:r>
        <w:rPr>
          <w:rFonts w:ascii="Times New Roman" w:hAnsi="Times New Roman"/>
          <w:sz w:val="22"/>
        </w:rPr>
        <w:t>.’ (Page 4; Line # 97).</w:t>
      </w:r>
    </w:p>
    <w:sectPr w:rsidR="00320AEA" w:rsidRPr="00064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953" w:rsidRDefault="00CD7953" w:rsidP="00B238C5">
      <w:pPr>
        <w:spacing w:after="0" w:line="240" w:lineRule="auto"/>
      </w:pPr>
      <w:r>
        <w:separator/>
      </w:r>
    </w:p>
  </w:endnote>
  <w:endnote w:type="continuationSeparator" w:id="0">
    <w:p w:rsidR="00CD7953" w:rsidRDefault="00CD7953" w:rsidP="00B2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953" w:rsidRDefault="00CD7953" w:rsidP="00B238C5">
      <w:pPr>
        <w:spacing w:after="0" w:line="240" w:lineRule="auto"/>
      </w:pPr>
      <w:r>
        <w:separator/>
      </w:r>
    </w:p>
  </w:footnote>
  <w:footnote w:type="continuationSeparator" w:id="0">
    <w:p w:rsidR="00CD7953" w:rsidRDefault="00CD7953" w:rsidP="00B23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12"/>
    <w:rsid w:val="000351D9"/>
    <w:rsid w:val="00064D12"/>
    <w:rsid w:val="00320AEA"/>
    <w:rsid w:val="00396AB6"/>
    <w:rsid w:val="00472A46"/>
    <w:rsid w:val="004844BB"/>
    <w:rsid w:val="0072224E"/>
    <w:rsid w:val="009C6039"/>
    <w:rsid w:val="00A041DF"/>
    <w:rsid w:val="00A56296"/>
    <w:rsid w:val="00B238C5"/>
    <w:rsid w:val="00CD7953"/>
    <w:rsid w:val="00D7155D"/>
    <w:rsid w:val="00EF46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DF23F"/>
  <w15:chartTrackingRefBased/>
  <w15:docId w15:val="{5B4AAC72-A4D1-4CA6-9D03-84110D7D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4D1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8C5"/>
    <w:pPr>
      <w:tabs>
        <w:tab w:val="center" w:pos="4513"/>
        <w:tab w:val="right" w:pos="9026"/>
      </w:tabs>
      <w:snapToGrid w:val="0"/>
    </w:pPr>
  </w:style>
  <w:style w:type="character" w:customStyle="1" w:styleId="Char">
    <w:name w:val="머리글 Char"/>
    <w:basedOn w:val="a0"/>
    <w:link w:val="a3"/>
    <w:uiPriority w:val="99"/>
    <w:rsid w:val="00B238C5"/>
  </w:style>
  <w:style w:type="paragraph" w:styleId="a4">
    <w:name w:val="footer"/>
    <w:basedOn w:val="a"/>
    <w:link w:val="Char0"/>
    <w:uiPriority w:val="99"/>
    <w:unhideWhenUsed/>
    <w:rsid w:val="00B238C5"/>
    <w:pPr>
      <w:tabs>
        <w:tab w:val="center" w:pos="4513"/>
        <w:tab w:val="right" w:pos="9026"/>
      </w:tabs>
      <w:snapToGrid w:val="0"/>
    </w:pPr>
  </w:style>
  <w:style w:type="character" w:customStyle="1" w:styleId="Char0">
    <w:name w:val="바닥글 Char"/>
    <w:basedOn w:val="a0"/>
    <w:link w:val="a4"/>
    <w:uiPriority w:val="99"/>
    <w:rsid w:val="00B2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524</Words>
  <Characters>2992</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4</cp:revision>
  <dcterms:created xsi:type="dcterms:W3CDTF">2020-03-25T07:53:00Z</dcterms:created>
  <dcterms:modified xsi:type="dcterms:W3CDTF">2020-03-26T06:27:00Z</dcterms:modified>
</cp:coreProperties>
</file>