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7424" w14:textId="77777777" w:rsidR="009F5297" w:rsidRPr="0061682F" w:rsidRDefault="00D100BB" w:rsidP="003E7E81">
      <w:pPr>
        <w:wordWrap/>
        <w:spacing w:line="480" w:lineRule="auto"/>
        <w:rPr>
          <w:rFonts w:ascii="Times New Roman" w:hAnsi="Times New Roman" w:cs="Times New Roman"/>
          <w:b/>
          <w:bCs/>
          <w:sz w:val="22"/>
        </w:rPr>
      </w:pPr>
      <w:bookmarkStart w:id="0" w:name="_GoBack"/>
      <w:bookmarkEnd w:id="0"/>
      <w:r w:rsidRPr="0061682F">
        <w:rPr>
          <w:rFonts w:ascii="Times New Roman" w:hAnsi="Times New Roman" w:cs="Times New Roman"/>
          <w:b/>
          <w:bCs/>
          <w:sz w:val="22"/>
        </w:rPr>
        <w:t xml:space="preserve">Title: Comparison of the efficacy and safety between single-dose etoposide and G-CSF plus patient-adapted plerixafor mobilization for patients with multiple myeloma: A </w:t>
      </w:r>
      <w:r w:rsidR="005D161D" w:rsidRPr="0061682F">
        <w:rPr>
          <w:rFonts w:ascii="Times New Roman" w:hAnsi="Times New Roman" w:cs="Times New Roman"/>
          <w:b/>
          <w:bCs/>
          <w:sz w:val="22"/>
        </w:rPr>
        <w:t>preliminary</w:t>
      </w:r>
      <w:r w:rsidRPr="0061682F">
        <w:rPr>
          <w:rFonts w:ascii="Times New Roman" w:hAnsi="Times New Roman" w:cs="Times New Roman"/>
          <w:b/>
          <w:bCs/>
          <w:sz w:val="22"/>
        </w:rPr>
        <w:t xml:space="preserve"> study</w:t>
      </w:r>
    </w:p>
    <w:p w14:paraId="73EE59EC" w14:textId="77777777" w:rsidR="00D100BB" w:rsidRPr="0061682F" w:rsidRDefault="00D100BB" w:rsidP="003E7E81">
      <w:pPr>
        <w:wordWrap/>
        <w:spacing w:line="480" w:lineRule="auto"/>
        <w:rPr>
          <w:rFonts w:ascii="Times New Roman" w:hAnsi="Times New Roman" w:cs="Times New Roman"/>
          <w:sz w:val="22"/>
        </w:rPr>
      </w:pPr>
    </w:p>
    <w:p w14:paraId="19FCB291" w14:textId="77777777" w:rsidR="00D100BB" w:rsidRPr="0061682F" w:rsidRDefault="00D100BB" w:rsidP="003E7E81">
      <w:pPr>
        <w:wordWrap/>
        <w:spacing w:line="480" w:lineRule="auto"/>
        <w:rPr>
          <w:rFonts w:ascii="Times New Roman" w:hAnsi="Times New Roman" w:cs="Times New Roman"/>
          <w:color w:val="000000" w:themeColor="text1"/>
          <w:sz w:val="22"/>
        </w:rPr>
      </w:pPr>
      <w:r w:rsidRPr="0061682F">
        <w:rPr>
          <w:rFonts w:ascii="Times New Roman" w:hAnsi="Times New Roman" w:cs="Times New Roman"/>
          <w:color w:val="000000" w:themeColor="text1"/>
          <w:sz w:val="22"/>
        </w:rPr>
        <w:t>Seung-Hwan Shin</w:t>
      </w:r>
      <w:r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1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, Sung-Soo Park</w:t>
      </w:r>
      <w:r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2</w:t>
      </w:r>
      <w:r w:rsidR="003E7E81" w:rsidRPr="0061682F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Seung-Ah Yahng</w:t>
      </w:r>
      <w:r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3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,</w:t>
      </w:r>
      <w:r w:rsidR="003E7E81" w:rsidRPr="0061682F">
        <w:rPr>
          <w:rFonts w:ascii="Times New Roman" w:hAnsi="Times New Roman" w:cs="Times New Roman"/>
          <w:color w:val="000000" w:themeColor="text1"/>
          <w:sz w:val="22"/>
        </w:rPr>
        <w:t xml:space="preserve"> Young-Hoon Park</w:t>
      </w:r>
      <w:r w:rsidR="003E7E81"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4</w:t>
      </w:r>
      <w:r w:rsidR="003E7E81" w:rsidRPr="0061682F">
        <w:rPr>
          <w:rFonts w:ascii="Times New Roman" w:hAnsi="Times New Roman" w:cs="Times New Roman"/>
          <w:color w:val="000000" w:themeColor="text1"/>
          <w:sz w:val="22"/>
        </w:rPr>
        <w:t>, Y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oung-Woo Jeon</w:t>
      </w:r>
      <w:r w:rsidR="003E7E81"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5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, Chang</w:t>
      </w:r>
      <w:r w:rsidR="003E7E81" w:rsidRPr="0061682F">
        <w:rPr>
          <w:rFonts w:ascii="Times New Roman" w:hAnsi="Times New Roman" w:cs="Times New Roman"/>
          <w:color w:val="000000" w:themeColor="text1"/>
          <w:sz w:val="22"/>
        </w:rPr>
        <w:t>-</w:t>
      </w:r>
      <w:r w:rsidRPr="0061682F">
        <w:rPr>
          <w:rFonts w:ascii="Times New Roman" w:hAnsi="Times New Roman" w:cs="Times New Roman"/>
          <w:color w:val="000000" w:themeColor="text1"/>
          <w:sz w:val="22"/>
        </w:rPr>
        <w:t>Ki Min</w:t>
      </w:r>
      <w:r w:rsidRPr="0061682F">
        <w:rPr>
          <w:rFonts w:ascii="Times New Roman" w:hAnsi="Times New Roman" w:cs="Times New Roman"/>
          <w:color w:val="000000" w:themeColor="text1"/>
          <w:sz w:val="22"/>
          <w:vertAlign w:val="superscript"/>
        </w:rPr>
        <w:t>2</w:t>
      </w:r>
    </w:p>
    <w:p w14:paraId="0E5B13A9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vertAlign w:val="superscript"/>
          <w:lang w:eastAsia="x-none"/>
        </w:rPr>
      </w:pPr>
    </w:p>
    <w:p w14:paraId="570DE999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vertAlign w:val="superscript"/>
          <w:lang w:val="x-none" w:eastAsia="x-none"/>
        </w:rPr>
        <w:t>1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>Department of Hematology, Eunpye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/>
        </w:rPr>
        <w:t>o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 xml:space="preserve">ng St. Mary’s Hospital,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 w:eastAsia="x-none"/>
        </w:rPr>
        <w:t>College of Medicine, The Catholic University of Korea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, Seoul, Republic of Korea</w:t>
      </w:r>
    </w:p>
    <w:p w14:paraId="4BC77D0E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vertAlign w:val="superscript"/>
          <w:lang w:val="x-none" w:eastAsia="x-none"/>
        </w:rPr>
        <w:t>2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>Department of Hematology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 w:eastAsia="x-none"/>
        </w:rPr>
        <w:t>, Seoul St. Mary’s Hospital, College of Medicine, The Catholic University of Korea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, Seoul, Republic of Korea</w:t>
      </w:r>
    </w:p>
    <w:p w14:paraId="3F156032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3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 xml:space="preserve">Department of Hematology, Incheon St. Mary’s Hospital,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 w:eastAsia="x-none"/>
        </w:rPr>
        <w:t>College of Medicine, The Catholic University of Korea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, Seoul, Republic of Korea</w:t>
      </w:r>
    </w:p>
    <w:p w14:paraId="32183D66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vertAlign w:val="superscript"/>
          <w:lang w:val="x-none" w:eastAsia="x-none"/>
        </w:rPr>
        <w:t>4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 xml:space="preserve">Department of Hematology, St. Vincent’s Hospital,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 w:eastAsia="x-none"/>
        </w:rPr>
        <w:t>College of Medicine, The Catholic University of Korea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, Seoul, Republic of Korea</w:t>
      </w:r>
    </w:p>
    <w:p w14:paraId="66F846B9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vertAlign w:val="superscript"/>
          <w:lang w:val="x-none" w:eastAsia="x-none"/>
        </w:rPr>
        <w:t>5</w:t>
      </w:r>
      <w:r w:rsidRPr="0061682F">
        <w:rPr>
          <w:rFonts w:ascii="Times New Roman" w:eastAsia="바탕" w:hAnsi="Times New Roman" w:cs="Times New Roman"/>
          <w:bCs/>
          <w:iCs/>
          <w:color w:val="000000" w:themeColor="text1"/>
          <w:kern w:val="0"/>
          <w:sz w:val="22"/>
          <w:lang w:val="x-none" w:eastAsia="x-none"/>
        </w:rPr>
        <w:t xml:space="preserve">Department of Hematology, Yeouido St. Mary’s Hospital,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 w:eastAsia="x-none"/>
        </w:rPr>
        <w:t>College of Medicine, The Catholic University of Korea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, Seoul, Republic of Korea</w:t>
      </w:r>
    </w:p>
    <w:p w14:paraId="5DBE0AC9" w14:textId="77777777" w:rsidR="00530274" w:rsidRPr="0061682F" w:rsidRDefault="00530274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</w:p>
    <w:p w14:paraId="5EB0AA38" w14:textId="77777777" w:rsidR="00530274" w:rsidRPr="0061682F" w:rsidRDefault="003D4FE7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41733F">
        <w:rPr>
          <w:rFonts w:ascii="Times New Roman" w:eastAsia="바탕" w:hAnsi="Times New Roman" w:cs="Times New Roman"/>
          <w:b/>
          <w:bCs/>
          <w:iCs/>
          <w:color w:val="000000" w:themeColor="text1"/>
          <w:kern w:val="0"/>
          <w:sz w:val="22"/>
          <w:lang w:val="x-none"/>
        </w:rPr>
        <w:t>Background: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Considering high-dose chemotherapy followed by autologous stem cell transplantation (ASCT) </w:t>
      </w:r>
      <w:r w:rsidR="00B7359E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is still 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standard-of-care</w:t>
      </w:r>
      <w:r w:rsidR="00B7359E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in eligible multiple myeloma (MM) patients, 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the collection of sufficient count of CD34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+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cells to transplant without significant </w:t>
      </w:r>
      <w:r w:rsidR="006B354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morbidity and mortality 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is major challenge.</w:t>
      </w:r>
    </w:p>
    <w:p w14:paraId="3A7F0115" w14:textId="77777777" w:rsidR="003E7E81" w:rsidRPr="0061682F" w:rsidRDefault="00B7359E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41733F">
        <w:rPr>
          <w:rFonts w:ascii="Times New Roman" w:eastAsia="바탕" w:hAnsi="Times New Roman" w:cs="Times New Roman"/>
          <w:b/>
          <w:bCs/>
          <w:iCs/>
          <w:color w:val="000000" w:themeColor="text1"/>
          <w:kern w:val="0"/>
          <w:sz w:val="22"/>
          <w:lang w:val="x-none"/>
        </w:rPr>
        <w:t>Methods:</w:t>
      </w:r>
      <w:r w:rsidR="003D4FE7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To address this issue, we have compared the efficacy and safety of two stem cell mobilization regimens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, single-dose 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etoposide (</w:t>
      </w:r>
      <w:r w:rsidR="00AB398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the EP group; 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375 mg/m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2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for 1 day</w:t>
      </w:r>
      <w:r w:rsidR="006B354F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; n = </w:t>
      </w:r>
      <w:r w:rsidR="00AB398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45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) and G-CSF + patients-adapted </w:t>
      </w:r>
      <w:r w:rsidR="005D161D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(peripheral blood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[PB]</w:t>
      </w:r>
      <w:r w:rsidR="005D161D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CD34+ cell count &lt; 15 /µL) </w:t>
      </w:r>
      <w:r w:rsidR="0053027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plerixafor</w:t>
      </w:r>
      <w:r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AB3984" w:rsidRP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(the G-CSF</w:t>
      </w:r>
      <w:r w:rsidR="00AB398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group; n = 18) 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which have been used </w:t>
      </w:r>
      <w:r w:rsidR="00AB398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between Jan 2019 and Dec 2019 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in our institution</w:t>
      </w:r>
      <w:r w:rsidR="00AB398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s</w:t>
      </w:r>
      <w:r w:rsidR="0053027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.</w:t>
      </w:r>
    </w:p>
    <w:p w14:paraId="35595B32" w14:textId="77777777" w:rsidR="00530274" w:rsidRDefault="00530274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41733F">
        <w:rPr>
          <w:rFonts w:ascii="Times New Roman" w:eastAsia="바탕" w:hAnsi="Times New Roman" w:cs="Times New Roman"/>
          <w:b/>
          <w:bCs/>
          <w:iCs/>
          <w:color w:val="000000" w:themeColor="text1"/>
          <w:kern w:val="0"/>
          <w:sz w:val="22"/>
          <w:lang w:val="x-none"/>
        </w:rPr>
        <w:lastRenderedPageBreak/>
        <w:t>Results:</w:t>
      </w:r>
      <w:r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The m</w:t>
      </w:r>
      <w:r w:rsidR="00AB398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edian age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s</w:t>
      </w:r>
      <w:r w:rsidR="00AB398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of the EP and G-CSF groups were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61 (range, 33 – 81) and 63 (range, 46 – 69) years (</w:t>
      </w:r>
      <w:r w:rsidR="008C0834" w:rsidRPr="0061682F">
        <w:rPr>
          <w:rFonts w:ascii="Times New Roman" w:eastAsia="바탕" w:hAnsi="Times New Roman" w:cs="Times New Roman"/>
          <w:i/>
          <w:color w:val="000000" w:themeColor="text1"/>
          <w:kern w:val="0"/>
          <w:sz w:val="22"/>
          <w:lang w:val="x-none"/>
        </w:rPr>
        <w:t>P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= 0.226). Other clinical and treatment-related characteristics, including the proportion of patients who received lenalidomide-containing induction chemotherapy (11.4% vs. 5.6%; </w:t>
      </w:r>
      <w:r w:rsidR="008C0834" w:rsidRPr="0061682F">
        <w:rPr>
          <w:rFonts w:ascii="Times New Roman" w:eastAsia="바탕" w:hAnsi="Times New Roman" w:cs="Times New Roman"/>
          <w:i/>
          <w:color w:val="000000" w:themeColor="text1"/>
          <w:kern w:val="0"/>
          <w:sz w:val="22"/>
          <w:lang w:val="x-none"/>
        </w:rPr>
        <w:t>P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= 0.662), were not significantly different (</w:t>
      </w:r>
      <w:r w:rsidR="008C0834" w:rsidRPr="0061682F">
        <w:rPr>
          <w:rFonts w:ascii="Times New Roman" w:eastAsia="바탕" w:hAnsi="Times New Roman" w:cs="Times New Roman"/>
          <w:i/>
          <w:color w:val="000000" w:themeColor="text1"/>
          <w:kern w:val="0"/>
          <w:sz w:val="22"/>
          <w:lang w:val="x-none"/>
        </w:rPr>
        <w:t>P</w:t>
      </w:r>
      <w:r w:rsidR="005D161D">
        <w:rPr>
          <w:rFonts w:ascii="Times New Roman" w:eastAsia="바탕" w:hAnsi="Times New Roman" w:cs="Times New Roman"/>
          <w:i/>
          <w:color w:val="000000" w:themeColor="text1"/>
          <w:kern w:val="0"/>
          <w:sz w:val="22"/>
          <w:lang w:val="x-none"/>
        </w:rPr>
        <w:t xml:space="preserve">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&gt; 0.050) between 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two groups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. 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No patients of the EP group underwent apheresis procedure for two or more days, whereas 4 (22.2%) of the G-CSF group underwent apheresis procedure for two days.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In addition, ten (55.5%) patients of the G-CSF group received one dose of plerixafor administration.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The optimal 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collection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rate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(≥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6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×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10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6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/kg CD34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+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cells) </w:t>
      </w:r>
      <w:r w:rsidR="008C0834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of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the EP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group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was significantly higher compared to that of the G-CSF group (93.2% vs. 44.4%; </w:t>
      </w:r>
      <w:r w:rsidR="0061682F" w:rsidRPr="0061682F">
        <w:rPr>
          <w:rFonts w:ascii="Times New Roman" w:eastAsia="바탕" w:hAnsi="Times New Roman" w:cs="Times New Roman"/>
          <w:i/>
          <w:color w:val="000000" w:themeColor="text1"/>
          <w:kern w:val="0"/>
          <w:sz w:val="22"/>
          <w:lang w:val="x-none"/>
        </w:rPr>
        <w:t>P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&lt; 0.001)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. However, t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he adequate collection rate (≥ 3×10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6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/kg CD34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+</w:t>
      </w:r>
      <w:r w:rsidR="0061682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cells)</w:t>
      </w:r>
      <w:r w:rsid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of two groups were not significantly different (100% vs. 94.4%; P = 0.290).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The failure of collection (&lt; 2</w:t>
      </w:r>
      <w:r w:rsidR="0041733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×10</w:t>
      </w:r>
      <w:r w:rsidR="0041733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6</w:t>
      </w:r>
      <w:r w:rsidR="0041733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/kg CD34</w:t>
      </w:r>
      <w:r w:rsidR="0041733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vertAlign w:val="superscript"/>
          <w:lang w:val="x-none"/>
        </w:rPr>
        <w:t>+</w:t>
      </w:r>
      <w:r w:rsidR="0041733F" w:rsidRPr="0061682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cells</w:t>
      </w:r>
      <w:r w:rsidR="0041733F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) and grade 3 or worse toxicity were not observed in both the EP and the G-CSF groups.</w:t>
      </w:r>
    </w:p>
    <w:p w14:paraId="400C5B77" w14:textId="77777777" w:rsidR="0041733F" w:rsidRPr="005D161D" w:rsidRDefault="0041733F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  <w:r w:rsidRPr="0041733F">
        <w:rPr>
          <w:rFonts w:ascii="Times New Roman" w:eastAsia="바탕" w:hAnsi="Times New Roman" w:cs="Times New Roman" w:hint="eastAsia"/>
          <w:b/>
          <w:bCs/>
          <w:iCs/>
          <w:color w:val="000000" w:themeColor="text1"/>
          <w:kern w:val="0"/>
          <w:sz w:val="22"/>
          <w:lang w:val="x-none"/>
        </w:rPr>
        <w:t>C</w:t>
      </w:r>
      <w:r w:rsidRPr="0041733F">
        <w:rPr>
          <w:rFonts w:ascii="Times New Roman" w:eastAsia="바탕" w:hAnsi="Times New Roman" w:cs="Times New Roman"/>
          <w:b/>
          <w:bCs/>
          <w:iCs/>
          <w:color w:val="000000" w:themeColor="text1"/>
          <w:kern w:val="0"/>
          <w:sz w:val="22"/>
          <w:lang w:val="x-none"/>
        </w:rPr>
        <w:t xml:space="preserve">onclusions: 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This preliminary study showed significantly higher optimal collection rate of the EP group, compared to the G-CSF group. However, most of patients in both groups achieved adequate collection for </w:t>
      </w:r>
      <w:r w:rsidR="00506A2A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receiving 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single</w:t>
      </w:r>
      <w:r w:rsidR="00506A2A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transplantation without significant toxicities. Single-dose etoposide may be preferable option for patients to need tandem transplantation.</w:t>
      </w:r>
      <w:r w:rsidR="005D161D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 xml:space="preserve"> </w:t>
      </w:r>
      <w:r w:rsidR="00506A2A"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  <w:t>Our results will be confirmed by well-designed phase III prospective study, which are planned by our myeloma study group.</w:t>
      </w:r>
    </w:p>
    <w:p w14:paraId="351DB6F4" w14:textId="77777777" w:rsidR="00530274" w:rsidRPr="0061682F" w:rsidRDefault="00530274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</w:p>
    <w:p w14:paraId="5000767F" w14:textId="77777777" w:rsidR="003E7E81" w:rsidRPr="0061682F" w:rsidRDefault="003E7E81" w:rsidP="003E7E81">
      <w:pPr>
        <w:wordWrap/>
        <w:spacing w:line="480" w:lineRule="auto"/>
        <w:rPr>
          <w:rFonts w:ascii="Times New Roman" w:eastAsia="바탕" w:hAnsi="Times New Roman" w:cs="Times New Roman"/>
          <w:iCs/>
          <w:color w:val="000000" w:themeColor="text1"/>
          <w:kern w:val="0"/>
          <w:sz w:val="22"/>
          <w:lang w:val="x-none"/>
        </w:rPr>
      </w:pPr>
    </w:p>
    <w:p w14:paraId="3CCEC765" w14:textId="77777777" w:rsidR="003E7E81" w:rsidRPr="0061682F" w:rsidRDefault="003E7E81" w:rsidP="00D100BB">
      <w:pPr>
        <w:wordWrap/>
        <w:spacing w:line="432" w:lineRule="auto"/>
        <w:rPr>
          <w:rFonts w:ascii="Times New Roman" w:hAnsi="Times New Roman" w:cs="Times New Roman"/>
          <w:color w:val="000000" w:themeColor="text1"/>
          <w:sz w:val="22"/>
          <w:lang w:val="x-none"/>
        </w:rPr>
      </w:pPr>
    </w:p>
    <w:p w14:paraId="63C43EB0" w14:textId="77777777" w:rsidR="00D100BB" w:rsidRPr="0061682F" w:rsidRDefault="00D100BB" w:rsidP="00D100BB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p w14:paraId="7AA5CD56" w14:textId="77777777" w:rsidR="00D100BB" w:rsidRPr="0061682F" w:rsidRDefault="00D100BB" w:rsidP="00D100BB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sectPr w:rsidR="00D100BB" w:rsidRPr="00616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C26D" w14:textId="77777777" w:rsidR="007B3CE0" w:rsidRDefault="007B3CE0" w:rsidP="000D3957">
      <w:pPr>
        <w:spacing w:after="0" w:line="240" w:lineRule="auto"/>
      </w:pPr>
      <w:r>
        <w:separator/>
      </w:r>
    </w:p>
  </w:endnote>
  <w:endnote w:type="continuationSeparator" w:id="0">
    <w:p w14:paraId="29AE140E" w14:textId="77777777" w:rsidR="007B3CE0" w:rsidRDefault="007B3CE0" w:rsidP="000D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1C9B" w14:textId="77777777" w:rsidR="007B3CE0" w:rsidRDefault="007B3CE0" w:rsidP="000D3957">
      <w:pPr>
        <w:spacing w:after="0" w:line="240" w:lineRule="auto"/>
      </w:pPr>
      <w:r>
        <w:separator/>
      </w:r>
    </w:p>
  </w:footnote>
  <w:footnote w:type="continuationSeparator" w:id="0">
    <w:p w14:paraId="69B98855" w14:textId="77777777" w:rsidR="007B3CE0" w:rsidRDefault="007B3CE0" w:rsidP="000D3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BB"/>
    <w:rsid w:val="000D3957"/>
    <w:rsid w:val="003D4FE7"/>
    <w:rsid w:val="003E7E81"/>
    <w:rsid w:val="0041733F"/>
    <w:rsid w:val="00506A2A"/>
    <w:rsid w:val="00530274"/>
    <w:rsid w:val="005D161D"/>
    <w:rsid w:val="0061682F"/>
    <w:rsid w:val="006B354F"/>
    <w:rsid w:val="006D0C5D"/>
    <w:rsid w:val="007B3CE0"/>
    <w:rsid w:val="008C0834"/>
    <w:rsid w:val="009F5297"/>
    <w:rsid w:val="00AB3984"/>
    <w:rsid w:val="00B7359E"/>
    <w:rsid w:val="00D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D538"/>
  <w15:chartTrackingRefBased/>
  <w15:docId w15:val="{DA79F6B4-A104-4D88-A2F2-31A4A831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9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3957"/>
  </w:style>
  <w:style w:type="paragraph" w:styleId="a4">
    <w:name w:val="footer"/>
    <w:basedOn w:val="a"/>
    <w:link w:val="Char0"/>
    <w:uiPriority w:val="99"/>
    <w:unhideWhenUsed/>
    <w:rsid w:val="000D3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dcterms:created xsi:type="dcterms:W3CDTF">2019-12-25T09:42:00Z</dcterms:created>
  <dcterms:modified xsi:type="dcterms:W3CDTF">2019-12-25T09:42:00Z</dcterms:modified>
</cp:coreProperties>
</file>