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DCB" w:rsidRDefault="00A02DCB">
      <w:pPr>
        <w:rPr>
          <w:noProof/>
        </w:rPr>
      </w:pPr>
      <w:r>
        <w:rPr>
          <w:noProof/>
        </w:rPr>
        <w:t>Report View</w:t>
      </w:r>
    </w:p>
    <w:p w:rsidR="0089425C" w:rsidRDefault="00A02DCB">
      <w:r>
        <w:rPr>
          <w:noProof/>
        </w:rPr>
        <w:drawing>
          <wp:inline distT="0" distB="0" distL="0" distR="0" wp14:anchorId="41F310C0" wp14:editId="2B8526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CB" w:rsidRDefault="00A02DCB"/>
    <w:p w:rsidR="00A02DCB" w:rsidRDefault="00A02DCB">
      <w:r>
        <w:t>Data View</w:t>
      </w:r>
    </w:p>
    <w:p w:rsidR="00A02DCB" w:rsidRDefault="00A02DCB">
      <w:r>
        <w:rPr>
          <w:noProof/>
        </w:rPr>
        <w:drawing>
          <wp:inline distT="0" distB="0" distL="0" distR="0" wp14:anchorId="3E726A94" wp14:editId="74A97C1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CB" w:rsidRDefault="00A02DCB"/>
    <w:p w:rsidR="00A02DCB" w:rsidRDefault="00A02DCB"/>
    <w:p w:rsidR="00A02DCB" w:rsidRDefault="00A02DCB">
      <w:r>
        <w:lastRenderedPageBreak/>
        <w:t>Model View</w:t>
      </w:r>
    </w:p>
    <w:p w:rsidR="00A02DCB" w:rsidRDefault="00A02DCB">
      <w:r>
        <w:rPr>
          <w:noProof/>
        </w:rPr>
        <w:drawing>
          <wp:inline distT="0" distB="0" distL="0" distR="0" wp14:anchorId="6FBB079D" wp14:editId="0B59B38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CB" w:rsidRDefault="00A02DCB"/>
    <w:p w:rsidR="00A02DCB" w:rsidRDefault="00A02DCB">
      <w:r>
        <w:t>Power Query Editor</w:t>
      </w:r>
    </w:p>
    <w:p w:rsidR="00A02DCB" w:rsidRDefault="00A02DCB">
      <w:r>
        <w:rPr>
          <w:noProof/>
        </w:rPr>
        <w:drawing>
          <wp:inline distT="0" distB="0" distL="0" distR="0" wp14:anchorId="4B0BD346" wp14:editId="55456DA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CB" w:rsidRDefault="00A02DCB"/>
    <w:p w:rsidR="004173D0" w:rsidRDefault="004173D0"/>
    <w:p w:rsidR="00A02DCB" w:rsidRDefault="00A02DCB">
      <w:r>
        <w:lastRenderedPageBreak/>
        <w:t>Advanced Editor</w:t>
      </w:r>
    </w:p>
    <w:p w:rsidR="00A02DCB" w:rsidRDefault="00A02DCB">
      <w:r>
        <w:rPr>
          <w:noProof/>
        </w:rPr>
        <w:drawing>
          <wp:inline distT="0" distB="0" distL="0" distR="0" wp14:anchorId="15A43BA9" wp14:editId="6CBF558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CB" w:rsidRDefault="00A02DCB"/>
    <w:p w:rsidR="004173D0" w:rsidRDefault="004173D0"/>
    <w:p w:rsidR="004173D0" w:rsidRPr="00377497" w:rsidRDefault="004173D0">
      <w:pPr>
        <w:rPr>
          <w:rStyle w:val="Strong"/>
          <w:rFonts w:ascii="Arial" w:hAnsi="Arial" w:cs="Arial"/>
          <w:color w:val="555555"/>
          <w:sz w:val="26"/>
          <w:szCs w:val="26"/>
          <w:shd w:val="clear" w:color="auto" w:fill="FFFFFF"/>
        </w:rPr>
      </w:pPr>
      <w:r w:rsidRPr="00377497">
        <w:rPr>
          <w:rStyle w:val="Strong"/>
          <w:rFonts w:ascii="Arial" w:hAnsi="Arial" w:cs="Arial"/>
          <w:color w:val="555555"/>
          <w:sz w:val="26"/>
          <w:szCs w:val="26"/>
          <w:shd w:val="clear" w:color="auto" w:fill="FFFFFF"/>
        </w:rPr>
        <w:t>Power BI Desktop</w:t>
      </w:r>
      <w:r w:rsidR="00377497">
        <w:rPr>
          <w:rStyle w:val="Strong"/>
          <w:rFonts w:ascii="Arial" w:hAnsi="Arial" w:cs="Arial"/>
          <w:color w:val="555555"/>
          <w:sz w:val="26"/>
          <w:szCs w:val="26"/>
          <w:shd w:val="clear" w:color="auto" w:fill="FFFFFF"/>
        </w:rPr>
        <w:t>:</w:t>
      </w:r>
    </w:p>
    <w:p w:rsidR="004173D0" w:rsidRPr="00377497" w:rsidRDefault="004173D0">
      <w:pPr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</w:pPr>
      <w:r w:rsidRPr="00377497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This offering is free to any single user and includes data cleaning and preparation, custom visualizations and the ability to publish to the Power BI service.</w:t>
      </w:r>
    </w:p>
    <w:p w:rsidR="004173D0" w:rsidRPr="00377497" w:rsidRDefault="00377497">
      <w:pPr>
        <w:rPr>
          <w:rStyle w:val="Strong"/>
          <w:rFonts w:ascii="Arial" w:hAnsi="Arial" w:cs="Arial"/>
          <w:color w:val="555555"/>
          <w:sz w:val="26"/>
          <w:szCs w:val="26"/>
          <w:shd w:val="clear" w:color="auto" w:fill="FFFFFF"/>
        </w:rPr>
      </w:pPr>
      <w:r w:rsidRPr="00377497">
        <w:rPr>
          <w:rStyle w:val="Strong"/>
          <w:rFonts w:ascii="Arial" w:hAnsi="Arial" w:cs="Arial"/>
          <w:color w:val="555555"/>
          <w:sz w:val="26"/>
          <w:szCs w:val="26"/>
          <w:shd w:val="clear" w:color="auto" w:fill="FFFFFF"/>
        </w:rPr>
        <w:t>Power BI Pro</w:t>
      </w:r>
      <w:r>
        <w:rPr>
          <w:rStyle w:val="Strong"/>
          <w:rFonts w:ascii="Arial" w:hAnsi="Arial" w:cs="Arial"/>
          <w:color w:val="555555"/>
          <w:sz w:val="26"/>
          <w:szCs w:val="26"/>
          <w:shd w:val="clear" w:color="auto" w:fill="FFFFFF"/>
        </w:rPr>
        <w:t>:</w:t>
      </w:r>
    </w:p>
    <w:p w:rsidR="00377497" w:rsidRDefault="00377497">
      <w:pPr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</w:pPr>
      <w:r w:rsidRPr="00377497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The Pro plan costs $9.99/user/month</w:t>
      </w:r>
      <w:bookmarkStart w:id="0" w:name="_GoBack"/>
      <w:bookmarkEnd w:id="0"/>
      <w:r w:rsidRPr="00377497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.</w:t>
      </w:r>
      <w:r w:rsidRPr="00377497">
        <w:rPr>
          <w:rFonts w:asciiTheme="majorHAnsi" w:hAnsiTheme="majorHAnsi" w:cstheme="majorHAnsi"/>
          <w:bCs/>
          <w:color w:val="555555"/>
          <w:sz w:val="24"/>
          <w:szCs w:val="24"/>
        </w:rPr>
        <w:t xml:space="preserve"> (</w:t>
      </w:r>
      <w:r w:rsidRPr="00377497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7</w:t>
      </w:r>
      <w:r w:rsidRPr="00377497">
        <w:rPr>
          <w:rFonts w:asciiTheme="majorHAnsi" w:hAnsiTheme="majorHAnsi" w:cstheme="majorHAnsi"/>
          <w:color w:val="555555"/>
          <w:sz w:val="24"/>
          <w:szCs w:val="24"/>
        </w:rPr>
        <w:t>54.59</w:t>
      </w:r>
      <w:r w:rsidRPr="00377497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 </w:t>
      </w:r>
      <w:r w:rsidRPr="00377497">
        <w:rPr>
          <w:rFonts w:asciiTheme="majorHAnsi" w:hAnsiTheme="majorHAnsi" w:cstheme="majorHAnsi"/>
          <w:color w:val="555555"/>
          <w:sz w:val="24"/>
          <w:szCs w:val="24"/>
        </w:rPr>
        <w:t>Indian Rupee</w:t>
      </w:r>
      <w:r>
        <w:rPr>
          <w:rFonts w:asciiTheme="majorHAnsi" w:hAnsiTheme="majorHAnsi" w:cstheme="majorHAnsi"/>
          <w:color w:val="555555"/>
          <w:sz w:val="24"/>
          <w:szCs w:val="24"/>
        </w:rPr>
        <w:t>)</w:t>
      </w:r>
      <w:r w:rsidRPr="00377497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 xml:space="preserve"> It includes data collaboration, data governance, building dashboards with a 360-degree real-time view and the ability to publish reports anywhere. Users can try it a free trial for 60 days before purchasing the subscription.</w:t>
      </w:r>
    </w:p>
    <w:p w:rsidR="00377497" w:rsidRDefault="00377497">
      <w:pPr>
        <w:rPr>
          <w:rStyle w:val="Strong"/>
          <w:rFonts w:ascii="Arial" w:hAnsi="Arial" w:cs="Arial"/>
          <w:color w:val="555555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555555"/>
          <w:sz w:val="26"/>
          <w:szCs w:val="26"/>
          <w:shd w:val="clear" w:color="auto" w:fill="FFFFFF"/>
        </w:rPr>
        <w:t>Power BI Premium:</w:t>
      </w:r>
    </w:p>
    <w:p w:rsidR="00377497" w:rsidRPr="00377497" w:rsidRDefault="00377497">
      <w:pPr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</w:pPr>
      <w:r w:rsidRPr="00377497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The Premium plan starts at $4,995</w:t>
      </w:r>
      <w:r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 xml:space="preserve"> (</w:t>
      </w:r>
      <w:r w:rsidRPr="00377497">
        <w:rPr>
          <w:rFonts w:asciiTheme="majorHAnsi" w:hAnsiTheme="majorHAnsi" w:cstheme="majorHAnsi"/>
          <w:color w:val="555555"/>
          <w:sz w:val="24"/>
          <w:szCs w:val="24"/>
        </w:rPr>
        <w:t>3, 77,297.32</w:t>
      </w:r>
      <w:r w:rsidRPr="00377497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> </w:t>
      </w:r>
      <w:r w:rsidRPr="00377497">
        <w:rPr>
          <w:rFonts w:asciiTheme="majorHAnsi" w:hAnsiTheme="majorHAnsi" w:cstheme="majorHAnsi"/>
          <w:color w:val="555555"/>
          <w:sz w:val="24"/>
          <w:szCs w:val="24"/>
        </w:rPr>
        <w:t>Indian Rupee</w:t>
      </w:r>
      <w:r>
        <w:rPr>
          <w:rFonts w:asciiTheme="majorHAnsi" w:hAnsiTheme="majorHAnsi" w:cstheme="majorHAnsi"/>
          <w:color w:val="555555"/>
          <w:sz w:val="24"/>
          <w:szCs w:val="24"/>
        </w:rPr>
        <w:t>)</w:t>
      </w:r>
      <w:r w:rsidRPr="00377497">
        <w:rPr>
          <w:rFonts w:asciiTheme="majorHAnsi" w:hAnsiTheme="majorHAnsi" w:cstheme="majorHAnsi"/>
          <w:color w:val="555555"/>
          <w:sz w:val="24"/>
          <w:szCs w:val="24"/>
          <w:shd w:val="clear" w:color="auto" w:fill="FFFFFF"/>
        </w:rPr>
        <w:t xml:space="preserve"> a month per dedicated cloud compute and storage resource.</w:t>
      </w:r>
    </w:p>
    <w:sectPr w:rsidR="00377497" w:rsidRPr="0037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CC"/>
    <w:rsid w:val="00377497"/>
    <w:rsid w:val="004173D0"/>
    <w:rsid w:val="007C50CC"/>
    <w:rsid w:val="0089425C"/>
    <w:rsid w:val="00A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80823-68A1-4C35-8D80-E72D8A8D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7497"/>
    <w:rPr>
      <w:b/>
      <w:bCs/>
    </w:rPr>
  </w:style>
  <w:style w:type="character" w:customStyle="1" w:styleId="dflfde">
    <w:name w:val="dflfde"/>
    <w:basedOn w:val="DefaultParagraphFont"/>
    <w:rsid w:val="00377497"/>
  </w:style>
  <w:style w:type="character" w:customStyle="1" w:styleId="mwvive">
    <w:name w:val="mwvive"/>
    <w:basedOn w:val="DefaultParagraphFont"/>
    <w:rsid w:val="0037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2020-05-10T07:09:00Z</dcterms:created>
  <dcterms:modified xsi:type="dcterms:W3CDTF">2020-05-10T07:25:00Z</dcterms:modified>
</cp:coreProperties>
</file>