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9B59" w14:textId="77777777" w:rsidR="00C1486A" w:rsidRPr="00C1486A" w:rsidRDefault="00C1486A" w:rsidP="00C1486A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C1486A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C1486A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>Micro SME</w:t>
      </w:r>
    </w:p>
    <w:p w14:paraId="0E429880" w14:textId="77777777" w:rsidR="00C1486A" w:rsidRPr="00C1486A" w:rsidRDefault="00C1486A" w:rsidP="00C1486A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C1486A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สินเชื่อธุรกิจเพื่อผู้ประกอบการรายย่อยแบบมีหลักทรัพย์ค้ำประกัน สำหรับขยายธุรกิจ เป็นเงินทุนหมุนเวียน</w:t>
      </w:r>
    </w:p>
    <w:p w14:paraId="7CF3AE8D" w14:textId="77777777" w:rsidR="00C1486A" w:rsidRDefault="00C1486A" w:rsidP="00C1486A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cs/>
        </w:rPr>
        <w:t>สินเชื่อธุรกิจเพื่อผู้ประกอบการรายย่อยแบบมีหลักทรัพย์ค้ำประกัน สำหรับขยายธุรกิจ เป็นเงินทุนหมุนเวียน หรือเสริมสภาพคล่อง หรือเพื่อรีไฟแนนซ์สินเชื่อธุรกิจจากสถาบันการเงินอื่น</w:t>
      </w:r>
    </w:p>
    <w:p w14:paraId="2B7C4897" w14:textId="77777777" w:rsidR="00C1486A" w:rsidRDefault="00C1486A" w:rsidP="00C1486A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b/>
          <w:bCs/>
          <w:color w:val="013CA6"/>
          <w:spacing w:val="15"/>
          <w:sz w:val="78"/>
          <w:szCs w:val="78"/>
        </w:rPr>
      </w:pPr>
      <w:r>
        <w:rPr>
          <w:rFonts w:ascii="db_helvethaica_x" w:hAnsi="db_helvethaica_x"/>
          <w:color w:val="013CA6"/>
          <w:spacing w:val="15"/>
          <w:sz w:val="78"/>
          <w:szCs w:val="78"/>
        </w:rPr>
        <w:t> </w:t>
      </w:r>
    </w:p>
    <w:p w14:paraId="63D664AE" w14:textId="25B90A73" w:rsidR="008B7D0D" w:rsidRDefault="00C1486A">
      <w:r>
        <w:rPr>
          <w:rFonts w:hint="cs"/>
          <w:cs/>
        </w:rPr>
        <w:t xml:space="preserve">รายละเอียดผลิตภัณฑ์สินเชื่อเพื่อผู้ประกอบการรายย่อยแบบมีหลักทรัพย์ค้ำประกัน วงเงินสินเชื่อสูงสุด </w:t>
      </w:r>
      <w:r>
        <w:t xml:space="preserve">20 </w:t>
      </w:r>
      <w:r>
        <w:rPr>
          <w:rFonts w:hint="cs"/>
          <w:cs/>
        </w:rPr>
        <w:t>ล้านบาท</w:t>
      </w:r>
    </w:p>
    <w:p w14:paraId="039726D2" w14:textId="77777777" w:rsidR="00C1486A" w:rsidRDefault="00C1486A" w:rsidP="00C1486A"/>
    <w:p w14:paraId="0B6CA610" w14:textId="4162BA70" w:rsidR="00C1486A" w:rsidRDefault="00C1486A" w:rsidP="00C1486A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นิติบุคคลสัญชาติไทย ที่มียอดขายตามงบการเงินปีล่าสุด ไม่น้อยกว่า </w:t>
      </w:r>
      <w:r>
        <w:t xml:space="preserve">25 </w:t>
      </w:r>
      <w:r>
        <w:rPr>
          <w:rFonts w:hint="cs"/>
          <w:cs/>
        </w:rPr>
        <w:t xml:space="preserve">ล้านบาทต่อปี หรือบุคคลธรรมดา อายุระหว่าง </w:t>
      </w:r>
      <w:r>
        <w:t xml:space="preserve">20-65 </w:t>
      </w:r>
      <w:r>
        <w:rPr>
          <w:rFonts w:hint="cs"/>
          <w:cs/>
        </w:rPr>
        <w:t xml:space="preserve">ปี ที่มีสัญชาติไทย และมียอดยายไม่น้อยกว่า </w:t>
      </w:r>
      <w:r>
        <w:t xml:space="preserve">30 </w:t>
      </w:r>
      <w:r>
        <w:rPr>
          <w:rFonts w:hint="cs"/>
          <w:cs/>
        </w:rPr>
        <w:t>ล้านบาทต่อปี</w:t>
      </w:r>
    </w:p>
    <w:p w14:paraId="216098A4" w14:textId="43D45D84" w:rsidR="00C1486A" w:rsidRDefault="00C1486A" w:rsidP="00C148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ประสบการณ์ในธุรกิจ</w:t>
      </w:r>
      <w:r>
        <w:t xml:space="preserve"> 3 </w:t>
      </w:r>
      <w:r>
        <w:rPr>
          <w:rFonts w:hint="cs"/>
          <w:cs/>
        </w:rPr>
        <w:t>ปีขึ้นไป</w:t>
      </w:r>
    </w:p>
    <w:p w14:paraId="452E420D" w14:textId="0877F1A1" w:rsidR="00C1486A" w:rsidRDefault="00C1486A" w:rsidP="00C148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หลักประกัน อสังหาริมทรัพย์ เช่น ที่ดินพร้อมสิ่งปลูกสร้าง สถานประกอบการ ที่อยู่อาศัย </w:t>
      </w:r>
      <w:r>
        <w:t>(</w:t>
      </w:r>
      <w:r>
        <w:rPr>
          <w:rFonts w:hint="cs"/>
          <w:cs/>
        </w:rPr>
        <w:t>บ้านเดี่ยว ทาวน์เฮ้าส์ คอนโดมิเนียม</w:t>
      </w:r>
      <w:r>
        <w:t>)</w:t>
      </w:r>
    </w:p>
    <w:p w14:paraId="71904ECE" w14:textId="435E6A06" w:rsidR="00C1486A" w:rsidRDefault="00C1486A" w:rsidP="00C148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20 </w:t>
      </w:r>
      <w:r>
        <w:rPr>
          <w:rFonts w:hint="cs"/>
          <w:cs/>
        </w:rPr>
        <w:t>ล้านบาท</w:t>
      </w:r>
    </w:p>
    <w:p w14:paraId="3E1AC726" w14:textId="5A46CF14" w:rsidR="00C1486A" w:rsidRDefault="00C1486A" w:rsidP="00C148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ระยะเวลาการผ่อนชำระ สูงสุด </w:t>
      </w:r>
      <w:r>
        <w:t xml:space="preserve">10 </w:t>
      </w:r>
      <w:r>
        <w:rPr>
          <w:rFonts w:hint="cs"/>
          <w:cs/>
        </w:rPr>
        <w:t>ปี</w:t>
      </w:r>
    </w:p>
    <w:p w14:paraId="7A307260" w14:textId="39E0FF89" w:rsidR="00C1486A" w:rsidRDefault="00C1486A" w:rsidP="00C148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อัตราดอกเบี้ย</w:t>
      </w:r>
    </w:p>
    <w:p w14:paraId="3B5EB1C8" w14:textId="7E67887D" w:rsidR="00C1486A" w:rsidRDefault="00C1486A" w:rsidP="00C1486A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ต่ำสุด </w:t>
      </w:r>
      <w:r>
        <w:t xml:space="preserve">MLR – 1.35% </w:t>
      </w:r>
      <w:r>
        <w:rPr>
          <w:rFonts w:hint="cs"/>
          <w:cs/>
        </w:rPr>
        <w:t>ต่อปี</w:t>
      </w:r>
    </w:p>
    <w:p w14:paraId="4F870D95" w14:textId="57170104" w:rsidR="00C1486A" w:rsidRDefault="00C1486A" w:rsidP="00C1486A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สูงสุด </w:t>
      </w:r>
      <w:r>
        <w:t xml:space="preserve">MLR – 0.85% </w:t>
      </w:r>
      <w:r>
        <w:rPr>
          <w:rFonts w:hint="cs"/>
          <w:cs/>
        </w:rPr>
        <w:t>ต่อปี</w:t>
      </w:r>
    </w:p>
    <w:p w14:paraId="7622F47E" w14:textId="77777777" w:rsidR="00C1486A" w:rsidRDefault="00C1486A" w:rsidP="00C1486A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นิติบุคคล </w:t>
      </w:r>
      <w:r>
        <w:t xml:space="preserve">/ </w:t>
      </w:r>
      <w:r>
        <w:rPr>
          <w:rFonts w:hint="cs"/>
          <w:cs/>
        </w:rPr>
        <w:t xml:space="preserve">บุคคลธรรมดา อายุระหว่าง </w:t>
      </w:r>
      <w:r>
        <w:t xml:space="preserve">20 – 65 </w:t>
      </w:r>
      <w:r>
        <w:rPr>
          <w:rFonts w:hint="cs"/>
          <w:cs/>
        </w:rPr>
        <w:t>ปี ที่มีสัญชาติไทย</w:t>
      </w:r>
    </w:p>
    <w:p w14:paraId="62748F6C" w14:textId="77777777" w:rsidR="00C1486A" w:rsidRDefault="00C1486A" w:rsidP="00C1486A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>ประสบการณ์ในธุรกิจ</w:t>
      </w:r>
      <w:r>
        <w:t xml:space="preserve"> 3 </w:t>
      </w:r>
      <w:r>
        <w:rPr>
          <w:rFonts w:hint="cs"/>
          <w:cs/>
        </w:rPr>
        <w:t>ปีขึ้นไป</w:t>
      </w:r>
    </w:p>
    <w:p w14:paraId="2CAEFD20" w14:textId="77777777" w:rsidR="00C1486A" w:rsidRDefault="00C1486A" w:rsidP="00C1486A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 xml:space="preserve">หลักประกัน อสังหาริมทรัพย์ เช่น ที่ดินพร้อมสิ่งปลูกสร้าง สถานประกอบการ ที่อยู่อาศัย </w:t>
      </w:r>
      <w:r>
        <w:t>(</w:t>
      </w:r>
      <w:r>
        <w:rPr>
          <w:rFonts w:hint="cs"/>
          <w:cs/>
        </w:rPr>
        <w:t>บ้านเดี่ยว ทาวน์เฮ้าส์ คอนโดมิเนียม</w:t>
      </w:r>
      <w:r>
        <w:t>)</w:t>
      </w:r>
    </w:p>
    <w:p w14:paraId="503174C3" w14:textId="77777777" w:rsidR="00C1486A" w:rsidRDefault="00C1486A" w:rsidP="00C1486A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20 </w:t>
      </w:r>
      <w:r>
        <w:rPr>
          <w:rFonts w:hint="cs"/>
          <w:cs/>
        </w:rPr>
        <w:t>ล้านบาท</w:t>
      </w:r>
    </w:p>
    <w:p w14:paraId="14594944" w14:textId="77777777" w:rsidR="00C1486A" w:rsidRDefault="00C1486A" w:rsidP="00C1486A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 xml:space="preserve">ระยะเวลาการผ่อนชำระ สูงสุด </w:t>
      </w:r>
      <w:r>
        <w:t xml:space="preserve">10 </w:t>
      </w:r>
      <w:r>
        <w:rPr>
          <w:rFonts w:hint="cs"/>
          <w:cs/>
        </w:rPr>
        <w:t>ปี</w:t>
      </w:r>
    </w:p>
    <w:p w14:paraId="405C62CF" w14:textId="77777777" w:rsidR="00C1486A" w:rsidRDefault="00C1486A" w:rsidP="00C1486A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>อัตราดอกเบี้ย</w:t>
      </w:r>
    </w:p>
    <w:p w14:paraId="33478660" w14:textId="35F16CF8" w:rsidR="00C1486A" w:rsidRDefault="00C1486A" w:rsidP="00C1486A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t xml:space="preserve">ต่ำสุด </w:t>
      </w:r>
      <w:r>
        <w:t>M</w:t>
      </w:r>
      <w:r>
        <w:t>R</w:t>
      </w:r>
      <w:r>
        <w:t xml:space="preserve">R </w:t>
      </w:r>
      <w:r>
        <w:t>+</w:t>
      </w:r>
      <w:r>
        <w:t xml:space="preserve"> </w:t>
      </w:r>
      <w:r>
        <w:t>0</w:t>
      </w:r>
      <w:r>
        <w:t>.</w:t>
      </w:r>
      <w:r>
        <w:t>19</w:t>
      </w:r>
      <w:r>
        <w:t xml:space="preserve">% </w:t>
      </w:r>
      <w:r>
        <w:rPr>
          <w:rFonts w:hint="cs"/>
          <w:cs/>
        </w:rPr>
        <w:t>ต่อปี</w:t>
      </w:r>
    </w:p>
    <w:p w14:paraId="59FAEF49" w14:textId="1495FFCF" w:rsidR="00C1486A" w:rsidRDefault="00C1486A" w:rsidP="00C1486A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lastRenderedPageBreak/>
        <w:t xml:space="preserve">สูงสุด </w:t>
      </w:r>
      <w:r>
        <w:t>M</w:t>
      </w:r>
      <w:r>
        <w:t>RR</w:t>
      </w:r>
      <w:r>
        <w:t xml:space="preserve"> </w:t>
      </w:r>
      <w:r>
        <w:t>+</w:t>
      </w:r>
      <w:r>
        <w:t xml:space="preserve"> </w:t>
      </w:r>
      <w:r>
        <w:t>2.69</w:t>
      </w:r>
      <w:r>
        <w:t xml:space="preserve">% </w:t>
      </w:r>
      <w:r>
        <w:rPr>
          <w:rFonts w:hint="cs"/>
          <w:cs/>
        </w:rPr>
        <w:t>ต่อปี</w:t>
      </w:r>
    </w:p>
    <w:p w14:paraId="4D6AB670" w14:textId="77777777" w:rsidR="00C1486A" w:rsidRPr="00C1486A" w:rsidRDefault="00C1486A" w:rsidP="00C1486A">
      <w:pPr>
        <w:pStyle w:val="Heading3"/>
        <w:shd w:val="clear" w:color="auto" w:fill="FFFFFF"/>
        <w:spacing w:before="0" w:after="240" w:line="825" w:lineRule="atLeast"/>
        <w:rPr>
          <w:rFonts w:asciiTheme="minorBidi" w:hAnsiTheme="minorBidi" w:cstheme="minorBidi"/>
          <w:color w:val="013CA6"/>
          <w:spacing w:val="15"/>
          <w:sz w:val="28"/>
          <w:szCs w:val="28"/>
        </w:rPr>
      </w:pPr>
      <w:r w:rsidRPr="00C1486A">
        <w:rPr>
          <w:rFonts w:asciiTheme="minorBidi" w:hAnsiTheme="minorBidi" w:cstheme="minorBidi"/>
          <w:color w:val="013CA6"/>
          <w:spacing w:val="15"/>
          <w:sz w:val="28"/>
          <w:szCs w:val="28"/>
          <w:cs/>
        </w:rPr>
        <w:t>เอกสารประกอบการพิจารณาสินเชื่อ</w:t>
      </w:r>
    </w:p>
    <w:p w14:paraId="11E5C147" w14:textId="77777777" w:rsidR="00C1486A" w:rsidRPr="00C1486A" w:rsidRDefault="00C1486A" w:rsidP="00C1486A">
      <w:pPr>
        <w:pStyle w:val="Heading4"/>
        <w:shd w:val="clear" w:color="auto" w:fill="FFFFFF"/>
        <w:spacing w:before="0" w:line="480" w:lineRule="atLeast"/>
        <w:rPr>
          <w:rFonts w:asciiTheme="minorBidi" w:hAnsiTheme="minorBidi" w:cstheme="minorBidi"/>
          <w:color w:val="373737"/>
          <w:spacing w:val="15"/>
          <w:sz w:val="28"/>
        </w:rPr>
      </w:pPr>
      <w:r w:rsidRPr="00C1486A">
        <w:rPr>
          <w:rFonts w:asciiTheme="minorBidi" w:hAnsiTheme="minorBidi" w:cstheme="minorBidi"/>
          <w:b/>
          <w:bCs/>
          <w:color w:val="373737"/>
          <w:spacing w:val="15"/>
          <w:sz w:val="28"/>
          <w:cs/>
        </w:rPr>
        <w:t xml:space="preserve">เอกสารประกอบการพิจารณาสินเชื่อ </w:t>
      </w:r>
      <w:r w:rsidRPr="00C1486A">
        <w:rPr>
          <w:rFonts w:asciiTheme="minorBidi" w:hAnsiTheme="minorBidi" w:cstheme="minorBidi"/>
          <w:b/>
          <w:bCs/>
          <w:color w:val="373737"/>
          <w:spacing w:val="15"/>
          <w:sz w:val="28"/>
        </w:rPr>
        <w:t>Micro SME</w:t>
      </w:r>
    </w:p>
    <w:p w14:paraId="36348B6C" w14:textId="77777777" w:rsidR="00C1486A" w:rsidRDefault="00C1486A" w:rsidP="00C1486A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18D584C7" w14:textId="77777777" w:rsidR="00C1486A" w:rsidRPr="00C1486A" w:rsidRDefault="00C1486A" w:rsidP="00C1486A">
      <w:pPr>
        <w:pStyle w:val="Heading3"/>
        <w:shd w:val="clear" w:color="auto" w:fill="F4F6F8"/>
        <w:spacing w:before="0" w:after="240" w:line="825" w:lineRule="atLeast"/>
        <w:rPr>
          <w:rFonts w:asciiTheme="minorBidi" w:hAnsiTheme="minorBidi" w:cstheme="minorBidi"/>
          <w:color w:val="013CA6"/>
          <w:spacing w:val="15"/>
          <w:sz w:val="28"/>
          <w:szCs w:val="28"/>
        </w:rPr>
      </w:pPr>
      <w:r w:rsidRPr="00C1486A">
        <w:rPr>
          <w:rFonts w:asciiTheme="minorBidi" w:hAnsiTheme="minorBidi" w:cstheme="minorBidi"/>
          <w:color w:val="013CA6"/>
          <w:spacing w:val="15"/>
          <w:sz w:val="28"/>
          <w:szCs w:val="28"/>
          <w:cs/>
        </w:rPr>
        <w:t>กรณีบุคคลธรรมดา</w:t>
      </w:r>
    </w:p>
    <w:p w14:paraId="52539844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6C05379A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เอกสารแสดงรายได้ของกิจการ เช่น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Statement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ย้อนหลังไม่น้อยกว่า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6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เดือน หรือเอกสารแสดงรายได้อื่นๆ เช่น บิลการค้า เป็นต้น</w:t>
      </w:r>
    </w:p>
    <w:p w14:paraId="1F32F30D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00A306FA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สำเนาทะเบียนสมรส (ถ้ามี)</w:t>
      </w:r>
    </w:p>
    <w:p w14:paraId="094F62B7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หนังสือรับรองการจดทะเบียนพาณิชย์ และ / หรือ เอกสารทางราชการอื่น ๆ</w:t>
      </w:r>
    </w:p>
    <w:p w14:paraId="458ABB4E" w14:textId="77777777" w:rsidR="00C1486A" w:rsidRPr="00C1486A" w:rsidRDefault="00C1486A" w:rsidP="00C1486A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สำเนาเอกสารสิทธิหลักประกัน เช่น โฉนดที่ดินหรือสำเนาหนังสือกรรมสิทธิ์ห้องชุด</w:t>
      </w:r>
    </w:p>
    <w:p w14:paraId="764086D9" w14:textId="77777777" w:rsidR="00C1486A" w:rsidRPr="00C1486A" w:rsidRDefault="00C1486A" w:rsidP="00C1486A">
      <w:pPr>
        <w:pStyle w:val="Heading3"/>
        <w:shd w:val="clear" w:color="auto" w:fill="F4F6F8"/>
        <w:spacing w:before="0" w:after="240" w:line="825" w:lineRule="atLeast"/>
        <w:rPr>
          <w:rFonts w:asciiTheme="minorBidi" w:hAnsiTheme="minorBidi" w:cstheme="minorBidi"/>
          <w:color w:val="013CA6"/>
          <w:spacing w:val="15"/>
          <w:sz w:val="28"/>
          <w:szCs w:val="28"/>
        </w:rPr>
      </w:pPr>
      <w:r w:rsidRPr="00C1486A">
        <w:rPr>
          <w:rFonts w:asciiTheme="minorBidi" w:hAnsiTheme="minorBidi" w:cstheme="minorBidi"/>
          <w:color w:val="013CA6"/>
          <w:spacing w:val="15"/>
          <w:sz w:val="28"/>
          <w:szCs w:val="28"/>
          <w:cs/>
        </w:rPr>
        <w:t>กรณีนิติบุคคล</w:t>
      </w:r>
    </w:p>
    <w:p w14:paraId="24821D62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20%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ขึ้นไปทุกคน/ผู้ค้ำประกันทุกคน/เจ้าของหลักประกัน</w:t>
      </w:r>
    </w:p>
    <w:p w14:paraId="2EADF778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3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เดือน)</w:t>
      </w:r>
    </w:p>
    <w:p w14:paraId="62FB7947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64688BF5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สำเนาทะเบียนผู้ถือหุ้น (ไม่เกิน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3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เดือน)</w:t>
      </w:r>
    </w:p>
    <w:p w14:paraId="19CE16D0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สำเนารายการจดทะเบียนจัดตั้ง (บอจ.</w:t>
      </w:r>
      <w:r w:rsidRPr="00C1486A">
        <w:rPr>
          <w:rFonts w:asciiTheme="minorBidi" w:hAnsiTheme="minorBidi"/>
          <w:color w:val="4C4C4C"/>
          <w:spacing w:val="15"/>
          <w:sz w:val="28"/>
        </w:rPr>
        <w:t>3)</w:t>
      </w:r>
    </w:p>
    <w:p w14:paraId="124DF71E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สำเนารายการจดทะเบียนแก้ไขเพิ่มเติม และ/หรือ มติพิเศษ (บอจ.</w:t>
      </w:r>
      <w:r w:rsidRPr="00C1486A">
        <w:rPr>
          <w:rFonts w:asciiTheme="minorBidi" w:hAnsiTheme="minorBidi"/>
          <w:color w:val="4C4C4C"/>
          <w:spacing w:val="15"/>
          <w:sz w:val="28"/>
        </w:rPr>
        <w:t>4) (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ถ้ามี)</w:t>
      </w:r>
    </w:p>
    <w:p w14:paraId="540DED4C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งบการเงิน ฉบับยื่นสรรพากรปีล่าสุด และย้อนหลัง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2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ปี</w:t>
      </w:r>
    </w:p>
    <w:p w14:paraId="35556DAD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lastRenderedPageBreak/>
        <w:t xml:space="preserve">เอกสารใบสรุปภาษีมูลค่าเพิ่ม/ภาษีหัก ณ ที่จ่าย อย่างน้อย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6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เดือน (ถ้ามี)</w:t>
      </w:r>
    </w:p>
    <w:p w14:paraId="295D635C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เอกสารแสดงรายได้ของกิจการ เช่น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Statement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 xml:space="preserve">ย้อนหลังไม่น้อยกว่า </w:t>
      </w:r>
      <w:r w:rsidRPr="00C1486A">
        <w:rPr>
          <w:rFonts w:asciiTheme="minorBidi" w:hAnsiTheme="minorBidi"/>
          <w:color w:val="4C4C4C"/>
          <w:spacing w:val="15"/>
          <w:sz w:val="28"/>
        </w:rPr>
        <w:t xml:space="preserve">6 </w:t>
      </w:r>
      <w:r w:rsidRPr="00C1486A">
        <w:rPr>
          <w:rFonts w:asciiTheme="minorBidi" w:hAnsiTheme="minorBidi"/>
          <w:color w:val="4C4C4C"/>
          <w:spacing w:val="15"/>
          <w:sz w:val="28"/>
          <w:cs/>
        </w:rPr>
        <w:t>เดือน</w:t>
      </w:r>
    </w:p>
    <w:p w14:paraId="7EB98E45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เอกสารแสดงรายได้อื่นๆ เช่น บิลการค้า</w:t>
      </w:r>
    </w:p>
    <w:p w14:paraId="2F93E2B5" w14:textId="77777777" w:rsidR="00C1486A" w:rsidRPr="00C1486A" w:rsidRDefault="00C1486A" w:rsidP="00C1486A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Theme="minorBidi" w:hAnsiTheme="minorBidi"/>
          <w:color w:val="4C4C4C"/>
          <w:spacing w:val="15"/>
          <w:sz w:val="28"/>
        </w:rPr>
      </w:pPr>
      <w:r w:rsidRPr="00C1486A">
        <w:rPr>
          <w:rFonts w:asciiTheme="minorBidi" w:hAnsiTheme="minorBidi"/>
          <w:color w:val="4C4C4C"/>
          <w:spacing w:val="15"/>
          <w:sz w:val="28"/>
          <w:cs/>
        </w:rPr>
        <w:t>สำเนาเอกสารสิทธิหลักประกัน เช่น โฉนดที่ดิน หรือ สำเนาหนังสือกรรมสิทธิ์ห้องชุด</w:t>
      </w:r>
    </w:p>
    <w:p w14:paraId="6DEF47C4" w14:textId="1E4CCFC4" w:rsidR="00C1486A" w:rsidRDefault="00C1486A" w:rsidP="00C1486A">
      <w:pPr>
        <w:pStyle w:val="ListParagraph"/>
      </w:pPr>
    </w:p>
    <w:p w14:paraId="59755F04" w14:textId="77777777" w:rsidR="00C1486A" w:rsidRDefault="00C1486A" w:rsidP="00C1486A">
      <w:pPr>
        <w:pStyle w:val="ListParagraph"/>
      </w:pPr>
    </w:p>
    <w:p w14:paraId="3A4A849F" w14:textId="77777777" w:rsidR="00C1486A" w:rsidRPr="00C1486A" w:rsidRDefault="00C1486A" w:rsidP="00C1486A">
      <w:pPr>
        <w:pStyle w:val="Heading3"/>
        <w:shd w:val="clear" w:color="auto" w:fill="FFFFFF"/>
        <w:spacing w:before="0" w:after="240" w:line="825" w:lineRule="atLeast"/>
        <w:rPr>
          <w:rFonts w:asciiTheme="minorBidi" w:hAnsiTheme="minorBidi" w:cstheme="minorBidi"/>
          <w:color w:val="auto"/>
          <w:spacing w:val="15"/>
          <w:sz w:val="28"/>
          <w:szCs w:val="28"/>
        </w:rPr>
      </w:pPr>
      <w:r w:rsidRPr="00C1486A">
        <w:rPr>
          <w:rFonts w:asciiTheme="minorBidi" w:hAnsiTheme="minorBidi" w:cstheme="minorBidi"/>
          <w:color w:val="auto"/>
          <w:spacing w:val="15"/>
          <w:sz w:val="28"/>
          <w:szCs w:val="2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093"/>
        <w:gridCol w:w="6082"/>
      </w:tblGrid>
      <w:tr w:rsidR="00C1486A" w:rsidRPr="00C1486A" w14:paraId="6E774168" w14:textId="77777777" w:rsidTr="00C1486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7CE9636" w14:textId="77777777" w:rsidR="00C1486A" w:rsidRPr="00C1486A" w:rsidRDefault="00C1486A">
            <w:pPr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B657647" w14:textId="77777777" w:rsidR="00C1486A" w:rsidRPr="00C1486A" w:rsidRDefault="00C1486A">
            <w:pPr>
              <w:jc w:val="right"/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9.50 %</w:t>
            </w:r>
          </w:p>
        </w:tc>
      </w:tr>
      <w:tr w:rsidR="00C1486A" w:rsidRPr="00C1486A" w14:paraId="5A48EEDF" w14:textId="77777777" w:rsidTr="00C1486A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01514C9" w14:textId="77777777" w:rsidR="00C1486A" w:rsidRPr="00C1486A" w:rsidRDefault="00C1486A">
            <w:pPr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3CB5356" w14:textId="77777777" w:rsidR="00C1486A" w:rsidRPr="00C1486A" w:rsidRDefault="00C1486A">
            <w:pPr>
              <w:jc w:val="right"/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9.08 %</w:t>
            </w:r>
          </w:p>
        </w:tc>
      </w:tr>
      <w:tr w:rsidR="00C1486A" w:rsidRPr="00C1486A" w14:paraId="4E4C9F19" w14:textId="77777777" w:rsidTr="00C1486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B00B8C1" w14:textId="77777777" w:rsidR="00C1486A" w:rsidRPr="00C1486A" w:rsidRDefault="00C1486A">
            <w:pPr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5BC927D" w14:textId="77777777" w:rsidR="00C1486A" w:rsidRPr="00C1486A" w:rsidRDefault="00C1486A">
            <w:pPr>
              <w:jc w:val="right"/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10.15 %</w:t>
            </w:r>
          </w:p>
        </w:tc>
      </w:tr>
      <w:tr w:rsidR="00C1486A" w:rsidRPr="00C1486A" w14:paraId="753DB784" w14:textId="77777777" w:rsidTr="00C1486A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C806C2E" w14:textId="77777777" w:rsidR="00C1486A" w:rsidRPr="00C1486A" w:rsidRDefault="00C1486A">
            <w:pPr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5C30258" w14:textId="77777777" w:rsidR="00C1486A" w:rsidRPr="00C1486A" w:rsidRDefault="00C1486A">
            <w:pPr>
              <w:jc w:val="right"/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7.90 %</w:t>
            </w:r>
          </w:p>
        </w:tc>
      </w:tr>
      <w:tr w:rsidR="00C1486A" w:rsidRPr="00C1486A" w14:paraId="5C1B2521" w14:textId="77777777" w:rsidTr="00C1486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BB64314" w14:textId="77777777" w:rsidR="00C1486A" w:rsidRPr="00C1486A" w:rsidRDefault="00C1486A">
            <w:pPr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A38477B" w14:textId="77777777" w:rsidR="00C1486A" w:rsidRPr="00C1486A" w:rsidRDefault="00C1486A">
            <w:pPr>
              <w:jc w:val="right"/>
              <w:rPr>
                <w:rFonts w:asciiTheme="minorBidi" w:hAnsiTheme="minorBidi"/>
                <w:sz w:val="28"/>
              </w:rPr>
            </w:pPr>
            <w:r w:rsidRPr="00C1486A">
              <w:rPr>
                <w:rFonts w:asciiTheme="minorBidi" w:hAnsiTheme="minorBidi"/>
                <w:sz w:val="28"/>
              </w:rPr>
              <w:t>16.55 %</w:t>
            </w:r>
          </w:p>
        </w:tc>
      </w:tr>
    </w:tbl>
    <w:p w14:paraId="3548B68C" w14:textId="77777777" w:rsidR="00C1486A" w:rsidRDefault="00C1486A" w:rsidP="00C1486A">
      <w:pPr>
        <w:pStyle w:val="ListParagraph"/>
      </w:pPr>
    </w:p>
    <w:sectPr w:rsidR="00C1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600"/>
    <w:multiLevelType w:val="hybridMultilevel"/>
    <w:tmpl w:val="DD3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7C6E"/>
    <w:multiLevelType w:val="hybridMultilevel"/>
    <w:tmpl w:val="9428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41AE5"/>
    <w:multiLevelType w:val="multilevel"/>
    <w:tmpl w:val="158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6378B"/>
    <w:multiLevelType w:val="hybridMultilevel"/>
    <w:tmpl w:val="448E9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B2096F"/>
    <w:multiLevelType w:val="hybridMultilevel"/>
    <w:tmpl w:val="2C66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041CD"/>
    <w:multiLevelType w:val="multilevel"/>
    <w:tmpl w:val="3A9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48514">
    <w:abstractNumId w:val="4"/>
  </w:num>
  <w:num w:numId="2" w16cid:durableId="286206418">
    <w:abstractNumId w:val="1"/>
  </w:num>
  <w:num w:numId="3" w16cid:durableId="1955676817">
    <w:abstractNumId w:val="0"/>
  </w:num>
  <w:num w:numId="4" w16cid:durableId="1268736511">
    <w:abstractNumId w:val="3"/>
  </w:num>
  <w:num w:numId="5" w16cid:durableId="232853685">
    <w:abstractNumId w:val="2"/>
  </w:num>
  <w:num w:numId="6" w16cid:durableId="245111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6A"/>
    <w:rsid w:val="002C0E94"/>
    <w:rsid w:val="0045158A"/>
    <w:rsid w:val="008B7D0D"/>
    <w:rsid w:val="00C1486A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AB02"/>
  <w15:chartTrackingRefBased/>
  <w15:docId w15:val="{3F82C57D-1D2D-4167-AABB-8D450165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6A"/>
  </w:style>
  <w:style w:type="paragraph" w:styleId="Heading1">
    <w:name w:val="heading 1"/>
    <w:basedOn w:val="Normal"/>
    <w:link w:val="Heading1Char"/>
    <w:uiPriority w:val="9"/>
    <w:qFormat/>
    <w:rsid w:val="00C14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C1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6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C1486A"/>
    <w:rPr>
      <w:b/>
      <w:bCs/>
    </w:rPr>
  </w:style>
  <w:style w:type="paragraph" w:styleId="ListParagraph">
    <w:name w:val="List Paragraph"/>
    <w:basedOn w:val="Normal"/>
    <w:uiPriority w:val="34"/>
    <w:qFormat/>
    <w:rsid w:val="00C148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1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2024-02-17T08:38:00Z</dcterms:created>
  <dcterms:modified xsi:type="dcterms:W3CDTF">2024-02-17T09:17:00Z</dcterms:modified>
</cp:coreProperties>
</file>