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A1CB" w14:textId="77777777" w:rsidR="00E55688" w:rsidRPr="00E55688" w:rsidRDefault="00E55688" w:rsidP="00E55688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E55688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E55688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SME </w:t>
      </w:r>
      <w:r w:rsidRPr="00E55688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กล้าให้ สำหรับแพทย์</w:t>
      </w:r>
    </w:p>
    <w:p w14:paraId="38FD9794" w14:textId="77777777" w:rsidR="00E55688" w:rsidRPr="00E55688" w:rsidRDefault="00E55688" w:rsidP="00E55688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E55688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 xml:space="preserve">ไทยเครดิตกล้าให้พร้อมพลักดันคลีนิคของคุณด้วยสินเชื่อ </w:t>
      </w:r>
      <w:r w:rsidRPr="00E55688"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  <w:t xml:space="preserve">SME </w:t>
      </w:r>
      <w:r w:rsidRPr="00E55688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กล้าให้ สำหรับแพทย์และทันตแพทย์</w:t>
      </w:r>
    </w:p>
    <w:p w14:paraId="6AE2CD18" w14:textId="77777777" w:rsidR="008B7D0D" w:rsidRDefault="008B7D0D"/>
    <w:p w14:paraId="11EA7F3B" w14:textId="56773C66" w:rsidR="00E55688" w:rsidRDefault="00E55688">
      <w:r>
        <w:rPr>
          <w:rFonts w:hint="cs"/>
          <w:cs/>
        </w:rPr>
        <w:t xml:space="preserve">รายละเอียด สินเชื่อ </w:t>
      </w:r>
      <w:r>
        <w:t xml:space="preserve">SME </w:t>
      </w:r>
      <w:r>
        <w:rPr>
          <w:rFonts w:hint="cs"/>
          <w:cs/>
        </w:rPr>
        <w:t>กล้าให้ แบบไม่ใช้หลักทรัพย์ค้ำประกัน สำหรับผู้ประกอบการวิชาชีพแพทย์ และทันตแพทย์</w:t>
      </w:r>
    </w:p>
    <w:p w14:paraId="4F8322B1" w14:textId="60F5466A" w:rsidR="00E55688" w:rsidRDefault="00E55688" w:rsidP="00E5568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คุณสมบัติผู้ขอสินเชื่อ เป็นผู้ประกอบวิชาชีพแพทย์ และทันตแพทย์ ที่เป็นเจ้าของคลินิก</w:t>
      </w:r>
    </w:p>
    <w:p w14:paraId="2B6BDF33" w14:textId="38879E91" w:rsidR="00E55688" w:rsidRDefault="00E55688" w:rsidP="00E5568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ประสบการณ์ในธุรกิจ ธุรกิจเปิดให้ดำเนินการอย่างน้อย </w:t>
      </w:r>
      <w:r>
        <w:t xml:space="preserve">3 </w:t>
      </w:r>
      <w:r>
        <w:rPr>
          <w:rFonts w:hint="cs"/>
          <w:cs/>
        </w:rPr>
        <w:t>เดือนขึ้นไป</w:t>
      </w:r>
    </w:p>
    <w:p w14:paraId="7B08FFCC" w14:textId="14D3A5C8" w:rsidR="00E55688" w:rsidRDefault="00E55688" w:rsidP="00E5568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7 </w:t>
      </w:r>
      <w:r>
        <w:rPr>
          <w:rFonts w:hint="cs"/>
          <w:cs/>
        </w:rPr>
        <w:t>ล้านบาท</w:t>
      </w:r>
    </w:p>
    <w:p w14:paraId="05BBCBA8" w14:textId="4218EB00" w:rsidR="00E55688" w:rsidRDefault="00E55688" w:rsidP="00E5568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ระยะเวลาการผ่อนชำระ สูงสุด </w:t>
      </w:r>
      <w:r>
        <w:t xml:space="preserve">10 </w:t>
      </w:r>
      <w:r>
        <w:rPr>
          <w:rFonts w:hint="cs"/>
          <w:cs/>
        </w:rPr>
        <w:t>ปี</w:t>
      </w:r>
    </w:p>
    <w:p w14:paraId="7936E997" w14:textId="332C9729" w:rsidR="00E55688" w:rsidRDefault="00E55688" w:rsidP="00E55688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อัตราดอกเบี้ย </w:t>
      </w:r>
      <w:r>
        <w:t xml:space="preserve">MRR + 2.50% </w:t>
      </w:r>
      <w:r>
        <w:rPr>
          <w:rFonts w:hint="cs"/>
          <w:cs/>
        </w:rPr>
        <w:t>ต่อปี</w:t>
      </w:r>
    </w:p>
    <w:p w14:paraId="0249F51D" w14:textId="23C134FE" w:rsidR="00E55688" w:rsidRDefault="00E55688" w:rsidP="00E55688">
      <w:r>
        <w:rPr>
          <w:rFonts w:hint="cs"/>
          <w:cs/>
        </w:rPr>
        <w:t>หมายเหตุ</w:t>
      </w:r>
    </w:p>
    <w:p w14:paraId="0A03A702" w14:textId="40A374C9" w:rsidR="00E55688" w:rsidRDefault="00E55688" w:rsidP="00E55688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รายละเอียดการพิจารณาสินเชื่อเป็นไปตามหลักเกณฑ์ และเงื่อนไขที่ธนาคารไทยเครดิตกำหนด</w:t>
      </w:r>
    </w:p>
    <w:p w14:paraId="536037EC" w14:textId="5F182081" w:rsidR="00E55688" w:rsidRDefault="00E55688" w:rsidP="00E55688">
      <w:pPr>
        <w:pStyle w:val="ListParagraph"/>
        <w:numPr>
          <w:ilvl w:val="0"/>
          <w:numId w:val="3"/>
        </w:numPr>
      </w:pPr>
      <w:r>
        <w:t xml:space="preserve">MRR </w:t>
      </w:r>
      <w:r>
        <w:rPr>
          <w:rFonts w:hint="cs"/>
          <w:cs/>
        </w:rPr>
        <w:t>อ้างอิงตามประกาศของธนาคารไทยเครดิต</w:t>
      </w:r>
    </w:p>
    <w:p w14:paraId="4116239B" w14:textId="77777777" w:rsidR="00E55688" w:rsidRDefault="00E55688" w:rsidP="00E55688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คุณสมบัติผู้กู้สำหรับวิชาชีพแพทย์</w:t>
      </w:r>
    </w:p>
    <w:p w14:paraId="0960C276" w14:textId="77777777" w:rsidR="00E55688" w:rsidRDefault="00E55688" w:rsidP="00E55688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เป็นผู้ประกอบวิชาชีพแพทย์ ได้แก่ แพทย์ ทันตแพทย์</w:t>
      </w:r>
    </w:p>
    <w:p w14:paraId="6010D17A" w14:textId="77777777" w:rsidR="00E55688" w:rsidRDefault="00E55688" w:rsidP="00E55688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มีประสบการณ์ในการทำธุรกิจไม่ต่ำกว่า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</w:t>
      </w:r>
    </w:p>
    <w:p w14:paraId="00412066" w14:textId="77777777" w:rsidR="00E55688" w:rsidRDefault="00E55688" w:rsidP="00E55688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ไม่เป็นบุคคลล้มละลายหรือพิทักษ์ทรัพย์</w:t>
      </w:r>
    </w:p>
    <w:p w14:paraId="5D848BD2" w14:textId="77777777" w:rsidR="00E55688" w:rsidRDefault="00E55688" w:rsidP="00E55688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ไม่อยู่ระหว่างปรับโครงสร้างหนี้กับสถาบันการเงินอื่น</w:t>
      </w:r>
    </w:p>
    <w:p w14:paraId="40F4DBEB" w14:textId="77777777" w:rsidR="00E55688" w:rsidRDefault="00E55688" w:rsidP="00E55688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ประเภทหลักประกันสำหรับวิชาชีพแพทย์</w:t>
      </w:r>
    </w:p>
    <w:p w14:paraId="0CA5AC6D" w14:textId="77777777" w:rsidR="00E55688" w:rsidRDefault="00E55688" w:rsidP="00E55688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ไม่ใช้หลักประกัน</w:t>
      </w:r>
    </w:p>
    <w:p w14:paraId="4AD49435" w14:textId="77777777" w:rsidR="00E55688" w:rsidRDefault="00E55688" w:rsidP="00E55688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เอกสารประกอบการพิจารณาสินเชื่อสำหรับวิชาชีพแพทย์</w:t>
      </w:r>
    </w:p>
    <w:p w14:paraId="5846A173" w14:textId="77777777" w:rsidR="00E55688" w:rsidRDefault="00E55688" w:rsidP="00E55688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</w:t>
      </w:r>
    </w:p>
    <w:p w14:paraId="28AC9DB5" w14:textId="77777777" w:rsidR="00E55688" w:rsidRDefault="00E55688" w:rsidP="00E55688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สำเนาทะเบียนบ้าน</w:t>
      </w:r>
    </w:p>
    <w:p w14:paraId="012AF5EF" w14:textId="77777777" w:rsidR="00E55688" w:rsidRDefault="00E55688" w:rsidP="00E55688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สำเนาใบประกอบวิชาชีพของผู้สมัคร</w:t>
      </w:r>
    </w:p>
    <w:p w14:paraId="682988BF" w14:textId="77777777" w:rsidR="00E55688" w:rsidRDefault="00E55688" w:rsidP="00E55688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สำเนาใบอนุญาตให้ประกอบกิจการสถานพยาบาลของผู้สมัคร</w:t>
      </w:r>
    </w:p>
    <w:p w14:paraId="1C6FE6B3" w14:textId="77777777" w:rsidR="00E55688" w:rsidRDefault="00E55688" w:rsidP="00E55688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สำเนาบัญชีเงินฝากที่ใช้หมุนเวียนในกิจการย้อนหลังอย่างน้อย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เดือนหรือเอกสารอื่นที่แสดงแหล่งที่มาของรายได้</w:t>
      </w:r>
    </w:p>
    <w:p w14:paraId="19655CB9" w14:textId="0BF221C5" w:rsidR="00E55688" w:rsidRDefault="00E55688" w:rsidP="00E55688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  <w:r>
        <w:rPr>
          <w:rFonts w:ascii="db_helvethaica_x" w:hAnsi="db_helvethaica_x"/>
          <w:color w:val="4C4C4C"/>
          <w:sz w:val="38"/>
          <w:szCs w:val="38"/>
          <w:shd w:val="clear" w:color="auto" w:fill="FFFFFF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>หมายเหตุ :</w:t>
      </w:r>
      <w:proofErr w:type="gramEnd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 xml:space="preserve"> รายละเอียดการพิจารณาสินเชื่อเป็นไปตามหลักเกณฑ์ และเงื่อนไขที่ธนาคารฯ กำหนด</w:t>
      </w:r>
    </w:p>
    <w:p w14:paraId="4236069A" w14:textId="77777777" w:rsidR="00E55688" w:rsidRDefault="00E55688" w:rsidP="00E55688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</w:p>
    <w:p w14:paraId="35DC2D22" w14:textId="77777777" w:rsidR="00E55688" w:rsidRDefault="00E55688" w:rsidP="00E55688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E55688" w14:paraId="23D6DF49" w14:textId="77777777" w:rsidTr="00E55688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ABC487E" w14:textId="77777777" w:rsidR="00E55688" w:rsidRDefault="00E55688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0435ED22" w14:textId="77777777" w:rsidR="00E55688" w:rsidRDefault="00E55688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E55688" w14:paraId="02D224BD" w14:textId="77777777" w:rsidTr="00E55688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0540B443" w14:textId="77777777" w:rsidR="00E55688" w:rsidRDefault="00E55688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E501F6C" w14:textId="77777777" w:rsidR="00E55688" w:rsidRDefault="00E55688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E55688" w14:paraId="03E02C87" w14:textId="77777777" w:rsidTr="00E55688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2D82A78" w14:textId="77777777" w:rsidR="00E55688" w:rsidRDefault="00E55688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49E22632" w14:textId="77777777" w:rsidR="00E55688" w:rsidRDefault="00E55688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9.90 %</w:t>
            </w:r>
          </w:p>
        </w:tc>
      </w:tr>
      <w:tr w:rsidR="00E55688" w14:paraId="05010344" w14:textId="77777777" w:rsidTr="00E55688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A18DAC9" w14:textId="77777777" w:rsidR="00E55688" w:rsidRDefault="00E55688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68E1D26" w14:textId="77777777" w:rsidR="00E55688" w:rsidRDefault="00E55688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10.15 %</w:t>
            </w:r>
          </w:p>
        </w:tc>
      </w:tr>
      <w:tr w:rsidR="00E55688" w14:paraId="0A29DBC9" w14:textId="77777777" w:rsidTr="00E55688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2E6ED9F" w14:textId="77777777" w:rsidR="00E55688" w:rsidRDefault="00E55688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40369CCB" w14:textId="77777777" w:rsidR="00E55688" w:rsidRDefault="00E55688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241C6CC1" w14:textId="77777777" w:rsidR="00E55688" w:rsidRDefault="00E55688" w:rsidP="00E55688">
      <w:pPr>
        <w:rPr>
          <w:rFonts w:hint="cs"/>
          <w:cs/>
        </w:rPr>
      </w:pPr>
    </w:p>
    <w:sectPr w:rsidR="00E5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3A99"/>
    <w:multiLevelType w:val="hybridMultilevel"/>
    <w:tmpl w:val="9128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EBE"/>
    <w:multiLevelType w:val="hybridMultilevel"/>
    <w:tmpl w:val="E8C0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5E9E"/>
    <w:multiLevelType w:val="multilevel"/>
    <w:tmpl w:val="235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469EF"/>
    <w:multiLevelType w:val="multilevel"/>
    <w:tmpl w:val="86E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11D6F"/>
    <w:multiLevelType w:val="multilevel"/>
    <w:tmpl w:val="CA7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8757A"/>
    <w:multiLevelType w:val="hybridMultilevel"/>
    <w:tmpl w:val="2C76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12918">
    <w:abstractNumId w:val="1"/>
  </w:num>
  <w:num w:numId="2" w16cid:durableId="294140691">
    <w:abstractNumId w:val="5"/>
  </w:num>
  <w:num w:numId="3" w16cid:durableId="1084759268">
    <w:abstractNumId w:val="0"/>
  </w:num>
  <w:num w:numId="4" w16cid:durableId="1891188747">
    <w:abstractNumId w:val="3"/>
  </w:num>
  <w:num w:numId="5" w16cid:durableId="371227688">
    <w:abstractNumId w:val="2"/>
  </w:num>
  <w:num w:numId="6" w16cid:durableId="1503351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88"/>
    <w:rsid w:val="0045158A"/>
    <w:rsid w:val="008B7D0D"/>
    <w:rsid w:val="00CF5838"/>
    <w:rsid w:val="00E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BB26"/>
  <w15:chartTrackingRefBased/>
  <w15:docId w15:val="{9FE15479-E0FF-4A95-8024-40355F7C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E5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556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8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2024-02-18T15:29:00Z</dcterms:created>
  <dcterms:modified xsi:type="dcterms:W3CDTF">2024-02-18T15:33:00Z</dcterms:modified>
</cp:coreProperties>
</file>