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МИНИСТЕРСТВО ОБРАЗОВАНИЯ РЕСПУБЛИКИ БЕЛАРУСЬ </w:t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УЧРЕЖДЕНИЕ ОБРАЗОВАНИЯ </w:t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«БАРАНОВИЧСКИЙ ГОСУДАРСТВЕННЫЙ УНИВЕРСИТЕТ» </w:t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a5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86"/>
        <w:gridCol w:w="7852"/>
      </w:tblGrid>
      <w:tr>
        <w:trPr/>
        <w:tc>
          <w:tcPr>
            <w:tcW w:w="1786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Факультет</w:t>
            </w:r>
          </w:p>
        </w:tc>
        <w:tc>
          <w:tcPr>
            <w:tcW w:w="7852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Инженерный</w:t>
            </w:r>
          </w:p>
        </w:tc>
      </w:tr>
      <w:tr>
        <w:trPr/>
        <w:tc>
          <w:tcPr>
            <w:tcW w:w="1786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Кафедра</w:t>
            </w:r>
          </w:p>
        </w:tc>
        <w:tc>
          <w:tcPr>
            <w:tcW w:w="7852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Информационных технологий и физико-математических дисциплин</w:t>
            </w:r>
          </w:p>
        </w:tc>
      </w:tr>
      <w:tr>
        <w:trPr/>
        <w:tc>
          <w:tcPr>
            <w:tcW w:w="1786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Секция</w:t>
            </w:r>
          </w:p>
        </w:tc>
        <w:tc>
          <w:tcPr>
            <w:tcW w:w="7852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Информационных систем и технологий</w:t>
            </w:r>
          </w:p>
        </w:tc>
      </w:tr>
    </w:tbl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tbl>
      <w:tblPr>
        <w:tblStyle w:val="a5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36"/>
        <w:gridCol w:w="4802"/>
      </w:tblGrid>
      <w:tr>
        <w:trPr/>
        <w:tc>
          <w:tcPr>
            <w:tcW w:w="48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 xml:space="preserve">Дата регистрации работы на кафедре   </w:t>
            </w:r>
          </w:p>
        </w:tc>
        <w:tc>
          <w:tcPr>
            <w:tcW w:w="4802" w:type="dxa"/>
            <w:tcBorders>
              <w:bottom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</w:tr>
      <w:tr>
        <w:trPr/>
        <w:tc>
          <w:tcPr>
            <w:tcW w:w="48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Отметка о допуске к защите</w:t>
            </w:r>
          </w:p>
        </w:tc>
        <w:tc>
          <w:tcPr>
            <w:tcW w:w="4802" w:type="dxa"/>
            <w:tcBorders>
              <w:bottom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</w:tr>
      <w:tr>
        <w:trPr/>
        <w:tc>
          <w:tcPr>
            <w:tcW w:w="483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 xml:space="preserve">Оценка за защиту                                     </w:t>
            </w:r>
          </w:p>
        </w:tc>
        <w:tc>
          <w:tcPr>
            <w:tcW w:w="4802" w:type="dxa"/>
            <w:tcBorders>
              <w:bottom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</w:tr>
    </w:tbl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КУРСОВОЙ ПРОЕКТ </w:t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a5"/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33"/>
        <w:gridCol w:w="7705"/>
      </w:tblGrid>
      <w:tr>
        <w:trPr/>
        <w:tc>
          <w:tcPr>
            <w:tcW w:w="1933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По дисциплине</w:t>
            </w:r>
          </w:p>
        </w:tc>
        <w:tc>
          <w:tcPr>
            <w:tcW w:w="7705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Визуальные средства разработки программных приложений</w:t>
            </w:r>
          </w:p>
        </w:tc>
      </w:tr>
      <w:tr>
        <w:trPr/>
        <w:tc>
          <w:tcPr>
            <w:tcW w:w="1933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Тема:</w:t>
            </w:r>
          </w:p>
        </w:tc>
        <w:tc>
          <w:tcPr>
            <w:tcW w:w="7705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kern w:val="0"/>
                <w:sz w:val="24"/>
                <w:szCs w:val="28"/>
                <w:shd w:fill="auto" w:val="clear"/>
                <w:lang w:val="ru-RU" w:eastAsia="en-US" w:bidi="ar-SA"/>
              </w:rPr>
              <w:t>Автоматизированная информационная система «Система методического</w:t>
            </w:r>
          </w:p>
        </w:tc>
      </w:tr>
      <w:tr>
        <w:trPr/>
        <w:tc>
          <w:tcPr>
            <w:tcW w:w="1933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7705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kern w:val="0"/>
                <w:sz w:val="24"/>
                <w:szCs w:val="28"/>
                <w:shd w:fill="auto" w:val="clear"/>
                <w:lang w:val="ru-RU" w:eastAsia="en-US" w:bidi="ar-SA"/>
              </w:rPr>
              <w:t>отдела»</w:t>
            </w:r>
          </w:p>
        </w:tc>
      </w:tr>
    </w:tbl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a5"/>
        <w:tblW w:w="4252" w:type="dxa"/>
        <w:jc w:val="start"/>
        <w:tblInd w:w="56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252"/>
      </w:tblGrid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Исполнитель:</w:t>
            </w:r>
          </w:p>
        </w:tc>
      </w:tr>
      <w:tr>
        <w:trPr/>
        <w:tc>
          <w:tcPr>
            <w:tcW w:w="4252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Студент 3 курса, группа ИСТ-31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0"/>
                <w:szCs w:val="28"/>
                <w:lang w:val="ru-RU" w:eastAsia="en-US" w:bidi="ar-SA"/>
              </w:rPr>
              <w:t>студент (факультет, курс, группа)</w:t>
            </w:r>
          </w:p>
        </w:tc>
      </w:tr>
      <w:tr>
        <w:trPr/>
        <w:tc>
          <w:tcPr>
            <w:tcW w:w="4252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b w:val="false"/>
                <w:bCs w:val="false"/>
                <w:color w:val="auto"/>
                <w:kern w:val="0"/>
                <w:sz w:val="22"/>
                <w:szCs w:val="22"/>
                <w:highlight w:val="none"/>
                <w:shd w:fill="auto" w:val="clear"/>
                <w:lang w:val="ru-RU" w:eastAsia="en-US" w:bidi="ar-SA"/>
              </w:rPr>
            </w:pPr>
            <w:r>
              <w:rPr>
                <w:b w:val="false"/>
                <w:bCs w:val="false"/>
                <w:color w:val="auto"/>
                <w:kern w:val="0"/>
                <w:sz w:val="24"/>
                <w:szCs w:val="28"/>
                <w:shd w:fill="auto" w:val="clear"/>
                <w:lang w:val="ru-RU" w:eastAsia="en-US" w:bidi="ar-SA"/>
              </w:rPr>
              <w:t>Олешкевич К.В.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0"/>
                <w:szCs w:val="28"/>
                <w:lang w:val="ru-RU" w:eastAsia="en-US" w:bidi="ar-SA"/>
              </w:rPr>
              <w:t>фамилия, имя, отчество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0"/>
                <w:szCs w:val="28"/>
              </w:rPr>
            </w:pPr>
            <w:r>
              <w:rPr>
                <w:sz w:val="20"/>
                <w:szCs w:val="28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0"/>
                <w:szCs w:val="28"/>
              </w:rPr>
            </w:pPr>
            <w:r>
              <w:rPr>
                <w:sz w:val="20"/>
                <w:szCs w:val="28"/>
              </w:rPr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start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Руководитель:</w:t>
            </w:r>
          </w:p>
        </w:tc>
      </w:tr>
      <w:tr>
        <w:trPr/>
        <w:tc>
          <w:tcPr>
            <w:tcW w:w="4252" w:type="dxa"/>
            <w:tcBorders>
              <w:bottom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ст. преподаватель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0"/>
                <w:szCs w:val="28"/>
                <w:lang w:val="ru-RU" w:eastAsia="en-US" w:bidi="ar-SA"/>
              </w:rPr>
              <w:t>ученое звание, ученая степень, должность</w:t>
            </w:r>
          </w:p>
        </w:tc>
      </w:tr>
      <w:tr>
        <w:trPr/>
        <w:tc>
          <w:tcPr>
            <w:tcW w:w="4252" w:type="dxa"/>
            <w:tcBorders>
              <w:bottom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4"/>
                <w:szCs w:val="28"/>
                <w:lang w:val="ru-RU" w:eastAsia="en-US" w:bidi="ar-SA"/>
              </w:rPr>
              <w:t>Вареник М.А.</w:t>
            </w:r>
          </w:p>
        </w:tc>
      </w:tr>
      <w:tr>
        <w:trPr/>
        <w:tc>
          <w:tcPr>
            <w:tcW w:w="425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ind w:firstLine="33"/>
              <w:jc w:val="center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kern w:val="0"/>
                <w:sz w:val="20"/>
                <w:szCs w:val="28"/>
                <w:lang w:val="ru-RU" w:eastAsia="en-US" w:bidi="ar-SA"/>
              </w:rPr>
              <w:t>фамилия, имя, отчество</w:t>
            </w:r>
          </w:p>
        </w:tc>
      </w:tr>
    </w:tbl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rPr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b/>
          <w:bCs/>
          <w:sz w:val="28"/>
          <w:szCs w:val="28"/>
        </w:rPr>
        <w:t>Барановичи 2026</w:t>
      </w:r>
      <w:r>
        <w:br w:type="page"/>
      </w:r>
    </w:p>
    <w:p>
      <w:pPr>
        <w:pStyle w:val="Normal"/>
        <w:tabs>
          <w:tab w:val="clear" w:pos="708"/>
          <w:tab w:val="left" w:pos="1418" w:leader="none"/>
        </w:tabs>
        <w:spacing w:lineRule="atLeast" w:line="360" w:before="0" w:after="0"/>
        <w:jc w:val="center"/>
        <w:rPr>
          <w:rFonts w:ascii="Times New Roman" w:hAnsi="Times New Roman"/>
          <w:b/>
          <w:color w:themeColor="text1" w:themeTint="f2" w:val="0D0D0D"/>
          <w:sz w:val="28"/>
          <w:szCs w:val="28"/>
        </w:rPr>
      </w:pPr>
      <w:r>
        <w:rPr>
          <w:b/>
          <w:color w:themeColor="text1" w:themeTint="f2" w:val="0D0D0D"/>
          <w:sz w:val="28"/>
          <w:szCs w:val="28"/>
        </w:rPr>
        <w:t xml:space="preserve">МИНИСТЕРСТВО ОБРАЗОВАНИЯ РЕСПУБЛИКИ БЕЛАРУСЬ </w:t>
      </w:r>
    </w:p>
    <w:p>
      <w:pPr>
        <w:pStyle w:val="Normal"/>
        <w:tabs>
          <w:tab w:val="clear" w:pos="708"/>
          <w:tab w:val="left" w:pos="1418" w:leader="none"/>
        </w:tabs>
        <w:spacing w:lineRule="atLeast" w:line="360" w:before="0" w:after="0"/>
        <w:jc w:val="center"/>
        <w:rPr>
          <w:rFonts w:ascii="Times New Roman" w:hAnsi="Times New Roman"/>
          <w:b/>
          <w:color w:themeColor="text1" w:themeTint="f2" w:val="0D0D0D"/>
          <w:sz w:val="28"/>
          <w:szCs w:val="28"/>
        </w:rPr>
      </w:pPr>
      <w:r>
        <w:rPr>
          <w:b/>
          <w:color w:themeColor="text1" w:themeTint="f2" w:val="0D0D0D"/>
          <w:sz w:val="28"/>
          <w:szCs w:val="28"/>
        </w:rPr>
        <w:t xml:space="preserve">УЧРЕЖДЕНИЕ ОБРАЗОВАНИЯ </w:t>
      </w:r>
    </w:p>
    <w:p>
      <w:pPr>
        <w:pStyle w:val="Normal"/>
        <w:tabs>
          <w:tab w:val="clear" w:pos="708"/>
          <w:tab w:val="left" w:pos="1418" w:leader="none"/>
        </w:tabs>
        <w:spacing w:lineRule="atLeast" w:line="360" w:before="0" w:after="0"/>
        <w:jc w:val="center"/>
        <w:rPr>
          <w:rFonts w:ascii="Times New Roman" w:hAnsi="Times New Roman"/>
          <w:b/>
          <w:color w:themeColor="text1" w:themeTint="f2" w:val="0D0D0D"/>
          <w:sz w:val="28"/>
          <w:szCs w:val="28"/>
        </w:rPr>
      </w:pPr>
      <w:r>
        <w:rPr>
          <w:b/>
          <w:color w:themeColor="text1" w:themeTint="f2" w:val="0D0D0D"/>
          <w:sz w:val="28"/>
          <w:szCs w:val="28"/>
        </w:rPr>
        <w:t xml:space="preserve">«БАРАНОВИЧСКИЙ ГОСУДАРСТВЕННЫЙ УНИВЕРСИТЕТ» </w:t>
      </w:r>
    </w:p>
    <w:p>
      <w:pPr>
        <w:pStyle w:val="Normal"/>
        <w:tabs>
          <w:tab w:val="clear" w:pos="708"/>
          <w:tab w:val="left" w:pos="1418" w:leader="none"/>
        </w:tabs>
        <w:spacing w:lineRule="atLeast" w:line="360" w:before="0" w:after="0"/>
        <w:jc w:val="center"/>
        <w:rPr>
          <w:rFonts w:ascii="Times New Roman" w:hAnsi="Times New Roman"/>
          <w:color w:themeColor="text1" w:themeTint="f2" w:val="0D0D0D"/>
          <w:sz w:val="28"/>
          <w:szCs w:val="28"/>
        </w:rPr>
      </w:pPr>
      <w:r>
        <w:rPr>
          <w:color w:themeColor="text1" w:themeTint="f2" w:val="0D0D0D"/>
          <w:sz w:val="28"/>
          <w:szCs w:val="28"/>
        </w:rPr>
      </w:r>
    </w:p>
    <w:p>
      <w:pPr>
        <w:pStyle w:val="Normal"/>
        <w:tabs>
          <w:tab w:val="clear" w:pos="708"/>
          <w:tab w:val="left" w:pos="1418" w:leader="none"/>
        </w:tabs>
        <w:spacing w:lineRule="atLeast" w:line="360" w:before="0" w:after="0"/>
        <w:jc w:val="center"/>
        <w:rPr>
          <w:rFonts w:ascii="Times New Roman" w:hAnsi="Times New Roman"/>
          <w:color w:themeColor="text1" w:themeTint="f2" w:val="0D0D0D"/>
          <w:sz w:val="28"/>
          <w:szCs w:val="28"/>
        </w:rPr>
      </w:pPr>
      <w:r>
        <w:rPr>
          <w:color w:themeColor="text1" w:themeTint="f2" w:val="0D0D0D"/>
          <w:sz w:val="28"/>
          <w:szCs w:val="28"/>
        </w:rPr>
        <w:t>РЕЦЕНЗИЯ</w:t>
      </w:r>
    </w:p>
    <w:p>
      <w:pPr>
        <w:pStyle w:val="Normal"/>
        <w:tabs>
          <w:tab w:val="clear" w:pos="708"/>
          <w:tab w:val="left" w:pos="1418" w:leader="none"/>
        </w:tabs>
        <w:spacing w:lineRule="atLeast" w:line="360" w:before="0" w:after="0"/>
        <w:jc w:val="center"/>
        <w:rPr>
          <w:rFonts w:ascii="Times New Roman" w:hAnsi="Times New Roman"/>
          <w:color w:themeColor="text1" w:themeTint="f2" w:val="0D0D0D"/>
          <w:sz w:val="28"/>
          <w:szCs w:val="28"/>
        </w:rPr>
      </w:pPr>
      <w:r>
        <w:rPr>
          <w:color w:themeColor="text1" w:themeTint="f2" w:val="0D0D0D"/>
          <w:sz w:val="28"/>
          <w:szCs w:val="28"/>
        </w:rPr>
        <w:t>на курсовой проект</w:t>
      </w:r>
    </w:p>
    <w:p>
      <w:pPr>
        <w:pStyle w:val="Normal"/>
        <w:tabs>
          <w:tab w:val="clear" w:pos="708"/>
          <w:tab w:val="left" w:pos="1418" w:leader="none"/>
        </w:tabs>
        <w:spacing w:lineRule="atLeast" w:line="360" w:before="0" w:after="0"/>
        <w:jc w:val="center"/>
        <w:rPr>
          <w:rFonts w:ascii="Times New Roman" w:hAnsi="Times New Roman"/>
          <w:color w:themeColor="text1" w:themeTint="f2" w:val="0D0D0D"/>
          <w:sz w:val="28"/>
          <w:szCs w:val="28"/>
        </w:rPr>
      </w:pPr>
      <w:r>
        <w:rPr>
          <w:color w:themeColor="text1" w:themeTint="f2" w:val="0D0D0D"/>
          <w:sz w:val="28"/>
          <w:szCs w:val="28"/>
        </w:rPr>
        <w:t>(регистрационный №_____)</w:t>
      </w:r>
    </w:p>
    <w:p>
      <w:pPr>
        <w:pStyle w:val="Normal"/>
        <w:tabs>
          <w:tab w:val="clear" w:pos="708"/>
          <w:tab w:val="left" w:pos="1418" w:leader="none"/>
        </w:tabs>
        <w:spacing w:lineRule="atLeast" w:line="360" w:before="0" w:after="0"/>
        <w:rPr>
          <w:rFonts w:ascii="Times New Roman" w:hAnsi="Times New Roman"/>
          <w:color w:themeColor="text1" w:themeTint="f2" w:val="0D0D0D"/>
          <w:sz w:val="28"/>
          <w:szCs w:val="28"/>
        </w:rPr>
      </w:pPr>
      <w:r>
        <w:rPr>
          <w:color w:themeColor="text1" w:themeTint="f2" w:val="0D0D0D"/>
          <w:sz w:val="28"/>
          <w:szCs w:val="28"/>
        </w:rPr>
      </w:r>
    </w:p>
    <w:tbl>
      <w:tblPr>
        <w:tblStyle w:val="a5"/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49"/>
        <w:gridCol w:w="68"/>
        <w:gridCol w:w="1510"/>
        <w:gridCol w:w="2693"/>
        <w:gridCol w:w="1843"/>
        <w:gridCol w:w="1559"/>
      </w:tblGrid>
      <w:tr>
        <w:trPr/>
        <w:tc>
          <w:tcPr>
            <w:tcW w:w="1717" w:type="dxa"/>
            <w:gridSpan w:val="2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Студента</w:t>
            </w:r>
          </w:p>
        </w:tc>
        <w:tc>
          <w:tcPr>
            <w:tcW w:w="7605" w:type="dxa"/>
            <w:gridSpan w:val="4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1717" w:type="dxa"/>
            <w:gridSpan w:val="2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  <w:tc>
          <w:tcPr>
            <w:tcW w:w="7605" w:type="dxa"/>
            <w:gridSpan w:val="4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center"/>
              <w:rPr/>
            </w:pPr>
            <w:r>
              <w:rPr>
                <w:color w:themeColor="text1" w:themeTint="f2" w:val="0D0D0D"/>
                <w:kern w:val="0"/>
                <w:sz w:val="20"/>
                <w:szCs w:val="28"/>
                <w:lang w:val="ru-RU" w:eastAsia="en-US" w:bidi="ar-SA"/>
              </w:rPr>
              <w:t>(фамилия, имя, отчество)</w:t>
            </w:r>
          </w:p>
        </w:tc>
      </w:tr>
      <w:tr>
        <w:trPr/>
        <w:tc>
          <w:tcPr>
            <w:tcW w:w="1717" w:type="dxa"/>
            <w:gridSpan w:val="2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Факультет</w:t>
            </w:r>
          </w:p>
        </w:tc>
        <w:tc>
          <w:tcPr>
            <w:tcW w:w="7605" w:type="dxa"/>
            <w:gridSpan w:val="4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/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Инженерный</w:t>
            </w:r>
          </w:p>
        </w:tc>
      </w:tr>
      <w:tr>
        <w:trPr/>
        <w:tc>
          <w:tcPr>
            <w:tcW w:w="1717" w:type="dxa"/>
            <w:gridSpan w:val="2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Курс</w:t>
            </w:r>
          </w:p>
        </w:tc>
        <w:tc>
          <w:tcPr>
            <w:tcW w:w="7605" w:type="dxa"/>
            <w:gridSpan w:val="4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/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3</w:t>
            </w:r>
          </w:p>
        </w:tc>
      </w:tr>
      <w:tr>
        <w:trPr/>
        <w:tc>
          <w:tcPr>
            <w:tcW w:w="1717" w:type="dxa"/>
            <w:gridSpan w:val="2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Дисциплина</w:t>
            </w:r>
          </w:p>
        </w:tc>
        <w:tc>
          <w:tcPr>
            <w:tcW w:w="7605" w:type="dxa"/>
            <w:gridSpan w:val="4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/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Визуальные средства разработки программных приложений</w:t>
            </w:r>
          </w:p>
        </w:tc>
      </w:tr>
      <w:tr>
        <w:trPr/>
        <w:tc>
          <w:tcPr>
            <w:tcW w:w="1717" w:type="dxa"/>
            <w:gridSpan w:val="2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Рецензент</w:t>
            </w:r>
          </w:p>
        </w:tc>
        <w:tc>
          <w:tcPr>
            <w:tcW w:w="7605" w:type="dxa"/>
            <w:gridSpan w:val="4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/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Вареник М.А.</w:t>
            </w:r>
          </w:p>
        </w:tc>
      </w:tr>
      <w:tr>
        <w:trPr/>
        <w:tc>
          <w:tcPr>
            <w:tcW w:w="1717" w:type="dxa"/>
            <w:gridSpan w:val="2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  <w:tc>
          <w:tcPr>
            <w:tcW w:w="7605" w:type="dxa"/>
            <w:gridSpan w:val="4"/>
            <w:tcBorders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center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0"/>
                <w:szCs w:val="28"/>
                <w:lang w:val="ru-RU" w:eastAsia="en-US" w:bidi="ar-SA"/>
              </w:rPr>
              <w:t>(фамилия, имя, отчество)</w:t>
            </w:r>
          </w:p>
        </w:tc>
      </w:tr>
      <w:tr>
        <w:trPr/>
        <w:tc>
          <w:tcPr>
            <w:tcW w:w="5920" w:type="dxa"/>
            <w:gridSpan w:val="4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Дата получения к/п для рецензирования</w:t>
            </w:r>
          </w:p>
        </w:tc>
        <w:tc>
          <w:tcPr>
            <w:tcW w:w="3402" w:type="dxa"/>
            <w:gridSpan w:val="2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5920" w:type="dxa"/>
            <w:gridSpan w:val="4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Дата возвращения к/п после рецензирования</w:t>
            </w:r>
          </w:p>
        </w:tc>
        <w:tc>
          <w:tcPr>
            <w:tcW w:w="3402" w:type="dxa"/>
            <w:gridSpan w:val="2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1649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Оценка</w:t>
            </w:r>
          </w:p>
        </w:tc>
        <w:tc>
          <w:tcPr>
            <w:tcW w:w="1578" w:type="dxa"/>
            <w:gridSpan w:val="2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  <w:tc>
          <w:tcPr>
            <w:tcW w:w="4536" w:type="dxa"/>
            <w:gridSpan w:val="2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Подпись преподавателя-рецензента</w:t>
            </w:r>
          </w:p>
        </w:tc>
        <w:tc>
          <w:tcPr>
            <w:tcW w:w="1559" w:type="dxa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tLeast" w:line="36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Текст рецензии: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Соблюден график выполнения курсового проекта.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Соответствие концептуальной модели разрабатываемой системе.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Соответствие логической модели разрабатываемой системе.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Соответствие физической модели разрабатываемой системе.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 xml:space="preserve">Правильность разработанных UML-диаграмм проекта. 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Работоспособность разработанных триггеров и хранимых процедур.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Наличие и полнота выгрузки отчетов.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Наличие методов защиты информации в приложении.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8"/>
                <w:szCs w:val="28"/>
                <w:lang w:val="ru-RU" w:eastAsia="en-US" w:bidi="ar-SA"/>
              </w:rPr>
              <w:t>Полнота реализованных функций для работы с программным продуктом.</w:t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color w:themeColor="text1" w:themeTint="f2" w:val="0D0D0D"/>
                <w:sz w:val="28"/>
                <w:szCs w:val="28"/>
              </w:rPr>
            </w:pPr>
            <w:r>
              <w:rPr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sz w:val="28"/>
                <w:szCs w:val="28"/>
              </w:rPr>
            </w:r>
          </w:p>
        </w:tc>
      </w:tr>
      <w:tr>
        <w:trPr/>
        <w:tc>
          <w:tcPr>
            <w:tcW w:w="9322" w:type="dxa"/>
            <w:gridSpan w:val="6"/>
            <w:tcBorders/>
            <w:vAlign w:val="bottom"/>
          </w:tcPr>
          <w:p>
            <w:pPr>
              <w:pStyle w:val="Normal"/>
              <w:widowControl/>
              <w:tabs>
                <w:tab w:val="clear" w:pos="708"/>
                <w:tab w:val="left" w:pos="1418" w:leader="none"/>
              </w:tabs>
              <w:spacing w:lineRule="auto" w:line="240" w:before="0" w:after="0"/>
              <w:jc w:val="start"/>
              <w:rPr>
                <w:rFonts w:ascii="Times New Roman" w:hAnsi="Times New Roman"/>
                <w:i/>
                <w:color w:themeColor="text1" w:themeTint="f2" w:val="0D0D0D"/>
                <w:sz w:val="28"/>
                <w:szCs w:val="28"/>
              </w:rPr>
            </w:pPr>
            <w:r>
              <w:rPr>
                <w:i/>
                <w:color w:themeColor="text1" w:themeTint="f2" w:val="0D0D0D"/>
                <w:kern w:val="0"/>
                <w:sz w:val="24"/>
                <w:szCs w:val="28"/>
                <w:lang w:val="ru-RU" w:eastAsia="en-US" w:bidi="ar-SA"/>
              </w:rPr>
              <w:t>Заключение: Допущен к защите     Допущен к защите с исправлениями       Доработать</w:t>
            </w:r>
          </w:p>
        </w:tc>
      </w:tr>
    </w:tbl>
    <w:p>
      <w:pPr>
        <w:pStyle w:val="Normal"/>
        <w:spacing w:lineRule="auto" w:line="259" w:before="0" w:after="480"/>
        <w:jc w:val="center"/>
        <w:rPr>
          <w:b/>
          <w:sz w:val="32"/>
          <w:szCs w:val="32"/>
          <w:lang w:eastAsia="ru-RU"/>
        </w:rPr>
      </w:pPr>
      <w:r>
        <w:rPr>
          <w:b/>
          <w:sz w:val="32"/>
          <w:szCs w:val="32"/>
          <w:lang w:eastAsia="ru-RU"/>
        </w:rPr>
      </w:r>
      <w:r>
        <w:br w:type="page"/>
      </w:r>
    </w:p>
    <w:p>
      <w:pPr>
        <w:pStyle w:val="Normal"/>
        <w:spacing w:lineRule="auto" w:line="259" w:before="0" w:after="480"/>
        <w:jc w:val="center"/>
        <w:rPr>
          <w:b/>
          <w:sz w:val="32"/>
          <w:szCs w:val="32"/>
          <w:lang w:eastAsia="ru-RU"/>
        </w:rPr>
      </w:pPr>
      <w:r>
        <w:rPr>
          <w:b/>
          <w:sz w:val="32"/>
          <w:szCs w:val="32"/>
          <w:lang w:eastAsia="ru-RU"/>
        </w:rPr>
        <w:t>РЕФЕРАТ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firstLine="709" w:start="0" w:end="0"/>
        <w:jc w:val="both"/>
        <w:rPr>
          <w:lang w:eastAsia="ru-RU"/>
        </w:rPr>
      </w:pPr>
      <w:r>
        <w:rPr>
          <w:lang w:eastAsia="ru-RU"/>
        </w:rPr>
        <w:t>Курсовой проект:</w:t>
      </w:r>
      <w:r>
        <w:rPr>
          <w:lang w:val="ru-RU" w:eastAsia="ru-RU"/>
        </w:rPr>
        <w:t xml:space="preserve"> 4</w:t>
      </w:r>
      <w:r>
        <w:rPr>
          <w:lang w:val="ru-RU" w:eastAsia="ru-RU"/>
        </w:rPr>
        <w:t>2</w:t>
      </w:r>
      <w:r>
        <w:rPr>
          <w:lang w:val="ru-RU" w:eastAsia="ru-RU"/>
        </w:rPr>
        <w:t xml:space="preserve"> </w:t>
      </w:r>
      <w:r>
        <w:rPr>
          <w:lang w:eastAsia="ru-RU"/>
        </w:rPr>
        <w:t>с.,</w:t>
      </w:r>
      <w:r>
        <w:rPr>
          <w:lang w:val="ru-RU" w:eastAsia="ru-RU"/>
        </w:rPr>
        <w:t xml:space="preserve"> 36 </w:t>
      </w:r>
      <w:r>
        <w:rPr>
          <w:lang w:eastAsia="ru-RU"/>
        </w:rPr>
        <w:t>рис.,</w:t>
      </w:r>
      <w:r>
        <w:rPr>
          <w:lang w:val="ru-RU" w:eastAsia="ru-RU"/>
        </w:rPr>
        <w:t xml:space="preserve"> 10 </w:t>
      </w:r>
      <w:r>
        <w:rPr>
          <w:lang w:eastAsia="ru-RU"/>
        </w:rPr>
        <w:t>источников,</w:t>
      </w:r>
      <w:r>
        <w:rPr>
          <w:lang w:val="ru-RU" w:eastAsia="ru-RU"/>
        </w:rPr>
        <w:t xml:space="preserve"> 2 </w:t>
      </w:r>
      <w:r>
        <w:rPr>
          <w:lang w:eastAsia="ru-RU"/>
        </w:rPr>
        <w:t>прил.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firstLine="709" w:start="0" w:end="0"/>
        <w:jc w:val="both"/>
        <w:rPr>
          <w:lang w:eastAsia="ru-RU"/>
        </w:rPr>
      </w:pPr>
      <w:r>
        <w:rPr>
          <w:lang w:eastAsia="ru-RU"/>
        </w:rPr>
        <w:t>WINUI3, .NET, SUPABASE, POSTGRESQL, RLS, ТРИГГЕРЫ АВТОМАТИЗИРОВАННАЯ ИНФОРМАЦИОННАЯ СИСТЕМА</w:t>
      </w:r>
    </w:p>
    <w:p>
      <w:pPr>
        <w:pStyle w:val="Normal"/>
        <w:spacing w:lineRule="auto" w:line="360"/>
        <w:ind w:firstLine="709"/>
        <w:rPr>
          <w:lang w:eastAsia="ru-RU"/>
        </w:rPr>
      </w:pPr>
      <w:r>
        <w:rPr>
          <w:lang w:eastAsia="ru-RU"/>
        </w:rPr>
        <w:t>Объектом исследования является процесс учета, хранения и анализа учебно-методических данных в методическом отделе университета.</w:t>
      </w:r>
    </w:p>
    <w:p>
      <w:pPr>
        <w:pStyle w:val="Normal"/>
        <w:spacing w:lineRule="auto" w:line="360"/>
        <w:ind w:firstLine="709"/>
        <w:rPr>
          <w:lang w:eastAsia="ru-RU"/>
        </w:rPr>
      </w:pPr>
      <w:r>
        <w:rPr>
          <w:lang w:eastAsia="ru-RU"/>
        </w:rPr>
        <w:t>Предметом исследования является разработка архитектуры, модели данных и прикладной реализации автоматизированной информационной системы «Методический отдел университета».</w:t>
      </w:r>
    </w:p>
    <w:p>
      <w:pPr>
        <w:pStyle w:val="Normal"/>
        <w:spacing w:lineRule="auto" w:line="360"/>
        <w:ind w:firstLine="709"/>
        <w:rPr>
          <w:lang w:eastAsia="ru-RU"/>
        </w:rPr>
      </w:pPr>
      <w:r>
        <w:rPr>
          <w:lang w:eastAsia="ru-RU"/>
        </w:rPr>
        <w:t>При выполнении работы использованы методы системного анализа предметной области, функционального и информационного моделирования, проектирования реляционной базы данных, объектно-ориентированного проектирования, а также практические методы разработки и тестирования настольного приложения на платформе .NET/WinUI 3.</w:t>
      </w:r>
    </w:p>
    <w:p>
      <w:pPr>
        <w:pStyle w:val="Normal"/>
        <w:spacing w:lineRule="auto" w:line="360"/>
        <w:ind w:firstLine="709"/>
        <w:rPr>
          <w:lang w:eastAsia="ru-RU"/>
        </w:rPr>
      </w:pPr>
      <w:r>
        <w:rPr>
          <w:lang w:eastAsia="ru-RU"/>
        </w:rPr>
        <w:t>В процессе работы проведены следующие исследования и разработки: анализ предметной области и формализация требований; проектирование логической и физической модели данных PostgreSQL; реализация прикладного WinUI-приложения с CRUD-операциями для основных сущностей; разработка аналитических запросов, диаграмм и экспортных отчетов; внедрение разграничения доступа на базе Supabase Auth и RLS; реализация триггеров целостности и аудита на уровне СУБД.</w:t>
      </w:r>
    </w:p>
    <w:p>
      <w:pPr>
        <w:pStyle w:val="Normal"/>
        <w:spacing w:lineRule="auto" w:line="360"/>
        <w:ind w:firstLine="709"/>
        <w:rPr>
          <w:lang w:eastAsia="ru-RU"/>
        </w:rPr>
      </w:pPr>
      <w:r>
        <w:rPr>
          <w:lang w:eastAsia="ru-RU"/>
        </w:rPr>
        <w:t>Элементами научной новизны полученных результатов является комплексное сочетание прикладного интерфейса, политик RLS и триггерной серверной логики (ограничения учебного плана, нормализация формы контроля, аудит изменений), обеспечивающее согласованность данных и прослеживаемость операций при прямом доступе приложения к БД.</w:t>
      </w:r>
    </w:p>
    <w:p>
      <w:pPr>
        <w:pStyle w:val="Normal"/>
        <w:spacing w:lineRule="auto" w:line="360"/>
        <w:ind w:firstLine="709"/>
        <w:rPr>
          <w:lang w:eastAsia="ru-RU"/>
        </w:rPr>
      </w:pPr>
      <w:r>
        <w:rPr>
          <w:lang w:eastAsia="ru-RU"/>
        </w:rPr>
        <w:t>Областью возможного практического применения являются методические отделы учреждений высшего образования, деканаты и кафедры, где требуется централизованное ведение учебно-методической информации, подготовка аналитических выборок и формирование регламентированной отчетности.</w:t>
      </w:r>
    </w:p>
    <w:p>
      <w:pPr>
        <w:pStyle w:val="Normal"/>
        <w:spacing w:lineRule="auto" w:line="360"/>
        <w:ind w:firstLine="709"/>
        <w:rPr>
          <w:lang w:eastAsia="ru-RU"/>
        </w:rPr>
      </w:pPr>
      <w:r>
        <w:rPr>
          <w:lang w:eastAsia="ru-RU"/>
        </w:rPr>
        <w:t>Технико-экономическая и социальная значимость: внедрение системы сокращает трудозатраты на обработку и актуализацию данных, снижает количество ошибок ручного ввода, ускоряет подготовку управленческой отчетности и повышает прозрачность принятия решений в образовательной организации.</w:t>
      </w:r>
    </w:p>
    <w:p>
      <w:pPr>
        <w:pStyle w:val="Normal"/>
        <w:spacing w:lineRule="auto" w:line="360"/>
        <w:ind w:firstLine="709"/>
        <w:rPr>
          <w:lang w:eastAsia="ru-RU"/>
        </w:rPr>
      </w:pPr>
      <w:r>
        <w:rPr>
          <w:lang w:eastAsia="ru-RU"/>
        </w:rPr>
        <w:t>Автор подтверждает, что приведенный в работе расчетно-аналитический материал правильно и объективно отражает состояние исследуемого процесса, а все заимствованные из литературных и других источников теоретические, методологические и методические положения и концепции сопровождаются ссылками на их авторов.</w:t>
      </w:r>
    </w:p>
    <w:p>
      <w:pPr>
        <w:pStyle w:val="Normal"/>
        <w:spacing w:lineRule="auto" w:line="259"/>
        <w:ind w:firstLine="709"/>
        <w:rPr>
          <w:lang w:eastAsia="ru-RU"/>
        </w:rPr>
      </w:pPr>
      <w:r>
        <w:rPr>
          <w:lang w:eastAsia="ru-RU"/>
        </w:rPr>
      </w:r>
    </w:p>
    <w:p>
      <w:pPr>
        <w:pStyle w:val="Normal"/>
        <w:spacing w:lineRule="auto" w:line="259"/>
        <w:jc w:val="end"/>
        <w:rPr>
          <w:u w:val="single"/>
          <w:lang w:eastAsia="ru-RU"/>
        </w:rPr>
      </w:pPr>
      <w:r>
        <w:rPr>
          <w:lang w:eastAsia="ru-RU"/>
        </w:rPr>
        <w:tab/>
        <w:tab/>
        <w:tab/>
        <w:tab/>
        <w:tab/>
        <w:tab/>
        <w:tab/>
        <w:tab/>
        <w:t>_______________</w:t>
      </w:r>
    </w:p>
    <w:p>
      <w:pPr>
        <w:pStyle w:val="Normal"/>
        <w:spacing w:lineRule="auto" w:line="259" w:before="0" w:after="240"/>
        <w:jc w:val="end"/>
        <w:rPr>
          <w:lang w:eastAsia="ru-RU"/>
        </w:r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1" w:gutter="0" w:header="0" w:top="1134" w:footer="709" w:bottom="1134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vertAlign w:val="superscript"/>
          <w:lang w:eastAsia="ru-RU"/>
        </w:rPr>
        <w:t>(подпись обучающегося)</w:t>
      </w:r>
      <w:bookmarkStart w:id="0" w:name="__RefHeading___Toc4287_710062615"/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sz w:val="32"/>
          <w:szCs w:val="40"/>
        </w:rPr>
      </w:pPr>
      <w:bookmarkStart w:id="1" w:name="__RefHeading___Toc3857_112342670"/>
      <w:bookmarkEnd w:id="0"/>
      <w:bookmarkEnd w:id="1"/>
      <w:r>
        <mc:AlternateContent>
          <mc:Choice Requires="wps">
            <w:drawing>
              <wp:anchor distT="6350" distB="6350" distL="6350" distR="6350" simplePos="0" relativeHeight="3" behindDoc="0" locked="0" layoutInCell="1" allowOverlap="1" wp14:anchorId="4B1CFD1B">
                <wp:simplePos x="0" y="0"/>
                <wp:positionH relativeFrom="column">
                  <wp:posOffset>2844165</wp:posOffset>
                </wp:positionH>
                <wp:positionV relativeFrom="paragraph">
                  <wp:posOffset>7359015</wp:posOffset>
                </wp:positionV>
                <wp:extent cx="361950" cy="361950"/>
                <wp:effectExtent l="6350" t="6350" r="6350" b="6350"/>
                <wp:wrapNone/>
                <wp:docPr id="1" name="Прямоугольник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800" cy="361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23.95pt;margin-top:579.45pt;width:28.45pt;height:28.45pt;mso-wrap-style:none;v-text-anchor:middle" wp14:anchorId="4B1CFD1B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spacing w:lineRule="auto" w:line="360"/>
            <w:rPr/>
          </w:pPr>
          <w:r>
            <w:fldChar w:fldCharType="begin"/>
          </w:r>
          <w:r>
            <w:rPr>
              <w:rStyle w:val="user"/>
            </w:rPr>
            <w:instrText xml:space="preserve"> TOC \o "1-3" \h</w:instrText>
          </w:r>
          <w:r>
            <w:rPr>
              <w:rStyle w:val="user"/>
            </w:rPr>
            <w:fldChar w:fldCharType="separate"/>
          </w:r>
          <w:r>
            <w:rPr>
              <w:rStyle w:val="user"/>
            </w:rPr>
            <w:t>ВВЕДЕНИЕ</w:t>
          </w:r>
          <w:r>
            <w:rPr/>
            <w:tab/>
            <w:t>3</w:t>
          </w:r>
        </w:p>
        <w:p>
          <w:pPr>
            <w:pStyle w:val="TOC1"/>
            <w:spacing w:lineRule="auto" w:line="360"/>
            <w:rPr/>
          </w:pPr>
          <w:r>
            <w:rPr/>
            <w:t>1 ТЕОРЕТИЧЕСКАЯ ЧАСТЬ</w:t>
            <w:tab/>
            <w:t>5</w:t>
          </w:r>
        </w:p>
        <w:p>
          <w:pPr>
            <w:pStyle w:val="TOC1"/>
            <w:spacing w:lineRule="auto" w:line="360"/>
            <w:rPr/>
          </w:pPr>
          <w:r>
            <w:rPr/>
            <w:t>1.1 Описание предметной области</w:t>
            <w:tab/>
            <w:t>5</w:t>
          </w:r>
        </w:p>
        <w:p>
          <w:pPr>
            <w:pStyle w:val="TOC1"/>
            <w:spacing w:lineRule="auto" w:line="360"/>
            <w:rPr/>
          </w:pPr>
          <w:r>
            <w:rPr/>
            <w:t>1.2 Постановка задачи</w:t>
            <w:tab/>
            <w:t>6</w:t>
          </w:r>
        </w:p>
        <w:p>
          <w:pPr>
            <w:pStyle w:val="TOC1"/>
            <w:widowControl/>
            <w:suppressLineNumbers/>
            <w:suppressAutoHyphens w:val="true"/>
            <w:bidi w:val="0"/>
            <w:spacing w:lineRule="auto" w:line="360" w:before="0" w:after="0"/>
            <w:ind w:hanging="737" w:start="737" w:end="283"/>
            <w:jc w:val="both"/>
            <w:rPr/>
          </w:pPr>
          <w:r>
            <w:rPr/>
            <w:t>1.3 Обоснование выбора программных средств разработки программного приложения</w:t>
            <w:tab/>
            <w:t>8</w:t>
          </w:r>
        </w:p>
        <w:p>
          <w:pPr>
            <w:pStyle w:val="TOC1"/>
            <w:spacing w:lineRule="auto" w:line="360"/>
            <w:rPr/>
          </w:pPr>
          <w:r>
            <w:rPr/>
            <w:t>2 ПРАКТИЧЕСКАЯ ЧАСТЬ</w:t>
            <w:tab/>
            <w:t>10</w:t>
          </w:r>
        </w:p>
        <w:p>
          <w:pPr>
            <w:pStyle w:val="TOC1"/>
            <w:spacing w:lineRule="auto" w:line="360"/>
            <w:rPr/>
          </w:pPr>
          <w:r>
            <w:rPr/>
            <w:t>2.1 Проектирование базы данных</w:t>
            <w:tab/>
            <w:t>10</w:t>
          </w:r>
        </w:p>
        <w:p>
          <w:pPr>
            <w:pStyle w:val="TOC1"/>
            <w:spacing w:lineRule="auto" w:line="360"/>
            <w:rPr/>
          </w:pPr>
          <w:r>
            <w:rPr/>
            <w:t>2.2 Построение UML-диаграмм проекта</w:t>
            <w:tab/>
            <w:t>14</w:t>
          </w:r>
        </w:p>
        <w:p>
          <w:pPr>
            <w:pStyle w:val="TOC1"/>
            <w:spacing w:lineRule="auto" w:line="360"/>
            <w:rPr/>
          </w:pPr>
          <w:r>
            <w:rPr/>
            <w:t>2.3 Описание разработанных триггеров и хранимых процедур</w:t>
            <w:tab/>
            <w:t>20</w:t>
          </w:r>
        </w:p>
        <w:p>
          <w:pPr>
            <w:pStyle w:val="TOC1"/>
            <w:spacing w:lineRule="auto" w:line="360"/>
            <w:rPr/>
          </w:pPr>
          <w:r>
            <w:rPr/>
            <w:t>2.4 Описание методов защиты информации в приложении</w:t>
            <w:tab/>
            <w:t>24</w:t>
          </w:r>
        </w:p>
        <w:p>
          <w:pPr>
            <w:pStyle w:val="TOC1"/>
            <w:spacing w:lineRule="auto" w:line="360"/>
            <w:rPr/>
          </w:pPr>
          <w:r>
            <w:rPr/>
            <w:t>2.5 Руководство пользователя программным продуктом</w:t>
            <w:tab/>
            <w:t>26</w:t>
          </w:r>
        </w:p>
        <w:p>
          <w:pPr>
            <w:pStyle w:val="TOC1"/>
            <w:spacing w:lineRule="auto" w:line="360"/>
            <w:rPr/>
          </w:pPr>
          <w:r>
            <w:rPr/>
            <w:t>ЗАКЛЮЧЕНИЕ</w:t>
            <w:tab/>
            <w:t>39</w:t>
          </w:r>
        </w:p>
        <w:p>
          <w:pPr>
            <w:pStyle w:val="TOC1"/>
            <w:spacing w:lineRule="auto" w:line="360"/>
            <w:rPr/>
          </w:pPr>
          <w:r>
            <w:rPr/>
            <w:t>СПИСОК ИСПОЛЬЗОВАННЫХ ИСТОЧНИКОВ</w:t>
            <w:tab/>
            <w:t>41</w:t>
          </w:r>
        </w:p>
        <w:p>
          <w:pPr>
            <w:pStyle w:val="TOC1"/>
            <w:spacing w:lineRule="auto" w:line="360"/>
            <w:rPr/>
          </w:pPr>
          <w:r>
            <w:rPr/>
            <w:t>ПРИЛОЖЕНИЯ</w:t>
            <w:tab/>
            <w:t>42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>
          <w:rFonts w:eastAsia="" w:eastAsiaTheme="majorEastAsia"/>
          <w:iCs/>
        </w:rPr>
      </w:pPr>
      <w:r>
        <w:rPr>
          <w:rFonts w:eastAsia="" w:eastAsiaTheme="majorEastAsia"/>
          <w:iCs/>
        </w:rPr>
        <mc:AlternateContent>
          <mc:Choice Requires="wps">
            <w:drawing>
              <wp:anchor distT="6985" distB="5715" distL="6985" distR="5715" simplePos="0" relativeHeight="2" behindDoc="0" locked="0" layoutInCell="1" allowOverlap="1" wp14:anchorId="3E374DD3">
                <wp:simplePos x="0" y="0"/>
                <wp:positionH relativeFrom="column">
                  <wp:posOffset>2861310</wp:posOffset>
                </wp:positionH>
                <wp:positionV relativeFrom="paragraph">
                  <wp:posOffset>4813300</wp:posOffset>
                </wp:positionV>
                <wp:extent cx="367665" cy="409575"/>
                <wp:effectExtent l="6985" t="6985" r="5715" b="5715"/>
                <wp:wrapNone/>
                <wp:docPr id="2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60" cy="409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25.3pt;margin-top:379pt;width:28.9pt;height:32.2pt;mso-wrap-style:none;v-text-anchor:middle" wp14:anchorId="3E374DD3">
                <v:fill o:detectmouseclick="t" type="solid" color2="black"/>
                <v:stroke color="white" weight="12600" joinstyle="miter" endcap="flat"/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/>
      </w:pPr>
      <w:bookmarkStart w:id="2" w:name="__RefHeading___Toc3003_2130493936"/>
      <w:bookmarkEnd w:id="2"/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  <w:t>ВВЕДЕНИЕ</w:t>
      </w:r>
    </w:p>
    <w:p>
      <w:pPr>
        <w:pStyle w:val="Normal"/>
        <w:spacing w:lineRule="auto" w:line="360"/>
        <w:ind w:firstLine="709"/>
        <w:rPr/>
      </w:pPr>
      <w:r>
        <w:rPr/>
        <w:t>Актуальность темы курсового проекта обусловлена необходимостью цифровизации процессов учета и сопровождения учебно-методической информации в университете. В условиях постоянного обновления учебных планов, изменений в структуре кафедр и требований к отчетности применение разрозненных и слабо формализованных подходов к хранению данных снижает оперативность работы и повышает риск ошибок.</w:t>
      </w:r>
    </w:p>
    <w:p>
      <w:pPr>
        <w:pStyle w:val="Normal"/>
        <w:spacing w:lineRule="auto" w:line="360"/>
        <w:ind w:firstLine="709"/>
        <w:rPr/>
      </w:pPr>
      <w:r>
        <w:rPr/>
        <w:t>Методический отдел университета ежедневно работает с взаимосвязанными данными о факультетах, кафедрах, секциях, сотрудниках, дисциплинах, специальностях и учебной нагрузке. Для эффективного управления такими данными требуется единая информационная система, обеспечивающая централизованное хранение, удобное редактирование, целостность связей между сущностями и быстрый доступ к аналитической информации.</w:t>
      </w:r>
    </w:p>
    <w:p>
      <w:pPr>
        <w:pStyle w:val="Normal"/>
        <w:spacing w:lineRule="auto" w:line="360"/>
        <w:ind w:firstLine="709"/>
        <w:rPr/>
      </w:pPr>
      <w:r>
        <w:rPr/>
        <w:t>Целью курсового проекта является разработка автоматизированной информационной системы «Методический отдел университета», ориентированной на практическое применение в деятельности сотрудников методического отдела.</w:t>
      </w:r>
    </w:p>
    <w:p>
      <w:pPr>
        <w:pStyle w:val="Normal"/>
        <w:spacing w:lineRule="auto" w:line="360"/>
        <w:ind w:firstLine="709"/>
        <w:rPr/>
      </w:pPr>
      <w:r>
        <w:rPr/>
        <w:t>Для достижения поставленной цели в работе решаются следующие задачи: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360"/>
        <w:ind w:firstLine="709" w:start="0"/>
        <w:rPr/>
      </w:pPr>
      <w:r>
        <w:rPr/>
        <w:t>анализ предметной области и выделение ключевых сущностей и связей;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360"/>
        <w:ind w:firstLine="709" w:start="0"/>
        <w:rPr/>
      </w:pPr>
      <w:r>
        <w:rPr/>
        <w:t>проектирование структуры базы данных и правил целостности;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360"/>
        <w:ind w:firstLine="709" w:start="0"/>
        <w:rPr/>
      </w:pPr>
      <w:r>
        <w:rPr/>
        <w:t>реализация программного приложения с пользовательским интерфейсом для выполнения основных операций;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360"/>
        <w:ind w:firstLine="709" w:start="0"/>
        <w:rPr/>
      </w:pPr>
      <w:r>
        <w:rPr/>
        <w:t>реализация аналитических запросов по учебно-методическим данным;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360"/>
        <w:ind w:firstLine="709" w:start="0"/>
        <w:rPr/>
      </w:pPr>
      <w:r>
        <w:rPr/>
        <w:t>организация формирования выходных отчетных документов;</w:t>
      </w:r>
    </w:p>
    <w:p>
      <w:pPr>
        <w:pStyle w:val="Normal"/>
        <w:numPr>
          <w:ilvl w:val="0"/>
          <w:numId w:val="2"/>
        </w:numPr>
        <w:tabs>
          <w:tab w:val="clear" w:pos="708"/>
        </w:tabs>
        <w:spacing w:lineRule="auto" w:line="360"/>
        <w:ind w:firstLine="709" w:start="0"/>
        <w:rPr/>
      </w:pPr>
      <w:r>
        <w:rPr/>
        <w:t>внедрение механизмов аутентификации, разграничения доступа и аудита изменений.</w:t>
      </w:r>
    </w:p>
    <w:p>
      <w:pPr>
        <w:pStyle w:val="Normal"/>
        <w:spacing w:lineRule="auto" w:line="360"/>
        <w:ind w:firstLine="709"/>
        <w:rPr>
          <w:bCs/>
        </w:rPr>
      </w:pPr>
      <w:r>
        <w:rPr>
          <w:bCs/>
        </w:rPr>
        <w:t>Объектом исследования является процесс учета и сопровождения учебно-методических данных в методическом отделе университета.</w:t>
      </w:r>
    </w:p>
    <w:p>
      <w:pPr>
        <w:pStyle w:val="Normal"/>
        <w:spacing w:lineRule="auto" w:line="360"/>
        <w:ind w:firstLine="709"/>
        <w:rPr>
          <w:bCs/>
        </w:rPr>
      </w:pPr>
      <w:r>
        <w:rPr>
          <w:bCs/>
        </w:rPr>
        <w:t>Предметом исследования являются методы и программные средства разработки автоматизированной информационной системы методического отдела университета.</w:t>
      </w:r>
    </w:p>
    <w:p>
      <w:pPr>
        <w:pStyle w:val="Normal"/>
        <w:spacing w:lineRule="auto" w:line="360"/>
        <w:ind w:firstLine="709"/>
        <w:rPr>
          <w:bCs/>
        </w:rPr>
      </w:pPr>
      <w:r>
        <w:rPr>
          <w:bCs/>
        </w:rPr>
        <w:t>Практическая значимость работы заключается в создании прикладного программного инструмента, позволяющего повысить точность ведения данных, сократить трудозатраты при выполнении типовых операций и ускорить подготовку аналитической и отчетной информации для поддержки управленческих решений.</w:t>
      </w:r>
    </w:p>
    <w:p>
      <w:pPr>
        <w:pStyle w:val="Normal"/>
        <w:spacing w:lineRule="auto" w:line="360"/>
        <w:ind w:firstLine="709"/>
        <w:rPr>
          <w:bCs/>
        </w:rPr>
      </w:pPr>
      <w:r>
        <w:rPr>
          <w:bCs/>
        </w:rPr>
        <w:t>В результате выполнения проекта формируется основа для дальнейшего развития цифровых сервисов методического сопровождения образовательного процесса и повышения общей эффективности работы подразделений университета.</w:t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bookmarkStart w:id="3" w:name="__RefHeading___Toc3005_2130493936"/>
      <w:bookmarkEnd w:id="3"/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  <w:t>1 ТЕОРЕТИЧЕСКАЯ ЧАСТЬ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482" w:after="482"/>
        <w:ind w:firstLine="709" w:start="0"/>
        <w:outlineLvl w:val="1"/>
        <w:rPr>
          <w:sz w:val="28"/>
          <w:szCs w:val="28"/>
        </w:rPr>
      </w:pPr>
      <w:bookmarkStart w:id="4" w:name="__RefHeading___Toc3007_2130493936"/>
      <w:bookmarkEnd w:id="4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>1.1 Описание предметной области</w:t>
      </w:r>
    </w:p>
    <w:p>
      <w:pPr>
        <w:pStyle w:val="Normal"/>
        <w:spacing w:lineRule="auto" w:line="360"/>
        <w:ind w:firstLine="709"/>
        <w:rPr/>
      </w:pPr>
      <w:r>
        <w:rPr/>
        <w:t>Предметная область курсового проекта связана с деятельностью методического отдела университета, который отвечает за сопровождение образовательного процесса на уровне факультетов, кафедр и учебных планов специальностей.</w:t>
      </w:r>
    </w:p>
    <w:p>
      <w:pPr>
        <w:pStyle w:val="Normal"/>
        <w:spacing w:lineRule="auto" w:line="360"/>
        <w:ind w:firstLine="709"/>
        <w:rPr/>
      </w:pPr>
      <w:r>
        <w:rPr/>
        <w:t>В рамках рассматриваемой области ведется учет следующих ключевых сущностей:</w:t>
      </w:r>
    </w:p>
    <w:p>
      <w:pPr>
        <w:pStyle w:val="Normal"/>
        <w:tabs>
          <w:tab w:val="clear" w:pos="708"/>
        </w:tabs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факультеты;</w:t>
      </w:r>
    </w:p>
    <w:p>
      <w:pPr>
        <w:pStyle w:val="Normal"/>
        <w:tabs>
          <w:tab w:val="clear" w:pos="708"/>
        </w:tabs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кафедры и предметно-методические секции;</w:t>
      </w:r>
    </w:p>
    <w:p>
      <w:pPr>
        <w:pStyle w:val="Normal"/>
        <w:tabs>
          <w:tab w:val="clear" w:pos="708"/>
        </w:tabs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сотрудники (включая деканов, заведующих кафедрами и руководителей секций);</w:t>
      </w:r>
    </w:p>
    <w:p>
      <w:pPr>
        <w:pStyle w:val="Normal"/>
        <w:tabs>
          <w:tab w:val="clear" w:pos="708"/>
        </w:tabs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специальности;</w:t>
      </w:r>
    </w:p>
    <w:p>
      <w:pPr>
        <w:pStyle w:val="Normal"/>
        <w:tabs>
          <w:tab w:val="clear" w:pos="708"/>
        </w:tabs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дисциплины;</w:t>
      </w:r>
    </w:p>
    <w:p>
      <w:pPr>
        <w:pStyle w:val="Normal"/>
        <w:tabs>
          <w:tab w:val="clear" w:pos="708"/>
        </w:tabs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элементы учебного плана по семестрам.</w:t>
      </w:r>
    </w:p>
    <w:p>
      <w:pPr>
        <w:pStyle w:val="Normal"/>
        <w:spacing w:lineRule="auto" w:line="360"/>
        <w:ind w:firstLine="709"/>
        <w:rPr/>
      </w:pPr>
      <w:r>
        <w:rPr/>
        <w:t>Для каждой специальности хранятся код, наименование, присваиваемая квалификация, продолжительность и форма обучения. Для дисциплин и учебных планов фиксируются семестр, объем часов по видам занятий (лекции, лабораторные, практические, УСР), наличие курсового проектирования и форма контроля.</w:t>
      </w:r>
    </w:p>
    <w:p>
      <w:pPr>
        <w:pStyle w:val="Normal"/>
        <w:spacing w:lineRule="auto" w:line="360"/>
        <w:ind w:firstLine="709"/>
        <w:rPr/>
      </w:pPr>
      <w:r>
        <w:rPr/>
        <w:t>Предметная область включает управленческие и организационные связи между объектами: принадлежность кафедры факультету, закрепление дисциплины за кафедрой, привязка дисциплины к специальности в конкретном семестре, распределение сотрудников по кафедрам и секциям, а также назначение ответственных должностных лиц.</w:t>
      </w:r>
    </w:p>
    <w:p>
      <w:pPr>
        <w:pStyle w:val="Normal"/>
        <w:spacing w:lineRule="auto" w:line="360"/>
        <w:ind w:firstLine="709"/>
        <w:rPr/>
      </w:pPr>
      <w:r>
        <w:rPr/>
        <w:t>С практической точки зрения система ориентирована на решение задач методического отдела: централизованное хранение и обновление данных, выполнение типовых аналитических запросов, подготовка отчетов для внутреннего использования, а также обеспечение согласованности и достоверности информации в базе данных.</w:t>
      </w:r>
    </w:p>
    <w:p>
      <w:pPr>
        <w:pStyle w:val="Normal"/>
        <w:spacing w:lineRule="auto" w:line="360"/>
        <w:ind w:firstLine="709"/>
        <w:rPr/>
      </w:pPr>
      <w:r>
        <w:rPr/>
        <w:t>Входными документами и источниками данных для ведения справочников и учебных планов в рамках текущей схемы БД: приказы и распоряжения о составе факультета, кафедры и секции, а также назначении декана или заведущего; выписки из государственных образовательных стандартов, учебных планов и рабочих учебных программ по специальностям; списки с контактной информацией и кадровые справки для информации о сотрудниках. Перечисленные материалы не импортируются в систему автоматически, а служат основанием для ручного ввода и корректировки записей в соответствующих разделах приложения.</w:t>
      </w:r>
    </w:p>
    <w:p>
      <w:pPr>
        <w:pStyle w:val="Normal"/>
        <w:spacing w:lineRule="auto" w:line="360"/>
        <w:ind w:firstLine="709"/>
        <w:rPr/>
      </w:pPr>
      <w:r>
        <w:rPr/>
        <w:t>Выходными документами, формируемыми со страницы «Отчёты» приложения, являются следующие файлы: сводная таблица в формате Excel с перечнем кафедр и количеством закреплённых за ними дисциплин; книга Excel с таблицей по каждой специальности (дисциплины по строкам, часы по видам занятий и отметки зачёта, экзамена и курсового проекта в виде «+»/«-»); документ Word с отчётом по кафедрам о читаемых дисциплинах. Данные для этих файлов агрегируются из уже введённых в БД сведений о кафедрах, специальностях, дисциплинах и элементах учебного плана.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482" w:after="482"/>
        <w:ind w:firstLine="709" w:start="0"/>
        <w:outlineLvl w:val="1"/>
        <w:rPr>
          <w:sz w:val="28"/>
          <w:szCs w:val="28"/>
        </w:rPr>
      </w:pPr>
      <w:bookmarkStart w:id="5" w:name="__RefHeading___Toc3009_2130493936"/>
      <w:bookmarkEnd w:id="5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>1.2 Постановка задачи</w:t>
      </w:r>
    </w:p>
    <w:p>
      <w:pPr>
        <w:pStyle w:val="Normal"/>
        <w:spacing w:lineRule="auto" w:line="360"/>
        <w:ind w:firstLine="709"/>
        <w:rPr/>
      </w:pPr>
      <w:r>
        <w:rPr/>
        <w:t>Требуется создать программную систему, предназначенную для работника методического отдела университета. Такая система должна обеспечивать хранение сведений о специальностях, по которым ведет подготовку университет, и предметах, входящих в перечень подготовки по каждой специальности. Сведения о специальности — это код и название специальности, присваиваемая квалификация, продолжительность и форма обучения (дневная, вечерняя, заочная). Сведения о кафедре включают ее название, телефон (телефоны), факультет, к которому относится кафедра, данные о заведующем кафедрой (фамилия, имя, отчество, степень, звание). Сведения о дисциплине — это название дисциплины, в каком семестре (семестрах) и для каких специальностей она читается, сколько часов для каждой специальности отводится на лекции, лабораторные, УСР и практические занятия по этой дисциплине, есть ли курсовое проектирование и виды отчетности в форме зачета или экзамена, какая кафедра преподает дисциплину. Сотрудник методического отдела может внести в БД информацию о новой дисциплине, изменить количество часов, отводимых под тот или иной вид учебной программы, изменить название кафедры или факультета, сведения о заведующем кафедрой, номер телефона кафедры.</w:t>
      </w:r>
    </w:p>
    <w:p>
      <w:pPr>
        <w:pStyle w:val="Normal"/>
        <w:spacing w:lineRule="auto" w:line="360"/>
        <w:ind w:firstLine="709"/>
        <w:rPr/>
      </w:pPr>
      <w:r>
        <w:rPr/>
        <w:t>Необходимо реализовать следующие запросы: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вывести дисциплины, по которым подготовка обеспечивается более, чем одной кафедрой;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отобразить список дисциплин, которые читаются более одного семестра;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отобразить список кафедр с количеством преподаваемых дисциплин;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построить диаграмму: суммарное количество часов, отведенное на лабораторные по каждой кафедре в выбранном семестре;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отсортировать кафедры по количеству преподаваемых дисциплин;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сформировать документы: информация о кафедрах (Excel); по каждой специальности вывести таблицу, строками в которой будут преподаваемые дисциплины, а столбцами количество лекций, лабораторных, практических занятий, УСР, зачет, экзамен, курсовой проект (в столбцах «зачет, экзамен, курсовой проект» проставить знаки «+» или «-») (Excel); отчет по кафедрам о читаемых дисциплинах (название, семестры и специальности, в которых и для которых читается дисциплина, форма контроля) (Word);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вывести разницу в часах, отведенных по каждой дисциплине на лабораторные и лекционные занятия в выбранном семестре выбранной кафедры;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создать триггер, который запретит добавление в одном семестре для одной дисциплины, одной специальности одновременно форму контроля и зачет, и экзамен;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создать триггер, который запретит добавление предмета для специальности, если в выбранном для добавления семестре количество предметов уже равно 7;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создать триггер, который при указании присутствия курсового проектирования у предмета установит форму контроля этого предмета экзамен.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482" w:after="482"/>
        <w:ind w:firstLine="709" w:start="0"/>
        <w:outlineLvl w:val="1"/>
        <w:rPr>
          <w:sz w:val="28"/>
          <w:szCs w:val="28"/>
        </w:rPr>
      </w:pPr>
      <w:bookmarkStart w:id="6" w:name="__RefHeading___Toc3011_2130493936"/>
      <w:bookmarkEnd w:id="6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 xml:space="preserve">1.3 </w:t>
      </w:r>
      <w:bookmarkStart w:id="7" w:name="_Hlk198584886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>Обоснование выбора программных средств разработки программного приложения</w:t>
      </w:r>
      <w:bookmarkEnd w:id="7"/>
    </w:p>
    <w:p>
      <w:pPr>
        <w:pStyle w:val="Normal"/>
        <w:spacing w:lineRule="auto" w:line="360"/>
        <w:ind w:firstLine="709"/>
        <w:rPr/>
      </w:pPr>
      <w:r>
        <w:rPr/>
        <w:t>В качестве платформы клиентского приложения выбрана WinUI 3 на .NET, что обеспечивает разработку современного нативного настольного интерфейса для Windows, удобного для сотрудников методического отдела и хорошо интегрированного с экосистемой Microsoft.</w:t>
      </w:r>
    </w:p>
    <w:p>
      <w:pPr>
        <w:pStyle w:val="Normal"/>
        <w:spacing w:lineRule="auto" w:line="360"/>
        <w:ind w:firstLine="709"/>
        <w:rPr/>
      </w:pPr>
      <w:r>
        <w:rPr/>
        <w:t>Для хранения данных используется PostgreSQL, развернутый в инфраструктуре Supabase. Такой выбор обеспечивает надежную реляционную модель данных, поддержку ограничений целостности, триггеров и расширенных механизмов безопасности.</w:t>
      </w:r>
    </w:p>
    <w:p>
      <w:pPr>
        <w:pStyle w:val="Normal"/>
        <w:spacing w:lineRule="auto" w:line="360"/>
        <w:ind w:firstLine="709"/>
        <w:rPr/>
      </w:pPr>
      <w:r>
        <w:rPr/>
        <w:t>Доступ к данным в приложении реализован через Entity Framework Core и Npgsql, что позволяет: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работать с объектной моделью предметной области;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использовать миграции для сопровождения структуры базы данных;</w:t>
      </w:r>
    </w:p>
    <w:p>
      <w:pPr>
        <w:pStyle w:val="Normal"/>
        <w:spacing w:lineRule="auto" w:line="360"/>
        <w:ind w:firstLine="709" w:start="0"/>
        <w:rPr/>
      </w:pPr>
      <w:r>
        <w:rPr>
          <w:lang w:val="en-US"/>
        </w:rPr>
        <w:t xml:space="preserve">– </w:t>
      </w:r>
      <w:r>
        <w:rPr/>
        <w:t>централизованно реализовывать операции чтения, изменения и аналитические выборки.</w:t>
      </w:r>
    </w:p>
    <w:p>
      <w:pPr>
        <w:pStyle w:val="Normal"/>
        <w:spacing w:lineRule="auto" w:line="360"/>
        <w:ind w:firstLine="709"/>
        <w:rPr/>
      </w:pPr>
      <w:r>
        <w:rPr/>
        <w:t>Для аутентификации и разграничения прав применяются возможности Supabase Auth и политики Row Level Security (RLS). Это дает возможность безопасно разделять режимы чтения и изменения данных для разных категорий пользователей, включая анонимный и авторизованный доступ.</w:t>
      </w:r>
    </w:p>
    <w:p>
      <w:pPr>
        <w:pStyle w:val="Normal"/>
        <w:spacing w:lineRule="auto" w:line="360"/>
        <w:ind w:firstLine="709"/>
        <w:rPr/>
      </w:pPr>
      <w:r>
        <w:rPr/>
        <w:t>Архитектурно приложение построено с разделением на уровень пользовательского интерфейса и уровень бизнес-логики/доступа к данным. Такой подход упрощает сопровождение проекта, повторное использование компонентов и дальнейшее развитие функциональности.</w:t>
      </w:r>
    </w:p>
    <w:p>
      <w:pPr>
        <w:pStyle w:val="Normal"/>
        <w:spacing w:lineRule="auto" w:line="360"/>
        <w:ind w:firstLine="709"/>
        <w:rPr/>
      </w:pPr>
      <w:r>
        <w:rPr/>
        <w:t>Для формирования выходных документов выбран OpenXML (экспорт в Excel и Word), что соответствует требованиям предметной области по подготовке отчетности и обеспечивает совместимость с распространенными офисными инструментами.</w:t>
      </w:r>
    </w:p>
    <w:p>
      <w:pPr>
        <w:pStyle w:val="Normal"/>
        <w:spacing w:lineRule="auto" w:line="360"/>
        <w:ind w:firstLine="709"/>
        <w:rPr/>
      </w:pPr>
      <w:r>
        <w:rPr/>
        <w:t>Выбранный стек технологий позволяет реализовать прикладное решение [4,5], ориентированное на реальную эксплуатацию в методическом отделе: с удобным интерфейсом, контролем целостности данных на стороне СУБД и политиками доступа [8, 9], поддержкой аналитики при доступе к данным через ORM и драйвер PostgreSQL [6, 7], подготовкой формализованных отчётов в форматах Office на базе Open XML [10].</w:t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bookmarkStart w:id="8" w:name="__RefHeading___Toc3013_2130493936"/>
      <w:bookmarkEnd w:id="8"/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  <w:t>2 ПРАКТИЧЕСКАЯ ЧАСТЬ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482" w:after="482"/>
        <w:ind w:firstLine="709" w:start="0"/>
        <w:outlineLvl w:val="1"/>
        <w:rPr>
          <w:sz w:val="28"/>
          <w:szCs w:val="28"/>
        </w:rPr>
      </w:pPr>
      <w:bookmarkStart w:id="9" w:name="__RefHeading___Toc3015_2130493936"/>
      <w:bookmarkEnd w:id="9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>2.1 Проектирование базы данных</w:t>
      </w:r>
    </w:p>
    <w:p>
      <w:pPr>
        <w:pStyle w:val="Normal"/>
        <w:spacing w:lineRule="auto" w:line="360"/>
        <w:ind w:firstLine="709"/>
        <w:rPr/>
      </w:pPr>
      <w:r>
        <w:rPr/>
        <w:t>Проектирование базы данных выполнялось с учетом структуры предметной области методического отдела университета и требований к целостности учебно-методической информации. В качестве СУБД использована PostgreSQL в инфраструктуре Supabase. Основу модели составляют таблицы, описывающие организационную структуру и учебный процесс: факультеты, кафедры, секции, сотрудники, специальности, дисциплины и элементы учебного плана. Такая декомпозиция позволила отделить справочные данные от оперативных записей и обеспечить устойчивую структуру для повседневной работы с данными.</w:t>
      </w:r>
    </w:p>
    <w:p>
      <w:pPr>
        <w:pStyle w:val="Normal"/>
        <w:spacing w:lineRule="auto" w:line="360"/>
        <w:ind w:firstLine="709"/>
        <w:rPr/>
      </w:pPr>
      <w:r>
        <w:rPr/>
        <w:t>На рисунке 2.1 приведена концептуальная модель системы. На уровне концепции зафиксированы оргструктура «факультет — кафедра — секция» и участие сотрудников в управлении и работе подразделений, а также учебный контур «дисциплина — учебный план — специальность» (семестр, часы, формы контроля).</w:t>
      </w:r>
    </w:p>
    <w:p>
      <w:pPr>
        <w:pStyle w:val="Normal"/>
        <w:spacing w:lineRule="auto" w:line="360"/>
        <w:ind w:firstLine="709"/>
        <w:rPr/>
      </w:pPr>
      <w:r>
        <w:rPr/>
        <w:t>На этапе логического проектирования концептуальные сущности и связи уточнены до реляционной структуры: для реализуемых в базе зависимостей определены первичные и внешние ключи, обеспечивающие ссылочную целостность при изменении организационных и учебных данных. Логическая модель приведена на рисунке 2.2.</w:t>
      </w:r>
      <w:r>
        <w:br w:type="page"/>
      </w:r>
    </w:p>
    <w:p>
      <w:pPr>
        <w:pStyle w:val="Normal"/>
        <w:spacing w:lineRule="auto" w:line="360" w:before="0" w:after="68"/>
        <w:jc w:val="center"/>
        <w:rPr/>
      </w:pPr>
      <w: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608955"/>
            <wp:effectExtent l="0" t="0" r="0" b="0"/>
            <wp:wrapTopAndBottom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0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2.1 — Концептуальная модель базы данных</w:t>
      </w:r>
    </w:p>
    <w:p>
      <w:pPr>
        <w:pStyle w:val="Normal"/>
        <w:spacing w:lineRule="auto" w:line="360"/>
        <w:ind w:firstLine="709"/>
        <w:rPr/>
      </w:pPr>
      <w:r>
        <w:rPr/>
      </w:r>
    </w:p>
    <w:p>
      <w:pPr>
        <w:pStyle w:val="Normal"/>
        <w:spacing w:lineRule="auto" w:line="360" w:before="68" w:after="238"/>
        <w:jc w:val="center"/>
        <w:rPr>
          <w:b/>
          <w:bCs/>
        </w:rPr>
      </w:pPr>
      <w:r>
        <w:drawing>
          <wp:anchor distT="42545" distB="42545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39790" cy="4150995"/>
            <wp:effectExtent l="0" t="0" r="0" b="0"/>
            <wp:wrapTopAndBottom/>
            <wp:docPr id="4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5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2.2 — Логическая модель базы данных</w:t>
      </w:r>
    </w:p>
    <w:p>
      <w:pPr>
        <w:pStyle w:val="Normal"/>
        <w:spacing w:lineRule="auto" w:line="360"/>
        <w:ind w:firstLine="709"/>
        <w:rPr/>
      </w:pPr>
      <w:r>
        <w:rPr/>
        <w:t>Физическая реализация, приведенная на рисунке 2.3, включает первичные и внешние ключи, обязательные поля, значения по умолчанию и индексы для ускорения доступа к данным. Для операций аудита предусмотрена отдельная таблица журнала изменений, в которой фиксируются время операции, тип действия, изменяемая сущность и состояние данных до и после изменения. Это обеспечивает прослеживаемость изменений и повышает контролируемость работы системы в прикладной эксплуатации.</w:t>
      </w:r>
    </w:p>
    <w:p>
      <w:pPr>
        <w:pStyle w:val="Normal"/>
        <w:spacing w:lineRule="auto" w:line="360" w:before="240" w:after="238"/>
        <w:jc w:val="center"/>
        <w:rPr>
          <w:b/>
          <w:bCs/>
        </w:rPr>
      </w:pPr>
      <w:r>
        <w:drawing>
          <wp:anchor distT="42545" distB="42545" distL="114935" distR="114935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551170"/>
            <wp:effectExtent l="0" t="0" r="0" b="0"/>
            <wp:wrapTopAndBottom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5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2.3 — Физическая модель базы данных</w:t>
      </w:r>
    </w:p>
    <w:p>
      <w:pPr>
        <w:pStyle w:val="Normal"/>
        <w:spacing w:lineRule="auto" w:line="360"/>
        <w:ind w:firstLine="709"/>
        <w:rPr/>
      </w:pPr>
      <w:r>
        <w:rPr/>
        <w:t>Дополнительно на уровне базы данных реализованы триггерные проверки бизнес-правил. Они контролируют корректность связей между сотрудниками, секциями и кафедрами, а также предотвращают противоречивые состояния при назначении ответственных лиц. Перенос части правил в СУБД позволяет гарантировать целостность независимо от интерфейса, через который выполняются изменения.</w:t>
      </w:r>
    </w:p>
    <w:p>
      <w:pPr>
        <w:pStyle w:val="Normal"/>
        <w:spacing w:lineRule="auto" w:line="360"/>
        <w:ind w:firstLine="709"/>
        <w:rPr/>
      </w:pPr>
      <w:r>
        <w:rPr/>
        <w:t>С точки зрения нормализации схема соответствует требованиям реляционного проектирования для прикладной информационной системы. Атрибуты таблиц атомарны, повторяющиеся группы вынесены в отдельные сущности, а зависимости между неключевыми полями и ключами организованы таким образом, чтобы минимизировать избыточность и риск аномалий обновления. В результате получена устойчивая и расширяемая структура БД, покрывающая задачи хранения, аналитической обработки и подготовки отчетности в рамках методического отдела.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482" w:after="482"/>
        <w:ind w:firstLine="709" w:start="0"/>
        <w:outlineLvl w:val="1"/>
        <w:rPr>
          <w:sz w:val="28"/>
          <w:szCs w:val="28"/>
        </w:rPr>
      </w:pPr>
      <w:bookmarkStart w:id="10" w:name="__RefHeading___Toc3017_2130493936"/>
      <w:bookmarkEnd w:id="10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>2.2 Построение UML-диаграмм проекта</w:t>
      </w:r>
    </w:p>
    <w:p>
      <w:pPr>
        <w:pStyle w:val="Normal"/>
        <w:spacing w:lineRule="auto" w:line="360"/>
        <w:ind w:firstLine="709"/>
        <w:rPr/>
      </w:pPr>
      <w:r>
        <w:rPr/>
        <w:t>Для описания архитектуры и поведения программного продукта применен набор UML-диаграмм, охватывающий пользовательские сценарии, структуру компонентов, развертывание и используемые шаблоны проектирования. Такой подход позволяет формализовать систему с разных точек зрения: функциональной, структурной и инфраструктурной.</w:t>
      </w:r>
    </w:p>
    <w:p>
      <w:pPr>
        <w:pStyle w:val="Normal"/>
        <w:spacing w:lineRule="auto" w:line="360"/>
        <w:ind w:firstLine="709"/>
        <w:rPr/>
      </w:pPr>
      <w:r>
        <w:rPr/>
        <w:t>Use-case диаграммы фиксируют роли пользователей и ключевые варианты использования системы. Для текущего проекта выделены сценарии сотрудника, рисунок 2.4, — общий обзор функций и управление данными, и администратора, рисунок 2.5, — управление доступом и просмотр журнала аудита.</w:t>
      </w:r>
    </w:p>
    <w:p>
      <w:pPr>
        <w:pStyle w:val="Normal"/>
        <w:spacing w:lineRule="auto" w:line="360" w:before="68" w:after="238"/>
        <w:jc w:val="center"/>
        <w:rPr>
          <w:b/>
          <w:bCs/>
        </w:rPr>
      </w:pPr>
      <w:r>
        <w:drawing>
          <wp:anchor distT="42545" distB="42545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52160" cy="2385060"/>
            <wp:effectExtent l="0" t="0" r="0" b="0"/>
            <wp:wrapTopAndBottom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38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4</w:t>
      </w:r>
      <w:r>
        <w:rPr>
          <w:b/>
          <w:bCs/>
          <w:spacing w:val="-3"/>
          <w:sz w:val="24"/>
          <w:lang w:eastAsia="ru-RU"/>
        </w:rPr>
        <w:t xml:space="preserve"> — </w:t>
      </w:r>
      <w:r>
        <w:rPr>
          <w:b/>
          <w:bCs/>
          <w:spacing w:val="-3"/>
          <w:sz w:val="24"/>
          <w:lang w:val="ru-RU" w:eastAsia="ru-RU"/>
        </w:rPr>
        <w:t xml:space="preserve">Диаграмма </w:t>
      </w:r>
      <w:r>
        <w:rPr>
          <w:b/>
          <w:bCs/>
          <w:spacing w:val="-3"/>
          <w:sz w:val="24"/>
          <w:lang w:val="en-US" w:eastAsia="ru-RU"/>
        </w:rPr>
        <w:t xml:space="preserve">Use-case </w:t>
      </w:r>
      <w:r>
        <w:rPr>
          <w:b/>
          <w:bCs/>
          <w:spacing w:val="-3"/>
          <w:sz w:val="24"/>
          <w:lang w:val="ru-RU" w:eastAsia="ru-RU"/>
        </w:rPr>
        <w:t>сотрудника</w:t>
      </w:r>
    </w:p>
    <w:p>
      <w:pPr>
        <w:pStyle w:val="Normal"/>
        <w:spacing w:lineRule="auto" w:line="360" w:before="68" w:after="238"/>
        <w:jc w:val="center"/>
        <w:rPr>
          <w:b/>
          <w:bCs/>
        </w:rPr>
      </w:pPr>
      <w:r>
        <w:drawing>
          <wp:anchor distT="42545" distB="42545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39790" cy="1123315"/>
            <wp:effectExtent l="0" t="0" r="0" b="0"/>
            <wp:wrapTopAndBottom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 xml:space="preserve">Рисунок 2.5 — Диаграмма </w:t>
      </w:r>
      <w:r>
        <w:rPr>
          <w:b/>
          <w:bCs/>
          <w:spacing w:val="-3"/>
          <w:sz w:val="24"/>
          <w:lang w:val="en-US" w:eastAsia="ru-RU"/>
        </w:rPr>
        <w:t xml:space="preserve">Use-case </w:t>
      </w:r>
      <w:r>
        <w:rPr>
          <w:b/>
          <w:bCs/>
          <w:spacing w:val="-3"/>
          <w:sz w:val="24"/>
          <w:lang w:val="ru-RU" w:eastAsia="ru-RU"/>
        </w:rPr>
        <w:t>администратора</w:t>
      </w:r>
    </w:p>
    <w:p>
      <w:pPr>
        <w:pStyle w:val="Normal"/>
        <w:spacing w:lineRule="auto" w:line="360"/>
        <w:ind w:firstLine="709"/>
        <w:rPr>
          <w:bCs/>
        </w:rPr>
      </w:pPr>
      <w:r>
        <w:rPr>
          <w:bCs/>
        </w:rPr>
        <w:t>Диаграмма классов для бизнес-логики показывает основные сервисы, интерфейсы, ViewModel и связи между ними на уровне прикладного слоя, без дублирования полной модели сущностей базы данных. Разделено на три поддиаграммы для удобного восприятия (рисунки 2.6</w:t>
      </w:r>
      <w:r>
        <w:rPr>
          <w:bCs/>
          <w:lang w:val="en-US"/>
        </w:rPr>
        <w:t xml:space="preserve"> </w:t>
      </w:r>
      <w:r>
        <w:rPr>
          <w:bCs/>
          <w:lang w:val="ru-RU"/>
        </w:rPr>
        <w:t xml:space="preserve">- </w:t>
      </w:r>
      <w:r>
        <w:rPr>
          <w:bCs/>
        </w:rPr>
        <w:t>2.8). Классы без тела на одной диаграмме служат для отображения перехода в следующий слой, в котором находится их описание, поэтому не описаны.</w:t>
      </w:r>
    </w:p>
    <w:p>
      <w:pPr>
        <w:pStyle w:val="Normal"/>
        <w:spacing w:lineRule="auto" w:line="360" w:before="0" w:after="238"/>
        <w:jc w:val="center"/>
        <w:rPr>
          <w:b/>
          <w:bCs/>
        </w:rPr>
      </w:pPr>
      <w:r>
        <w:drawing>
          <wp:anchor distT="42545" distB="42545" distL="114935" distR="114935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71795" cy="5306695"/>
            <wp:effectExtent l="0" t="0" r="0" b="0"/>
            <wp:wrapTopAndBottom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95" cy="5306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pacing w:val="-3"/>
          <w:sz w:val="24"/>
          <w:lang w:eastAsia="ru-RU"/>
        </w:rPr>
        <w:t>Рисунок 2.</w:t>
      </w:r>
      <w:r>
        <w:rPr>
          <w:b/>
          <w:spacing w:val="-3"/>
          <w:sz w:val="24"/>
          <w:lang w:val="ru-RU" w:eastAsia="ru-RU"/>
        </w:rPr>
        <w:t>6</w:t>
      </w:r>
      <w:r>
        <w:rPr>
          <w:b/>
          <w:spacing w:val="-3"/>
          <w:sz w:val="24"/>
          <w:lang w:eastAsia="ru-RU"/>
        </w:rPr>
        <w:t xml:space="preserve"> — Диаграмма </w:t>
      </w:r>
      <w:r>
        <w:rPr>
          <w:b/>
          <w:spacing w:val="-3"/>
          <w:sz w:val="24"/>
          <w:lang w:val="ru-RU" w:eastAsia="ru-RU"/>
        </w:rPr>
        <w:t>классов слоя данных и инфраструктуры</w:t>
      </w:r>
    </w:p>
    <w:p>
      <w:pPr>
        <w:pStyle w:val="Normal"/>
        <w:spacing w:lineRule="auto" w:line="360"/>
        <w:ind w:firstLine="709"/>
        <w:rPr>
          <w:bCs/>
        </w:rPr>
      </w:pPr>
      <w:r>
        <w:rPr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868035"/>
            <wp:effectExtent l="0" t="0" r="0" b="0"/>
            <wp:wrapTopAndBottom/>
            <wp:docPr id="9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6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2271395"/>
            <wp:effectExtent l="0" t="0" r="0" b="0"/>
            <wp:wrapTopAndBottom/>
            <wp:docPr id="10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27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</w:t>
      </w:r>
      <w:r>
        <w:rPr>
          <w:b/>
          <w:bCs/>
          <w:sz w:val="24"/>
          <w:szCs w:val="24"/>
          <w:lang w:val="ru-RU"/>
        </w:rPr>
        <w:t>7</w:t>
      </w:r>
      <w:r>
        <w:rPr>
          <w:b/>
          <w:bCs/>
          <w:sz w:val="24"/>
          <w:szCs w:val="24"/>
        </w:rPr>
        <w:t xml:space="preserve"> — Диаграмма </w:t>
      </w:r>
      <w:r>
        <w:rPr>
          <w:b/>
          <w:bCs/>
          <w:sz w:val="24"/>
          <w:szCs w:val="24"/>
          <w:lang w:val="ru-RU"/>
        </w:rPr>
        <w:t xml:space="preserve">классов слоя </w:t>
      </w:r>
      <w:r>
        <w:rPr>
          <w:b/>
          <w:bCs/>
          <w:sz w:val="24"/>
          <w:szCs w:val="24"/>
          <w:lang w:val="en-US"/>
        </w:rPr>
        <w:t>UI/ViewModel (</w:t>
      </w:r>
      <w:r>
        <w:rPr>
          <w:b/>
          <w:bCs/>
          <w:sz w:val="24"/>
          <w:szCs w:val="24"/>
          <w:lang w:val="ru-RU"/>
        </w:rPr>
        <w:t xml:space="preserve">справочник </w:t>
      </w:r>
      <w:r>
        <w:rPr>
          <w:b/>
          <w:bCs/>
          <w:sz w:val="24"/>
          <w:szCs w:val="24"/>
          <w:lang w:val="en-US"/>
        </w:rPr>
        <w:t>у</w:t>
      </w:r>
      <w:r>
        <w:rPr>
          <w:b/>
          <w:bCs/>
          <w:sz w:val="24"/>
          <w:szCs w:val="24"/>
          <w:lang w:val="ru-RU"/>
        </w:rPr>
        <w:t>чебных планов — пример для страниц-списков и страниц-деталей</w:t>
      </w:r>
      <w:r>
        <w:rPr>
          <w:b/>
          <w:bCs/>
          <w:sz w:val="24"/>
          <w:szCs w:val="24"/>
          <w:lang w:val="en-US"/>
        </w:rPr>
        <w:t>)</w:t>
      </w:r>
      <w:r>
        <w:br w:type="page"/>
      </w:r>
    </w:p>
    <w:p>
      <w:pPr>
        <w:pStyle w:val="Normal"/>
        <w:spacing w:lineRule="auto" w:line="360" w:before="0" w:after="238"/>
        <w:jc w:val="center"/>
        <w:rPr>
          <w:b/>
          <w:bCs/>
          <w:spacing w:val="-3"/>
          <w:sz w:val="24"/>
          <w:lang w:eastAsia="ru-RU"/>
        </w:rPr>
      </w:pPr>
      <w:r>
        <w:drawing>
          <wp:anchor distT="42545" distB="42545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39790" cy="3949065"/>
            <wp:effectExtent l="0" t="0" r="0" b="0"/>
            <wp:wrapTopAndBottom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8</w:t>
      </w:r>
      <w:r>
        <w:rPr>
          <w:b/>
          <w:bCs/>
          <w:spacing w:val="-3"/>
          <w:sz w:val="24"/>
          <w:lang w:eastAsia="ru-RU"/>
        </w:rPr>
        <w:t xml:space="preserve"> — </w:t>
      </w:r>
      <w:r>
        <w:rPr>
          <w:b/>
          <w:bCs/>
          <w:spacing w:val="-3"/>
          <w:sz w:val="24"/>
          <w:lang w:val="ru-RU" w:eastAsia="ru-RU"/>
        </w:rPr>
        <w:t>Диаграмма классов слоя бизнес-логики и сервисов</w:t>
      </w:r>
    </w:p>
    <w:p>
      <w:pPr>
        <w:pStyle w:val="Normal"/>
        <w:spacing w:lineRule="auto" w:line="360"/>
        <w:ind w:firstLine="709"/>
        <w:rPr>
          <w:bCs/>
          <w:lang w:val="ru-RU"/>
        </w:rPr>
      </w:pPr>
      <w:r>
        <w:rPr>
          <w:bCs/>
          <w:lang w:val="ru-RU"/>
        </w:rPr>
        <w:t>На рисунке 2.9 приведена диаграмма деятельности работы со справочником БД на примере добавления нового учебного плана.</w:t>
      </w:r>
    </w:p>
    <w:p>
      <w:pPr>
        <w:pStyle w:val="Normal"/>
        <w:spacing w:lineRule="auto" w:line="240" w:before="68" w:after="68"/>
        <w:jc w:val="center"/>
        <w:rPr>
          <w:bCs/>
        </w:rPr>
      </w:pPr>
      <w:r>
        <w:drawing>
          <wp:anchor distT="42545" distB="42545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383915" cy="3790950"/>
            <wp:effectExtent l="0" t="0" r="0" b="0"/>
            <wp:wrapTopAndBottom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915" cy="379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 xml:space="preserve">Рисунок 2.9 — Диаграмма </w:t>
      </w:r>
      <w:r>
        <w:rPr>
          <w:b/>
          <w:bCs/>
          <w:spacing w:val="-3"/>
          <w:sz w:val="24"/>
          <w:lang w:val="ru-RU" w:eastAsia="ru-RU"/>
        </w:rPr>
        <w:t>деятельно</w:t>
      </w:r>
      <w:r>
        <w:rPr>
          <w:b/>
          <w:bCs/>
          <w:spacing w:val="-3"/>
          <w:sz w:val="24"/>
          <w:lang w:val="en-US" w:eastAsia="ru-RU"/>
        </w:rPr>
        <w:t>сти</w:t>
      </w:r>
      <w:r>
        <w:rPr>
          <w:b/>
          <w:bCs/>
          <w:spacing w:val="-3"/>
          <w:sz w:val="24"/>
          <w:lang w:eastAsia="ru-RU"/>
        </w:rPr>
        <w:t xml:space="preserve"> вставки нового учебного плана</w:t>
      </w:r>
    </w:p>
    <w:p>
      <w:pPr>
        <w:pStyle w:val="Normal"/>
        <w:spacing w:lineRule="auto" w:line="360"/>
        <w:ind w:firstLine="709"/>
        <w:rPr>
          <w:bCs/>
        </w:rPr>
      </w:pPr>
      <w:r>
        <w:rPr>
          <w:bCs/>
        </w:rPr>
        <w:t>На рисунке 2.10 приведена диаграмма последовательности для выполнения анализа количества лабораторных часов для каждой кафедры по семестрам.</w:t>
      </w:r>
    </w:p>
    <w:p>
      <w:pPr>
        <w:pStyle w:val="Normal"/>
        <w:spacing w:lineRule="auto" w:line="240" w:before="238" w:after="238"/>
        <w:jc w:val="center"/>
        <w:rPr>
          <w:bCs/>
        </w:rPr>
      </w:pP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938270"/>
            <wp:effectExtent l="0" t="0" r="0" b="0"/>
            <wp:wrapSquare wrapText="largest"/>
            <wp:docPr id="13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3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 xml:space="preserve">Рисунок 2.10 — Диаграмма </w:t>
      </w:r>
      <w:r>
        <w:rPr>
          <w:b/>
          <w:bCs/>
          <w:spacing w:val="-3"/>
          <w:sz w:val="24"/>
          <w:lang w:val="ru-RU" w:eastAsia="ru-RU"/>
        </w:rPr>
        <w:t>последовательности составления отчета</w:t>
      </w:r>
    </w:p>
    <w:p>
      <w:pPr>
        <w:pStyle w:val="Normal"/>
        <w:spacing w:lineRule="auto" w:line="360"/>
        <w:ind w:firstLine="709"/>
        <w:rPr>
          <w:bCs/>
        </w:rPr>
      </w:pPr>
      <w:r>
        <w:rPr>
          <w:bCs/>
        </w:rPr>
        <w:t xml:space="preserve">На рисунке 2.11 приведена диаграмма компонентов. Решение </w:t>
      </w:r>
      <w:r>
        <w:rPr>
          <w:bCs/>
          <w:lang w:val="en-US"/>
        </w:rPr>
        <w:t xml:space="preserve">Visual Studio </w:t>
      </w:r>
      <w:r>
        <w:rPr>
          <w:bCs/>
          <w:lang w:val="ru-RU"/>
        </w:rPr>
        <w:t>состоит из двух проектов .</w:t>
      </w:r>
      <w:r>
        <w:rPr>
          <w:bCs/>
          <w:lang w:val="en-US"/>
        </w:rPr>
        <w:t>App (</w:t>
      </w:r>
      <w:r>
        <w:rPr>
          <w:bCs/>
          <w:lang w:val="ru-RU"/>
        </w:rPr>
        <w:t>проект графического окна</w:t>
      </w:r>
      <w:r>
        <w:rPr>
          <w:bCs/>
          <w:lang w:val="en-US"/>
        </w:rPr>
        <w:t xml:space="preserve">) </w:t>
      </w:r>
      <w:r>
        <w:rPr>
          <w:bCs/>
          <w:lang w:val="ru-RU"/>
        </w:rPr>
        <w:t>и .</w:t>
      </w:r>
      <w:r>
        <w:rPr>
          <w:bCs/>
          <w:lang w:val="en-US"/>
        </w:rPr>
        <w:t xml:space="preserve">Bus </w:t>
      </w:r>
      <w:r>
        <w:rPr>
          <w:bCs/>
          <w:lang w:val="ru-RU"/>
        </w:rPr>
        <w:t xml:space="preserve">(проект библиотеки классов), поэтому в приложении есть 1 исполняющий файл и две динамические библиотеки, которые в свою очередь используют </w:t>
      </w:r>
      <w:r>
        <w:rPr>
          <w:bCs/>
          <w:lang w:val="en-US"/>
        </w:rPr>
        <w:t xml:space="preserve">dll </w:t>
      </w:r>
      <w:r>
        <w:rPr>
          <w:bCs/>
          <w:lang w:val="ru-RU"/>
        </w:rPr>
        <w:t>сторонних пакетов, требуемых для отображения графиков, создания документов, доступа к данным и т.д.</w:t>
      </w:r>
    </w:p>
    <w:p>
      <w:pPr>
        <w:pStyle w:val="Normal"/>
        <w:spacing w:lineRule="auto" w:line="360" w:before="238" w:after="238"/>
        <w:jc w:val="center"/>
        <w:rPr>
          <w:b/>
          <w:bCs/>
        </w:rPr>
      </w:pPr>
      <w:r>
        <w:drawing>
          <wp:anchor distT="42545" distB="42545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65420" cy="3665220"/>
            <wp:effectExtent l="0" t="0" r="0" b="0"/>
            <wp:wrapTopAndBottom/>
            <wp:docPr id="14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66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11</w:t>
      </w:r>
      <w:r>
        <w:rPr>
          <w:b/>
          <w:bCs/>
          <w:spacing w:val="-3"/>
          <w:sz w:val="24"/>
          <w:lang w:eastAsia="ru-RU"/>
        </w:rPr>
        <w:t xml:space="preserve"> — Диаграмма </w:t>
      </w:r>
      <w:r>
        <w:rPr>
          <w:b/>
          <w:bCs/>
          <w:spacing w:val="-3"/>
          <w:sz w:val="24"/>
          <w:lang w:val="ru-RU" w:eastAsia="ru-RU"/>
        </w:rPr>
        <w:t>компонентов</w:t>
      </w:r>
    </w:p>
    <w:p>
      <w:pPr>
        <w:pStyle w:val="Normal"/>
        <w:spacing w:lineRule="auto" w:line="360"/>
        <w:ind w:firstLine="709"/>
        <w:rPr>
          <w:bCs/>
          <w:lang w:val="ru-RU"/>
        </w:rPr>
      </w:pPr>
      <w:r>
        <w:rPr>
          <w:bCs/>
          <w:lang w:val="ru-RU"/>
        </w:rPr>
        <w:t xml:space="preserve">На рисунке 2.12 приведена диаграмма развертываний. Всего 3 вычислительных узла: компьютер пользователя, </w:t>
      </w:r>
      <w:r>
        <w:rPr>
          <w:bCs/>
          <w:lang w:val="en-US"/>
        </w:rPr>
        <w:t xml:space="preserve">Supabase, </w:t>
      </w:r>
      <w:r>
        <w:rPr>
          <w:bCs/>
          <w:lang w:val="ru-RU"/>
        </w:rPr>
        <w:t xml:space="preserve">выступающий посредником между пользователем и СУБД для реализации авторизации и </w:t>
      </w:r>
      <w:r>
        <w:rPr>
          <w:bCs/>
          <w:lang w:val="en-US"/>
        </w:rPr>
        <w:t>edge-</w:t>
      </w:r>
      <w:r>
        <w:rPr>
          <w:bCs/>
          <w:lang w:val="ru-RU"/>
        </w:rPr>
        <w:t xml:space="preserve">функций, и СУБД </w:t>
      </w:r>
      <w:r>
        <w:rPr>
          <w:bCs/>
          <w:lang w:val="en-US"/>
        </w:rPr>
        <w:t xml:space="preserve">PostgreSQL. </w:t>
      </w:r>
      <w:r>
        <w:rPr>
          <w:bCs/>
          <w:lang w:val="ru-RU"/>
        </w:rPr>
        <w:t xml:space="preserve">Связь с </w:t>
      </w:r>
      <w:r>
        <w:rPr>
          <w:bCs/>
          <w:lang w:val="en-US"/>
        </w:rPr>
        <w:t xml:space="preserve">PostgreSQL </w:t>
      </w:r>
      <w:r>
        <w:rPr>
          <w:bCs/>
          <w:lang w:val="ru-RU"/>
        </w:rPr>
        <w:t xml:space="preserve">происходит с помощью прямых подключений и для пользователя и для </w:t>
      </w:r>
      <w:r>
        <w:rPr>
          <w:bCs/>
          <w:lang w:val="en-US"/>
        </w:rPr>
        <w:t>Supabase</w:t>
      </w:r>
      <w:r>
        <w:rPr>
          <w:bCs/>
          <w:lang w:val="ru-RU"/>
        </w:rPr>
        <w:t xml:space="preserve">, а между пользователем и </w:t>
      </w:r>
      <w:r>
        <w:rPr>
          <w:bCs/>
          <w:lang w:val="en-US"/>
        </w:rPr>
        <w:t xml:space="preserve">Supabase </w:t>
      </w:r>
      <w:r>
        <w:rPr>
          <w:bCs/>
          <w:lang w:val="ru-RU"/>
        </w:rPr>
        <w:t xml:space="preserve">— посредством протокола </w:t>
      </w:r>
      <w:r>
        <w:rPr>
          <w:bCs/>
          <w:lang w:val="en-US"/>
        </w:rPr>
        <w:t>https.</w:t>
      </w:r>
    </w:p>
    <w:p>
      <w:pPr>
        <w:pStyle w:val="Normal"/>
        <w:spacing w:lineRule="auto" w:line="360" w:before="68" w:after="238"/>
        <w:jc w:val="center"/>
        <w:rPr>
          <w:b/>
          <w:bCs/>
        </w:rPr>
      </w:pPr>
      <w:r>
        <w:drawing>
          <wp:anchor distT="42545" distB="42545" distL="114935" distR="114935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80585" cy="2340610"/>
            <wp:effectExtent l="0" t="0" r="0" b="0"/>
            <wp:wrapTopAndBottom/>
            <wp:docPr id="1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585" cy="234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12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Диаграмма развертываний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482" w:after="482"/>
        <w:ind w:firstLine="709" w:start="0"/>
        <w:outlineLvl w:val="1"/>
        <w:rPr>
          <w:sz w:val="28"/>
          <w:szCs w:val="28"/>
        </w:rPr>
      </w:pPr>
      <w:bookmarkStart w:id="11" w:name="__RefHeading___Toc3017_2130493936_Копия_"/>
      <w:bookmarkEnd w:id="11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>2.3 Описание разработанных триггеров и хранимых процедур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В приложении реализован набор триггеров и серверных функций PostgreSQL, обеспечивающих контроль бизнес-правил и аудит операций на уровне базы данных. Такой подход позволяет гарантировать корректность данных независимо от того, из какого интерфейса или сервиса выполняется изменение записей.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В первую очередь реализованы триггеры, требуемые техническим заданием для таблицы curriculum_item. Триггер tr_curriculum_item_semester_limit срабатывает BEFORE INSERT OR UPDATE по полям specialty_id, semester и запрещает добавление или перенос записи, если для выбранной специальности в семестре уже семь дисциплин. Триггер tr_curriculum_item_control_form_model также выполняется BEFORE INSERT OR UPDATE и реализует два правила ТЗ: при has_course_project = true автоматически выставляется экзамен (is_exam = true) и снимается зачёт с оценкой (is_credit = false); запрещается конфликт формы контроля, когда одновременно указаны зачёт и экзамен (is_credit = true и is_exam = true).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OR REPLACE FUNCTION check_curriculum_item_semester_limit()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RETURNS TRIGGER AS $$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DECLARE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v_existing INTEGER;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v_limit CONSTANT INTEGER := 7;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BEGIN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TG_OP = 'INSERT' THEN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SELECT COUNT(*) INTO v_existing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FROM curriculum_item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WHERE specialty_id = NEW.specialty_id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AND semester = NEW.semester;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v_existing &gt;= v_limit THEN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RAISE EXCEPTION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'Нельзя добавить предмет: в выбранном семестре для данной специальности уже % предметов.', v_limit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USING HINT = 'CURRICULUM_LIMIT_EXCEEDED';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END IF;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ELSIF TG_OP = 'UPDATE' THEN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NEW.specialty_id IS DISTINCT FROM OLD.specialty_id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</w:t>
      </w:r>
      <w:r>
        <w:rPr>
          <w:rFonts w:ascii="Courier New" w:hAnsi="Courier New"/>
          <w:sz w:val="20"/>
          <w:szCs w:val="20"/>
        </w:rPr>
        <w:t>OR NEW.semester IS DISTINCT FROM OLD.semester THEN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SELECT COUNT(*) INTO v_existing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FROM curriculum_item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WHERE specialty_id = NEW.specialty_id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AND semester = NEW.semester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AND id &lt;&gt; NEW.id;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IF v_existing &gt;= v_limit THEN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RAISE EXCEPTION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</w:t>
      </w:r>
      <w:r>
        <w:rPr>
          <w:rFonts w:ascii="Courier New" w:hAnsi="Courier New"/>
          <w:sz w:val="20"/>
          <w:szCs w:val="20"/>
        </w:rPr>
        <w:t>'Нельзя перенести предмет: в выбранном семестре для данной специальности уже % предметов.', v_limit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</w:t>
      </w:r>
      <w:r>
        <w:rPr>
          <w:rFonts w:ascii="Courier New" w:hAnsi="Courier New"/>
          <w:sz w:val="20"/>
          <w:szCs w:val="20"/>
        </w:rPr>
        <w:t>USING HINT = 'CURRICULUM_LIMIT_EXCEEDED';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END IF;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END IF;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END IF;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NEW;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END;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$$ LANGUAGE plpgsql;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TRIGGER tr_curriculum_item_semester_limit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BEFORE INSERT OR UPDATE OF specialty_id, semester ON curriculum_item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FOR EACH ROW EXECUTE PROCEDURE check_curriculum_item_semester_limit();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OR REPLACE FUNCTION normalize_and_validate_curriculum_item_control_form()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RETURNS TRIGGER AS $$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BEGIN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NEW.has_course_project THEN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NEW.is_exam := TRUE;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NEW.is_credit := FALSE;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END IF;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IF NEW.is_credit AND NEW.is_exam THEN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RAISE EXCEPTION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</w:t>
      </w:r>
      <w:r>
        <w:rPr>
          <w:rFonts w:ascii="Courier New" w:hAnsi="Courier New"/>
          <w:sz w:val="20"/>
          <w:szCs w:val="20"/>
        </w:rPr>
        <w:t>'Некорректная форма контроля: нельзя одновременно указать зачёт и экзамен.';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END IF;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RETURN NEW;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END;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$$ LANGUAGE plpgsql;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>CREATE TRIGGER tr_curriculum_item_control_form_model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BEFORE INSERT OR UPDATE OF has_course_project, is_credit, is_exam ON curriculum_item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FOR EACH ROW EXECUTE PROCEDURE normalize_and_validate_curriculum_item_control_form();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0" w:end="0"/>
        <w:jc w:val="star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Так как в приложении сделан автоматический выбор экзамена, при выставлении курсового проекта, то демонстрация работы tr_curriculum_item_control_form_model приведена на рисунках 2.</w:t>
      </w:r>
      <w:r>
        <w:rPr>
          <w:lang w:val="ru-RU"/>
        </w:rPr>
        <w:t>13</w:t>
      </w:r>
      <w:r>
        <w:rPr>
          <w:lang w:val="en-US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2.</w:t>
      </w:r>
      <w:r>
        <w:rPr>
          <w:lang w:val="ru-RU"/>
        </w:rPr>
        <w:t>14</w:t>
      </w:r>
      <w:r>
        <w:rPr>
          <w:lang w:val="en-US"/>
        </w:rPr>
        <w:t xml:space="preserve"> </w:t>
      </w:r>
      <w:r>
        <w:rPr>
          <w:lang w:val="ru-RU"/>
        </w:rPr>
        <w:t>посредством прямого взаимодействия с СУБД.</w:t>
      </w:r>
    </w:p>
    <w:p>
      <w:pPr>
        <w:pStyle w:val="Normal"/>
        <w:spacing w:lineRule="auto" w:line="360" w:before="68" w:after="238"/>
        <w:jc w:val="center"/>
        <w:rPr>
          <w:b/>
          <w:bCs/>
        </w:rPr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8285" cy="3430905"/>
            <wp:effectExtent l="0" t="0" r="0" b="0"/>
            <wp:wrapTopAndBottom/>
            <wp:docPr id="16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343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 xml:space="preserve">Рисунок 2.13 — </w:t>
      </w:r>
      <w:r>
        <w:rPr>
          <w:b/>
          <w:bCs/>
          <w:spacing w:val="-3"/>
          <w:sz w:val="24"/>
          <w:lang w:val="ru-RU" w:eastAsia="ru-RU"/>
        </w:rPr>
        <w:t>Автоматическое выставление экзамена при указании курсового проекта</w:t>
      </w:r>
    </w:p>
    <w:p>
      <w:pPr>
        <w:pStyle w:val="Normal"/>
        <w:spacing w:lineRule="auto" w:line="360" w:before="68" w:after="238"/>
        <w:jc w:val="center"/>
        <w:rPr>
          <w:b/>
          <w:bCs/>
        </w:rPr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2090" cy="4777105"/>
            <wp:effectExtent l="0" t="0" r="0" b="0"/>
            <wp:wrapTopAndBottom/>
            <wp:docPr id="17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477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2.1</w:t>
      </w:r>
      <w:r>
        <w:rPr>
          <w:b/>
          <w:bCs/>
          <w:spacing w:val="-3"/>
          <w:sz w:val="24"/>
          <w:lang w:val="ru-RU" w:eastAsia="ru-RU"/>
        </w:rPr>
        <w:t>4</w:t>
      </w:r>
      <w:r>
        <w:rPr>
          <w:b/>
          <w:bCs/>
          <w:spacing w:val="-3"/>
          <w:sz w:val="24"/>
          <w:lang w:eastAsia="ru-RU"/>
        </w:rPr>
        <w:t xml:space="preserve"> — </w:t>
      </w:r>
      <w:r>
        <w:rPr>
          <w:b/>
          <w:bCs/>
          <w:spacing w:val="-3"/>
          <w:sz w:val="24"/>
          <w:lang w:val="ru-RU" w:eastAsia="ru-RU"/>
        </w:rPr>
        <w:t>Ошибка при выставлении и зачёта и экзамена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 xml:space="preserve">Правило о «менее 7 дисциплин в семестре» не обрабатывается автоматически в приложении, поэтому запрос отправляется и проверяется на стороне СУБД. При обнаружении проблемы возвращается ошибка, которая обрабатывается на стороне приложения сервисом DatabaseErrorRecognizer, который распознаёт ошибку триггера по </w:t>
      </w:r>
      <w:r>
        <w:rPr>
          <w:lang w:val="en-US"/>
        </w:rPr>
        <w:t>HINT-</w:t>
      </w:r>
      <w:r>
        <w:rPr>
          <w:lang w:val="ru-RU"/>
        </w:rPr>
        <w:t>маркеру</w:t>
      </w:r>
      <w:r>
        <w:rPr>
          <w:lang w:val="en-US"/>
        </w:rPr>
        <w:t xml:space="preserve"> </w:t>
      </w:r>
      <w:r>
        <w:rPr>
          <w:lang w:val="ru-RU"/>
        </w:rPr>
        <w:t>и позволяет координировано вывести сообщение об ошибке для пользователя на форму. Пример работы приведен на рисунке 2.15.</w:t>
      </w:r>
    </w:p>
    <w:p>
      <w:pPr>
        <w:pStyle w:val="Normal"/>
        <w:spacing w:lineRule="auto" w:line="360" w:before="68" w:after="238"/>
        <w:jc w:val="center"/>
        <w:rPr/>
      </w:pPr>
      <w:r>
        <w:drawing>
          <wp:anchor distT="42545" distB="42545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39790" cy="4064635"/>
            <wp:effectExtent l="0" t="0" r="0" b="0"/>
            <wp:wrapTopAndBottom/>
            <wp:docPr id="18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64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2.1</w:t>
      </w:r>
      <w:r>
        <w:rPr>
          <w:b/>
          <w:bCs/>
          <w:spacing w:val="-3"/>
          <w:sz w:val="24"/>
          <w:lang w:val="ru-RU" w:eastAsia="ru-RU"/>
        </w:rPr>
        <w:t>5</w:t>
      </w:r>
      <w:r>
        <w:rPr>
          <w:b/>
          <w:bCs/>
          <w:spacing w:val="-3"/>
          <w:sz w:val="24"/>
          <w:lang w:eastAsia="ru-RU"/>
        </w:rPr>
        <w:t xml:space="preserve"> — </w:t>
      </w:r>
      <w:r>
        <w:rPr>
          <w:b/>
          <w:bCs/>
          <w:spacing w:val="-3"/>
          <w:sz w:val="24"/>
          <w:lang w:val="ru-RU" w:eastAsia="ru-RU"/>
        </w:rPr>
        <w:t>Вывод ошибки о невозможности переноса (вставки в другой семестр) учебного плана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Дополнительно реализованы триггеры целостности организационной структуры и аудита, не противоречащие ТЗ и повышающие надежность системы. Триггер tr_employee_section_department проверяет соответствие секции кафедре сотрудника. Триггеры tr_department_head_belongs и tr_employee_department_if_head контролируют корректность назначения/перевода заведующего кафедрой. Пара триггеров tr_section_head_belongs_or_unassigned и tr_section_assign_head  обеспечивает корректное назначение руководителя секции и, при необходимости, автоматическую привязку сотрудника к секции и кафедре. Для аудита изменений включены триггеры trg_audit_employee, trg_audit_faculty, trg_audit_department, trg_audit_section, trg_audit_specialty, trg_audit_discipline, trg_audit_curriculum_item, которые через функцию public.audit_log_row() сохраняют в audit_log тип операции, время, пользователя и снимки данных до/после изменения.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Хранимые процедуры в классическом понимании (с оператором CALL) в проекте не используются; серверная логика реализована функциями PostgreSQL. Ключевые из них: public.audit_log_row() (унифицированная запись аудита), public.is_app_admin() (проверка роли администратора для доступа к журналу).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Исходные тексты триггеров и функций вынесены в миграции базы данных и приводятся в Приложении А.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482" w:after="482"/>
        <w:ind w:firstLine="709" w:start="0"/>
        <w:outlineLvl w:val="1"/>
        <w:rPr>
          <w:sz w:val="28"/>
          <w:szCs w:val="28"/>
        </w:rPr>
      </w:pPr>
      <w:bookmarkStart w:id="12" w:name="__RefHeading___Toc3017_2130493936_Копия1"/>
      <w:bookmarkEnd w:id="12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>2.</w:t>
      </w:r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:lang w:val="en-US"/>
          <w14:ligatures w14:val="standardContextual"/>
        </w:rPr>
        <w:t>4</w:t>
      </w:r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 xml:space="preserve"> Описание методов защиты информации в приложении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Защита информации в приложении реализована на нескольких уровнях: аутентификация пользователя, разграничение прав доступа в базе данных, ограничения на уровне прикладной логики и аудит изменений.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Аутентификация выполняется через Supabase Auth. После входа пользователь получает JWT-токен, который используется для авторизованных запросов. В прикладном слое роль пользователя извлекается из токена и метаданных, что позволяет различать административные и обычные сценарии работы. Для административных операций управления пользователями дополнительно используется проверка роли администратора до выполнения запроса.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 xml:space="preserve">Ключевой механизм разграничения доступа реализован через Row Level Security в PostgreSQL. </w:t>
      </w:r>
      <w:r>
        <w:rPr>
          <w:lang w:val="ru-RU"/>
        </w:rPr>
        <w:t>Д</w:t>
      </w:r>
      <w:r>
        <w:rPr/>
        <w:t>ля таблиц предметной области включены политики вида anon_select_* (только чтение для роли anon) и authenticated_all_* (полный доступ для роли authenticated), а также отдельные app_readonly_select_* для технического логина app_readonly. Для таблицы аудита задана политика authenticated_select_audit_log_admin, разрешающая чтение только при выполнении функции public.is_app_admin().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При прямом подключении приложения к PostgreSQL (через Npgsql/EF Core, минуя PostgREST) применяется интерцептор SupabaseRlsInterceptor. Он перед каждым SQL-запросом выполняет установку контекста сессии: SET ROLE anon либо SET ROLE authenticated, а также set_config('request.jwt.claim.sub', ...) и set_config('request.jwt.claims', ...). За счет этого политики RLS и функции, использующие auth.uid()/auth.jwt(), работают так же, как при обращении через Supabase API. Инициализация интерцептора выполняется в UserAwareAppDbContextFactory: в него передаются CurrentUser.Id и CurrentRole, после чего контекст БД создается уже с настроенным RLS-контекстом текущего пользователя, код приведён в Приложении Б.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На уровне приложения дополнительно используется проверка прав на изменение данных через признак доступности мутаций. Это позволяет отделить сценарии просмотра от сценариев редактирования и уменьшает риск выполнения недопустимых операций в пользовательском интерфейсе.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Важным элементом безопасности является аудит действий. Все изменения в основных таблицах фиксируются в журнале с сохранением контекста пользователя и состояния данных до и после операции. Такой подход повышает прозрачность работы системы, упрощает расследование инцидентов и обеспечивает контроль корректности административных действий.</w:t>
      </w:r>
    </w:p>
    <w:p>
      <w:pPr>
        <w:pStyle w:val="Normal"/>
        <w:spacing w:lineRule="auto" w:line="360"/>
        <w:ind w:firstLine="709"/>
        <w:rPr>
          <w:rFonts w:ascii="Times New Roman" w:hAnsi="Times New Roman"/>
        </w:rPr>
      </w:pPr>
      <w:r>
        <w:rPr/>
        <w:t>Совокупность указанных мер формирует практическую модель защиты данных, ориентированную на реальные процессы методического отдела: ограничение доступа, контроль изменений и подтверждаемость действий пользователей.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482" w:after="482"/>
        <w:ind w:firstLine="709" w:start="0"/>
        <w:outlineLvl w:val="1"/>
        <w:rPr>
          <w:sz w:val="28"/>
          <w:szCs w:val="28"/>
        </w:rPr>
      </w:pPr>
      <w:bookmarkStart w:id="13" w:name="__RefHeading___Toc3017_2130493936_Копия2"/>
      <w:bookmarkEnd w:id="13"/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>2.</w:t>
      </w:r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:lang w:val="en-US"/>
          <w14:ligatures w14:val="standardContextual"/>
        </w:rPr>
        <w:t>5</w:t>
      </w:r>
      <w:r>
        <w:rPr>
          <w:rFonts w:eastAsia="" w:cs="" w:cstheme="majorBidi" w:eastAsiaTheme="majorEastAsia"/>
          <w:b/>
          <w:color w:themeColor="text1" w:val="000000"/>
          <w:kern w:val="2"/>
          <w:sz w:val="28"/>
          <w:szCs w:val="28"/>
          <w14:ligatures w14:val="standardContextual"/>
        </w:rPr>
        <w:t xml:space="preserve"> Руководство пользователя программным продуктом</w:t>
      </w:r>
    </w:p>
    <w:p>
      <w:pPr>
        <w:pStyle w:val="Normal"/>
        <w:spacing w:lineRule="auto" w:line="360" w:before="0" w:after="68"/>
        <w:ind w:firstLine="709"/>
        <w:rPr>
          <w:lang w:val="ru-RU"/>
        </w:rPr>
      </w:pPr>
      <w:r>
        <w:rPr>
          <w:lang w:val="ru-RU"/>
        </w:rPr>
        <w:t>При запуске приложения пользователя приветствует домашняя страница (рисунок 2.16), где предлагается перейти к авторизации, а также основным навигационным пунктам приложения.</w:t>
      </w:r>
    </w:p>
    <w:p>
      <w:pPr>
        <w:pStyle w:val="Normal"/>
        <w:spacing w:lineRule="auto" w:line="360" w:before="68" w:after="238"/>
        <w:jc w:val="center"/>
        <w:rPr>
          <w:b/>
          <w:bCs/>
        </w:rPr>
      </w:pPr>
      <w:r>
        <w:drawing>
          <wp:anchor distT="42545" distB="42545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521075"/>
            <wp:effectExtent l="0" t="0" r="0" b="0"/>
            <wp:wrapTopAndBottom/>
            <wp:docPr id="19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2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16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Д</w:t>
      </w:r>
      <w:r>
        <w:rPr>
          <w:b/>
          <w:bCs/>
          <w:spacing w:val="-3"/>
          <w:sz w:val="24"/>
          <w:lang w:val="en-US" w:eastAsia="ru-RU"/>
        </w:rPr>
        <w:t>омашняя</w:t>
      </w:r>
      <w:r>
        <w:rPr>
          <w:b/>
          <w:bCs/>
          <w:spacing w:val="-3"/>
          <w:sz w:val="24"/>
          <w:lang w:val="ru-RU" w:eastAsia="ru-RU"/>
        </w:rPr>
        <w:t xml:space="preserve"> страница</w:t>
      </w:r>
    </w:p>
    <w:p>
      <w:pPr>
        <w:pStyle w:val="Normal"/>
        <w:spacing w:lineRule="auto" w:line="360"/>
        <w:ind w:firstLine="709"/>
        <w:rPr/>
      </w:pPr>
      <w:r>
        <w:rPr/>
        <w:t>Слева пользователю доступно меню навигации, которое дублирует пункты с домашней страницы. Оно отображается всегда и может быть минимизировано для экономии горизонтального пространства (как отображено на всех последующих примерах).</w:t>
      </w:r>
    </w:p>
    <w:p>
      <w:pPr>
        <w:pStyle w:val="Normal"/>
        <w:spacing w:lineRule="auto" w:line="360"/>
        <w:ind w:firstLine="709"/>
        <w:rPr/>
      </w:pPr>
      <w:r>
        <w:rPr/>
        <w:t>Дальнейший обзор будет проводится со стороны администратора, для обзора всех функций. Без авторизации у пользователя не будет доступа к изменениям данных, только просмотр.</w:t>
      </w:r>
    </w:p>
    <w:p>
      <w:pPr>
        <w:pStyle w:val="Normal"/>
        <w:spacing w:lineRule="auto" w:line="360"/>
        <w:ind w:firstLine="709"/>
        <w:rPr/>
      </w:pPr>
      <w:r>
        <w:rPr/>
        <w:t>На странице настроек (рисунок 2.17) пользователь может настроить оформления приложения под себя, изменить строку подключения к СУБД, а также просмотреть информацию о приложении.</w:t>
      </w:r>
    </w:p>
    <w:p>
      <w:pPr>
        <w:pStyle w:val="Normal"/>
        <w:spacing w:lineRule="auto" w:line="360" w:before="240" w:after="238"/>
        <w:jc w:val="center"/>
        <w:rPr>
          <w:b/>
          <w:bCs/>
        </w:rPr>
      </w:pPr>
      <w:r>
        <w:drawing>
          <wp:anchor distT="42545" distB="42545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5119370"/>
            <wp:effectExtent l="0" t="0" r="0" b="0"/>
            <wp:wrapTopAndBottom/>
            <wp:docPr id="20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1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17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Страница настроек</w:t>
      </w:r>
    </w:p>
    <w:p>
      <w:pPr>
        <w:pStyle w:val="Normal"/>
        <w:spacing w:lineRule="auto" w:line="360"/>
        <w:ind w:firstLine="709"/>
        <w:rPr/>
      </w:pPr>
      <w:r>
        <w:rPr/>
        <w:t>В заголовке окна расположена строка глобального поиска, где пользователь может найти нужную запись среди всех справочников. Пример на рисунке 2.18.</w:t>
      </w:r>
    </w:p>
    <w:p>
      <w:pPr>
        <w:pStyle w:val="Normal"/>
        <w:spacing w:lineRule="auto" w:line="360" w:before="240" w:after="238"/>
        <w:jc w:val="center"/>
        <w:rPr>
          <w:b/>
          <w:bCs/>
        </w:rPr>
      </w:pPr>
      <w:r>
        <w:drawing>
          <wp:anchor distT="42545" distB="42545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9560" cy="3985260"/>
            <wp:effectExtent l="0" t="0" r="0" b="0"/>
            <wp:wrapTopAndBottom/>
            <wp:docPr id="21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98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18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Глобальный поиск</w:t>
      </w:r>
    </w:p>
    <w:p>
      <w:pPr>
        <w:pStyle w:val="Normal"/>
        <w:spacing w:lineRule="auto" w:line="360"/>
        <w:ind w:firstLine="709"/>
        <w:rPr/>
      </w:pPr>
      <w:r>
        <w:rPr/>
        <w:t>При выборе страницы-списка какого-либо справочника (пример со кафедрами на рисунке 2.19) пользователю предоставляется список найденных записей (со статусом подключения к БД, данные могут быть сохранены в кеше), поле для поиска, а также возможность создания новой записи в текущем справочнике.</w:t>
      </w:r>
    </w:p>
    <w:p>
      <w:pPr>
        <w:pStyle w:val="Normal"/>
        <w:spacing w:lineRule="auto" w:line="360" w:before="240" w:after="238"/>
        <w:jc w:val="center"/>
        <w:rPr>
          <w:b/>
          <w:bCs/>
        </w:rPr>
      </w:pPr>
      <w:r>
        <w:drawing>
          <wp:anchor distT="42545" distB="42545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118610"/>
            <wp:effectExtent l="0" t="0" r="0" b="0"/>
            <wp:wrapTopAndBottom/>
            <wp:docPr id="22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1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19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Страница-список справочника (кафедр)</w:t>
      </w:r>
    </w:p>
    <w:p>
      <w:pPr>
        <w:pStyle w:val="Normal"/>
        <w:spacing w:lineRule="auto" w:line="360"/>
        <w:ind w:firstLine="709"/>
        <w:rPr/>
      </w:pPr>
      <w:r>
        <w:rPr/>
        <w:t>При выборе записи из списка происходит переход на страницу деталей (рисунок 2.20), где пользователь может просмотреть подробную информацию, перейти на связанные записи, а также отредактировать запись с помощью бокового редактора. Задание записей из других справочников происходит с помощью поля поиска, аналогичного тому, что находится в заголовке окна, но работает он только в пределах требуемой области, например при установке заведующего кафедрой, поиск будет происходить только внутри справочника сотрудников.</w:t>
      </w:r>
    </w:p>
    <w:p>
      <w:pPr>
        <w:pStyle w:val="Normal"/>
        <w:spacing w:lineRule="auto" w:line="360" w:before="240" w:after="238"/>
        <w:jc w:val="center"/>
        <w:rPr>
          <w:b/>
          <w:bCs/>
        </w:rPr>
      </w:pPr>
      <w:r>
        <w:drawing>
          <wp:anchor distT="42545" distB="42545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412490"/>
            <wp:effectExtent l="0" t="0" r="0" b="0"/>
            <wp:wrapTopAndBottom/>
            <wp:docPr id="23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 xml:space="preserve">20 </w:t>
      </w:r>
      <w:r>
        <w:rPr>
          <w:b/>
          <w:bCs/>
          <w:spacing w:val="-3"/>
          <w:sz w:val="24"/>
          <w:lang w:eastAsia="ru-RU"/>
        </w:rPr>
        <w:t>—</w:t>
      </w:r>
      <w:r>
        <w:rPr>
          <w:b/>
          <w:bCs/>
          <w:spacing w:val="-3"/>
          <w:sz w:val="24"/>
          <w:lang w:val="ru-RU" w:eastAsia="ru-RU"/>
        </w:rPr>
        <w:t xml:space="preserve"> Страница-деталей записи (кафедра)</w:t>
      </w:r>
    </w:p>
    <w:p>
      <w:pPr>
        <w:pStyle w:val="Normal"/>
        <w:spacing w:lineRule="auto" w:line="360"/>
        <w:ind w:firstLine="709"/>
        <w:rPr/>
      </w:pPr>
      <w:r>
        <w:rPr/>
        <w:t>Другой пример страницы-деталей — учебный план, рисунок 2.21. Здесь пользователь также может просмотреть подробную информацию, а также нагрузку в часах по видам занятий.</w:t>
      </w:r>
    </w:p>
    <w:p>
      <w:pPr>
        <w:pStyle w:val="Normal"/>
        <w:spacing w:lineRule="auto" w:line="360"/>
        <w:ind w:firstLine="709"/>
        <w:rPr/>
      </w:pPr>
      <w:r>
        <w:rPr/>
        <w:t>Здесь стоит отметить, что при выборе чекбокса «Курсовой проект», автоматически выставляется значение переключателя на «Экзамен», а сам переключать отключается и выводится сообщение-подсказка (рисунок 2.22).</w:t>
      </w:r>
    </w:p>
    <w:p>
      <w:pPr>
        <w:pStyle w:val="Normal"/>
        <w:spacing w:lineRule="auto" w:line="360" w:before="240" w:after="238"/>
        <w:jc w:val="center"/>
        <w:rPr>
          <w:b/>
          <w:bCs/>
        </w:rPr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4453255"/>
            <wp:effectExtent l="0" t="0" r="0" b="0"/>
            <wp:wrapTopAndBottom/>
            <wp:docPr id="24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21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Страница-деталей записи (учебный план)</w:t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8440" cy="1287780"/>
            <wp:effectExtent l="0" t="0" r="0" b="0"/>
            <wp:wrapTopAndBottom/>
            <wp:docPr id="25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2.22 — Автоматическая корректировка формы контроля (без срабатывания триггера)</w:t>
      </w:r>
    </w:p>
    <w:p>
      <w:pPr>
        <w:pStyle w:val="Normal"/>
        <w:spacing w:lineRule="auto" w:line="360"/>
        <w:ind w:firstLine="709"/>
        <w:rPr/>
      </w:pPr>
      <w:r>
        <w:rPr/>
        <w:t>На страницах аналитики, пользователь может выбрать требуемый ему запрос, получить результат, а также дополнительно экспортировать во внешний</w:t>
      </w:r>
      <w:r>
        <w:rPr>
          <w:lang w:val="en-US"/>
        </w:rPr>
        <w:t xml:space="preserve"> DOCX </w:t>
      </w:r>
      <w:r>
        <w:rPr>
          <w:lang w:val="ru-RU"/>
        </w:rPr>
        <w:t xml:space="preserve">или </w:t>
      </w:r>
      <w:r>
        <w:rPr>
          <w:lang w:val="en-US"/>
        </w:rPr>
        <w:t>EXCEL (рисун</w:t>
      </w:r>
      <w:r>
        <w:rPr>
          <w:lang w:val="ru-RU"/>
        </w:rPr>
        <w:t>ки</w:t>
      </w:r>
      <w:r>
        <w:rPr>
          <w:lang w:val="en-US"/>
        </w:rPr>
        <w:t xml:space="preserve"> 2.</w:t>
      </w:r>
      <w:r>
        <w:rPr>
          <w:lang w:val="ru-RU"/>
        </w:rPr>
        <w:t>23</w:t>
      </w:r>
      <w:r>
        <w:rPr>
          <w:lang w:val="en-US"/>
        </w:rPr>
        <w:t xml:space="preserve"> </w:t>
      </w:r>
      <w:r>
        <w:rPr>
          <w:lang w:val="en-US"/>
        </w:rPr>
        <w:t>-</w:t>
      </w:r>
      <w:r>
        <w:rPr>
          <w:lang w:val="en-US"/>
        </w:rPr>
        <w:t xml:space="preserve"> </w:t>
      </w:r>
      <w:r>
        <w:rPr>
          <w:lang w:val="ru-RU"/>
        </w:rPr>
        <w:t>2.27</w:t>
      </w:r>
      <w:r>
        <w:rPr>
          <w:lang w:val="en-US"/>
        </w:rPr>
        <w:t>).</w:t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268220"/>
            <wp:effectExtent l="0" t="0" r="0" b="0"/>
            <wp:wrapTopAndBottom/>
            <wp:docPr id="26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szCs w:val="24"/>
          <w:lang w:eastAsia="ru-RU"/>
        </w:rPr>
        <w:t>Рисунок 2.23 — Запрос «Дисциплины нескольких кафедр»</w:t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300605"/>
            <wp:effectExtent l="0" t="0" r="0" b="0"/>
            <wp:wrapTopAndBottom/>
            <wp:docPr id="27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0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2.24 — Запрос «Дисциплины более одного семестра»</w:t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527300"/>
            <wp:effectExtent l="0" t="0" r="0" b="0"/>
            <wp:wrapTopAndBottom/>
            <wp:docPr id="28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2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2.25 — Запрос «Кафедры и количество дисциплин»</w:t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240" w:after="238"/>
        <w:jc w:val="center"/>
        <w:rPr>
          <w:b/>
          <w:bCs/>
        </w:rPr>
      </w:pPr>
      <w: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268220"/>
            <wp:effectExtent l="0" t="0" r="0" b="0"/>
            <wp:wrapTopAndBottom/>
            <wp:docPr id="2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6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26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</w:t>
      </w:r>
      <w:r>
        <w:rPr>
          <w:b/>
          <w:bCs/>
          <w:spacing w:val="-3"/>
          <w:sz w:val="24"/>
          <w:szCs w:val="24"/>
          <w:lang w:val="ru-RU" w:eastAsia="ru-RU"/>
        </w:rPr>
        <w:t>Запрос «Кафедры, отсортированные по количеству дисциплин»</w:t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656840"/>
            <wp:effectExtent l="0" t="0" r="0" b="0"/>
            <wp:wrapTopAndBottom/>
            <wp:docPr id="30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5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2.27 — Запрос «Разница лабораторных и лекционных часов»</w:t>
      </w:r>
    </w:p>
    <w:p>
      <w:pPr>
        <w:pStyle w:val="Normal"/>
        <w:spacing w:lineRule="auto" w:line="360"/>
        <w:ind w:firstLine="709"/>
        <w:rPr/>
      </w:pPr>
      <w:r>
        <w:rPr>
          <w:lang w:val="en-US"/>
        </w:rPr>
        <w:t xml:space="preserve"> </w:t>
      </w:r>
      <w:r>
        <w:rPr>
          <w:lang w:val="ru-RU"/>
        </w:rPr>
        <w:t xml:space="preserve">На странице диаграмм (рисунок 2.28) получить статистику лабораторных часов в семестре по каждой кафедре и сохранить в </w:t>
      </w:r>
      <w:r>
        <w:rPr>
          <w:lang w:val="en-US"/>
        </w:rPr>
        <w:t>PNG.</w:t>
      </w:r>
    </w:p>
    <w:p>
      <w:pPr>
        <w:pStyle w:val="Normal"/>
        <w:spacing w:lineRule="auto" w:line="360" w:before="68" w:after="238"/>
        <w:jc w:val="center"/>
        <w:rPr>
          <w:b/>
          <w:bCs/>
        </w:rPr>
      </w:pPr>
      <w:r>
        <w:drawing>
          <wp:anchor distT="42545" distB="42545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319905" cy="4086225"/>
            <wp:effectExtent l="0" t="0" r="0" b="0"/>
            <wp:wrapTopAndBottom/>
            <wp:docPr id="31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28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Страница диаграмм</w:t>
      </w:r>
    </w:p>
    <w:p>
      <w:pPr>
        <w:pStyle w:val="Normal"/>
        <w:spacing w:lineRule="auto" w:line="360"/>
        <w:ind w:firstLine="709"/>
        <w:rPr/>
      </w:pPr>
      <w:r>
        <w:rPr>
          <w:lang w:val="en-US"/>
        </w:rPr>
        <w:t xml:space="preserve"> </w:t>
      </w:r>
      <w:r>
        <w:rPr/>
        <w:t>На странице отчетов — составить комплексный свод данных и экспортировать во внешние файлы (рисунки 2.29 — 2.34).</w:t>
      </w:r>
    </w:p>
    <w:p>
      <w:pPr>
        <w:pStyle w:val="Normal"/>
        <w:spacing w:lineRule="auto" w:line="360" w:before="68" w:after="68"/>
        <w:jc w:val="center"/>
        <w:rPr/>
      </w:pPr>
      <w:r>
        <w:drawing>
          <wp:anchor distT="42545" distB="42545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939790" cy="3427095"/>
            <wp:effectExtent l="0" t="0" r="0" b="0"/>
            <wp:wrapTopAndBottom/>
            <wp:docPr id="32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2.29 — Отчёт «Информация о кафедрах»</w:t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  <w:szCs w:val="24"/>
        </w:rPr>
      </w:pPr>
      <w: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606675"/>
            <wp:effectExtent l="0" t="0" r="0" b="0"/>
            <wp:wrapTopAndBottom/>
            <wp:docPr id="3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0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Рисунок 2.30 — </w:t>
      </w:r>
      <w:r>
        <w:rPr>
          <w:b/>
          <w:bCs/>
          <w:sz w:val="24"/>
          <w:szCs w:val="24"/>
          <w:lang w:val="en-US"/>
        </w:rPr>
        <w:t xml:space="preserve">Excel </w:t>
      </w:r>
      <w:r>
        <w:rPr>
          <w:b/>
          <w:bCs/>
          <w:sz w:val="24"/>
          <w:szCs w:val="24"/>
          <w:lang w:val="ru-RU"/>
        </w:rPr>
        <w:t>с информацией о кафедрах</w:t>
      </w:r>
    </w:p>
    <w:p>
      <w:pPr>
        <w:pStyle w:val="Normal"/>
        <w:spacing w:lineRule="auto" w:line="360" w:before="240" w:after="238"/>
        <w:jc w:val="center"/>
        <w:rPr/>
      </w:pPr>
      <w: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747770"/>
            <wp:effectExtent l="0" t="0" r="0" b="0"/>
            <wp:wrapTopAndBottom/>
            <wp:docPr id="34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4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 xml:space="preserve">31 </w:t>
      </w:r>
      <w:r>
        <w:rPr>
          <w:b/>
          <w:bCs/>
          <w:spacing w:val="-3"/>
          <w:sz w:val="24"/>
          <w:lang w:eastAsia="ru-RU"/>
        </w:rPr>
        <w:t>—</w:t>
      </w:r>
      <w:r>
        <w:rPr>
          <w:b/>
          <w:bCs/>
          <w:spacing w:val="-3"/>
          <w:sz w:val="24"/>
          <w:lang w:val="ru-RU" w:eastAsia="ru-RU"/>
        </w:rPr>
        <w:t xml:space="preserve"> Отчет «Таблица по каждой специальности»</w:t>
      </w:r>
    </w:p>
    <w:p>
      <w:pPr>
        <w:pStyle w:val="Normal"/>
        <w:spacing w:lineRule="auto" w:line="360" w:before="240" w:after="238"/>
        <w:jc w:val="center"/>
        <w:rPr>
          <w:b/>
          <w:bCs/>
          <w:sz w:val="24"/>
        </w:rPr>
      </w:pPr>
      <w: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667635"/>
            <wp:effectExtent l="0" t="0" r="0" b="0"/>
            <wp:wrapTopAndBottom/>
            <wp:docPr id="35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6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Рисунок 2.32 — </w:t>
      </w:r>
      <w:r>
        <w:rPr>
          <w:b/>
          <w:bCs/>
          <w:sz w:val="24"/>
          <w:szCs w:val="24"/>
          <w:lang w:val="en-US"/>
        </w:rPr>
        <w:t xml:space="preserve">Excel </w:t>
      </w:r>
      <w:r>
        <w:rPr>
          <w:b/>
          <w:bCs/>
          <w:sz w:val="24"/>
          <w:szCs w:val="24"/>
        </w:rPr>
        <w:t>с информацией по каждой специальности</w:t>
      </w:r>
    </w:p>
    <w:p>
      <w:pPr>
        <w:pStyle w:val="Normal"/>
        <w:spacing w:lineRule="auto" w:line="360" w:before="240" w:after="238"/>
        <w:jc w:val="center"/>
        <w:rPr/>
      </w:pPr>
      <w: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884295"/>
            <wp:effectExtent l="0" t="0" r="0" b="0"/>
            <wp:wrapTopAndBottom/>
            <wp:docPr id="36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8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2.33 — Отчет по кафедрам о читаемых дисциплинах</w:t>
      </w:r>
    </w:p>
    <w:p>
      <w:pPr>
        <w:pStyle w:val="Normal"/>
        <w:spacing w:lineRule="auto" w:line="360" w:before="240" w:after="238"/>
        <w:jc w:val="center"/>
        <w:rPr/>
      </w:pPr>
      <w: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905" cy="4298315"/>
            <wp:effectExtent l="0" t="0" r="0" b="0"/>
            <wp:wrapTopAndBottom/>
            <wp:docPr id="37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429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Рисунок 2.34 — </w:t>
      </w:r>
      <w:r>
        <w:rPr>
          <w:b/>
          <w:bCs/>
          <w:sz w:val="24"/>
          <w:szCs w:val="24"/>
          <w:lang w:val="en-US"/>
        </w:rPr>
        <w:t xml:space="preserve">Word </w:t>
      </w:r>
      <w:r>
        <w:rPr>
          <w:b/>
          <w:bCs/>
          <w:sz w:val="24"/>
          <w:szCs w:val="24"/>
          <w:lang w:val="ru-RU"/>
        </w:rPr>
        <w:t>с отчетом читаемых дисциплин</w:t>
      </w:r>
    </w:p>
    <w:p>
      <w:pPr>
        <w:pStyle w:val="Normal"/>
        <w:spacing w:lineRule="auto" w:line="360"/>
        <w:ind w:firstLine="709"/>
        <w:rPr>
          <w:lang w:val="ru-RU"/>
        </w:rPr>
      </w:pPr>
      <w:r>
        <w:rPr>
          <w:lang w:val="ru-RU"/>
        </w:rPr>
        <w:t xml:space="preserve">Отдельно, администратору доступны страницы журнала (рисунок 2.35) и страницы управления пользователями (рисунок 2.36), где он может просмотреть лог изменения в БД, а также создавать других пользователей (самих администраторов может создать только пользователь, имеющий прямой доступ к СУБД, посредством интерфейса </w:t>
      </w:r>
      <w:r>
        <w:rPr>
          <w:lang w:val="en-US"/>
        </w:rPr>
        <w:t>Supabase Auth</w:t>
      </w:r>
      <w:r>
        <w:rPr>
          <w:lang w:val="ru-RU"/>
        </w:rPr>
        <w:t>).</w:t>
      </w:r>
    </w:p>
    <w:p>
      <w:pPr>
        <w:pStyle w:val="Normal"/>
        <w:spacing w:lineRule="auto" w:line="240" w:before="68" w:after="238"/>
        <w:jc w:val="center"/>
        <w:rPr>
          <w:b/>
          <w:bCs/>
        </w:rPr>
      </w:pPr>
      <w:r>
        <w:drawing>
          <wp:anchor distT="42545" distB="42545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79950" cy="3336925"/>
            <wp:effectExtent l="0" t="0" r="0" b="0"/>
            <wp:wrapTopAndBottom/>
            <wp:docPr id="38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33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pacing w:val="-3"/>
          <w:sz w:val="24"/>
          <w:lang w:eastAsia="ru-RU"/>
        </w:rPr>
        <w:t>Рисунок 2.</w:t>
      </w:r>
      <w:r>
        <w:rPr>
          <w:b/>
          <w:bCs/>
          <w:spacing w:val="-3"/>
          <w:sz w:val="24"/>
          <w:lang w:val="ru-RU" w:eastAsia="ru-RU"/>
        </w:rPr>
        <w:t>35</w:t>
      </w:r>
      <w:r>
        <w:rPr>
          <w:b/>
          <w:bCs/>
          <w:spacing w:val="-3"/>
          <w:sz w:val="24"/>
          <w:lang w:eastAsia="ru-RU"/>
        </w:rPr>
        <w:t xml:space="preserve"> —</w:t>
      </w:r>
      <w:r>
        <w:rPr>
          <w:b/>
          <w:bCs/>
          <w:spacing w:val="-3"/>
          <w:sz w:val="24"/>
          <w:lang w:val="ru-RU" w:eastAsia="ru-RU"/>
        </w:rPr>
        <w:t xml:space="preserve"> Журнал изменений</w:t>
      </w:r>
    </w:p>
    <w:p>
      <w:pPr>
        <w:pStyle w:val="Normal"/>
        <w:spacing w:lineRule="auto" w:line="360" w:before="240" w:after="238"/>
        <w:jc w:val="center"/>
        <w:rPr>
          <w:b/>
          <w:bCs/>
        </w:rPr>
      </w:pPr>
      <w:r>
        <w:drawing>
          <wp:anchor distT="42545" distB="42545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9950" cy="3333750"/>
            <wp:effectExtent l="0" t="0" r="0" b="0"/>
            <wp:wrapTopAndBottom/>
            <wp:docPr id="39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Рисунок 2.36 — Управление пользователями</w:t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bookmarkStart w:id="14" w:name="__RefHeading___Toc3019_2130493936"/>
      <w:bookmarkEnd w:id="14"/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  <w:t>ЗАКЛЮЧЕНИЕ</w:t>
      </w:r>
    </w:p>
    <w:p>
      <w:pPr>
        <w:pStyle w:val="Normal"/>
        <w:spacing w:lineRule="auto" w:line="360"/>
        <w:ind w:firstLine="709"/>
        <w:rPr/>
      </w:pPr>
      <w:r>
        <w:rPr/>
        <w:t>В ходе выполнения курсового проекта достигнута поставленная цель — разработано прикладное программное решение «Методический отдел университета», ориентированное на централизованное ведение, контроль и анализ учебно-методических данных. Реализация выполнена в формате настольного приложения на WinUI 3 с использованием .NET, что обеспечивает удобную работу пользователей в среде Windows и соответствует требованиям практического применения в подразделении.</w:t>
      </w:r>
    </w:p>
    <w:p>
      <w:pPr>
        <w:pStyle w:val="Normal"/>
        <w:spacing w:lineRule="auto" w:line="360"/>
        <w:ind w:firstLine="709"/>
        <w:rPr/>
      </w:pPr>
      <w:r>
        <w:rPr/>
        <w:t>В процессе разработки решены ключевые задачи, сформулированные во введении и постановке задачи. Выполнены анализ предметной области и проектирование реляционной структуры данных в PostgreSQL (Supabase) с учетом связей между факультетами, кафедрами, секциями, сотрудниками, дисциплинами, специальностями и элементами учебного плана. Реализованы механизмы обеспечения целостности на уровне СУБД, включая ограничения, триггеры бизнес-правил и аудит изменений. Для защиты данных внедрены аутентификация и разграничение доступа на основе политик Row Level Security, что обеспечивает контролируемый доступ к информации в зависимости от роли пользователя.</w:t>
      </w:r>
    </w:p>
    <w:p>
      <w:pPr>
        <w:pStyle w:val="Normal"/>
        <w:spacing w:lineRule="auto" w:line="360"/>
        <w:ind w:firstLine="709"/>
        <w:rPr/>
      </w:pPr>
      <w:r>
        <w:rPr/>
        <w:t>Практическая часть проекта подтверждает применимость разработанной системы для задач методического отдела. Приложение поддерживает ведение и актуализацию данных, выполнение аналитических запросов по учебной нагрузке и дисциплинам, а также формирование отчетных материалов и диаграмм, необходимых для организационной и управленческой деятельности. Использование единой модели данных и формализованных правил обработки снижает вероятность несогласованных изменений и повышает прозрачность работы с учебно-методической информацией.</w:t>
      </w:r>
    </w:p>
    <w:p>
      <w:pPr>
        <w:pStyle w:val="Normal"/>
        <w:spacing w:lineRule="auto" w:line="360"/>
        <w:ind w:firstLine="709"/>
        <w:rPr/>
      </w:pPr>
      <w:r>
        <w:rPr/>
        <w:t>Перспективы дальнейшего развития проекта связаны с расширением набора аналитических сценариев, развитием ролевой модели доступа, углублением автоматизации формирования отчетных документов и совершенствованием визуальных средств представления данных. Дополнительным направлением является развитие механизмов администрирования и мониторинга изменений, что позволит повысить управляемость системы при росте объема данных и числа пользователей.</w:t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bookmarkStart w:id="15" w:name="__RefHeading___Toc3021_2130493936"/>
      <w:bookmarkEnd w:id="15"/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  <w:t>СПИСОК ИСПОЛЬЗОВАННЫХ ИСТОЧНИКОВ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>
          <w:lang w:val="ru-RU" w:eastAsia="ru-RU"/>
        </w:rPr>
      </w:pPr>
      <w:r>
        <w:rPr>
          <w:lang w:val="en-US" w:eastAsia="ru-RU"/>
        </w:rPr>
        <w:t xml:space="preserve">Введение в системы баз данных. / Дейт, К. Дж. — М. : Вильямс, </w:t>
        <w:br/>
        <w:t>2005. — 1328 с.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>
          <w:lang w:val="en-US" w:eastAsia="ru-RU"/>
        </w:rPr>
      </w:pPr>
      <w:r>
        <w:rPr>
          <w:lang w:val="en-US" w:eastAsia="ru-RU"/>
        </w:rPr>
        <w:t>Инженерия программного обеспечения. / Соммервилл, И. — М. : Вильямс, 2002. — 624 с.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>
          <w:lang w:val="en-US" w:eastAsia="ru-RU"/>
        </w:rPr>
      </w:pPr>
      <w:r>
        <w:rPr>
          <w:lang w:val="en-US" w:eastAsia="ru-RU"/>
        </w:rPr>
        <w:t>Системы баз данных. Полный курс / А. Сильбершатц, Г. Корт,</w:t>
        <w:br/>
        <w:t>С. Сударшан. — М. : Вильямс, 2003. — 1320 с.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>
          <w:lang w:val="en-US" w:eastAsia="ru-RU"/>
        </w:rPr>
      </w:pPr>
      <w:r>
        <w:rPr>
          <w:lang w:val="en-US" w:eastAsia="ru-RU"/>
        </w:rPr>
        <w:t>Windows App SDK and WinUI documentation [сайт]. — URL: https://learn.microsoft.com/windows/apps/winui/ (дата обращения: 05.05.2026).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/>
      </w:pPr>
      <w:r>
        <w:rPr>
          <w:lang w:val="en-US" w:eastAsia="ru-RU"/>
        </w:rPr>
        <w:t>.NET documentation [сайт]. — URL: https://learn.microsoft.com/dotnet/ (дата обращения: 05.05.2026).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/>
      </w:pPr>
      <w:r>
        <w:rPr/>
        <w:t>Entity Framework Core documentation [сайт]. — URL: https://learn.microsoft.com/ef/core/ (дата обращения: 05.05.2026).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/>
      </w:pPr>
      <w:r>
        <w:rPr/>
        <w:t>Npgsql documentation [сайт]. — URL: https://www.npgsql.org/doc/ (дата обращения: 05.05.2026).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/>
      </w:pPr>
      <w:r>
        <w:rPr/>
        <w:t>Supabase docs [сайт]. — URL: https://supabase.com/docs (дата обращения: 05.05.2026).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/>
      </w:pPr>
      <w:r>
        <w:rPr/>
        <w:t>PostgreSQL: Documentation [сайт]. — URL: https://www.postgresql.org/docs/ (дата обращения: 05.05.2026).</w:t>
      </w:r>
    </w:p>
    <w:p>
      <w:pPr>
        <w:pStyle w:val="Normal"/>
        <w:widowControl w:val="false"/>
        <w:numPr>
          <w:ilvl w:val="0"/>
          <w:numId w:val="1"/>
        </w:numPr>
        <w:ind w:firstLine="851" w:start="0" w:end="3"/>
        <w:rPr/>
      </w:pPr>
      <w:r>
        <w:rPr/>
        <w:t>10. Open XML SDK documentation [сайт]. — URL: https://learn.microsoft.com/office/open-xml/open-xml-sdk (дата обращения: 05.05.2026).</w:t>
      </w:r>
      <w:r>
        <w:br w:type="page"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r>
    </w:p>
    <w:p>
      <w:pPr>
        <w:pStyle w:val="Normal"/>
        <w:numPr>
          <w:ilvl w:val="0"/>
          <w:numId w:val="0"/>
        </w:numPr>
        <w:spacing w:lineRule="auto" w:line="240" w:before="0" w:after="482"/>
        <w:ind w:hanging="0" w:start="0"/>
        <w:jc w:val="center"/>
        <w:outlineLvl w:val="0"/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</w:pPr>
      <w:bookmarkStart w:id="16" w:name="__RefHeading___Toc3023_2130493936"/>
      <w:bookmarkStart w:id="17" w:name="_Toc184332649"/>
      <w:bookmarkEnd w:id="16"/>
      <w:r>
        <w:rPr>
          <w:rFonts w:eastAsia="" w:cs="" w:cstheme="majorBidi" w:eastAsiaTheme="majorEastAsia"/>
          <w:b/>
          <w:color w:themeColor="text1" w:val="000000"/>
          <w:kern w:val="2"/>
          <w:sz w:val="32"/>
          <w:szCs w:val="40"/>
          <w14:ligatures w14:val="standardContextual"/>
        </w:rPr>
        <w:t>ПРИЛОЖЕНИЯ</w:t>
      </w:r>
      <w:bookmarkEnd w:id="17"/>
      <w:r>
        <w:br w:type="page"/>
      </w:r>
    </w:p>
    <w:p>
      <w:pPr>
        <w:pStyle w:val="Normal"/>
        <w:spacing w:lineRule="auto" w:line="259" w:before="0" w:after="160"/>
        <w:jc w:val="end"/>
        <w:rPr/>
      </w:pPr>
      <w:r>
        <w:rPr>
          <w:b/>
          <w:bCs/>
          <w:sz w:val="32"/>
          <w:szCs w:val="32"/>
          <w:lang w:eastAsia="ru-RU"/>
        </w:rPr>
        <w:t>ПРИЛОЖЕНИЕ А</w:t>
      </w:r>
    </w:p>
    <w:p>
      <w:pPr>
        <w:pStyle w:val="Normal"/>
        <w:spacing w:lineRule="auto" w:line="360"/>
        <w:jc w:val="center"/>
        <w:rPr>
          <w:b/>
          <w:bCs/>
          <w:lang w:eastAsia="ru-RU"/>
        </w:rPr>
      </w:pPr>
      <w:r>
        <w:rPr>
          <w:b/>
          <w:bCs/>
          <w:lang w:eastAsia="ru-RU"/>
        </w:rPr>
        <w:t>Триггеры и функции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Сотрудник–секция: секция должна относиться к кафедре сотрудника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OR REPLACE FUNCTION check_employee_section_department()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RETURNS TRIGGER AS $$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BEGIN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NEW.section_id IS NOT NULL AND NEW.department_id IS NOT NULL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(SELECT department_id FROM section WHERE id = NEW.section_id) IS DISTINCT FROM NEW.department_id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RAISE EXCEPTION 'Секция должна относиться к кафедре сотрудника';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 NEW;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$$ LANGUAGE plpgsql;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TRIGGER tr_employee_section_department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BEFORE INSERT OR UPDATE OF section_id, department_id ON employee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FOR EACH ROW EXECUTE PROCEDURE check_employee_section_department();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Заведующий кафедрой должен быть сотрудником этой кафедры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(при назначении допускается department_id = NULL, затем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привязка через UPDATE employee)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OR REPLACE FUNCTION check_department_head_belongs()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RETURNS TRIGGER AS $$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DECLARE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emp_dept_id INTEGER;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BEGIN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NEW.head_id IS NOT NULL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SELECT department_id INTO emp_dept_id FROM employee WHERE id = NEW.head_id;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emp_dept_id IS NOT NULL AND emp_dept_id IS DISTINCT FROM NEW.id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RAISE EXCEPTION 'Заведующий кафедрой должен быть сотрудником этой кафедры (employee.department_id = department.id)';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 NEW;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$$ LANGUAGE plpgsql;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TRIGGER tr_department_head_belongs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BEFORE INSERT OR UPDATE OF head_id ON department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FOR EACH ROW EXECUTE PROCEDURE check_department_head_belongs();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Смена кафедры у сотрудника: если он заведующий, новая кафедра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должна совпадать с его кафедрой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OR REPLACE FUNCTION check_employee_department_if_head()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RETURNS TRIGGER AS $$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DECLARE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dept_id INTEGER;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BEGIN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NEW.department_id IS DISTINCT FROM OLD.department_id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SELECT id INTO dept_id FROM department WHERE head_id = NEW.id;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dept_id IS NOT NULL AND NEW.department_id IS DISTINCT FROM dept_id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RAISE EXCEPTION 'Нельзя перевести заведующего кафедрой в другую кафедру; сначала назначьте другого заведующего';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 NEW;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$$ LANGUAGE plpgsql;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TRIGGER tr_employee_department_if_head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BEFORE UPDATE OF department_id ON employee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FOR EACH ROW EXECUTE PROCEDURE check_employee_department_if_head();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Руководитель секции: если у сотрудника ещё не указаны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кафедра/секция — назначаем автоматически, иначе ошибка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OR REPLACE FUNCTION check_section_head_belongs_or_unassigned()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RETURNS TRIGGER AS $$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DECLARE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emp_section_id INTEGER;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emp_dept_id INTEGER;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BEGIN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NEW.head_id IS NOT NULL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SELECT section_id, department_id INTO emp_section_id, emp_dept_id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FROM employee WHERE id = NEW.head_id;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Уже привязан к другой секции/кафедре — ошибка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(emp_section_id IS NOT NULL OR emp_dept_id IS NOT NULL)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AND (emp_section_id IS DISTINCT FROM NEW.id OR emp_dept_id IS DISTINCT FROM NEW.department_id)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RAISE EXCEPTION 'Руководитель секции уже привязан к другой кафедре/секции; назначьте сотрудника без кафедры/секции или смените привязку вручную';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 NEW;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$$ LANGUAGE plpgsql;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TRIGGER tr_section_head_belongs_or_unassigned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BEFORE INSERT OR UPDATE OF head_id ON section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FOR EACH ROW EXECUTE PROCEDURE check_section_head_belongs_or_unassigned();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Автоназначение: если кафедра/секция у сотрудника не указаны —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привязываем к этой секции (AFTER — секция уже существует)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OR REPLACE FUNCTION assign_section_head_to_section()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RETURNS TRIGGER AS $$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BEGIN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NEW.head_id IS NOT NULL THEN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UPDATE employee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SET section_id = NEW.id,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department_id = NEW.department_id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WHERE id = NEW.head_id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AND section_id IS NULL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AND department_id IS NULL;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 IF;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 NEW;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END;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$$ LANGUAGE plpgsql;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TRIGGER tr_section_assign_head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AFTER INSERT OR UPDATE OF head_id ON section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FOR EACH ROW EXECUTE PROCEDURE assign_section_head_to_section();</w:t>
      </w:r>
      <w:r>
        <w:br w:type="page"/>
      </w:r>
    </w:p>
    <w:p>
      <w:pPr>
        <w:pStyle w:val="Normal"/>
        <w:spacing w:lineRule="auto" w:line="259" w:before="0" w:after="160"/>
        <w:jc w:val="en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eastAsia="ru-RU"/>
        </w:rPr>
        <w:t>ПРИЛОЖЕНИЕ Б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Управление доступом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val="en-US"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-- RLS: неавторизованные (anon) — только чтение, авторизованные (authenticated) — полный доступ </w:t>
      </w:r>
      <w:r>
        <w:rPr>
          <w:rFonts w:ascii="Courier New" w:hAnsi="Courier New"/>
          <w:b w:val="false"/>
          <w:bCs w:val="false"/>
          <w:sz w:val="24"/>
          <w:szCs w:val="24"/>
          <w:lang w:val="en-US" w:eastAsia="ru-RU"/>
        </w:rPr>
        <w:t>(</w:t>
      </w:r>
      <w:r>
        <w:rPr>
          <w:rFonts w:ascii="Courier New" w:hAnsi="Courier New"/>
          <w:b w:val="false"/>
          <w:bCs w:val="false"/>
          <w:sz w:val="24"/>
          <w:szCs w:val="24"/>
          <w:lang w:val="ru-RU" w:eastAsia="ru-RU"/>
        </w:rPr>
        <w:t xml:space="preserve">из </w:t>
      </w:r>
      <w:r>
        <w:rPr>
          <w:rFonts w:ascii="Courier New" w:hAnsi="Courier New"/>
          <w:b w:val="false"/>
          <w:bCs w:val="false"/>
          <w:sz w:val="24"/>
          <w:szCs w:val="24"/>
          <w:lang w:val="en-US" w:eastAsia="ru-RU"/>
        </w:rPr>
        <w:t>Supabase Auth)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employee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ALTER TABLE employee ENABLE ROW LEVEL SECURITY;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"anon_select_employee" ON employee FOR SELECT TO anon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"authenticated_all_employee" ON employee FOR ALL TO authenticated USING (true) WITH CHECK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faculty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ALTER TABLE faculty ENABLE ROW LEVEL SECURITY;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"anon_select_faculty" ON faculty FOR SELECT TO anon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"authenticated_all_faculty" ON faculty FOR ALL TO authenticated USING (true) WITH CHECK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department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ALTER TABLE department ENABLE ROW LEVEL SECURITY;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"anon_select_department" ON department FOR SELECT TO anon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"authenticated_all_department" ON department FOR ALL TO authenticated USING (true) WITH CHECK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section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ALTER TABLE section ENABLE ROW LEVEL SECURITY;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"anon_select_section" ON section FOR SELECT TO anon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"authenticated_all_section" ON section FOR ALL TO authenticated USING (true) WITH CHECK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specialty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ALTER TABLE specialty ENABLE ROW LEVEL SECURITY;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"anon_select_specialty" ON specialty FOR SELECT TO anon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"authenticated_all_specialty" ON specialty FOR ALL TO authenticated USING (true) WITH CHECK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discipline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ALTER TABLE discipline ENABLE ROW LEVEL SECURITY;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"anon_select_discipline" ON discipline FOR SELECT TO anon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"authenticated_all_discipline" ON discipline FOR ALL TO authenticated USING (true) WITH CHECK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curriculum_item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ALTER TABLE curriculum_item ENABLE ROW LEVEL SECURITY;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"anon_select_curriculum_item" ON curriculum_item FOR SELECT TO anon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"authenticated_all_curriculum_item" ON curriculum_item FOR ALL TO authenticated USING (true) WITH CHECK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app_readonly: login for app/tests (DefaultConnection). NOINHERIT + GRANT anon/authenticated so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-- SupabaseRlsInterceptor can SET LOCAL role; direct session is read-only (SELECT policies only).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ROLE app_readonly WITH LOGIN PASSWORD 'app_readonly_local' NOINHERIT;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GRANT anon TO app_readonly;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GRANT authenticated TO app_readonly;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GRANT CONNECT ON DATABASE postgres TO app_readonly;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GRANT USAGE ON SCHEMA public TO app_readonly;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GRANT SELECT ON ALL TABLES IN SCHEMA public TO app_readonly;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ALTER DEFAULT PRIVILEGES FOR ROLE postgres IN SCHEMA public GRANT SELECT ON TABLES TO app_readonly;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"app_readonly_select_employee" ON employee FOR SELECT TO app_readonly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"app_readonly_select_faculty" ON faculty FOR SELECT TO app_readonly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"app_readonly_select_department" ON department FOR SELECT TO app_readonly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"app_readonly_select_section" ON section FOR SELECT TO app_readonly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"app_readonly_select_specialty" ON specialty FOR SELECT TO app_readonly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"app_readonly_select_discipline" ON discipline FOR SELECT TO app_readonly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CREATE POLICY "app_readonly_select_curriculum_item" ON curriculum_item FOR SELECT TO app_readonly USING (true);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&lt;summary&gt;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Фабрика контекста БД: берёт строку подключения из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&lt;see cref="IDatabaseConnectionStringProvider"/&gt; (override в Credential Manager или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&lt;c&gt;ConnectionStrings:DefaultConnection&lt;/c&gt;) и текущего пользователя из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&lt;see cref="IAuthService"/&gt;, создаёт &lt;see cref="SupabaseRlsInterceptor"/&gt; с userId и возвращает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&lt;see cref="AppDbContext"/&gt; с этим интерцептором для применения RLS (anon/authenticated).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&lt;/summary&gt;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public sealed class UserAwareAppDbContextFactory : IAppDbContextFactory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private readonly IDatabaseConnectionStringProvider _connectionStringProvider;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private readonly IAuthService _authService;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public UserAwareAppDbContextFactory(IDatabaseConnectionStringProvider connectionStringProvider, IAuthService authService)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_connectionStringProvider = connectionStringProvider;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_authService = authService;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public ValueTask&lt;AppDbContext&gt; CreateDbContextAsync(CancellationToken cancellationToken = default)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cancellationToken.ThrowIfCancellationRequested();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connectionString = _connectionStringProvider.GetEffectiveConnectionString();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sanitized = System.Text.RegularExpressions.Regex.Replace(connectionString, @"(Password=)[^;]*", "$1***", System.Text.RegularExpressions.RegexOptions.IgnoreCase);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Debug.WriteLine($"[UserAwareAppDbContextFactory] CreateDbContext: connection (sanitized): {sanitized}");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userId = _authService.CurrentUser?.Id;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appRole = _authService.CurrentRole;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interceptor = new SupabaseRlsInterceptor(userId, appRole);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options = new DbContextOptionsBuilder&lt;AppDbContext&gt;()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.UseNpgsql(connectionString)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.AddInterceptors(interceptor)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.Options;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 ValueTask.FromResult(new AppDbContext(userId, options));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&lt;summary&gt;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Интерцептор EF Core, выставляющий перед каждым SQL-запросом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роль и request.jwt.claims, чтобы политики RLS в PostgreSQL </w:t>
      </w:r>
      <w:r>
        <w:rPr>
          <w:rFonts w:ascii="Courier New" w:hAnsi="Courier New"/>
          <w:b w:val="false"/>
          <w:bCs w:val="false"/>
          <w:sz w:val="24"/>
          <w:szCs w:val="24"/>
          <w:lang w:val="ru-RU" w:eastAsia="ru-RU"/>
        </w:rPr>
        <w:t>работали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authenticated — полный доступ с учётом auth.uid() при необходимости.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&lt;/summary&gt;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public sealed class SupabaseRlsInterceptor : DbCommandInterceptor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private readonly string? _userId;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private readonly string? _appRole;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&lt;summary&gt;Создаёт интерцептор с указанным идентификатором пользователя для роли и JWT-claims.&lt;/summary&gt;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&lt;param name="userId"&gt;Идентификатор пользователя (null — роль anon, иначе authenticated с sub в claims).&lt;/param&gt;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/// &lt;param name="appRole"&gt;Роль приложения (например, admin) для app_metadata.role в JWT-claims.&lt;/param&gt;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public SupabaseRlsInterceptor(string? userId, string? appRole = null)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_userId = string.IsNullOrWhiteSpace(userId) ? null : userId;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_appRole = string.IsNullOrWhiteSpace(appRole) ? null : appRole;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private void ApplySessionContext(DbCommand command)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using var setupCommand = command.Connection!.CreateCommand();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setupCommand.Transaction = command.Transaction;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setupCommand.CommandText = BuildSetupSql();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_ = setupCommand.ExecuteNonQuery();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private async Task ApplySessionContextAsync(DbCommand command, CancellationToken cancellationToken)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await using var setupCommand = command.Connection!.CreateCommand();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setupCommand.Transaction = command.Transaction;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setupCommand.CommandText = BuildSetupSql();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_ = await setupCommand.ExecuteNonQueryAsync(cancellationToken).ConfigureAwait(false);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private string BuildSetupSql()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(_userId is null)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 "SET ROLE anon; SELECT set_config('request.jwt.claim.sub', '', false); SELECT set_config('request.jwt.claims', '{}', false);";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claimsPayload = new Dictionary&lt;string, object?&gt;(StringComparer.Ordinal)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["sub"] = _userId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if (_appRole is not null)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claimsPayload["app_metadata"] = new Dictionary&lt;string, string&gt;(StringComparer.Ordinal)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{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["role"] = _appRole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claims = JsonSerializer.Serialize(claimsPayload);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escapedClaims = claims.Replace("'", "''", StringComparison.Ordinal);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var escapedSub = _userId.Replace("'", "''", StringComparison.Ordinal);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return $"SET ROLE authenticated; SELECT set_config('request.jwt.claim.sub', '{escapedSub}', false); SELECT set_config('request.jwt.claims', '{escapedClaims}', false);";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 xml:space="preserve">  </w:t>
      </w: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p>
      <w:pPr>
        <w:pStyle w:val="Normal"/>
        <w:spacing w:lineRule="auto" w:line="240"/>
        <w:jc w:val="start"/>
        <w:rPr>
          <w:rFonts w:ascii="Courier New" w:hAnsi="Courier New"/>
          <w:b w:val="false"/>
          <w:bCs w:val="false"/>
          <w:sz w:val="24"/>
          <w:szCs w:val="24"/>
          <w:lang w:eastAsia="ru-RU"/>
        </w:rPr>
      </w:pPr>
      <w:r>
        <w:rPr>
          <w:rFonts w:ascii="Courier New" w:hAnsi="Courier New"/>
          <w:b w:val="false"/>
          <w:bCs w:val="false"/>
          <w:sz w:val="24"/>
          <w:szCs w:val="24"/>
          <w:lang w:eastAsia="ru-RU"/>
        </w:rPr>
        <w:t>}</w:t>
      </w:r>
    </w:p>
    <w:sectPr>
      <w:footerReference w:type="even" r:id="rId42"/>
      <w:footerReference w:type="default" r:id="rId43"/>
      <w:footerReference w:type="first" r:id="rId44"/>
      <w:type w:val="nextPage"/>
      <w:pgSz w:w="11906" w:h="16838"/>
      <w:pgMar w:left="1701" w:right="850" w:gutter="0" w:header="0" w:top="1134" w:footer="709" w:bottom="1134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13566602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sz w:val="20"/>
            <w:szCs w:val="20"/>
          </w:rPr>
        </w:pPr>
        <w:r>
          <w:rPr>
            <w:sz w:val="20"/>
            <w:szCs w:val="20"/>
          </w:rPr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22192135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0" w:after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50</w:t>
        </w:r>
        <w:r>
          <w:rPr>
            <w:sz w:val="24"/>
            <w:szCs w:val="24"/>
          </w:rPr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22192135"/>
      <w:docPartObj>
        <w:docPartGallery w:val="Page Numbers (Bottom of Page)"/>
        <w:docPartUnique w:val="true"/>
      </w:docPartObj>
    </w:sdtPr>
    <w:sdtContent>
      <w:p>
        <w:pPr>
          <w:pStyle w:val="Footer"/>
          <w:spacing w:before="0" w:after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 PAGE 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50</w:t>
        </w:r>
        <w:r>
          <w:rPr>
            <w:sz w:val="24"/>
            <w:szCs w:val="24"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0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2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4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6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8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0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4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60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d1fda"/>
    <w:pPr>
      <w:widowControl/>
      <w:suppressAutoHyphens w:val="true"/>
      <w:bidi w:val="0"/>
      <w:spacing w:lineRule="atLeast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4d1fd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4d1fd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d1fda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d1fda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d1fda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d1fda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d1fda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d1fda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d1fda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d1fd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4d1fd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d1fd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d1fda"/>
    <w:rPr>
      <w:rFonts w:eastAsia="" w:cs="" w:cstheme="majorBidi" w:eastAsiaTheme="majorEastAsia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d1fda"/>
    <w:rPr>
      <w:rFonts w:eastAsia="" w:cs="" w:cstheme="majorBidi" w:eastAsiaTheme="majorEastAsia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d1fda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d1fda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d1fda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d1fda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4d1fd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d1fd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d1fda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4d1fda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d1fda"/>
    <w:rPr>
      <w:rFonts w:ascii="Times New Roman" w:hAnsi="Times New Roman"/>
      <w:i/>
      <w:iCs/>
      <w:color w:themeColor="accent1" w:themeShade="bf" w:val="2F5496"/>
      <w:sz w:val="28"/>
    </w:rPr>
  </w:style>
  <w:style w:type="character" w:styleId="IntenseReference">
    <w:name w:val="Intense Reference"/>
    <w:basedOn w:val="DefaultParagraphFont"/>
    <w:uiPriority w:val="32"/>
    <w:qFormat/>
    <w:rsid w:val="004d1fda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uiPriority w:val="99"/>
    <w:rsid w:val="0024289f"/>
    <w:rPr>
      <w:color w:val="0000FF"/>
      <w:u w:val="single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334e6e"/>
    <w:rPr>
      <w:rFonts w:ascii="Calibri" w:hAnsi="Calibri" w:eastAsia="Calibri" w:cs="Times New Roman"/>
      <w:kern w:val="0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334e6e"/>
    <w:rPr>
      <w:rFonts w:ascii="Calibri" w:hAnsi="Calibri" w:eastAsia="Calibri" w:cs="Times New Roman"/>
      <w:kern w:val="0"/>
      <w14:ligatures w14:val="non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b4df5"/>
    <w:rPr>
      <w:color w:val="605E5C"/>
      <w:shd w:fill="E1DFDD" w:val="clear"/>
    </w:rPr>
  </w:style>
  <w:style w:type="character" w:styleId="Style10" w:customStyle="1">
    <w:name w:val="Ссылка указателя"/>
    <w:qFormat/>
    <w:rPr/>
  </w:style>
  <w:style w:type="character" w:styleId="Style11" w:customStyle="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2" w:customStyle="1">
    <w:name w:val="Маркеры"/>
    <w:qFormat/>
    <w:rPr>
      <w:rFonts w:ascii="OpenSymbol" w:hAnsi="OpenSymbol" w:eastAsia="OpenSymbol" w:cs="OpenSymbol"/>
    </w:rPr>
  </w:style>
  <w:style w:type="character" w:styleId="user" w:customStyle="1">
    <w:name w:val="Ссылка указателя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ser2" w:customStyle="1">
    <w:name w:val="Символ нумерации (user)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13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Style5"/>
    <w:uiPriority w:val="10"/>
    <w:qFormat/>
    <w:rsid w:val="004d1fda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6"/>
    <w:uiPriority w:val="11"/>
    <w:qFormat/>
    <w:rsid w:val="004d1fda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</w:rPr>
  </w:style>
  <w:style w:type="paragraph" w:styleId="Quote">
    <w:name w:val="Quote"/>
    <w:basedOn w:val="Normal"/>
    <w:next w:val="Normal"/>
    <w:link w:val="21"/>
    <w:uiPriority w:val="29"/>
    <w:qFormat/>
    <w:rsid w:val="004d1fda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d1fda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d1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TOC2">
    <w:name w:val="toc 2"/>
    <w:basedOn w:val="Normal"/>
    <w:next w:val="Normal"/>
    <w:autoRedefine/>
    <w:uiPriority w:val="39"/>
    <w:qFormat/>
    <w:rsid w:val="0024289f"/>
    <w:pPr>
      <w:tabs>
        <w:tab w:val="clear" w:pos="708"/>
        <w:tab w:val="right" w:pos="9354" w:leader="dot"/>
      </w:tabs>
      <w:spacing w:lineRule="auto" w:line="360"/>
      <w:ind w:hanging="567" w:start="567"/>
    </w:pPr>
    <w:rPr>
      <w:smallCaps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4289f"/>
    <w:pPr>
      <w:tabs>
        <w:tab w:val="clear" w:pos="708"/>
        <w:tab w:val="right" w:pos="6566" w:leader="dot"/>
      </w:tabs>
      <w:spacing w:lineRule="auto" w:line="240"/>
      <w:ind w:hanging="2552" w:start="2552"/>
    </w:pPr>
    <w:rPr>
      <w:i/>
      <w:iCs/>
      <w:sz w:val="20"/>
      <w:szCs w:val="20"/>
      <w:lang w:eastAsia="ru-RU"/>
    </w:rPr>
  </w:style>
  <w:style w:type="paragraph" w:styleId="Style15" w:customStyle="1">
    <w:name w:val="Колонтитулы"/>
    <w:basedOn w:val="Normal"/>
    <w:qFormat/>
    <w:pPr/>
    <w:rPr/>
  </w:style>
  <w:style w:type="paragraph" w:styleId="user5" w:customStyle="1">
    <w:name w:val="Колонтитулы (user)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334e6e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334e6e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OC1">
    <w:name w:val="toc 1"/>
    <w:basedOn w:val="IndexHeading"/>
    <w:pPr>
      <w:tabs>
        <w:tab w:val="clear" w:pos="708"/>
        <w:tab w:val="right" w:pos="9354" w:leader="dot"/>
      </w:tabs>
    </w:pPr>
    <w:rPr/>
  </w:style>
  <w:style w:type="paragraph" w:styleId="user6" w:customStyle="1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numbering" w:styleId="Style16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d">
    <w:name w:val="Table Grid"/>
    <w:basedOn w:val="a1"/>
    <w:uiPriority w:val="59"/>
    <w:qFormat/>
    <w:rsid w:val="00167a55"/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footer" Target="footer4.xml"/><Relationship Id="rId43" Type="http://schemas.openxmlformats.org/officeDocument/2006/relationships/footer" Target="footer5.xml"/><Relationship Id="rId44" Type="http://schemas.openxmlformats.org/officeDocument/2006/relationships/footer" Target="footer6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EE675-BED4-429A-854E-538049D0C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Application>LibreOffice/25.8.6.2$Windows_X86_64 LibreOffice_project/b4b39682cd9868fa725bc664aff94278d315bd04</Application>
  <AppVersion>15.0000</AppVersion>
  <Pages>54</Pages>
  <Words>5295</Words>
  <Characters>40124</Characters>
  <CharactersWithSpaces>45634</CharactersWithSpaces>
  <Paragraphs>532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2025-12-03T12:19:00Z</dcterms:created>
  <dc:creator>Алексей Чумаченко</dc:creator>
  <dc:description/>
  <dc:language>ru-RU</dc:language>
  <cp:lastModifiedBy/>
  <cp:lastPrinted>2026-05-18T08:48:01Z</cp:lastPrinted>
  <dcterms:modified xsi:type="dcterms:W3CDTF">2026-05-18T08:58:29Z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