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19303C" w14:textId="77777777" w:rsidR="006B733A" w:rsidRPr="00B4051A" w:rsidRDefault="006B733A" w:rsidP="006B733A">
      <w:pPr>
        <w:jc w:val="center"/>
        <w:rPr>
          <w:rFonts w:cstheme="minorHAnsi"/>
          <w:b/>
          <w:bCs/>
          <w:sz w:val="36"/>
          <w:szCs w:val="36"/>
        </w:rPr>
      </w:pPr>
      <w:r w:rsidRPr="00B4051A">
        <w:rPr>
          <w:rFonts w:cstheme="minorHAnsi"/>
          <w:b/>
          <w:bCs/>
          <w:sz w:val="36"/>
          <w:szCs w:val="36"/>
        </w:rPr>
        <w:t>UNIVERSITY OF NIGERIA, NSUKKA</w:t>
      </w:r>
    </w:p>
    <w:p w14:paraId="6A5C325B" w14:textId="77777777" w:rsidR="006B733A" w:rsidRPr="00B4051A" w:rsidRDefault="006B733A" w:rsidP="006B733A">
      <w:pPr>
        <w:jc w:val="center"/>
        <w:rPr>
          <w:rFonts w:cstheme="minorHAnsi"/>
          <w:b/>
          <w:bCs/>
          <w:sz w:val="36"/>
          <w:szCs w:val="36"/>
        </w:rPr>
      </w:pPr>
      <w:r w:rsidRPr="00B4051A">
        <w:rPr>
          <w:rFonts w:cstheme="minorHAnsi"/>
          <w:b/>
          <w:bCs/>
          <w:sz w:val="36"/>
          <w:szCs w:val="36"/>
        </w:rPr>
        <w:t xml:space="preserve">FACULTY OF EDUCATION </w:t>
      </w:r>
    </w:p>
    <w:p w14:paraId="6E04AE9D" w14:textId="77777777" w:rsidR="006B733A" w:rsidRPr="00B4051A" w:rsidRDefault="006B733A" w:rsidP="006B733A">
      <w:pPr>
        <w:jc w:val="center"/>
        <w:rPr>
          <w:rFonts w:cstheme="minorHAnsi"/>
          <w:b/>
          <w:bCs/>
          <w:sz w:val="36"/>
          <w:szCs w:val="36"/>
        </w:rPr>
      </w:pPr>
      <w:r w:rsidRPr="00B4051A">
        <w:rPr>
          <w:rFonts w:cstheme="minorHAnsi"/>
          <w:b/>
          <w:bCs/>
          <w:sz w:val="36"/>
          <w:szCs w:val="36"/>
        </w:rPr>
        <w:t>DEPARTMENT OF SCIENCE EDUCATION (CHEMISTRY UNIT)</w:t>
      </w:r>
    </w:p>
    <w:p w14:paraId="44ABA9E8" w14:textId="77777777" w:rsidR="006B733A" w:rsidRPr="00B4051A" w:rsidRDefault="006B733A" w:rsidP="006B733A">
      <w:pPr>
        <w:jc w:val="center"/>
        <w:rPr>
          <w:rFonts w:cstheme="minorHAnsi"/>
          <w:b/>
          <w:bCs/>
          <w:sz w:val="36"/>
          <w:szCs w:val="36"/>
        </w:rPr>
      </w:pPr>
    </w:p>
    <w:p w14:paraId="08A20047" w14:textId="77777777" w:rsidR="006B733A" w:rsidRPr="00B4051A" w:rsidRDefault="006B733A" w:rsidP="006B733A">
      <w:pPr>
        <w:jc w:val="center"/>
        <w:rPr>
          <w:rFonts w:cstheme="minorHAnsi"/>
          <w:b/>
          <w:bCs/>
          <w:sz w:val="36"/>
          <w:szCs w:val="36"/>
        </w:rPr>
      </w:pPr>
    </w:p>
    <w:p w14:paraId="49F152D9" w14:textId="7849E573" w:rsidR="006B733A" w:rsidRPr="00B4051A" w:rsidRDefault="006B733A" w:rsidP="006B733A">
      <w:pPr>
        <w:jc w:val="center"/>
        <w:rPr>
          <w:rFonts w:cstheme="minorHAnsi"/>
          <w:b/>
          <w:bCs/>
          <w:sz w:val="36"/>
          <w:szCs w:val="36"/>
        </w:rPr>
      </w:pPr>
      <w:r w:rsidRPr="00B4051A">
        <w:rPr>
          <w:rFonts w:cstheme="minorHAnsi"/>
          <w:b/>
          <w:bCs/>
          <w:sz w:val="36"/>
          <w:szCs w:val="36"/>
        </w:rPr>
        <w:t xml:space="preserve">AN ASSIGMENT SUBMITTED IN PARTIAL FUFILLMENT OF THE </w:t>
      </w:r>
      <w:r w:rsidRPr="00B4051A">
        <w:rPr>
          <w:rFonts w:cstheme="minorHAnsi"/>
          <w:b/>
          <w:bCs/>
          <w:sz w:val="36"/>
          <w:szCs w:val="36"/>
        </w:rPr>
        <w:t>ADVANCED ORGANIC CHEMISTRY II (CHM 422</w:t>
      </w:r>
      <w:r w:rsidRPr="00B4051A">
        <w:rPr>
          <w:rFonts w:cstheme="minorHAnsi"/>
          <w:b/>
          <w:bCs/>
          <w:sz w:val="36"/>
          <w:szCs w:val="36"/>
        </w:rPr>
        <w:t>).</w:t>
      </w:r>
    </w:p>
    <w:p w14:paraId="4A042B5E" w14:textId="77777777" w:rsidR="006B733A" w:rsidRPr="00B4051A" w:rsidRDefault="006B733A" w:rsidP="006B733A">
      <w:pPr>
        <w:jc w:val="center"/>
        <w:rPr>
          <w:rFonts w:cstheme="minorHAnsi"/>
          <w:b/>
          <w:bCs/>
          <w:sz w:val="36"/>
          <w:szCs w:val="36"/>
        </w:rPr>
      </w:pPr>
    </w:p>
    <w:p w14:paraId="1D009B81" w14:textId="3A66514B" w:rsidR="006B733A" w:rsidRPr="00B4051A" w:rsidRDefault="006B733A" w:rsidP="006B733A">
      <w:pPr>
        <w:jc w:val="center"/>
        <w:rPr>
          <w:rFonts w:cstheme="minorHAnsi"/>
          <w:b/>
          <w:bCs/>
          <w:sz w:val="36"/>
          <w:szCs w:val="36"/>
        </w:rPr>
      </w:pPr>
      <w:r w:rsidRPr="00B4051A">
        <w:rPr>
          <w:rFonts w:cstheme="minorHAnsi"/>
          <w:b/>
          <w:bCs/>
          <w:sz w:val="36"/>
          <w:szCs w:val="36"/>
        </w:rPr>
        <w:t xml:space="preserve">QUESTION: </w:t>
      </w:r>
      <w:r w:rsidRPr="00B4051A">
        <w:rPr>
          <w:rFonts w:cstheme="minorHAnsi"/>
          <w:b/>
          <w:bCs/>
          <w:sz w:val="36"/>
          <w:szCs w:val="36"/>
        </w:rPr>
        <w:t>DISCUSS BRIEFY THE DESIGN OF ANTILIPIDEMIC AGENT TARGETTING CHOLESTEROL BIOSYNTHESIS</w:t>
      </w:r>
    </w:p>
    <w:p w14:paraId="3B5A5BFC" w14:textId="77777777" w:rsidR="006B733A" w:rsidRPr="00B4051A" w:rsidRDefault="006B733A" w:rsidP="006B733A">
      <w:pPr>
        <w:rPr>
          <w:rFonts w:cstheme="minorHAnsi"/>
          <w:b/>
          <w:bCs/>
          <w:sz w:val="36"/>
          <w:szCs w:val="36"/>
        </w:rPr>
      </w:pPr>
    </w:p>
    <w:p w14:paraId="1487AE43" w14:textId="77777777" w:rsidR="006B733A" w:rsidRPr="00B4051A" w:rsidRDefault="006B733A" w:rsidP="006B733A">
      <w:pPr>
        <w:jc w:val="center"/>
        <w:rPr>
          <w:rFonts w:cstheme="minorHAnsi"/>
          <w:b/>
          <w:bCs/>
          <w:sz w:val="36"/>
          <w:szCs w:val="36"/>
        </w:rPr>
      </w:pPr>
      <w:r w:rsidRPr="00B4051A">
        <w:rPr>
          <w:rFonts w:cstheme="minorHAnsi"/>
          <w:b/>
          <w:bCs/>
          <w:sz w:val="36"/>
          <w:szCs w:val="36"/>
        </w:rPr>
        <w:t xml:space="preserve">BY </w:t>
      </w:r>
    </w:p>
    <w:p w14:paraId="34350068" w14:textId="77777777" w:rsidR="006B733A" w:rsidRPr="00B4051A" w:rsidRDefault="006B733A" w:rsidP="006B733A">
      <w:pPr>
        <w:jc w:val="center"/>
        <w:rPr>
          <w:rFonts w:cstheme="minorHAnsi"/>
          <w:b/>
          <w:bCs/>
          <w:sz w:val="36"/>
          <w:szCs w:val="36"/>
        </w:rPr>
      </w:pPr>
      <w:r w:rsidRPr="00B4051A">
        <w:rPr>
          <w:rFonts w:cstheme="minorHAnsi"/>
          <w:b/>
          <w:bCs/>
          <w:sz w:val="36"/>
          <w:szCs w:val="36"/>
        </w:rPr>
        <w:t>OKEKE CHINEDU EMMANUEL</w:t>
      </w:r>
    </w:p>
    <w:p w14:paraId="705D54DE" w14:textId="77777777" w:rsidR="006B733A" w:rsidRPr="00B4051A" w:rsidRDefault="006B733A" w:rsidP="006B733A">
      <w:pPr>
        <w:jc w:val="center"/>
        <w:rPr>
          <w:rFonts w:cstheme="minorHAnsi"/>
          <w:b/>
          <w:bCs/>
          <w:sz w:val="36"/>
          <w:szCs w:val="36"/>
        </w:rPr>
      </w:pPr>
      <w:r w:rsidRPr="00B4051A">
        <w:rPr>
          <w:rFonts w:cstheme="minorHAnsi"/>
          <w:b/>
          <w:bCs/>
          <w:sz w:val="36"/>
          <w:szCs w:val="36"/>
        </w:rPr>
        <w:t>2021/245846</w:t>
      </w:r>
    </w:p>
    <w:p w14:paraId="478DC69A" w14:textId="77777777" w:rsidR="006B733A" w:rsidRPr="00B4051A" w:rsidRDefault="006B733A" w:rsidP="006B733A">
      <w:pPr>
        <w:jc w:val="center"/>
        <w:rPr>
          <w:rFonts w:cstheme="minorHAnsi"/>
          <w:b/>
          <w:bCs/>
          <w:sz w:val="36"/>
          <w:szCs w:val="36"/>
        </w:rPr>
      </w:pPr>
    </w:p>
    <w:p w14:paraId="61D8A930" w14:textId="77777777" w:rsidR="006B733A" w:rsidRPr="00B4051A" w:rsidRDefault="006B733A" w:rsidP="006B733A">
      <w:pPr>
        <w:jc w:val="center"/>
        <w:rPr>
          <w:rFonts w:cstheme="minorHAnsi"/>
          <w:b/>
          <w:bCs/>
          <w:sz w:val="36"/>
          <w:szCs w:val="36"/>
        </w:rPr>
      </w:pPr>
    </w:p>
    <w:p w14:paraId="1FA4AA27" w14:textId="61660677" w:rsidR="006B733A" w:rsidRDefault="006B733A" w:rsidP="009D73FA">
      <w:pPr>
        <w:jc w:val="center"/>
        <w:rPr>
          <w:rFonts w:cstheme="minorHAnsi"/>
          <w:b/>
          <w:bCs/>
          <w:sz w:val="36"/>
          <w:szCs w:val="36"/>
        </w:rPr>
      </w:pPr>
      <w:r w:rsidRPr="00B4051A">
        <w:rPr>
          <w:rFonts w:cstheme="minorHAnsi"/>
          <w:b/>
          <w:bCs/>
          <w:sz w:val="36"/>
          <w:szCs w:val="36"/>
        </w:rPr>
        <w:t>A</w:t>
      </w:r>
      <w:r w:rsidRPr="00B4051A">
        <w:rPr>
          <w:rFonts w:cstheme="minorHAnsi"/>
          <w:b/>
          <w:bCs/>
          <w:sz w:val="36"/>
          <w:szCs w:val="36"/>
        </w:rPr>
        <w:t>UGUST</w:t>
      </w:r>
      <w:r w:rsidRPr="00B4051A">
        <w:rPr>
          <w:rFonts w:cstheme="minorHAnsi"/>
          <w:b/>
          <w:bCs/>
          <w:sz w:val="36"/>
          <w:szCs w:val="36"/>
        </w:rPr>
        <w:t xml:space="preserve"> 2025</w:t>
      </w:r>
    </w:p>
    <w:p w14:paraId="5F561EC6" w14:textId="77777777" w:rsidR="009D73FA" w:rsidRDefault="009D73FA" w:rsidP="009D73FA">
      <w:pPr>
        <w:jc w:val="center"/>
        <w:rPr>
          <w:rFonts w:cstheme="minorHAnsi"/>
          <w:b/>
          <w:bCs/>
          <w:sz w:val="36"/>
          <w:szCs w:val="36"/>
        </w:rPr>
      </w:pPr>
    </w:p>
    <w:p w14:paraId="066723BF" w14:textId="14EDAFFC" w:rsidR="002E0BC2" w:rsidRDefault="002E0BC2" w:rsidP="00D14C02">
      <w:pPr>
        <w:spacing w:before="100" w:beforeAutospacing="1" w:after="100" w:afterAutospacing="1" w:line="240" w:lineRule="auto"/>
        <w:rPr>
          <w:rFonts w:cstheme="minorHAnsi"/>
          <w:b/>
          <w:bCs/>
          <w:sz w:val="36"/>
          <w:szCs w:val="36"/>
        </w:rPr>
      </w:pPr>
    </w:p>
    <w:p w14:paraId="65BBA97C" w14:textId="77777777" w:rsidR="00D14C02" w:rsidRDefault="00D14C02" w:rsidP="00D14C02">
      <w:pPr>
        <w:spacing w:before="100" w:beforeAutospacing="1" w:after="100" w:afterAutospacing="1" w:line="240" w:lineRule="auto"/>
        <w:rPr>
          <w:rFonts w:cstheme="minorHAnsi"/>
          <w:b/>
          <w:bCs/>
          <w:sz w:val="36"/>
          <w:szCs w:val="36"/>
        </w:rPr>
      </w:pPr>
    </w:p>
    <w:p w14:paraId="26F5B001" w14:textId="77777777" w:rsidR="00D14C02" w:rsidRPr="002E0BC2" w:rsidRDefault="00D14C02" w:rsidP="00D14C02">
      <w:pPr>
        <w:spacing w:before="100" w:beforeAutospacing="1" w:after="100" w:afterAutospacing="1" w:line="240" w:lineRule="auto"/>
        <w:rPr>
          <w:rFonts w:ascii="Times New Roman" w:eastAsia="Times New Roman" w:hAnsi="Times New Roman" w:cs="Times New Roman"/>
          <w:sz w:val="24"/>
          <w:szCs w:val="24"/>
        </w:rPr>
      </w:pPr>
    </w:p>
    <w:p w14:paraId="3DD3079D" w14:textId="77777777" w:rsidR="002E0BC2" w:rsidRPr="002E0BC2" w:rsidRDefault="002E0BC2" w:rsidP="006C18F7">
      <w:pPr>
        <w:spacing w:before="100" w:beforeAutospacing="1" w:after="100" w:afterAutospacing="1" w:line="240" w:lineRule="auto"/>
        <w:ind w:firstLine="720"/>
        <w:jc w:val="both"/>
        <w:rPr>
          <w:rFonts w:eastAsia="Times New Roman" w:cstheme="minorHAnsi"/>
          <w:sz w:val="24"/>
          <w:szCs w:val="24"/>
        </w:rPr>
      </w:pPr>
      <w:r w:rsidRPr="002E0BC2">
        <w:rPr>
          <w:rFonts w:eastAsia="Times New Roman" w:cstheme="minorHAnsi"/>
          <w:sz w:val="24"/>
          <w:szCs w:val="24"/>
        </w:rPr>
        <w:t>The design of antilipidemic agents that target cholesterol biosynthesis is based on the understanding of the mevalonate pathway, the metabolic route through which the liver produces cholesterol. Because the liver synthesizes about 70–80% of the cholesterol present in the body, inhibition of key enzymes in this pathway leads to a reduction in hepatic cholesterol. This drop stimulates upregulation of LDL receptors on hepatocytes, which in turn increases clearance of LDL cholesterol from the bloodstream. The ultimate therapeutic effect is a significant reduction in plasma cholesterol levels, lowering the risk of atherosclerosis and cardiovascular disease.</w:t>
      </w:r>
    </w:p>
    <w:p w14:paraId="63D7F8D6" w14:textId="6BDEB400" w:rsidR="002E0BC2" w:rsidRPr="002E0BC2" w:rsidRDefault="002E0BC2" w:rsidP="006C18F7">
      <w:pPr>
        <w:spacing w:before="100" w:beforeAutospacing="1" w:after="100" w:afterAutospacing="1" w:line="240" w:lineRule="auto"/>
        <w:ind w:firstLine="720"/>
        <w:jc w:val="both"/>
        <w:rPr>
          <w:rFonts w:eastAsia="Times New Roman" w:cstheme="minorHAnsi"/>
          <w:sz w:val="24"/>
          <w:szCs w:val="24"/>
        </w:rPr>
      </w:pPr>
      <w:r w:rsidRPr="002E0BC2">
        <w:rPr>
          <w:rFonts w:eastAsia="Times New Roman" w:cstheme="minorHAnsi"/>
          <w:sz w:val="24"/>
          <w:szCs w:val="24"/>
        </w:rPr>
        <w:t xml:space="preserve">The most well-established class of drugs targeting cholesterol biosynthesis are the statins, which inhibit the rate-limiting enzyme 3-hydroxy-3-methylglutaryl coenzyme A reductase (HMG-CoA reductase). Statins are designed as substrate or transition-state mimics, carrying a </w:t>
      </w:r>
      <w:proofErr w:type="spellStart"/>
      <w:r w:rsidRPr="002E0BC2">
        <w:rPr>
          <w:rFonts w:eastAsia="Times New Roman" w:cstheme="minorHAnsi"/>
          <w:sz w:val="24"/>
          <w:szCs w:val="24"/>
        </w:rPr>
        <w:t>dihydroxyheptanoic</w:t>
      </w:r>
      <w:proofErr w:type="spellEnd"/>
      <w:r w:rsidRPr="002E0BC2">
        <w:rPr>
          <w:rFonts w:eastAsia="Times New Roman" w:cstheme="minorHAnsi"/>
          <w:sz w:val="24"/>
          <w:szCs w:val="24"/>
        </w:rPr>
        <w:t xml:space="preserve"> acid moiety that strongly binds to the enzyme’s active site. Their hydrophobic ring systems fit into adjacent lipophilic channels, enhancing potency. Structural differences among statins</w:t>
      </w:r>
      <w:r w:rsidR="00D14C02">
        <w:rPr>
          <w:rFonts w:eastAsia="Times New Roman" w:cstheme="minorHAnsi"/>
          <w:sz w:val="24"/>
          <w:szCs w:val="24"/>
        </w:rPr>
        <w:t xml:space="preserve">, </w:t>
      </w:r>
      <w:r w:rsidRPr="002E0BC2">
        <w:rPr>
          <w:rFonts w:eastAsia="Times New Roman" w:cstheme="minorHAnsi"/>
          <w:sz w:val="24"/>
          <w:szCs w:val="24"/>
        </w:rPr>
        <w:t>such as the decalin ring of natural statins like lovastatin or the fluorophenyl groups of synthetic statins like atorvastatin</w:t>
      </w:r>
      <w:r w:rsidR="00212EE3">
        <w:rPr>
          <w:rFonts w:eastAsia="Times New Roman" w:cstheme="minorHAnsi"/>
          <w:sz w:val="24"/>
          <w:szCs w:val="24"/>
        </w:rPr>
        <w:t xml:space="preserve"> </w:t>
      </w:r>
      <w:r w:rsidRPr="002E0BC2">
        <w:rPr>
          <w:rFonts w:eastAsia="Times New Roman" w:cstheme="minorHAnsi"/>
          <w:sz w:val="24"/>
          <w:szCs w:val="24"/>
        </w:rPr>
        <w:t xml:space="preserve">account for variations in potency, selectivity, and pharmacokinetics. Importantly, statins are designed to be </w:t>
      </w:r>
      <w:proofErr w:type="spellStart"/>
      <w:r w:rsidRPr="002E0BC2">
        <w:rPr>
          <w:rFonts w:eastAsia="Times New Roman" w:cstheme="minorHAnsi"/>
          <w:sz w:val="24"/>
          <w:szCs w:val="24"/>
        </w:rPr>
        <w:t>hepatoselective</w:t>
      </w:r>
      <w:proofErr w:type="spellEnd"/>
      <w:r w:rsidRPr="002E0BC2">
        <w:rPr>
          <w:rFonts w:eastAsia="Times New Roman" w:cstheme="minorHAnsi"/>
          <w:sz w:val="24"/>
          <w:szCs w:val="24"/>
        </w:rPr>
        <w:t>, as their primary site of action is the liver. Hydrophilic statins like pravastatin achieve this selectivity through active transport into hepatocytes, thereby minimizing exposure in muscle tissue and reducing the risk of myopathy.</w:t>
      </w:r>
    </w:p>
    <w:p w14:paraId="6F720BAC" w14:textId="77777777" w:rsidR="002E0BC2" w:rsidRPr="002E0BC2" w:rsidRDefault="002E0BC2" w:rsidP="006C18F7">
      <w:pPr>
        <w:spacing w:before="100" w:beforeAutospacing="1" w:after="100" w:afterAutospacing="1" w:line="240" w:lineRule="auto"/>
        <w:ind w:firstLine="720"/>
        <w:jc w:val="both"/>
        <w:rPr>
          <w:rFonts w:eastAsia="Times New Roman" w:cstheme="minorHAnsi"/>
          <w:sz w:val="24"/>
          <w:szCs w:val="24"/>
        </w:rPr>
      </w:pPr>
      <w:r w:rsidRPr="002E0BC2">
        <w:rPr>
          <w:rFonts w:eastAsia="Times New Roman" w:cstheme="minorHAnsi"/>
          <w:sz w:val="24"/>
          <w:szCs w:val="24"/>
        </w:rPr>
        <w:t xml:space="preserve">Beyond HMG-CoA reductase, other enzymes in the cholesterol biosynthetic pathway have been explored as drug targets. For example, ATP-citrate lyase (ACLY) is responsible for providing acetyl-CoA for both fatty acid and cholesterol synthesis. The drug </w:t>
      </w:r>
      <w:proofErr w:type="spellStart"/>
      <w:r w:rsidRPr="002E0BC2">
        <w:rPr>
          <w:rFonts w:eastAsia="Times New Roman" w:cstheme="minorHAnsi"/>
          <w:sz w:val="24"/>
          <w:szCs w:val="24"/>
        </w:rPr>
        <w:t>bempedoic</w:t>
      </w:r>
      <w:proofErr w:type="spellEnd"/>
      <w:r w:rsidRPr="002E0BC2">
        <w:rPr>
          <w:rFonts w:eastAsia="Times New Roman" w:cstheme="minorHAnsi"/>
          <w:sz w:val="24"/>
          <w:szCs w:val="24"/>
        </w:rPr>
        <w:t xml:space="preserve"> acid, a recent ACLY inhibitor, is notable because it is a prodrug activated only in the liver by the enzyme ACSVL1, which is absent in muscle. This selective activation reduces the risk of muscle-related side effects, a common limitation of statins. The design of </w:t>
      </w:r>
      <w:proofErr w:type="spellStart"/>
      <w:r w:rsidRPr="002E0BC2">
        <w:rPr>
          <w:rFonts w:eastAsia="Times New Roman" w:cstheme="minorHAnsi"/>
          <w:sz w:val="24"/>
          <w:szCs w:val="24"/>
        </w:rPr>
        <w:t>bempedoic</w:t>
      </w:r>
      <w:proofErr w:type="spellEnd"/>
      <w:r w:rsidRPr="002E0BC2">
        <w:rPr>
          <w:rFonts w:eastAsia="Times New Roman" w:cstheme="minorHAnsi"/>
          <w:sz w:val="24"/>
          <w:szCs w:val="24"/>
        </w:rPr>
        <w:t xml:space="preserve"> acid illustrates a modern medicinal chemistry strategy: developing liver-targeted prodrugs to improve safety while maintaining efficacy.</w:t>
      </w:r>
    </w:p>
    <w:p w14:paraId="0536AED6" w14:textId="77777777" w:rsidR="002E0BC2" w:rsidRPr="002E0BC2" w:rsidRDefault="002E0BC2" w:rsidP="006C18F7">
      <w:pPr>
        <w:spacing w:before="100" w:beforeAutospacing="1" w:after="100" w:afterAutospacing="1" w:line="240" w:lineRule="auto"/>
        <w:ind w:firstLine="720"/>
        <w:jc w:val="both"/>
        <w:rPr>
          <w:rFonts w:eastAsia="Times New Roman" w:cstheme="minorHAnsi"/>
          <w:sz w:val="24"/>
          <w:szCs w:val="24"/>
        </w:rPr>
      </w:pPr>
      <w:r w:rsidRPr="002E0BC2">
        <w:rPr>
          <w:rFonts w:eastAsia="Times New Roman" w:cstheme="minorHAnsi"/>
          <w:sz w:val="24"/>
          <w:szCs w:val="24"/>
        </w:rPr>
        <w:t xml:space="preserve">Other targets downstream in the cholesterol pathway include squalene synthase, squalene monooxygenase, and lanosterol synthase. Inhibitors of these enzymes, such as the natural products </w:t>
      </w:r>
      <w:proofErr w:type="spellStart"/>
      <w:r w:rsidRPr="002E0BC2">
        <w:rPr>
          <w:rFonts w:eastAsia="Times New Roman" w:cstheme="minorHAnsi"/>
          <w:sz w:val="24"/>
          <w:szCs w:val="24"/>
        </w:rPr>
        <w:t>squalestatins</w:t>
      </w:r>
      <w:proofErr w:type="spellEnd"/>
      <w:r w:rsidRPr="002E0BC2">
        <w:rPr>
          <w:rFonts w:eastAsia="Times New Roman" w:cstheme="minorHAnsi"/>
          <w:sz w:val="24"/>
          <w:szCs w:val="24"/>
        </w:rPr>
        <w:t>, have shown high potency, but their clinical development has been hampered by safety issues, particularly liver toxicity due to the buildup of sterol intermediates. This highlights a critical consideration in drug design: while inhibition of cholesterol synthesis is beneficial, excessive interference with sterol metabolism can lead to accumulation of toxic intermediates, so careful balance between efficacy and safety is essential.</w:t>
      </w:r>
    </w:p>
    <w:p w14:paraId="1DDE0A35" w14:textId="68E53D11" w:rsidR="002E0BC2" w:rsidRPr="002E0BC2" w:rsidRDefault="002E0BC2" w:rsidP="006C18F7">
      <w:pPr>
        <w:spacing w:before="100" w:beforeAutospacing="1" w:after="100" w:afterAutospacing="1" w:line="240" w:lineRule="auto"/>
        <w:ind w:firstLine="720"/>
        <w:jc w:val="both"/>
        <w:rPr>
          <w:rFonts w:eastAsia="Times New Roman" w:cstheme="minorHAnsi"/>
          <w:sz w:val="24"/>
          <w:szCs w:val="24"/>
        </w:rPr>
      </w:pPr>
      <w:r w:rsidRPr="002E0BC2">
        <w:rPr>
          <w:rFonts w:eastAsia="Times New Roman" w:cstheme="minorHAnsi"/>
          <w:sz w:val="24"/>
          <w:szCs w:val="24"/>
        </w:rPr>
        <w:t>From a medicinal chemistry standpoint, designing effective antilipidemic agents involves ensuring that molecules have strong binding affinity for their target enzyme, good oral bioavailability, and favorable distribution that concentrates activity in the liver. Pharmacokinetic optimization is also crucial</w:t>
      </w:r>
      <w:r w:rsidR="00212EE3">
        <w:rPr>
          <w:rFonts w:eastAsia="Times New Roman" w:cstheme="minorHAnsi"/>
          <w:sz w:val="24"/>
          <w:szCs w:val="24"/>
        </w:rPr>
        <w:t xml:space="preserve">, </w:t>
      </w:r>
      <w:r w:rsidRPr="002E0BC2">
        <w:rPr>
          <w:rFonts w:eastAsia="Times New Roman" w:cstheme="minorHAnsi"/>
          <w:sz w:val="24"/>
          <w:szCs w:val="24"/>
        </w:rPr>
        <w:t xml:space="preserve">agents should avoid excessive metabolism by cytochrome P450 enzymes (especially CYP3A4, which contributes to drug–drug interactions) and should ideally be substrates of liver uptake transporters such as OATP1B1. Prodrug strategies, as used in some statins and in </w:t>
      </w:r>
      <w:proofErr w:type="spellStart"/>
      <w:r w:rsidRPr="002E0BC2">
        <w:rPr>
          <w:rFonts w:eastAsia="Times New Roman" w:cstheme="minorHAnsi"/>
          <w:sz w:val="24"/>
          <w:szCs w:val="24"/>
        </w:rPr>
        <w:t>bempedoic</w:t>
      </w:r>
      <w:proofErr w:type="spellEnd"/>
      <w:r w:rsidRPr="002E0BC2">
        <w:rPr>
          <w:rFonts w:eastAsia="Times New Roman" w:cstheme="minorHAnsi"/>
          <w:sz w:val="24"/>
          <w:szCs w:val="24"/>
        </w:rPr>
        <w:t xml:space="preserve"> acid, are also valuable in enhancing absorption and targeting.</w:t>
      </w:r>
    </w:p>
    <w:p w14:paraId="6A3A4B26" w14:textId="37C82BEF" w:rsidR="002E0BC2" w:rsidRPr="002E0BC2" w:rsidRDefault="002E0BC2" w:rsidP="006C18F7">
      <w:pPr>
        <w:spacing w:before="100" w:beforeAutospacing="1" w:after="100" w:afterAutospacing="1" w:line="240" w:lineRule="auto"/>
        <w:ind w:firstLine="720"/>
        <w:jc w:val="both"/>
        <w:rPr>
          <w:rFonts w:eastAsia="Times New Roman" w:cstheme="minorHAnsi"/>
          <w:sz w:val="24"/>
          <w:szCs w:val="24"/>
        </w:rPr>
      </w:pPr>
      <w:r w:rsidRPr="002E0BC2">
        <w:rPr>
          <w:rFonts w:eastAsia="Times New Roman" w:cstheme="minorHAnsi"/>
          <w:sz w:val="24"/>
          <w:szCs w:val="24"/>
        </w:rPr>
        <w:t xml:space="preserve">In summary, the design of antilipidemic agents targeting cholesterol biosynthesis is a blend of biochemical insight, structural mimicry, and pharmacokinetic engineering. Statins remain the cornerstone of therapy due to their proven efficacy and well-studied design, while newer agents such as ACLY inhibitors provide alternatives for </w:t>
      </w:r>
      <w:r w:rsidR="00D14C02" w:rsidRPr="002E0BC2">
        <w:rPr>
          <w:rFonts w:eastAsia="Times New Roman" w:cstheme="minorHAnsi"/>
          <w:sz w:val="24"/>
          <w:szCs w:val="24"/>
        </w:rPr>
        <w:t>patients’</w:t>
      </w:r>
      <w:r w:rsidRPr="002E0BC2">
        <w:rPr>
          <w:rFonts w:eastAsia="Times New Roman" w:cstheme="minorHAnsi"/>
          <w:sz w:val="24"/>
          <w:szCs w:val="24"/>
        </w:rPr>
        <w:t xml:space="preserve"> intolerant to statins. The pursuit of additional targets in the biosynthetic pathway continues, but success will depend on carefully balancing potency with safety to avoid disruption of essential sterol and non-sterol products of the mevalonate pathway.</w:t>
      </w:r>
    </w:p>
    <w:p w14:paraId="5961DDF9" w14:textId="6F62F6AF" w:rsidR="002E0BC2" w:rsidRPr="002E0BC2" w:rsidRDefault="002E0BC2" w:rsidP="00D14C02">
      <w:pPr>
        <w:spacing w:after="0" w:line="240" w:lineRule="auto"/>
        <w:jc w:val="both"/>
        <w:rPr>
          <w:rFonts w:eastAsia="Times New Roman" w:cstheme="minorHAnsi"/>
          <w:sz w:val="24"/>
          <w:szCs w:val="24"/>
        </w:rPr>
      </w:pPr>
    </w:p>
    <w:p w14:paraId="52376117" w14:textId="77777777" w:rsidR="002E0BC2" w:rsidRPr="00D14C02" w:rsidRDefault="002E0BC2" w:rsidP="00D14C02">
      <w:pPr>
        <w:jc w:val="both"/>
        <w:rPr>
          <w:rFonts w:cstheme="minorHAnsi"/>
          <w:sz w:val="36"/>
          <w:szCs w:val="36"/>
        </w:rPr>
      </w:pPr>
    </w:p>
    <w:sectPr w:rsidR="002E0BC2" w:rsidRPr="00D14C02" w:rsidSect="00B4051A">
      <w:pgSz w:w="12240" w:h="15840"/>
      <w:pgMar w:top="1440" w:right="1440" w:bottom="1440" w:left="1440" w:header="720" w:footer="720" w:gutter="0"/>
      <w:pgBorders w:display="firstPage" w:offsetFrom="page">
        <w:top w:val="triple" w:sz="4" w:space="24" w:color="auto"/>
        <w:left w:val="triple" w:sz="4" w:space="24" w:color="auto"/>
        <w:bottom w:val="triple" w:sz="4" w:space="24" w:color="auto"/>
        <w:right w:val="trip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40157"/>
    <w:multiLevelType w:val="multilevel"/>
    <w:tmpl w:val="266A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D471D"/>
    <w:multiLevelType w:val="multilevel"/>
    <w:tmpl w:val="BDBEA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72D7C"/>
    <w:multiLevelType w:val="multilevel"/>
    <w:tmpl w:val="64CA2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9F7B67"/>
    <w:multiLevelType w:val="multilevel"/>
    <w:tmpl w:val="D8F24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2C4D72"/>
    <w:multiLevelType w:val="multilevel"/>
    <w:tmpl w:val="A490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F2282D"/>
    <w:multiLevelType w:val="hybridMultilevel"/>
    <w:tmpl w:val="07F21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921FD4"/>
    <w:multiLevelType w:val="multilevel"/>
    <w:tmpl w:val="6C7E7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6E17ED"/>
    <w:multiLevelType w:val="multilevel"/>
    <w:tmpl w:val="4028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93ADE"/>
    <w:multiLevelType w:val="multilevel"/>
    <w:tmpl w:val="2F40F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3C2687"/>
    <w:multiLevelType w:val="multilevel"/>
    <w:tmpl w:val="64A6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705C7B"/>
    <w:multiLevelType w:val="multilevel"/>
    <w:tmpl w:val="571E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0C2346"/>
    <w:multiLevelType w:val="multilevel"/>
    <w:tmpl w:val="D712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2B3157"/>
    <w:multiLevelType w:val="multilevel"/>
    <w:tmpl w:val="478E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B140BA"/>
    <w:multiLevelType w:val="multilevel"/>
    <w:tmpl w:val="AF18C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8768E1"/>
    <w:multiLevelType w:val="multilevel"/>
    <w:tmpl w:val="A35EC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2D5DE8"/>
    <w:multiLevelType w:val="multilevel"/>
    <w:tmpl w:val="9D44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88685B"/>
    <w:multiLevelType w:val="multilevel"/>
    <w:tmpl w:val="7E3C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855CA2"/>
    <w:multiLevelType w:val="multilevel"/>
    <w:tmpl w:val="F936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CF411C"/>
    <w:multiLevelType w:val="multilevel"/>
    <w:tmpl w:val="431A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6C1F14"/>
    <w:multiLevelType w:val="multilevel"/>
    <w:tmpl w:val="F0AC9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6133B9"/>
    <w:multiLevelType w:val="multilevel"/>
    <w:tmpl w:val="E366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7019BA"/>
    <w:multiLevelType w:val="multilevel"/>
    <w:tmpl w:val="2F4AB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E73070"/>
    <w:multiLevelType w:val="multilevel"/>
    <w:tmpl w:val="F686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5"/>
  </w:num>
  <w:num w:numId="3">
    <w:abstractNumId w:val="10"/>
  </w:num>
  <w:num w:numId="4">
    <w:abstractNumId w:val="6"/>
  </w:num>
  <w:num w:numId="5">
    <w:abstractNumId w:val="4"/>
  </w:num>
  <w:num w:numId="6">
    <w:abstractNumId w:val="16"/>
  </w:num>
  <w:num w:numId="7">
    <w:abstractNumId w:val="17"/>
  </w:num>
  <w:num w:numId="8">
    <w:abstractNumId w:val="1"/>
  </w:num>
  <w:num w:numId="9">
    <w:abstractNumId w:val="13"/>
  </w:num>
  <w:num w:numId="10">
    <w:abstractNumId w:val="8"/>
  </w:num>
  <w:num w:numId="11">
    <w:abstractNumId w:val="20"/>
  </w:num>
  <w:num w:numId="12">
    <w:abstractNumId w:val="5"/>
  </w:num>
  <w:num w:numId="13">
    <w:abstractNumId w:val="19"/>
  </w:num>
  <w:num w:numId="14">
    <w:abstractNumId w:val="18"/>
  </w:num>
  <w:num w:numId="15">
    <w:abstractNumId w:val="9"/>
  </w:num>
  <w:num w:numId="16">
    <w:abstractNumId w:val="3"/>
  </w:num>
  <w:num w:numId="17">
    <w:abstractNumId w:val="0"/>
  </w:num>
  <w:num w:numId="18">
    <w:abstractNumId w:val="11"/>
  </w:num>
  <w:num w:numId="19">
    <w:abstractNumId w:val="22"/>
  </w:num>
  <w:num w:numId="20">
    <w:abstractNumId w:val="14"/>
  </w:num>
  <w:num w:numId="21">
    <w:abstractNumId w:val="7"/>
  </w:num>
  <w:num w:numId="22">
    <w:abstractNumId w:val="2"/>
  </w:num>
  <w:num w:numId="2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33A"/>
    <w:rsid w:val="00212EE3"/>
    <w:rsid w:val="00213196"/>
    <w:rsid w:val="00296FEE"/>
    <w:rsid w:val="002E0BC2"/>
    <w:rsid w:val="006B733A"/>
    <w:rsid w:val="006C18F7"/>
    <w:rsid w:val="009D73FA"/>
    <w:rsid w:val="00A12E53"/>
    <w:rsid w:val="00B4051A"/>
    <w:rsid w:val="00D14C02"/>
    <w:rsid w:val="00D40B59"/>
    <w:rsid w:val="00DC29B6"/>
    <w:rsid w:val="00F23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73CDE"/>
  <w15:chartTrackingRefBased/>
  <w15:docId w15:val="{F5654651-2444-4297-AC68-931E5EF0F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B733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B733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B733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33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B733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B733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B733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B733A"/>
    <w:rPr>
      <w:b/>
      <w:bCs/>
    </w:rPr>
  </w:style>
  <w:style w:type="paragraph" w:styleId="ListParagraph">
    <w:name w:val="List Paragraph"/>
    <w:basedOn w:val="Normal"/>
    <w:uiPriority w:val="34"/>
    <w:qFormat/>
    <w:rsid w:val="00D40B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983382">
      <w:bodyDiv w:val="1"/>
      <w:marLeft w:val="0"/>
      <w:marRight w:val="0"/>
      <w:marTop w:val="0"/>
      <w:marBottom w:val="0"/>
      <w:divBdr>
        <w:top w:val="none" w:sz="0" w:space="0" w:color="auto"/>
        <w:left w:val="none" w:sz="0" w:space="0" w:color="auto"/>
        <w:bottom w:val="none" w:sz="0" w:space="0" w:color="auto"/>
        <w:right w:val="none" w:sz="0" w:space="0" w:color="auto"/>
      </w:divBdr>
    </w:div>
    <w:div w:id="1092312045">
      <w:bodyDiv w:val="1"/>
      <w:marLeft w:val="0"/>
      <w:marRight w:val="0"/>
      <w:marTop w:val="0"/>
      <w:marBottom w:val="0"/>
      <w:divBdr>
        <w:top w:val="none" w:sz="0" w:space="0" w:color="auto"/>
        <w:left w:val="none" w:sz="0" w:space="0" w:color="auto"/>
        <w:bottom w:val="none" w:sz="0" w:space="0" w:color="auto"/>
        <w:right w:val="none" w:sz="0" w:space="0" w:color="auto"/>
      </w:divBdr>
    </w:div>
    <w:div w:id="1230650369">
      <w:bodyDiv w:val="1"/>
      <w:marLeft w:val="0"/>
      <w:marRight w:val="0"/>
      <w:marTop w:val="0"/>
      <w:marBottom w:val="0"/>
      <w:divBdr>
        <w:top w:val="none" w:sz="0" w:space="0" w:color="auto"/>
        <w:left w:val="none" w:sz="0" w:space="0" w:color="auto"/>
        <w:bottom w:val="none" w:sz="0" w:space="0" w:color="auto"/>
        <w:right w:val="none" w:sz="0" w:space="0" w:color="auto"/>
      </w:divBdr>
    </w:div>
    <w:div w:id="1591542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CAA5C7-1477-4CB1-A1A3-4ADC873407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3</Pages>
  <Words>675</Words>
  <Characters>3851</Characters>
  <Application>Microsoft Office Word</Application>
  <DocSecurity>0</DocSecurity>
  <Lines>32</Lines>
  <Paragraphs>9</Paragraphs>
  <ScaleCrop>false</ScaleCrop>
  <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Chinedu</dc:creator>
  <cp:keywords/>
  <dc:description/>
  <cp:lastModifiedBy>Chinedu</cp:lastModifiedBy>
  <cp:revision>23</cp:revision>
  <dcterms:created xsi:type="dcterms:W3CDTF">2025-08-25T03:50:00Z</dcterms:created>
  <dcterms:modified xsi:type="dcterms:W3CDTF">2025-08-25T04:24:00Z</dcterms:modified>
</cp:coreProperties>
</file>