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4598C" w14:textId="6BD9A7D1" w:rsidR="003367AB" w:rsidRPr="00A00B2A" w:rsidRDefault="005F5FCC" w:rsidP="00C455DA">
      <w:pPr>
        <w:jc w:val="center"/>
        <w:rPr>
          <w:rFonts w:cstheme="minorHAnsi"/>
          <w:b/>
          <w:bCs/>
        </w:rPr>
      </w:pPr>
      <w:r w:rsidRPr="00A00B2A">
        <w:rPr>
          <w:rFonts w:cstheme="minorHAnsi"/>
          <w:b/>
          <w:bCs/>
        </w:rPr>
        <w:t>CHAPTER ONE</w:t>
      </w:r>
    </w:p>
    <w:p w14:paraId="78D60BD5" w14:textId="6D8EA745" w:rsidR="005F5FCC" w:rsidRPr="00A00B2A" w:rsidRDefault="005F5FCC" w:rsidP="002E639C">
      <w:pPr>
        <w:jc w:val="both"/>
        <w:rPr>
          <w:rFonts w:cstheme="minorHAnsi"/>
          <w:b/>
          <w:bCs/>
        </w:rPr>
      </w:pPr>
      <w:r w:rsidRPr="00A00B2A">
        <w:rPr>
          <w:rFonts w:cstheme="minorHAnsi"/>
          <w:b/>
          <w:bCs/>
        </w:rPr>
        <w:t>INTRODUCTION</w:t>
      </w:r>
    </w:p>
    <w:p w14:paraId="21D0DFE0" w14:textId="45AC5CB7" w:rsidR="001A2B20" w:rsidRPr="00A00B2A" w:rsidRDefault="005F5FCC" w:rsidP="002E639C">
      <w:pPr>
        <w:jc w:val="both"/>
        <w:rPr>
          <w:rFonts w:cstheme="minorHAnsi"/>
          <w:b/>
          <w:bCs/>
        </w:rPr>
      </w:pPr>
      <w:r w:rsidRPr="00A00B2A">
        <w:rPr>
          <w:rFonts w:cstheme="minorHAnsi"/>
          <w:b/>
          <w:bCs/>
        </w:rPr>
        <w:t>Background of the study</w:t>
      </w:r>
    </w:p>
    <w:p w14:paraId="31F4A11E" w14:textId="28DB9AA5" w:rsidR="001A2B20" w:rsidRPr="00A00B2A" w:rsidRDefault="003728F1" w:rsidP="003728F1">
      <w:pPr>
        <w:ind w:firstLine="720"/>
        <w:jc w:val="both"/>
        <w:rPr>
          <w:rFonts w:cstheme="minorHAnsi"/>
        </w:rPr>
      </w:pPr>
      <w:r>
        <w:rPr>
          <w:rFonts w:cstheme="minorHAnsi"/>
        </w:rPr>
        <w:t>C</w:t>
      </w:r>
      <w:r w:rsidR="001A2B20" w:rsidRPr="00A00B2A">
        <w:rPr>
          <w:rFonts w:cstheme="minorHAnsi"/>
        </w:rPr>
        <w:t>hemistry is widely recognized as a foundational discipline, critical to the understanding and advancement of numerous other fields in higher education.</w:t>
      </w:r>
      <w:r w:rsidR="002F0A51">
        <w:rPr>
          <w:rFonts w:cstheme="minorHAnsi"/>
        </w:rPr>
        <w:t xml:space="preserve"> </w:t>
      </w:r>
      <w:r w:rsidR="001A2B20" w:rsidRPr="00A00B2A">
        <w:rPr>
          <w:rFonts w:cstheme="minorHAnsi"/>
        </w:rPr>
        <w:t>Chemistry has been defined in various ways, with scholars emphasizing its central role in understanding matter</w:t>
      </w:r>
      <w:r w:rsidR="00A72B45">
        <w:rPr>
          <w:rFonts w:cstheme="minorHAnsi"/>
        </w:rPr>
        <w:t xml:space="preserve">, </w:t>
      </w:r>
      <w:r w:rsidR="001A2B20" w:rsidRPr="00A00B2A">
        <w:rPr>
          <w:rFonts w:cstheme="minorHAnsi"/>
        </w:rPr>
        <w:t xml:space="preserve">its composition, properties, and transformations. According to </w:t>
      </w:r>
      <w:proofErr w:type="spellStart"/>
      <w:r w:rsidR="001A2B20" w:rsidRPr="00A00B2A">
        <w:rPr>
          <w:rFonts w:cstheme="minorHAnsi"/>
        </w:rPr>
        <w:t>Zumdahl</w:t>
      </w:r>
      <w:proofErr w:type="spellEnd"/>
      <w:r w:rsidR="001A2B20" w:rsidRPr="00A00B2A">
        <w:rPr>
          <w:rFonts w:cstheme="minorHAnsi"/>
        </w:rPr>
        <w:t xml:space="preserve"> (2015), chemistry is the study of atoms and molecules, with a focus on how they interact to form the substances that make up our world. Similarly, Brown, LeMay, and </w:t>
      </w:r>
      <w:proofErr w:type="spellStart"/>
      <w:r w:rsidR="001A2B20" w:rsidRPr="00A00B2A">
        <w:rPr>
          <w:rFonts w:cstheme="minorHAnsi"/>
        </w:rPr>
        <w:t>Bursten</w:t>
      </w:r>
      <w:proofErr w:type="spellEnd"/>
      <w:r w:rsidR="001A2B20" w:rsidRPr="00A00B2A">
        <w:rPr>
          <w:rFonts w:cstheme="minorHAnsi"/>
        </w:rPr>
        <w:t xml:space="preserve"> (2016) describe chemistry as the branch of science concerned with identifying substances and investigating their properties, combinations, and changes through chemical reactions. </w:t>
      </w:r>
      <w:proofErr w:type="spellStart"/>
      <w:r w:rsidR="001A2B20" w:rsidRPr="00A00B2A">
        <w:rPr>
          <w:rFonts w:cstheme="minorHAnsi"/>
        </w:rPr>
        <w:t>Nnoli</w:t>
      </w:r>
      <w:proofErr w:type="spellEnd"/>
      <w:r w:rsidR="001A2B20" w:rsidRPr="00A00B2A">
        <w:rPr>
          <w:rFonts w:cstheme="minorHAnsi"/>
        </w:rPr>
        <w:t xml:space="preserve"> (2019) defines chemistry as the science that explores the composition, properties, and activities of both organic and inorganic substances, including elementary forms of matter.</w:t>
      </w:r>
      <w:r w:rsidR="002F0A51">
        <w:rPr>
          <w:rFonts w:cstheme="minorHAnsi"/>
        </w:rPr>
        <w:t xml:space="preserve"> </w:t>
      </w:r>
      <w:r w:rsidR="001A2B20" w:rsidRPr="00A00B2A">
        <w:rPr>
          <w:rFonts w:cstheme="minorHAnsi"/>
        </w:rPr>
        <w:t>For the purpose of this study, chemistry is defined as the branch of science that systematically investigates the composition, structure, properties, and transformation of substances through both experimental and theoretical approaches. It encompasses both organic and inorganic materials, with a focus on their reactions and interactions under various conditions</w:t>
      </w:r>
      <w:r w:rsidR="001A2B20" w:rsidRPr="00B17127">
        <w:rPr>
          <w:rFonts w:cstheme="minorHAnsi"/>
        </w:rPr>
        <w:t>.</w:t>
      </w:r>
      <w:r w:rsidR="00B17127">
        <w:rPr>
          <w:rFonts w:cstheme="minorHAnsi"/>
        </w:rPr>
        <w:t xml:space="preserve"> Operationally, C</w:t>
      </w:r>
      <w:r w:rsidR="00B17127" w:rsidRPr="00B17127">
        <w:rPr>
          <w:rFonts w:cstheme="minorHAnsi"/>
        </w:rPr>
        <w:t>hemistry is</w:t>
      </w:r>
      <w:r w:rsidR="00B17127">
        <w:rPr>
          <w:rFonts w:cstheme="minorHAnsi"/>
        </w:rPr>
        <w:t xml:space="preserve"> </w:t>
      </w:r>
      <w:r w:rsidR="00B17127" w:rsidRPr="00B17127">
        <w:rPr>
          <w:rFonts w:cstheme="minorHAnsi"/>
        </w:rPr>
        <w:t>defined as the scientific investigation of matte</w:t>
      </w:r>
      <w:r w:rsidR="00B17127">
        <w:rPr>
          <w:rFonts w:cstheme="minorHAnsi"/>
        </w:rPr>
        <w:t xml:space="preserve">r, </w:t>
      </w:r>
      <w:r w:rsidR="00B17127" w:rsidRPr="00B17127">
        <w:rPr>
          <w:rFonts w:cstheme="minorHAnsi"/>
        </w:rPr>
        <w:t>its composition, structure, properties, and the changes it undergoes</w:t>
      </w:r>
      <w:r w:rsidR="00B17127">
        <w:rPr>
          <w:rFonts w:cstheme="minorHAnsi"/>
        </w:rPr>
        <w:t xml:space="preserve">, </w:t>
      </w:r>
      <w:r w:rsidR="00B17127" w:rsidRPr="00B17127">
        <w:rPr>
          <w:rFonts w:cstheme="minorHAnsi"/>
        </w:rPr>
        <w:t xml:space="preserve">at the atomic and molecular levels. </w:t>
      </w:r>
    </w:p>
    <w:p w14:paraId="115322E3" w14:textId="25ACEDDF" w:rsidR="00A00B2A" w:rsidRPr="00A00B2A" w:rsidRDefault="00B17127" w:rsidP="00B17127">
      <w:pPr>
        <w:ind w:firstLine="720"/>
        <w:jc w:val="both"/>
        <w:rPr>
          <w:rFonts w:cstheme="minorHAnsi"/>
        </w:rPr>
      </w:pPr>
      <w:r w:rsidRPr="00B17127">
        <w:rPr>
          <w:rFonts w:cstheme="minorHAnsi"/>
        </w:rPr>
        <w:t>Chemistry is of great importance to senior secondary school students as it helps them understand the composition and behavior of matter in their everyday lives. It equips students with scientific knowledge and critical thinking skills that are essential for solving real-world problems related to health, environment, agriculture, and industry. Through the study of chemistry, students learn about chemical reactions, the safe use of substances, and the principles behind common products like soaps, medicines, and fertilizers. It also lays a strong foundation for careers in medicine, pharmacy, engineering, environmental science, and other science-related fields. Moreover, chemistry fosters analytical reasoning, promotes curiosity, and encourages practical experimentation, which are key components of scientific literacy and innovation in a rapidly changing world.</w:t>
      </w:r>
      <w:r>
        <w:rPr>
          <w:rFonts w:cstheme="minorHAnsi"/>
        </w:rPr>
        <w:t xml:space="preserve"> </w:t>
      </w:r>
      <w:r w:rsidR="001A2B20" w:rsidRPr="00A00B2A">
        <w:rPr>
          <w:rFonts w:cstheme="minorHAnsi"/>
        </w:rPr>
        <w:t>One of chemistry's most impactful contributions is in the field of medicine and healthcare. The discovery and formulation of drugs, vaccines, and medical treatments rely heavily on chemical principles (</w:t>
      </w:r>
      <w:proofErr w:type="spellStart"/>
      <w:r w:rsidR="001A2B20" w:rsidRPr="00A00B2A">
        <w:rPr>
          <w:rFonts w:cstheme="minorHAnsi"/>
        </w:rPr>
        <w:t>Otor</w:t>
      </w:r>
      <w:proofErr w:type="spellEnd"/>
      <w:r w:rsidR="001A2B20" w:rsidRPr="00A00B2A">
        <w:rPr>
          <w:rFonts w:cstheme="minorHAnsi"/>
        </w:rPr>
        <w:t>, 2018). Chemists investigate the molecular mechanisms of diseases, leading to the development of life-saving medications such as antibiotics, antivirals, and cancer therapies (</w:t>
      </w:r>
      <w:proofErr w:type="spellStart"/>
      <w:r w:rsidR="001A2B20" w:rsidRPr="00A00B2A">
        <w:rPr>
          <w:rFonts w:cstheme="minorHAnsi"/>
        </w:rPr>
        <w:t>Nnoli</w:t>
      </w:r>
      <w:proofErr w:type="spellEnd"/>
      <w:r w:rsidR="001A2B20" w:rsidRPr="00A00B2A">
        <w:rPr>
          <w:rFonts w:cstheme="minorHAnsi"/>
        </w:rPr>
        <w:t>, 2019).</w:t>
      </w:r>
      <w:r w:rsidR="002F0A51">
        <w:rPr>
          <w:rFonts w:cstheme="minorHAnsi"/>
        </w:rPr>
        <w:t xml:space="preserve"> </w:t>
      </w:r>
      <w:r w:rsidR="001A2B20" w:rsidRPr="00A00B2A">
        <w:rPr>
          <w:rFonts w:cstheme="minorHAnsi"/>
        </w:rPr>
        <w:t>Chemistry is not only essential in scientific research but also in a wide range of fields, including medicine, engineering, environmental science, and industrial processes. As a core scientific discipline, it significantly contributes to technological advancement and societal development.</w:t>
      </w:r>
    </w:p>
    <w:p w14:paraId="6A25F27B" w14:textId="77777777" w:rsidR="005D7CFB" w:rsidRDefault="00F11CA9" w:rsidP="005D7CFB">
      <w:pPr>
        <w:ind w:firstLine="720"/>
        <w:jc w:val="both"/>
        <w:rPr>
          <w:rFonts w:cstheme="minorHAnsi"/>
        </w:rPr>
      </w:pPr>
      <w:r w:rsidRPr="00F11CA9">
        <w:rPr>
          <w:rFonts w:cstheme="minorHAnsi"/>
        </w:rPr>
        <w:lastRenderedPageBreak/>
        <w:t xml:space="preserve">Despite the </w:t>
      </w:r>
      <w:r>
        <w:rPr>
          <w:rFonts w:cstheme="minorHAnsi"/>
        </w:rPr>
        <w:t>importance</w:t>
      </w:r>
      <w:r w:rsidRPr="00F11CA9">
        <w:rPr>
          <w:rFonts w:cstheme="minorHAnsi"/>
        </w:rPr>
        <w:t xml:space="preserve"> of chemistry in scientific advancement and national development, students’ academic achievement in the subject has continued to decline in recent years. Chemistry is a core subject in the Nigerian senior secondary school curriculum and is essential for students aspiring to careers in medicine, engineering, environmental science, and other science-related fields. However, data from the West African Examinations Council (WAEC) between 2020 and 2024 reveals a troubling trend in students' overall academic achievement. Although the 2021 examination recorded a notable improvement with an 81.70% overall pass rate, subsequent years experienced a decline</w:t>
      </w:r>
      <w:r>
        <w:rPr>
          <w:rFonts w:cstheme="minorHAnsi"/>
        </w:rPr>
        <w:t xml:space="preserve">, </w:t>
      </w:r>
      <w:r w:rsidRPr="00F11CA9">
        <w:rPr>
          <w:rFonts w:cstheme="minorHAnsi"/>
        </w:rPr>
        <w:t>dropping to 76.36% in 2022, 79.81% in 2023, and significantly falling to 72.12% in 2024. These fluctuations suggest a weakening grasp of science subjects, including chemistry, among students. Contributing factors identified in research include test anxiety, poor self-regulation, ineffective teaching methods, lack of motivation, inadequate laboratory facilities, and insufficient instructional resources. If left unaddressed, the continuous decline in students’ academic achievement in chemistry may hinder their preparedness for tertiary education and limit their ability to contribute meaningfully to scientific and technological development.</w:t>
      </w:r>
    </w:p>
    <w:p w14:paraId="040DE129" w14:textId="291C5314" w:rsidR="005D7CFB" w:rsidRDefault="005D7CFB" w:rsidP="005D7CFB">
      <w:pPr>
        <w:ind w:firstLine="720"/>
        <w:jc w:val="both"/>
        <w:rPr>
          <w:rFonts w:cstheme="minorHAnsi"/>
        </w:rPr>
      </w:pPr>
      <w:r>
        <w:rPr>
          <w:rFonts w:cstheme="minorHAnsi"/>
        </w:rPr>
        <w:t xml:space="preserve">This study </w:t>
      </w:r>
    </w:p>
    <w:p w14:paraId="3E1ACC2B" w14:textId="6C57EC37" w:rsidR="001A2B20" w:rsidRPr="00A00B2A" w:rsidRDefault="001A2B20" w:rsidP="002E639C">
      <w:pPr>
        <w:ind w:firstLine="720"/>
        <w:jc w:val="both"/>
        <w:rPr>
          <w:rFonts w:cstheme="minorHAnsi"/>
        </w:rPr>
      </w:pPr>
      <w:r w:rsidRPr="00A00B2A">
        <w:rPr>
          <w:rFonts w:cstheme="minorHAnsi"/>
        </w:rPr>
        <w:t xml:space="preserve">Test anxiety has been defined by various scholars, emphasizing its emotional, cognitive, and physiological impacts on students. </w:t>
      </w:r>
      <w:proofErr w:type="spellStart"/>
      <w:r w:rsidRPr="00A00B2A">
        <w:rPr>
          <w:rFonts w:cstheme="minorHAnsi"/>
        </w:rPr>
        <w:t>Sarason</w:t>
      </w:r>
      <w:proofErr w:type="spellEnd"/>
      <w:r w:rsidRPr="00A00B2A">
        <w:rPr>
          <w:rFonts w:cstheme="minorHAnsi"/>
        </w:rPr>
        <w:t xml:space="preserve"> (2015) describes test anxiety as a learned emotional response where students develop excessive fear and self-doubt about their ability to succeed in examinations. Spielberger and </w:t>
      </w:r>
      <w:proofErr w:type="spellStart"/>
      <w:r w:rsidRPr="00A00B2A">
        <w:rPr>
          <w:rFonts w:cstheme="minorHAnsi"/>
        </w:rPr>
        <w:t>Vagg</w:t>
      </w:r>
      <w:proofErr w:type="spellEnd"/>
      <w:r w:rsidRPr="00A00B2A">
        <w:rPr>
          <w:rFonts w:cstheme="minorHAnsi"/>
        </w:rPr>
        <w:t xml:space="preserve"> (2016) define it as a situation-specific trait involving worry, tension, and physiological arousal before, during, and after tests. Zeidner (2018) explains that test anxiety is an emotional and physiological reaction to evaluative situations, which can impair cognitive performance. </w:t>
      </w:r>
      <w:proofErr w:type="spellStart"/>
      <w:r w:rsidRPr="00A00B2A">
        <w:rPr>
          <w:rFonts w:cstheme="minorHAnsi"/>
        </w:rPr>
        <w:t>Putwain</w:t>
      </w:r>
      <w:proofErr w:type="spellEnd"/>
      <w:r w:rsidRPr="00A00B2A">
        <w:rPr>
          <w:rFonts w:cstheme="minorHAnsi"/>
        </w:rPr>
        <w:t xml:space="preserve"> and Daly (2022) further define test anxiety as a psychological response that includes cognitive, emotional, and behavioral reactions to perceived test-related threats.</w:t>
      </w:r>
    </w:p>
    <w:p w14:paraId="25175C99" w14:textId="77777777" w:rsidR="001A2B20" w:rsidRPr="00A00B2A" w:rsidRDefault="001A2B20" w:rsidP="002E639C">
      <w:pPr>
        <w:ind w:firstLine="720"/>
        <w:jc w:val="both"/>
        <w:rPr>
          <w:rFonts w:cstheme="minorHAnsi"/>
        </w:rPr>
      </w:pPr>
      <w:r w:rsidRPr="00A00B2A">
        <w:rPr>
          <w:rFonts w:cstheme="minorHAnsi"/>
        </w:rPr>
        <w:t>Test anxiety is a combination of physiological over-arousal, tension and somatic symptoms, along with worry, dread, fear of failure, and catastrophizing, that occur before or during test situations. It is a psychological condition in which people experience extreme stress, anxiety, and discomfort during and/or before taking a test. Test anxiety, which arises from fear of failure and pressure to perform well, has been shown to negatively impact students' confidence and ability to recall learned concepts during assessments (</w:t>
      </w:r>
      <w:proofErr w:type="spellStart"/>
      <w:r w:rsidRPr="00A00B2A">
        <w:rPr>
          <w:rFonts w:cstheme="minorHAnsi"/>
        </w:rPr>
        <w:t>Ezinwa</w:t>
      </w:r>
      <w:proofErr w:type="spellEnd"/>
      <w:r w:rsidRPr="00A00B2A">
        <w:rPr>
          <w:rFonts w:cstheme="minorHAnsi"/>
        </w:rPr>
        <w:t>, 2023). Test anxiety, a common issue for chemistry students, can negatively impact performance and learning, but it's manageable through self-regulation strategies.</w:t>
      </w:r>
    </w:p>
    <w:p w14:paraId="487F0381" w14:textId="656A7B58" w:rsidR="001A2B20" w:rsidRPr="00A00B2A" w:rsidRDefault="001A2B20" w:rsidP="002E639C">
      <w:pPr>
        <w:ind w:firstLine="720"/>
        <w:jc w:val="both"/>
        <w:rPr>
          <w:rFonts w:cstheme="minorHAnsi"/>
        </w:rPr>
      </w:pPr>
      <w:r w:rsidRPr="00A00B2A">
        <w:rPr>
          <w:rFonts w:cstheme="minorHAnsi"/>
        </w:rPr>
        <w:t xml:space="preserve">Self-regulation is the ability to control one's behavior, emotions, and thoughts to achieve long-term goals, including managing impulses and acting in socially acceptable ways. In the context of chemistry, "self-regulation" often refers to the ability of learners to manage their own learning process, including setting goals, monitoring progress, and adjusting strategies, which is </w:t>
      </w:r>
      <w:r w:rsidRPr="00A00B2A">
        <w:rPr>
          <w:rFonts w:cstheme="minorHAnsi"/>
        </w:rPr>
        <w:lastRenderedPageBreak/>
        <w:t>a key aspect of effective learning, particularly in complex subjects like chemistry. Self-regulation, which includes goal-setting, time management, and motivation, plays a crucial role in students' ability to engage with and understand chemistry concepts (Bake, 2024).</w:t>
      </w:r>
      <w:r w:rsidR="002F0A51">
        <w:rPr>
          <w:rFonts w:cstheme="minorHAnsi"/>
        </w:rPr>
        <w:t xml:space="preserve"> </w:t>
      </w:r>
      <w:r w:rsidRPr="00A00B2A">
        <w:rPr>
          <w:rFonts w:cstheme="minorHAnsi"/>
        </w:rPr>
        <w:t>Self-regulation is the capacity to select actions that lead to favorable outcomes and avoid actions that lead to unfavorable outcomes.</w:t>
      </w:r>
    </w:p>
    <w:p w14:paraId="60B92C5F" w14:textId="5810B1E9" w:rsidR="001A2B20" w:rsidRPr="00A00B2A" w:rsidRDefault="001A2B20" w:rsidP="002E639C">
      <w:pPr>
        <w:ind w:firstLine="720"/>
        <w:jc w:val="both"/>
        <w:rPr>
          <w:rFonts w:cstheme="minorHAnsi"/>
        </w:rPr>
      </w:pPr>
      <w:r w:rsidRPr="00A00B2A">
        <w:rPr>
          <w:rFonts w:cstheme="minorHAnsi"/>
        </w:rPr>
        <w:t>Self-regulation plays a crucial role in academic success, particularly in managing test anxiety and improving performance in complex subjects like chemistry. It enables students to develop effective learning strategies, emotional control, and resilience, all of which contribute to long-term achievement. Zimmerman (2016) highlights that self-regulation helps students take responsibility for their learning by setting goals, monitoring their progress, and adjusting their strategies accordingly. Schunk and DiBenedetto (2018) emphasize that self-regulated students are more likely to stay motivated, persist in difficult tasks, and develop a positive attitude toward learning.</w:t>
      </w:r>
      <w:r w:rsidR="002F0A51">
        <w:rPr>
          <w:rFonts w:cstheme="minorHAnsi"/>
        </w:rPr>
        <w:t xml:space="preserve"> </w:t>
      </w:r>
      <w:proofErr w:type="spellStart"/>
      <w:r w:rsidRPr="00A00B2A">
        <w:rPr>
          <w:rFonts w:cstheme="minorHAnsi"/>
        </w:rPr>
        <w:t>Efklides</w:t>
      </w:r>
      <w:proofErr w:type="spellEnd"/>
      <w:r w:rsidRPr="00A00B2A">
        <w:rPr>
          <w:rFonts w:cstheme="minorHAnsi"/>
        </w:rPr>
        <w:t xml:space="preserve"> (2020) explains that self-regulation enhances metacognition, allowing students to reflect on their strengths and weaknesses and make necessary adjustments to their study habits. Panadero (2022) argues that self-regulation is essential in reducing academic stress, as it enables students to manage anxiety, stay organized, and approach tests with confidence. </w:t>
      </w:r>
      <w:proofErr w:type="spellStart"/>
      <w:r w:rsidRPr="00A00B2A">
        <w:rPr>
          <w:rFonts w:cstheme="minorHAnsi"/>
        </w:rPr>
        <w:t>Boekaerts</w:t>
      </w:r>
      <w:proofErr w:type="spellEnd"/>
      <w:r w:rsidRPr="00A00B2A">
        <w:rPr>
          <w:rFonts w:cstheme="minorHAnsi"/>
        </w:rPr>
        <w:t xml:space="preserve"> and Corno (2023) stress that self-regulation is particularly beneficial in high-pressure academic settings, helping students maintain focus, manage distractions, and improve time management. Most recently, Nwafor (2025) states that in chemistry education, self-regulation is vital because it allows students to balance theoretical knowledge with laboratory skills, improving problem-solving abilities and reducing the anxiety associated with complex experiments and assessments.</w:t>
      </w:r>
    </w:p>
    <w:p w14:paraId="09D0DC62" w14:textId="5B11AB71" w:rsidR="001A2B20" w:rsidRPr="00A00B2A" w:rsidRDefault="001A2B20" w:rsidP="002E639C">
      <w:pPr>
        <w:ind w:firstLine="720"/>
        <w:jc w:val="both"/>
        <w:rPr>
          <w:rFonts w:cstheme="minorHAnsi"/>
        </w:rPr>
      </w:pPr>
      <w:r w:rsidRPr="00A00B2A">
        <w:rPr>
          <w:rFonts w:cstheme="minorHAnsi"/>
        </w:rPr>
        <w:t>While self-regulation is essential for academic success, several challenges can hinder students from effectively managing their learning processes. Many students struggle with poor time management, lack of motivation, and difficulty in maintaining self-discipline, which ultimately affects their ability to regulate their emotions and study habits. Zimmerman (2016) notes that one of the major challenges of self-regulation is the inability of students to set realistic goals and sustain focus over time.</w:t>
      </w:r>
      <w:r w:rsidR="002F0A51">
        <w:rPr>
          <w:rFonts w:cstheme="minorHAnsi"/>
        </w:rPr>
        <w:t xml:space="preserve"> </w:t>
      </w:r>
      <w:r w:rsidRPr="00A00B2A">
        <w:rPr>
          <w:rFonts w:cstheme="minorHAnsi"/>
        </w:rPr>
        <w:t xml:space="preserve">Schunk and DiBenedetto (2018) highlight that students who lack self-motivation often fail to regulate their learning, leading to procrastination and inconsistent study habits. </w:t>
      </w:r>
      <w:proofErr w:type="spellStart"/>
      <w:r w:rsidRPr="00A00B2A">
        <w:rPr>
          <w:rFonts w:cstheme="minorHAnsi"/>
        </w:rPr>
        <w:t>Efklides</w:t>
      </w:r>
      <w:proofErr w:type="spellEnd"/>
      <w:r w:rsidRPr="00A00B2A">
        <w:rPr>
          <w:rFonts w:cstheme="minorHAnsi"/>
        </w:rPr>
        <w:t xml:space="preserve"> (2020) points out that self-regulation requires strong metacognitive skills, which many students fail to develop, making it difficult for them to assess their own learning progress accurately. Panadero (2022) explains that external factors such as distractions, peer influence, and lack of guidance from teachers can also negatively impact self-regulation.</w:t>
      </w:r>
      <w:r w:rsidR="002F0A51">
        <w:rPr>
          <w:rFonts w:cstheme="minorHAnsi"/>
        </w:rPr>
        <w:t xml:space="preserve"> </w:t>
      </w:r>
      <w:proofErr w:type="spellStart"/>
      <w:r w:rsidRPr="00A00B2A">
        <w:rPr>
          <w:rFonts w:cstheme="minorHAnsi"/>
        </w:rPr>
        <w:t>Boekaerts</w:t>
      </w:r>
      <w:proofErr w:type="spellEnd"/>
      <w:r w:rsidRPr="00A00B2A">
        <w:rPr>
          <w:rFonts w:cstheme="minorHAnsi"/>
        </w:rPr>
        <w:t xml:space="preserve"> and Corno (2023) emphasize that students with high levels of test anxiety often find it difficult to apply self-regulation strategies effectively, as their emotional distress overrides their ability to focus and control their study behaviors. Most recently, Nwafor (2025) argues that in chemistry education, self-regulation is particularly challenging because students </w:t>
      </w:r>
      <w:r w:rsidRPr="00A00B2A">
        <w:rPr>
          <w:rFonts w:cstheme="minorHAnsi"/>
        </w:rPr>
        <w:lastRenderedPageBreak/>
        <w:t>must balance complex theoretical concepts with practical applications, requiring higher levels of discipline and strategic learning that many struggle to achieve.</w:t>
      </w:r>
      <w:r w:rsidR="002F0A51">
        <w:rPr>
          <w:rFonts w:cstheme="minorHAnsi"/>
        </w:rPr>
        <w:t xml:space="preserve"> </w:t>
      </w:r>
      <w:r w:rsidRPr="00A00B2A">
        <w:rPr>
          <w:rFonts w:cstheme="minorHAnsi"/>
        </w:rPr>
        <w:t>Research suggests that while some studies show no significant gender differences in academic self-regulation, others indicate that females tend to exhibit higher levels of self-regulation, particularly in areas like attention, self-control, and self-monitoring, especially during mid-adolescence.</w:t>
      </w:r>
    </w:p>
    <w:p w14:paraId="2CA3640F" w14:textId="77777777" w:rsidR="001A2B20" w:rsidRPr="00A00B2A" w:rsidRDefault="001A2B20" w:rsidP="002E639C">
      <w:pPr>
        <w:ind w:firstLine="720"/>
        <w:jc w:val="both"/>
        <w:rPr>
          <w:rFonts w:cstheme="minorHAnsi"/>
        </w:rPr>
      </w:pPr>
      <w:r w:rsidRPr="00A00B2A">
        <w:rPr>
          <w:rFonts w:cstheme="minorHAnsi"/>
        </w:rPr>
        <w:t>Gender refers to the characteristics of women, men, girls and boys that are socially constructed. This includes norms, behaviors and roles associated with being a woman, man, girl or boy, as well as relationships with each other.</w:t>
      </w:r>
    </w:p>
    <w:p w14:paraId="745F38F6" w14:textId="37A94CE0" w:rsidR="001A2B20" w:rsidRPr="00A00B2A" w:rsidRDefault="001A2B20" w:rsidP="002E639C">
      <w:pPr>
        <w:ind w:firstLine="720"/>
        <w:jc w:val="both"/>
        <w:rPr>
          <w:rFonts w:cstheme="minorHAnsi"/>
        </w:rPr>
      </w:pPr>
      <w:r w:rsidRPr="00A00B2A">
        <w:rPr>
          <w:rFonts w:cstheme="minorHAnsi"/>
        </w:rPr>
        <w:t xml:space="preserve">In an early study, Zimmerman and Martinez-Pons found that girls had a far greater tendency than boys to employ the strategies of self-monitoring, goal setting, planning, and structuring of their study environment, while in </w:t>
      </w:r>
      <w:proofErr w:type="spellStart"/>
      <w:r w:rsidRPr="00A00B2A">
        <w:rPr>
          <w:rFonts w:cstheme="minorHAnsi"/>
        </w:rPr>
        <w:t>Bidjerano's</w:t>
      </w:r>
      <w:proofErr w:type="spellEnd"/>
      <w:r w:rsidRPr="00A00B2A">
        <w:rPr>
          <w:rFonts w:cstheme="minorHAnsi"/>
        </w:rPr>
        <w:t xml:space="preserve"> review study, female students showed better ability than males in using self-regulated strategies including information organization, metacognition, time management skills, elaboration, and effort. </w:t>
      </w:r>
      <w:proofErr w:type="spellStart"/>
      <w:r w:rsidRPr="00A00B2A">
        <w:rPr>
          <w:rFonts w:cstheme="minorHAnsi"/>
        </w:rPr>
        <w:t>Hargittai</w:t>
      </w:r>
      <w:proofErr w:type="spellEnd"/>
      <w:r w:rsidRPr="00A00B2A">
        <w:rPr>
          <w:rFonts w:cstheme="minorHAnsi"/>
        </w:rPr>
        <w:t xml:space="preserve"> and Shafer found that females tended to assess their own skills significantly lower than males evaluated theirs, while Özsoy-</w:t>
      </w:r>
      <w:proofErr w:type="spellStart"/>
      <w:r w:rsidRPr="00A00B2A">
        <w:rPr>
          <w:rFonts w:cstheme="minorHAnsi"/>
        </w:rPr>
        <w:t>Güneş</w:t>
      </w:r>
      <w:proofErr w:type="spellEnd"/>
      <w:r w:rsidRPr="00A00B2A">
        <w:rPr>
          <w:rFonts w:cstheme="minorHAnsi"/>
        </w:rPr>
        <w:t xml:space="preserve"> et al. found that the average self-regulation scores of their female participants were significantly higher than those of the males in the areas of "planning and determining aims" and "lack of self-direction."</w:t>
      </w:r>
      <w:r w:rsidR="002F0A51">
        <w:rPr>
          <w:rFonts w:cstheme="minorHAnsi"/>
        </w:rPr>
        <w:t xml:space="preserve"> </w:t>
      </w:r>
      <w:r w:rsidRPr="00A00B2A">
        <w:rPr>
          <w:rFonts w:cstheme="minorHAnsi"/>
        </w:rPr>
        <w:t>This ability of proper self-regulation reduces test anxiety, which in turn boosts academic achievement.</w:t>
      </w:r>
    </w:p>
    <w:p w14:paraId="22100853" w14:textId="3346A305" w:rsidR="001A2B20" w:rsidRPr="00A00B2A" w:rsidRDefault="001A2B20" w:rsidP="002E639C">
      <w:pPr>
        <w:ind w:firstLine="720"/>
        <w:jc w:val="both"/>
        <w:rPr>
          <w:rFonts w:cstheme="minorHAnsi"/>
        </w:rPr>
      </w:pPr>
      <w:r w:rsidRPr="00A00B2A">
        <w:rPr>
          <w:rFonts w:cstheme="minorHAnsi"/>
        </w:rPr>
        <w:t>Academic achievement encompasses the level of success and accomplishments attained by students in their educational pursuits, including grades, test scores, academic awards, completion of coursework, and participation in extracurricular activities.</w:t>
      </w:r>
      <w:r w:rsidR="002F0A51">
        <w:rPr>
          <w:rFonts w:cstheme="minorHAnsi"/>
        </w:rPr>
        <w:t xml:space="preserve"> </w:t>
      </w:r>
      <w:r w:rsidRPr="00A00B2A">
        <w:rPr>
          <w:rFonts w:cstheme="minorHAnsi"/>
        </w:rPr>
        <w:t>Academic achievement is commonly measured through examinations or continuous assessments but there is no general agreement on how it is best evaluated or which aspects are most important</w:t>
      </w:r>
      <w:r w:rsidR="002F0A51">
        <w:rPr>
          <w:rFonts w:cstheme="minorHAnsi"/>
        </w:rPr>
        <w:t xml:space="preserve"> </w:t>
      </w:r>
      <w:r w:rsidRPr="00A00B2A">
        <w:rPr>
          <w:rFonts w:cstheme="minorHAnsi"/>
        </w:rPr>
        <w:t>procedural knowledge such as skills or declarative knowledge such as facts. Furthermore, there are inconclusive results over which individual factors successfully predict</w:t>
      </w:r>
      <w:r w:rsidR="002F0A51">
        <w:rPr>
          <w:rFonts w:cstheme="minorHAnsi"/>
        </w:rPr>
        <w:t xml:space="preserve"> </w:t>
      </w:r>
      <w:r w:rsidRPr="00A00B2A">
        <w:rPr>
          <w:rFonts w:cstheme="minorHAnsi"/>
        </w:rPr>
        <w:t>elements such as test anxiety, environment, motivation, and emotions require consideration when developing models of school achievement. The decline in academic achievement has been seen to stem from the factors mentioned earlier in this text.</w:t>
      </w:r>
    </w:p>
    <w:p w14:paraId="5C1C2C72" w14:textId="404B1113" w:rsidR="001A2B20" w:rsidRPr="00A00B2A" w:rsidRDefault="001A2B20" w:rsidP="002E639C">
      <w:pPr>
        <w:ind w:firstLine="720"/>
        <w:jc w:val="both"/>
        <w:rPr>
          <w:rFonts w:cstheme="minorHAnsi"/>
        </w:rPr>
      </w:pPr>
      <w:r w:rsidRPr="00A00B2A">
        <w:rPr>
          <w:rFonts w:cstheme="minorHAnsi"/>
        </w:rPr>
        <w:t>Academic achievement has been widely studied as a measure of students' learning outcomes. Tinto (2016) defines academic achievement as the extent to which a student meets short- or long-term educational goals, often assessed through grades, test scores, and overall performance. Schunk and DiBenedetto (2018) describe it as the level of knowledge and skills students acquire in a given subject, which reflects their ability to apply what they have learned.</w:t>
      </w:r>
      <w:r w:rsidR="00E0099E">
        <w:rPr>
          <w:rFonts w:cstheme="minorHAnsi"/>
        </w:rPr>
        <w:t xml:space="preserve"> </w:t>
      </w:r>
      <w:proofErr w:type="spellStart"/>
      <w:r w:rsidRPr="00A00B2A">
        <w:rPr>
          <w:rFonts w:cstheme="minorHAnsi"/>
        </w:rPr>
        <w:t>Putwain</w:t>
      </w:r>
      <w:proofErr w:type="spellEnd"/>
      <w:r w:rsidRPr="00A00B2A">
        <w:rPr>
          <w:rFonts w:cstheme="minorHAnsi"/>
        </w:rPr>
        <w:t xml:space="preserve"> and Daly (2021) see academic achievement as a multidimensional construct influenced by cognitive abilities, motivation, self-regulation, and external factors such as socio-economic background. </w:t>
      </w:r>
      <w:proofErr w:type="spellStart"/>
      <w:r w:rsidRPr="00A00B2A">
        <w:rPr>
          <w:rFonts w:cstheme="minorHAnsi"/>
        </w:rPr>
        <w:t>Pekrun</w:t>
      </w:r>
      <w:proofErr w:type="spellEnd"/>
      <w:r w:rsidRPr="00A00B2A">
        <w:rPr>
          <w:rFonts w:cstheme="minorHAnsi"/>
        </w:rPr>
        <w:t xml:space="preserve"> and </w:t>
      </w:r>
      <w:proofErr w:type="spellStart"/>
      <w:r w:rsidRPr="00A00B2A">
        <w:rPr>
          <w:rFonts w:cstheme="minorHAnsi"/>
        </w:rPr>
        <w:t>Loderer</w:t>
      </w:r>
      <w:proofErr w:type="spellEnd"/>
      <w:r w:rsidRPr="00A00B2A">
        <w:rPr>
          <w:rFonts w:cstheme="minorHAnsi"/>
        </w:rPr>
        <w:t xml:space="preserve"> (2023) define it as the outcome of learning experiences shaped </w:t>
      </w:r>
      <w:r w:rsidRPr="00A00B2A">
        <w:rPr>
          <w:rFonts w:cstheme="minorHAnsi"/>
        </w:rPr>
        <w:lastRenderedPageBreak/>
        <w:t>by emotions, engagement, and instructional methods. Most recently, Nwafor (2025) explains academic achievement as a dynamic process influenced by psychological, social, and environmental factors that determine students' success in different fields of study, including chemistry. For this study, academic achievement refers to the performance of chemistry students in their coursework, assessments, and overall understanding of the subject, which may be influenced by factors such as test anxiety and self-regulation.</w:t>
      </w:r>
    </w:p>
    <w:p w14:paraId="5213768E" w14:textId="5AE8A0A2" w:rsidR="001A2B20" w:rsidRPr="00A00B2A" w:rsidRDefault="001A2B20" w:rsidP="002E639C">
      <w:pPr>
        <w:ind w:firstLine="720"/>
        <w:jc w:val="both"/>
        <w:rPr>
          <w:rFonts w:cstheme="minorHAnsi"/>
        </w:rPr>
      </w:pPr>
      <w:r w:rsidRPr="00A00B2A">
        <w:rPr>
          <w:rFonts w:cstheme="minorHAnsi"/>
        </w:rPr>
        <w:t>Academic achievement is a critical indicator of students' educational progress and future success. Tinto (2016) emphasizes that academic achievement serves as a measure of students' intellectual growth and mastery of subject matter, influencing their career prospects and lifelong learning. Schunk and DiBenedetto (2018) highlight that strong academic performance enhances self-efficacy, motivation, and problem-solving skills, enabling students to develop critical thinking abilities.</w:t>
      </w:r>
      <w:r w:rsidR="00E0099E">
        <w:rPr>
          <w:rFonts w:cstheme="minorHAnsi"/>
        </w:rPr>
        <w:t xml:space="preserve"> </w:t>
      </w:r>
      <w:proofErr w:type="spellStart"/>
      <w:r w:rsidRPr="00A00B2A">
        <w:rPr>
          <w:rFonts w:cstheme="minorHAnsi"/>
        </w:rPr>
        <w:t>Putwain</w:t>
      </w:r>
      <w:proofErr w:type="spellEnd"/>
      <w:r w:rsidRPr="00A00B2A">
        <w:rPr>
          <w:rFonts w:cstheme="minorHAnsi"/>
        </w:rPr>
        <w:t xml:space="preserve"> and Daly (2021) argue that academic achievement is not only beneficial for individual success but also plays a role in societal development, as highly educated individuals contribute to economic growth and innovation. </w:t>
      </w:r>
      <w:proofErr w:type="spellStart"/>
      <w:r w:rsidRPr="00A00B2A">
        <w:rPr>
          <w:rFonts w:cstheme="minorHAnsi"/>
        </w:rPr>
        <w:t>Pekrun</w:t>
      </w:r>
      <w:proofErr w:type="spellEnd"/>
      <w:r w:rsidRPr="00A00B2A">
        <w:rPr>
          <w:rFonts w:cstheme="minorHAnsi"/>
        </w:rPr>
        <w:t xml:space="preserve"> and </w:t>
      </w:r>
      <w:proofErr w:type="spellStart"/>
      <w:r w:rsidRPr="00A00B2A">
        <w:rPr>
          <w:rFonts w:cstheme="minorHAnsi"/>
        </w:rPr>
        <w:t>Loderer</w:t>
      </w:r>
      <w:proofErr w:type="spellEnd"/>
      <w:r w:rsidRPr="00A00B2A">
        <w:rPr>
          <w:rFonts w:cstheme="minorHAnsi"/>
        </w:rPr>
        <w:t xml:space="preserve"> (2023) stress the emotional and psychological benefits of academic achievement, stating that students who perform well experience greater academic satisfaction and reduced stress levels. Most recently, Nwafor (2025) explains that academic achievement in chemistry is particularly important because it shapes students' ability to engage in scientific reasoning, develop analytical skills, and contribute to advancements in science and technology.</w:t>
      </w:r>
    </w:p>
    <w:p w14:paraId="63416E13" w14:textId="662E747F" w:rsidR="001A2B20" w:rsidRPr="00A00B2A" w:rsidRDefault="001A2B20" w:rsidP="002E639C">
      <w:pPr>
        <w:ind w:firstLine="720"/>
        <w:jc w:val="both"/>
        <w:rPr>
          <w:rFonts w:cstheme="minorHAnsi"/>
        </w:rPr>
      </w:pPr>
      <w:r w:rsidRPr="00A00B2A">
        <w:rPr>
          <w:rFonts w:cstheme="minorHAnsi"/>
        </w:rPr>
        <w:t xml:space="preserve">Although various interventions have been implemented to improve students' academic performance, the relationship between </w:t>
      </w:r>
      <w:r w:rsidR="004D55DE" w:rsidRPr="00A00B2A">
        <w:rPr>
          <w:rFonts w:cstheme="minorHAnsi"/>
        </w:rPr>
        <w:t>test anxiety, self-regulation</w:t>
      </w:r>
      <w:r w:rsidRPr="00A00B2A">
        <w:rPr>
          <w:rFonts w:cstheme="minorHAnsi"/>
        </w:rPr>
        <w:t xml:space="preserve"> and</w:t>
      </w:r>
      <w:r w:rsidR="000B6CCA" w:rsidRPr="00A00B2A">
        <w:rPr>
          <w:rFonts w:cstheme="minorHAnsi"/>
        </w:rPr>
        <w:t xml:space="preserve"> academic</w:t>
      </w:r>
      <w:r w:rsidRPr="00A00B2A">
        <w:rPr>
          <w:rFonts w:cstheme="minorHAnsi"/>
        </w:rPr>
        <w:t xml:space="preserve"> achievement in chemistry remains underexplored. Many existing studies focus on teacher-related factors such as instructional methods and curriculum design, with limited attention given to student-centered variables. This gap in research underscores the need to examine how test anxiety and self-regulation collectively influence students' academic achievement in chemistry. Therefore, this study aims to investigate the extent to which these psychological and behavioral factors impact students' learning outcomes in chemistry and to propose strategies for improving performance in the subject</w:t>
      </w:r>
      <w:r w:rsidR="00E0099E">
        <w:rPr>
          <w:rFonts w:cstheme="minorHAnsi"/>
        </w:rPr>
        <w:t>.</w:t>
      </w:r>
    </w:p>
    <w:p w14:paraId="283BF502" w14:textId="1F381078" w:rsidR="002D649A" w:rsidRDefault="001A2B20" w:rsidP="002E639C">
      <w:pPr>
        <w:ind w:firstLine="720"/>
        <w:jc w:val="both"/>
        <w:rPr>
          <w:rFonts w:cstheme="minorHAnsi"/>
        </w:rPr>
      </w:pPr>
      <w:r w:rsidRPr="00A00B2A">
        <w:rPr>
          <w:rFonts w:cstheme="minorHAnsi"/>
        </w:rPr>
        <w:t>While studies have explored factors influencing students' achievement in chemistry, most have focused on teacher-centered aspects like instructional methods and curriculum</w:t>
      </w:r>
      <w:r w:rsidR="00E41B53" w:rsidRPr="00A00B2A">
        <w:rPr>
          <w:rFonts w:cstheme="minorHAnsi"/>
        </w:rPr>
        <w:t xml:space="preserve"> </w:t>
      </w:r>
      <w:r w:rsidRPr="00A00B2A">
        <w:rPr>
          <w:rFonts w:cstheme="minorHAnsi"/>
        </w:rPr>
        <w:t>design Research on test anxiety, self-regulation, and interest development exists but often examines these factors individually, leaving a gap in understanding their combined impact</w:t>
      </w:r>
      <w:r w:rsidR="00E41B53" w:rsidRPr="00A00B2A">
        <w:rPr>
          <w:rFonts w:cstheme="minorHAnsi"/>
        </w:rPr>
        <w:t xml:space="preserve">. </w:t>
      </w:r>
      <w:r w:rsidRPr="00A00B2A">
        <w:rPr>
          <w:rFonts w:cstheme="minorHAnsi"/>
        </w:rPr>
        <w:t>Additionally, limited studies address chemistry-specific challenges, particularly in resource-constrained environments</w:t>
      </w:r>
      <w:r w:rsidR="00E41B53" w:rsidRPr="00A00B2A">
        <w:rPr>
          <w:rFonts w:cstheme="minorHAnsi"/>
        </w:rPr>
        <w:t>.</w:t>
      </w:r>
      <w:r w:rsidRPr="00A00B2A">
        <w:rPr>
          <w:rFonts w:cstheme="minorHAnsi"/>
        </w:rPr>
        <w:t xml:space="preserve"> This study seeks to bridge these gaps by analyzing how these variables interact and proposing strategies to enhance students' performance in chemistry.</w:t>
      </w:r>
    </w:p>
    <w:p w14:paraId="5EB53127" w14:textId="77777777" w:rsidR="00E0099E" w:rsidRPr="00E0099E" w:rsidRDefault="00E0099E" w:rsidP="002E639C">
      <w:pPr>
        <w:ind w:firstLine="720"/>
        <w:jc w:val="both"/>
        <w:rPr>
          <w:rFonts w:cstheme="minorHAnsi"/>
        </w:rPr>
      </w:pPr>
    </w:p>
    <w:p w14:paraId="507BCCB5" w14:textId="77777777" w:rsidR="00E44C85" w:rsidRPr="00A00B2A" w:rsidRDefault="00E44C85" w:rsidP="002E639C">
      <w:pPr>
        <w:ind w:firstLine="720"/>
        <w:jc w:val="both"/>
        <w:rPr>
          <w:rFonts w:cstheme="minorHAnsi"/>
          <w:color w:val="000000" w:themeColor="text1"/>
        </w:rPr>
      </w:pPr>
    </w:p>
    <w:p w14:paraId="6E6F994D" w14:textId="77777777" w:rsidR="00E44C85" w:rsidRPr="00A00B2A" w:rsidRDefault="00E44C85" w:rsidP="002E639C">
      <w:pPr>
        <w:ind w:firstLine="720"/>
        <w:jc w:val="both"/>
        <w:rPr>
          <w:rFonts w:cstheme="minorHAnsi"/>
          <w:b/>
          <w:bCs/>
          <w:color w:val="000000" w:themeColor="text1"/>
        </w:rPr>
      </w:pPr>
    </w:p>
    <w:p w14:paraId="35F1F16A" w14:textId="5D00454E" w:rsidR="00E44C85" w:rsidRPr="00A00B2A" w:rsidRDefault="00E44C85" w:rsidP="002E639C">
      <w:pPr>
        <w:ind w:firstLine="720"/>
        <w:jc w:val="both"/>
        <w:rPr>
          <w:rFonts w:cstheme="minorHAnsi"/>
          <w:b/>
          <w:bCs/>
          <w:color w:val="000000" w:themeColor="text1"/>
        </w:rPr>
      </w:pPr>
      <w:r w:rsidRPr="00A00B2A">
        <w:rPr>
          <w:rFonts w:cstheme="minorHAnsi"/>
          <w:b/>
          <w:bCs/>
          <w:color w:val="000000" w:themeColor="text1"/>
        </w:rPr>
        <w:t>Statement of the problem</w:t>
      </w:r>
    </w:p>
    <w:p w14:paraId="6D9BBAD5" w14:textId="240BD8D3" w:rsidR="00A700C8" w:rsidRPr="00A700C8" w:rsidRDefault="00A700C8" w:rsidP="002E639C">
      <w:pPr>
        <w:ind w:firstLine="720"/>
        <w:jc w:val="both"/>
        <w:rPr>
          <w:rFonts w:cstheme="minorHAnsi"/>
        </w:rPr>
      </w:pPr>
      <w:r w:rsidRPr="00A700C8">
        <w:rPr>
          <w:rFonts w:cstheme="minorHAnsi"/>
        </w:rPr>
        <w:t>Science education, particularly chemistry, serves as a foundation for technological advancements and scientific literacy. It plays a crucial role in equipping students with analytical thinking, problem-solving skills, and practical knowledge necessary for innovation and industrial development.</w:t>
      </w:r>
      <w:r w:rsidR="00B34131">
        <w:rPr>
          <w:rFonts w:cstheme="minorHAnsi"/>
        </w:rPr>
        <w:t xml:space="preserve"> </w:t>
      </w:r>
      <w:r w:rsidRPr="00A700C8">
        <w:rPr>
          <w:rFonts w:cstheme="minorHAnsi"/>
        </w:rPr>
        <w:t xml:space="preserve">However, despite the recognized importance of chemistry education, many students struggle with poor academic achievement, largely due to high levels of test anxiety and ineffective self-regulation strategies. </w:t>
      </w:r>
      <w:r w:rsidR="00C03480" w:rsidRPr="00A700C8">
        <w:rPr>
          <w:rFonts w:cstheme="minorHAnsi"/>
        </w:rPr>
        <w:t>Studies indicate</w:t>
      </w:r>
      <w:r w:rsidRPr="00A700C8">
        <w:rPr>
          <w:rFonts w:cstheme="minorHAnsi"/>
        </w:rPr>
        <w:t xml:space="preserve"> that test anxiety can lead to emotional distress before, during, and after examinations, negatively impacting students' ability to recall information and apply problem-solving techniques. Additionally, the lack of self-regulation skills among students contributes to procrastination, poor time management, and difficulty in maintaining focus, all of which hinder their ability to master complex chemistry concepts.</w:t>
      </w:r>
    </w:p>
    <w:p w14:paraId="0A5B7BB6" w14:textId="77777777" w:rsidR="00A700C8" w:rsidRPr="00A700C8" w:rsidRDefault="00A700C8" w:rsidP="002E639C">
      <w:pPr>
        <w:ind w:firstLine="720"/>
        <w:jc w:val="both"/>
        <w:rPr>
          <w:rFonts w:cstheme="minorHAnsi"/>
        </w:rPr>
      </w:pPr>
      <w:r w:rsidRPr="00A700C8">
        <w:rPr>
          <w:rFonts w:cstheme="minorHAnsi"/>
        </w:rPr>
        <w:t>The challenges are further exacerbated by ineffective teaching methodologies, limited instructional support, and the demanding nature of chemistry as a subject. As a result, many students fail to perform at their expected level, leading to disengagement and academic underperformance.</w:t>
      </w:r>
    </w:p>
    <w:p w14:paraId="1791BE80" w14:textId="4D4603C6" w:rsidR="00B34131" w:rsidRPr="00B34131" w:rsidRDefault="00A700C8" w:rsidP="002E639C">
      <w:pPr>
        <w:ind w:firstLine="720"/>
        <w:jc w:val="both"/>
        <w:rPr>
          <w:rFonts w:cstheme="minorHAnsi"/>
        </w:rPr>
      </w:pPr>
      <w:r w:rsidRPr="00A700C8">
        <w:rPr>
          <w:rFonts w:cstheme="minorHAnsi"/>
        </w:rPr>
        <w:t>Given these challenges, there is a need to explore the relationship between self-regulation, test anxiety, and academic achievement in chemistry education. Understanding how students can develop better self-regulatory strategies while managing test anxiety can provide valuable insights into improving learning outcomes. This study, therefore, seeks to address the question: How do self-regulation and test anxiety influence academic achievement in chemistry education?</w:t>
      </w:r>
    </w:p>
    <w:p w14:paraId="06CFC578" w14:textId="77777777" w:rsidR="003D544D" w:rsidRPr="00A00B2A" w:rsidRDefault="003D544D" w:rsidP="002E639C">
      <w:pPr>
        <w:jc w:val="both"/>
        <w:rPr>
          <w:rFonts w:cstheme="minorHAnsi"/>
          <w:b/>
          <w:bCs/>
        </w:rPr>
      </w:pPr>
      <w:r w:rsidRPr="00A00B2A">
        <w:rPr>
          <w:rFonts w:cstheme="minorHAnsi"/>
          <w:b/>
          <w:bCs/>
        </w:rPr>
        <w:t xml:space="preserve">Purpose of the study </w:t>
      </w:r>
    </w:p>
    <w:p w14:paraId="74E6426A" w14:textId="79BFD604" w:rsidR="003F3FBB" w:rsidRPr="00A00B2A" w:rsidRDefault="003F3FBB" w:rsidP="002E639C">
      <w:pPr>
        <w:ind w:firstLine="720"/>
        <w:jc w:val="both"/>
        <w:rPr>
          <w:rFonts w:cstheme="minorHAnsi"/>
        </w:rPr>
      </w:pPr>
      <w:r w:rsidRPr="00A00B2A">
        <w:rPr>
          <w:rFonts w:cstheme="minorHAnsi"/>
        </w:rPr>
        <w:t>The purpose of this study is to investigate</w:t>
      </w:r>
      <w:r w:rsidR="00FD5974">
        <w:rPr>
          <w:rFonts w:cstheme="minorHAnsi"/>
        </w:rPr>
        <w:t xml:space="preserve"> the relationship among</w:t>
      </w:r>
      <w:r w:rsidRPr="00A00B2A">
        <w:rPr>
          <w:rFonts w:cstheme="minorHAnsi"/>
        </w:rPr>
        <w:t xml:space="preserve"> test anxiety</w:t>
      </w:r>
      <w:r w:rsidR="00FD5974">
        <w:rPr>
          <w:rFonts w:cstheme="minorHAnsi"/>
        </w:rPr>
        <w:t xml:space="preserve">, </w:t>
      </w:r>
      <w:r w:rsidR="00194819" w:rsidRPr="00A00B2A">
        <w:rPr>
          <w:rFonts w:cstheme="minorHAnsi"/>
        </w:rPr>
        <w:t>self</w:t>
      </w:r>
      <w:r w:rsidRPr="00A00B2A">
        <w:rPr>
          <w:rFonts w:cstheme="minorHAnsi"/>
        </w:rPr>
        <w:t>-regulation</w:t>
      </w:r>
      <w:r w:rsidR="00FD5974">
        <w:rPr>
          <w:rFonts w:cstheme="minorHAnsi"/>
        </w:rPr>
        <w:t xml:space="preserve"> and </w:t>
      </w:r>
      <w:r w:rsidRPr="00A00B2A">
        <w:rPr>
          <w:rFonts w:cstheme="minorHAnsi"/>
        </w:rPr>
        <w:t xml:space="preserve">secondary school </w:t>
      </w:r>
      <w:r w:rsidR="00194819" w:rsidRPr="00A00B2A">
        <w:rPr>
          <w:rFonts w:cstheme="minorHAnsi"/>
        </w:rPr>
        <w:t>students’</w:t>
      </w:r>
      <w:r w:rsidRPr="00A00B2A">
        <w:rPr>
          <w:rFonts w:cstheme="minorHAnsi"/>
        </w:rPr>
        <w:t xml:space="preserve"> academic achievement in Chemistry education.</w:t>
      </w:r>
    </w:p>
    <w:p w14:paraId="408ED0CC" w14:textId="5CF589A5" w:rsidR="003F3FBB" w:rsidRPr="00A00B2A" w:rsidRDefault="00194819" w:rsidP="002E639C">
      <w:pPr>
        <w:jc w:val="both"/>
        <w:rPr>
          <w:rFonts w:cstheme="minorHAnsi"/>
        </w:rPr>
      </w:pPr>
      <w:r w:rsidRPr="00A00B2A">
        <w:rPr>
          <w:rFonts w:cstheme="minorHAnsi"/>
        </w:rPr>
        <w:t>Specifically,</w:t>
      </w:r>
      <w:r w:rsidR="003F3FBB" w:rsidRPr="00A00B2A">
        <w:rPr>
          <w:rFonts w:cstheme="minorHAnsi"/>
        </w:rPr>
        <w:t xml:space="preserve"> the study </w:t>
      </w:r>
      <w:r w:rsidR="00FD5974">
        <w:rPr>
          <w:rFonts w:cstheme="minorHAnsi"/>
        </w:rPr>
        <w:t>will</w:t>
      </w:r>
      <w:r w:rsidR="003F3FBB" w:rsidRPr="00A00B2A">
        <w:rPr>
          <w:rFonts w:cstheme="minorHAnsi"/>
        </w:rPr>
        <w:t xml:space="preserve"> determine</w:t>
      </w:r>
      <w:r w:rsidR="00FD5974">
        <w:rPr>
          <w:rFonts w:cstheme="minorHAnsi"/>
        </w:rPr>
        <w:t xml:space="preserve"> the</w:t>
      </w:r>
      <w:r w:rsidR="003F3FBB" w:rsidRPr="00A00B2A">
        <w:rPr>
          <w:rFonts w:cstheme="minorHAnsi"/>
        </w:rPr>
        <w:t>:</w:t>
      </w:r>
    </w:p>
    <w:p w14:paraId="41ECF85A" w14:textId="6289F1DD" w:rsidR="003F3FBB" w:rsidRPr="00A00B2A" w:rsidRDefault="003F3FBB" w:rsidP="002E639C">
      <w:pPr>
        <w:jc w:val="both"/>
        <w:rPr>
          <w:rFonts w:cstheme="minorHAnsi"/>
        </w:rPr>
      </w:pPr>
      <w:r w:rsidRPr="00A00B2A">
        <w:rPr>
          <w:rFonts w:cstheme="minorHAnsi"/>
        </w:rPr>
        <w:t>1. relationship between test anxiety and academic achievement of secondary school students in Chemistry education.</w:t>
      </w:r>
    </w:p>
    <w:p w14:paraId="3B007128" w14:textId="7998FDD0" w:rsidR="003F3FBB" w:rsidRPr="00A00B2A" w:rsidRDefault="003F3FBB" w:rsidP="002E639C">
      <w:pPr>
        <w:jc w:val="both"/>
        <w:rPr>
          <w:rFonts w:cstheme="minorHAnsi"/>
        </w:rPr>
      </w:pPr>
      <w:r w:rsidRPr="00A00B2A">
        <w:rPr>
          <w:rFonts w:cstheme="minorHAnsi"/>
        </w:rPr>
        <w:t>2. relationship between self-regulation and academic achievement of secondary school students in Chemistry education.</w:t>
      </w:r>
    </w:p>
    <w:p w14:paraId="1B01EAEB" w14:textId="6A2BB4AA" w:rsidR="003F3FBB" w:rsidRPr="00A00B2A" w:rsidRDefault="003F3FBB" w:rsidP="002E639C">
      <w:pPr>
        <w:jc w:val="both"/>
        <w:rPr>
          <w:rFonts w:cstheme="minorHAnsi"/>
        </w:rPr>
      </w:pPr>
      <w:r w:rsidRPr="00A00B2A">
        <w:rPr>
          <w:rFonts w:cstheme="minorHAnsi"/>
        </w:rPr>
        <w:t xml:space="preserve">3. </w:t>
      </w:r>
      <w:r w:rsidR="00194819" w:rsidRPr="00A00B2A">
        <w:rPr>
          <w:rFonts w:cstheme="minorHAnsi"/>
        </w:rPr>
        <w:t xml:space="preserve">joint relationship </w:t>
      </w:r>
      <w:r w:rsidR="00FD5974">
        <w:rPr>
          <w:rFonts w:cstheme="minorHAnsi"/>
        </w:rPr>
        <w:t>among</w:t>
      </w:r>
      <w:r w:rsidR="00194819" w:rsidRPr="00A00B2A">
        <w:rPr>
          <w:rFonts w:cstheme="minorHAnsi"/>
        </w:rPr>
        <w:t xml:space="preserve"> test anxiety</w:t>
      </w:r>
      <w:r w:rsidR="00FD5974">
        <w:rPr>
          <w:rFonts w:cstheme="minorHAnsi"/>
        </w:rPr>
        <w:t xml:space="preserve">, </w:t>
      </w:r>
      <w:r w:rsidR="00194819" w:rsidRPr="00A00B2A">
        <w:rPr>
          <w:rFonts w:cstheme="minorHAnsi"/>
        </w:rPr>
        <w:t xml:space="preserve">self-regulation </w:t>
      </w:r>
      <w:r w:rsidR="00FD5974">
        <w:rPr>
          <w:rFonts w:cstheme="minorHAnsi"/>
        </w:rPr>
        <w:t>and the</w:t>
      </w:r>
      <w:r w:rsidR="00194819" w:rsidRPr="00A00B2A">
        <w:rPr>
          <w:rFonts w:cstheme="minorHAnsi"/>
        </w:rPr>
        <w:t xml:space="preserve"> academic achievement of secondary school students in Chemistry education.</w:t>
      </w:r>
    </w:p>
    <w:p w14:paraId="5DFB6C72" w14:textId="5AEFD0D1" w:rsidR="00FD5974" w:rsidRDefault="00FD5974" w:rsidP="002E639C">
      <w:pPr>
        <w:jc w:val="both"/>
        <w:rPr>
          <w:rFonts w:cstheme="minorHAnsi"/>
        </w:rPr>
      </w:pPr>
      <w:r>
        <w:rPr>
          <w:rFonts w:cstheme="minorHAnsi"/>
        </w:rPr>
        <w:lastRenderedPageBreak/>
        <w:t xml:space="preserve">4. </w:t>
      </w:r>
      <w:r w:rsidRPr="00A00B2A">
        <w:rPr>
          <w:rFonts w:cstheme="minorHAnsi"/>
        </w:rPr>
        <w:t>relationship between test anxiety and academic achievement of secondary school students in Chemistry education</w:t>
      </w:r>
      <w:r>
        <w:rPr>
          <w:rFonts w:cstheme="minorHAnsi"/>
        </w:rPr>
        <w:t xml:space="preserve"> as moderated by gender.</w:t>
      </w:r>
    </w:p>
    <w:p w14:paraId="2604C17E" w14:textId="1F7FCA87" w:rsidR="00FD5974" w:rsidRPr="00A00B2A" w:rsidRDefault="00FD5974" w:rsidP="002E639C">
      <w:pPr>
        <w:jc w:val="both"/>
        <w:rPr>
          <w:rFonts w:cstheme="minorHAnsi"/>
        </w:rPr>
      </w:pPr>
      <w:r>
        <w:rPr>
          <w:rFonts w:cstheme="minorHAnsi"/>
        </w:rPr>
        <w:t xml:space="preserve">5. </w:t>
      </w:r>
      <w:r w:rsidRPr="00A00B2A">
        <w:rPr>
          <w:rFonts w:cstheme="minorHAnsi"/>
        </w:rPr>
        <w:t>relationship between self-regulation and academic achievement of secondary school students in Chemistry education</w:t>
      </w:r>
      <w:r>
        <w:rPr>
          <w:rFonts w:cstheme="minorHAnsi"/>
        </w:rPr>
        <w:t xml:space="preserve"> as moderated by gender.</w:t>
      </w:r>
    </w:p>
    <w:p w14:paraId="7EF81E87" w14:textId="77777777" w:rsidR="003919D9" w:rsidRPr="003919D9" w:rsidRDefault="003919D9" w:rsidP="002E639C">
      <w:pPr>
        <w:jc w:val="both"/>
        <w:rPr>
          <w:rFonts w:eastAsia="Times New Roman" w:cstheme="minorHAnsi"/>
          <w:b/>
          <w:bCs/>
          <w:kern w:val="36"/>
          <w14:ligatures w14:val="none"/>
        </w:rPr>
      </w:pPr>
      <w:r w:rsidRPr="003919D9">
        <w:rPr>
          <w:rFonts w:eastAsia="Times New Roman" w:cstheme="minorHAnsi"/>
          <w:b/>
          <w:bCs/>
          <w:kern w:val="36"/>
          <w14:ligatures w14:val="none"/>
        </w:rPr>
        <w:t>Significance of the Study</w:t>
      </w:r>
    </w:p>
    <w:p w14:paraId="23CF576E" w14:textId="4D93123D" w:rsidR="003919D9" w:rsidRPr="003919D9" w:rsidRDefault="00FD5974" w:rsidP="002E639C">
      <w:pPr>
        <w:jc w:val="both"/>
        <w:rPr>
          <w:rFonts w:eastAsia="Times New Roman" w:cstheme="minorHAnsi"/>
          <w:kern w:val="36"/>
          <w14:ligatures w14:val="none"/>
        </w:rPr>
      </w:pPr>
      <w:r>
        <w:rPr>
          <w:rFonts w:eastAsia="Times New Roman" w:cstheme="minorHAnsi"/>
          <w:kern w:val="36"/>
          <w14:ligatures w14:val="none"/>
        </w:rPr>
        <w:t>Theoretically, t</w:t>
      </w:r>
      <w:r w:rsidR="003919D9" w:rsidRPr="003919D9">
        <w:rPr>
          <w:rFonts w:eastAsia="Times New Roman" w:cstheme="minorHAnsi"/>
          <w:kern w:val="36"/>
          <w14:ligatures w14:val="none"/>
        </w:rPr>
        <w:t>his study is anchored on t</w:t>
      </w:r>
      <w:r>
        <w:rPr>
          <w:rFonts w:eastAsia="Times New Roman" w:cstheme="minorHAnsi"/>
          <w:kern w:val="36"/>
          <w14:ligatures w14:val="none"/>
        </w:rPr>
        <w:t>wo</w:t>
      </w:r>
      <w:r w:rsidR="003919D9" w:rsidRPr="003919D9">
        <w:rPr>
          <w:rFonts w:eastAsia="Times New Roman" w:cstheme="minorHAnsi"/>
          <w:kern w:val="36"/>
          <w14:ligatures w14:val="none"/>
        </w:rPr>
        <w:t xml:space="preserve"> key theories: Cognitive Load Theory (</w:t>
      </w:r>
      <w:proofErr w:type="spellStart"/>
      <w:r w:rsidR="003919D9" w:rsidRPr="003919D9">
        <w:rPr>
          <w:rFonts w:eastAsia="Times New Roman" w:cstheme="minorHAnsi"/>
          <w:kern w:val="36"/>
          <w14:ligatures w14:val="none"/>
        </w:rPr>
        <w:t>Sweller</w:t>
      </w:r>
      <w:proofErr w:type="spellEnd"/>
      <w:r w:rsidR="003919D9" w:rsidRPr="003919D9">
        <w:rPr>
          <w:rFonts w:eastAsia="Times New Roman" w:cstheme="minorHAnsi"/>
          <w:kern w:val="36"/>
          <w14:ligatures w14:val="none"/>
        </w:rPr>
        <w:t xml:space="preserve">, 1988), </w:t>
      </w:r>
      <w:r>
        <w:rPr>
          <w:rFonts w:eastAsia="Times New Roman" w:cstheme="minorHAnsi"/>
          <w:kern w:val="36"/>
          <w14:ligatures w14:val="none"/>
        </w:rPr>
        <w:t xml:space="preserve">and </w:t>
      </w:r>
      <w:r w:rsidR="003919D9" w:rsidRPr="003919D9">
        <w:rPr>
          <w:rFonts w:eastAsia="Times New Roman" w:cstheme="minorHAnsi"/>
          <w:kern w:val="36"/>
          <w14:ligatures w14:val="none"/>
        </w:rPr>
        <w:t>Self-Regulated Learning Theory (Zimmerman, 1989). These theories provide a strong foundation for understanding how test anxiety</w:t>
      </w:r>
      <w:r w:rsidR="001D4039">
        <w:rPr>
          <w:rFonts w:eastAsia="Times New Roman" w:cstheme="minorHAnsi"/>
          <w:kern w:val="36"/>
          <w14:ligatures w14:val="none"/>
        </w:rPr>
        <w:t xml:space="preserve"> and</w:t>
      </w:r>
      <w:r w:rsidR="003919D9" w:rsidRPr="003919D9">
        <w:rPr>
          <w:rFonts w:eastAsia="Times New Roman" w:cstheme="minorHAnsi"/>
          <w:kern w:val="36"/>
          <w14:ligatures w14:val="none"/>
        </w:rPr>
        <w:t xml:space="preserve"> self-regulation</w:t>
      </w:r>
      <w:r w:rsidR="001D4039">
        <w:rPr>
          <w:rFonts w:eastAsia="Times New Roman" w:cstheme="minorHAnsi"/>
          <w:kern w:val="36"/>
          <w14:ligatures w14:val="none"/>
        </w:rPr>
        <w:t xml:space="preserve"> </w:t>
      </w:r>
      <w:r w:rsidR="003919D9" w:rsidRPr="003919D9">
        <w:rPr>
          <w:rFonts w:eastAsia="Times New Roman" w:cstheme="minorHAnsi"/>
          <w:kern w:val="36"/>
          <w14:ligatures w14:val="none"/>
        </w:rPr>
        <w:t>interact to influence students' academic achievement in Chemistry education.</w:t>
      </w:r>
    </w:p>
    <w:p w14:paraId="6918DE69" w14:textId="2C85A42F" w:rsidR="003919D9" w:rsidRPr="003919D9" w:rsidRDefault="003919D9" w:rsidP="002E639C">
      <w:pPr>
        <w:ind w:firstLine="720"/>
        <w:jc w:val="both"/>
        <w:rPr>
          <w:rFonts w:eastAsia="Times New Roman" w:cstheme="minorHAnsi"/>
          <w:kern w:val="36"/>
          <w14:ligatures w14:val="none"/>
        </w:rPr>
      </w:pPr>
      <w:r w:rsidRPr="003919D9">
        <w:rPr>
          <w:rFonts w:eastAsia="Times New Roman" w:cstheme="minorHAnsi"/>
          <w:kern w:val="36"/>
          <w14:ligatures w14:val="none"/>
        </w:rPr>
        <w:t xml:space="preserve">Cognitive Load Theory, proposed by </w:t>
      </w:r>
      <w:proofErr w:type="spellStart"/>
      <w:r w:rsidRPr="003919D9">
        <w:rPr>
          <w:rFonts w:eastAsia="Times New Roman" w:cstheme="minorHAnsi"/>
          <w:kern w:val="36"/>
          <w14:ligatures w14:val="none"/>
        </w:rPr>
        <w:t>Sweller</w:t>
      </w:r>
      <w:proofErr w:type="spellEnd"/>
      <w:r w:rsidRPr="003919D9">
        <w:rPr>
          <w:rFonts w:eastAsia="Times New Roman" w:cstheme="minorHAnsi"/>
          <w:kern w:val="36"/>
          <w14:ligatures w14:val="none"/>
        </w:rPr>
        <w:t xml:space="preserve"> (1988), explains how the human brain processes and retains information, emphasizing the role of working memory in learning. According to this theory, learning occurs most effectively when cognitive demands are managed efficiently. However, when students experience test anxiety, their working memory becomes overloaded with intrusive thoughts, worries about failure, and physiological stress responses. This excessive cognitive burden reduces their ability to focus on problem-solving and knowledge retention, leading to poor academic performance. In Chemistry education, where students are required to understand complex concepts, equations, and practical applications, test anxiety can severely hinder their ability to grasp and recall key principles. Thus, this theory supports the present study by explaining how test anxiety imposes a cognitive burden that negatively impacts students' academic achievement in Chemistry.</w:t>
      </w:r>
    </w:p>
    <w:p w14:paraId="686736F6" w14:textId="5E1FE351" w:rsidR="003919D9" w:rsidRDefault="003919D9" w:rsidP="002E639C">
      <w:pPr>
        <w:ind w:firstLine="720"/>
        <w:jc w:val="both"/>
        <w:rPr>
          <w:rFonts w:eastAsia="Times New Roman" w:cstheme="minorHAnsi"/>
          <w:kern w:val="36"/>
          <w14:ligatures w14:val="none"/>
        </w:rPr>
      </w:pPr>
      <w:r w:rsidRPr="003919D9">
        <w:rPr>
          <w:rFonts w:eastAsia="Times New Roman" w:cstheme="minorHAnsi"/>
          <w:kern w:val="36"/>
          <w14:ligatures w14:val="none"/>
        </w:rPr>
        <w:t xml:space="preserve">Self-Regulated Learning Theory, developed by Zimmerman (1989), emphasizes students' ability to plan, monitor, and regulate their learning processes. According to this theory, self-regulated learners actively engage in goal-setting, time management, metacognitive reflection, and adaptive learning strategies. These students are capable of controlling their emotions, maintaining motivation, and using effective study techniques to enhance academic achievement. In the context of Chemistry education, self-regulation is particularly crucial because students must engage in both theoretical understanding and practical experimentation. Those who exhibit strong self-regulatory skills can effectively manage their learning schedules, seek clarification when </w:t>
      </w:r>
      <w:r w:rsidR="001D4039" w:rsidRPr="003919D9">
        <w:rPr>
          <w:rFonts w:eastAsia="Times New Roman" w:cstheme="minorHAnsi"/>
          <w:kern w:val="36"/>
          <w14:ligatures w14:val="none"/>
        </w:rPr>
        <w:t>need</w:t>
      </w:r>
      <w:r w:rsidRPr="003919D9">
        <w:rPr>
          <w:rFonts w:eastAsia="Times New Roman" w:cstheme="minorHAnsi"/>
          <w:kern w:val="36"/>
          <w14:ligatures w14:val="none"/>
        </w:rPr>
        <w:t>, and persist in problem-solving tasks, leading to improved academic performance. This theory aligns with the present study by demonstrating how self-regulation fosters better learning habits and academic success in Chemistry education.</w:t>
      </w:r>
    </w:p>
    <w:p w14:paraId="2E754A0E" w14:textId="524ADEAD" w:rsidR="002E639C" w:rsidRPr="002E639C" w:rsidRDefault="002E639C" w:rsidP="002E639C">
      <w:pPr>
        <w:ind w:firstLine="720"/>
        <w:jc w:val="both"/>
        <w:rPr>
          <w:rFonts w:eastAsia="Times New Roman" w:cstheme="minorHAnsi"/>
          <w:kern w:val="36"/>
          <w14:ligatures w14:val="none"/>
        </w:rPr>
      </w:pPr>
      <w:r w:rsidRPr="002E639C">
        <w:rPr>
          <w:rFonts w:eastAsia="Times New Roman" w:cstheme="minorHAnsi"/>
          <w:kern w:val="36"/>
          <w14:ligatures w14:val="none"/>
        </w:rPr>
        <w:t>Practically</w:t>
      </w:r>
      <w:r w:rsidR="00166045">
        <w:rPr>
          <w:rFonts w:eastAsia="Times New Roman" w:cstheme="minorHAnsi"/>
          <w:kern w:val="36"/>
          <w14:ligatures w14:val="none"/>
        </w:rPr>
        <w:t xml:space="preserve">, </w:t>
      </w:r>
      <w:r w:rsidR="00166045" w:rsidRPr="00166045">
        <w:rPr>
          <w:rFonts w:eastAsia="Times New Roman" w:cstheme="minorHAnsi"/>
          <w:kern w:val="36"/>
          <w14:ligatures w14:val="none"/>
        </w:rPr>
        <w:t>the findings of this study will be of immense benefit to students, teachers, educational administrators,</w:t>
      </w:r>
      <w:r w:rsidR="009A1E5E">
        <w:rPr>
          <w:rFonts w:eastAsia="Times New Roman" w:cstheme="minorHAnsi"/>
          <w:kern w:val="36"/>
          <w14:ligatures w14:val="none"/>
        </w:rPr>
        <w:t xml:space="preserve"> parents, </w:t>
      </w:r>
      <w:r w:rsidR="00166045" w:rsidRPr="00166045">
        <w:rPr>
          <w:rFonts w:eastAsia="Times New Roman" w:cstheme="minorHAnsi"/>
          <w:kern w:val="36"/>
          <w14:ligatures w14:val="none"/>
        </w:rPr>
        <w:t xml:space="preserve">curriculum planners, and future researchers. By grounding the interpretations in Cognitive Load Theory and Regulated Learning Theory, this study provides </w:t>
      </w:r>
      <w:r w:rsidR="00166045" w:rsidRPr="00166045">
        <w:rPr>
          <w:rFonts w:eastAsia="Times New Roman" w:cstheme="minorHAnsi"/>
          <w:kern w:val="36"/>
          <w14:ligatures w14:val="none"/>
        </w:rPr>
        <w:lastRenderedPageBreak/>
        <w:t>practical pathways for addressing test anxiety, enhancing self-regulation, and understanding gender-related influences on academic achievement in Chemistry education.</w:t>
      </w:r>
    </w:p>
    <w:p w14:paraId="04363F45" w14:textId="4D00A55F" w:rsidR="00166045" w:rsidRDefault="00166045" w:rsidP="002E639C">
      <w:pPr>
        <w:jc w:val="both"/>
        <w:rPr>
          <w:rFonts w:eastAsia="Times New Roman" w:cstheme="minorHAnsi"/>
          <w:kern w:val="36"/>
          <w14:ligatures w14:val="none"/>
        </w:rPr>
      </w:pPr>
      <w:r w:rsidRPr="00166045">
        <w:rPr>
          <w:rFonts w:eastAsia="Times New Roman" w:cstheme="minorHAnsi"/>
          <w:kern w:val="36"/>
          <w14:ligatures w14:val="none"/>
        </w:rPr>
        <w:t>Students will benefit from understanding how to manage cognitive demands and emotional responses during learning and assessments. Cognitive Load Theory will help students realize the importance of breaking complex chemistry tasks</w:t>
      </w:r>
      <w:r>
        <w:rPr>
          <w:rFonts w:eastAsia="Times New Roman" w:cstheme="minorHAnsi"/>
          <w:kern w:val="36"/>
          <w14:ligatures w14:val="none"/>
        </w:rPr>
        <w:t xml:space="preserve"> </w:t>
      </w:r>
      <w:r w:rsidRPr="00166045">
        <w:rPr>
          <w:rFonts w:eastAsia="Times New Roman" w:cstheme="minorHAnsi"/>
          <w:kern w:val="36"/>
          <w14:ligatures w14:val="none"/>
        </w:rPr>
        <w:t>such as stoichiometry or organic reaction mechanisms</w:t>
      </w:r>
      <w:r>
        <w:rPr>
          <w:rFonts w:eastAsia="Times New Roman" w:cstheme="minorHAnsi"/>
          <w:kern w:val="36"/>
          <w14:ligatures w14:val="none"/>
        </w:rPr>
        <w:t xml:space="preserve"> </w:t>
      </w:r>
      <w:r w:rsidRPr="00166045">
        <w:rPr>
          <w:rFonts w:eastAsia="Times New Roman" w:cstheme="minorHAnsi"/>
          <w:kern w:val="36"/>
          <w14:ligatures w14:val="none"/>
        </w:rPr>
        <w:t>into manageable steps to reduce overload. For instance, students can use worked examples and visual aids like molecular models to simplify abstract content. Additionally, using anxiety journals during study sessions will help students self-monitor and regulate emotional responses.</w:t>
      </w:r>
      <w:r w:rsidR="007478C3">
        <w:rPr>
          <w:rFonts w:eastAsia="Times New Roman" w:cstheme="minorHAnsi"/>
          <w:kern w:val="36"/>
          <w14:ligatures w14:val="none"/>
        </w:rPr>
        <w:t xml:space="preserve"> </w:t>
      </w:r>
      <w:r w:rsidRPr="00166045">
        <w:rPr>
          <w:rFonts w:eastAsia="Times New Roman" w:cstheme="minorHAnsi"/>
          <w:kern w:val="36"/>
          <w14:ligatures w14:val="none"/>
        </w:rPr>
        <w:t>Regulated Learning Theory will further empower students to reframe chemistry examinations from threatening events into opportunities for growth. By adopting metacognitive strategies such as setting learning goals, reflecting on their performance, and connecting chemistry concepts to real-life contexts (e.g., chemical reactions in medicine or environmental science), students can develop stronger self-efficacy and reduce test anxiety.</w:t>
      </w:r>
    </w:p>
    <w:p w14:paraId="209FE626" w14:textId="424DD30D" w:rsidR="00166045" w:rsidRDefault="00166045" w:rsidP="002E639C">
      <w:pPr>
        <w:jc w:val="both"/>
        <w:rPr>
          <w:rFonts w:eastAsia="Times New Roman" w:cstheme="minorHAnsi"/>
          <w:kern w:val="36"/>
          <w14:ligatures w14:val="none"/>
        </w:rPr>
      </w:pPr>
      <w:r w:rsidRPr="00166045">
        <w:rPr>
          <w:rFonts w:eastAsia="Times New Roman" w:cstheme="minorHAnsi"/>
          <w:kern w:val="36"/>
          <w14:ligatures w14:val="none"/>
        </w:rPr>
        <w:t>Teachers will gain insights into how instructional design can either mitigate or exacerbate student anxiety and cognitive overload. Applying Cognitive Load Theory, teachers can structure lessons using progressive disclosure (e.g., introducing bonding concepts gradually), employ dual coding strategies (e.g., combining equations with visual models), and use worked example sequences to teach problem-solving. These approaches reduce unnecessary cognitive strain and enhance comprehension.</w:t>
      </w:r>
      <w:r w:rsidR="00F547C1">
        <w:rPr>
          <w:rFonts w:eastAsia="Times New Roman" w:cstheme="minorHAnsi"/>
          <w:kern w:val="36"/>
          <w14:ligatures w14:val="none"/>
        </w:rPr>
        <w:t xml:space="preserve"> </w:t>
      </w:r>
      <w:r w:rsidRPr="00166045">
        <w:rPr>
          <w:rFonts w:eastAsia="Times New Roman" w:cstheme="minorHAnsi"/>
          <w:kern w:val="36"/>
          <w14:ligatures w14:val="none"/>
        </w:rPr>
        <w:t>Through Regulated Learning Theory, teachers can foster a more supportive classroom environment by implementing peer modeling strategies, using rubrics that promote student self-evaluation, and teaching students how to set goals and monitor their learning. These strategies support self-regulated learning and help teachers identify students who need targeted support.</w:t>
      </w:r>
    </w:p>
    <w:p w14:paraId="1DEC3659" w14:textId="45B1B887" w:rsidR="00F547C1" w:rsidRDefault="00F547C1" w:rsidP="002E639C">
      <w:pPr>
        <w:jc w:val="both"/>
        <w:rPr>
          <w:rFonts w:eastAsia="Times New Roman" w:cstheme="minorHAnsi"/>
          <w:kern w:val="36"/>
          <w14:ligatures w14:val="none"/>
        </w:rPr>
      </w:pPr>
      <w:r w:rsidRPr="00F547C1">
        <w:rPr>
          <w:rFonts w:eastAsia="Times New Roman" w:cstheme="minorHAnsi"/>
          <w:kern w:val="36"/>
          <w14:ligatures w14:val="none"/>
        </w:rPr>
        <w:t>Administrators and school counselors will benefit from designing evidence-based interventions and policies that reduce test anxiety and support student regulation in Chemistry. Cognitive Load Theory can guide the adoption of varied assessment methods</w:t>
      </w:r>
      <w:r>
        <w:rPr>
          <w:rFonts w:eastAsia="Times New Roman" w:cstheme="minorHAnsi"/>
          <w:kern w:val="36"/>
          <w14:ligatures w14:val="none"/>
        </w:rPr>
        <w:t xml:space="preserve"> </w:t>
      </w:r>
      <w:r w:rsidRPr="00F547C1">
        <w:rPr>
          <w:rFonts w:eastAsia="Times New Roman" w:cstheme="minorHAnsi"/>
          <w:kern w:val="36"/>
          <w14:ligatures w14:val="none"/>
        </w:rPr>
        <w:t>such as practical labs, group projects, and low-stakes quizzes</w:t>
      </w:r>
      <w:r>
        <w:rPr>
          <w:rFonts w:eastAsia="Times New Roman" w:cstheme="minorHAnsi"/>
          <w:kern w:val="36"/>
          <w14:ligatures w14:val="none"/>
        </w:rPr>
        <w:t xml:space="preserve"> </w:t>
      </w:r>
      <w:r w:rsidRPr="00F547C1">
        <w:rPr>
          <w:rFonts w:eastAsia="Times New Roman" w:cstheme="minorHAnsi"/>
          <w:kern w:val="36"/>
          <w14:ligatures w14:val="none"/>
        </w:rPr>
        <w:t>that reduce pressure while assessing chemistry competence.</w:t>
      </w:r>
      <w:r w:rsidRPr="00F547C1">
        <w:rPr>
          <w:rFonts w:eastAsia="Times New Roman" w:cstheme="minorHAnsi"/>
          <w:kern w:val="36"/>
          <w14:ligatures w14:val="none"/>
        </w:rPr>
        <w:br/>
        <w:t>Regulated Learning Theory supports the implementation of tutoring programs focused on both content mastery and learning strategies. Administrators can also organize workshops on study skills and emotional regulation, create mentorship programs, and promote inclusive support services that cater to gender-specific learning challenges and mental well-being.</w:t>
      </w:r>
    </w:p>
    <w:p w14:paraId="4C700166" w14:textId="79241B38" w:rsidR="00F547C1" w:rsidRDefault="00F547C1" w:rsidP="00166045">
      <w:pPr>
        <w:jc w:val="both"/>
        <w:rPr>
          <w:rFonts w:eastAsia="Times New Roman" w:cstheme="minorHAnsi"/>
          <w:kern w:val="36"/>
          <w14:ligatures w14:val="none"/>
        </w:rPr>
      </w:pPr>
      <w:r w:rsidRPr="00F547C1">
        <w:rPr>
          <w:rFonts w:eastAsia="Times New Roman" w:cstheme="minorHAnsi"/>
          <w:kern w:val="36"/>
          <w14:ligatures w14:val="none"/>
        </w:rPr>
        <w:t>Parents will become more aware of how their involvement and attitudes influence their children's chemistry performance. Based on Cognitive Load Theory, they can support their children by establishing structured study environments and offering process-based praise like “You solved that equation step-by-step,” rather than generic ability praise.</w:t>
      </w:r>
      <w:r w:rsidRPr="00F547C1">
        <w:rPr>
          <w:rFonts w:eastAsia="Times New Roman" w:cstheme="minorHAnsi"/>
          <w:kern w:val="36"/>
          <w14:ligatures w14:val="none"/>
        </w:rPr>
        <w:br/>
        <w:t xml:space="preserve">Regulated Learning Theory also encourages parents to foster positive emotional associations </w:t>
      </w:r>
      <w:r w:rsidRPr="00F547C1">
        <w:rPr>
          <w:rFonts w:eastAsia="Times New Roman" w:cstheme="minorHAnsi"/>
          <w:kern w:val="36"/>
          <w14:ligatures w14:val="none"/>
        </w:rPr>
        <w:lastRenderedPageBreak/>
        <w:t>with chemistry. For example, they can explain everyday phenomena</w:t>
      </w:r>
      <w:r>
        <w:rPr>
          <w:rFonts w:eastAsia="Times New Roman" w:cstheme="minorHAnsi"/>
          <w:kern w:val="36"/>
          <w14:ligatures w14:val="none"/>
        </w:rPr>
        <w:t xml:space="preserve"> </w:t>
      </w:r>
      <w:r w:rsidRPr="00F547C1">
        <w:rPr>
          <w:rFonts w:eastAsia="Times New Roman" w:cstheme="minorHAnsi"/>
          <w:kern w:val="36"/>
          <w14:ligatures w14:val="none"/>
        </w:rPr>
        <w:t>like cooking or cleaning</w:t>
      </w:r>
      <w:r>
        <w:rPr>
          <w:rFonts w:eastAsia="Times New Roman" w:cstheme="minorHAnsi"/>
          <w:kern w:val="36"/>
          <w14:ligatures w14:val="none"/>
        </w:rPr>
        <w:t xml:space="preserve"> </w:t>
      </w:r>
      <w:r w:rsidRPr="00F547C1">
        <w:rPr>
          <w:rFonts w:eastAsia="Times New Roman" w:cstheme="minorHAnsi"/>
          <w:kern w:val="36"/>
          <w14:ligatures w14:val="none"/>
        </w:rPr>
        <w:t>in chemical terms, helping children see chemistry as relevant and manageable, thus reducing anxiety and fostering curiosity.</w:t>
      </w:r>
    </w:p>
    <w:p w14:paraId="377927F3" w14:textId="77777777" w:rsidR="00F547C1" w:rsidRDefault="00F547C1" w:rsidP="00166045">
      <w:pPr>
        <w:jc w:val="both"/>
        <w:rPr>
          <w:rFonts w:eastAsia="Times New Roman" w:cstheme="minorHAnsi"/>
          <w:kern w:val="36"/>
          <w14:ligatures w14:val="none"/>
        </w:rPr>
      </w:pPr>
      <w:r w:rsidRPr="00F547C1">
        <w:rPr>
          <w:rFonts w:eastAsia="Times New Roman" w:cstheme="minorHAnsi"/>
          <w:kern w:val="36"/>
          <w14:ligatures w14:val="none"/>
        </w:rPr>
        <w:t>Curriculum designers will find the study helpful in integrating cognitive and self-regulatory supports into the chemistry curriculum. Cognitive Load Theory suggests employing spiral learning structures where complex topics are revisited with increasing depth, using tools like graphic organizers and spaced practice for concepts such as periodic trends or reaction pathways.</w:t>
      </w:r>
      <w:r w:rsidRPr="00F547C1">
        <w:rPr>
          <w:rFonts w:eastAsia="Times New Roman" w:cstheme="minorHAnsi"/>
          <w:kern w:val="36"/>
          <w14:ligatures w14:val="none"/>
        </w:rPr>
        <w:br/>
        <w:t>Regulated Learning Theory supports the inclusion of metacognitive prompts, goal-setting activities, and embedded self-assessment checklists in chemistry textbooks. These resources help students become active participants in their own learning and manage anxiety associated with complex content.</w:t>
      </w:r>
    </w:p>
    <w:p w14:paraId="56400E70" w14:textId="6125FE95" w:rsidR="002E639C" w:rsidRPr="003919D9" w:rsidRDefault="00F547C1" w:rsidP="00F547C1">
      <w:pPr>
        <w:jc w:val="both"/>
        <w:rPr>
          <w:rFonts w:eastAsia="Times New Roman" w:cstheme="minorHAnsi"/>
          <w:kern w:val="36"/>
          <w14:ligatures w14:val="none"/>
        </w:rPr>
      </w:pPr>
      <w:r w:rsidRPr="00F547C1">
        <w:rPr>
          <w:rFonts w:eastAsia="Times New Roman" w:cstheme="minorHAnsi"/>
          <w:kern w:val="36"/>
          <w14:ligatures w14:val="none"/>
        </w:rPr>
        <w:t>The study provides a strong theoretical foundation for further research in Chemistry education. Recognizing the interplay between test anxiety, self-regulation, and gender through the lens of Cognitive Load and Regulated Learning Theories allows for the design of comprehensive interventions. Future researchers can build on this study to create longitudinal designs that track how students’ cognitive strategies, emotional regulation, and gender-based experiences evolve over time. Moreover, the findings will aid in developing validated instruments to measure chemistry-specific anxiety and self-regulatory behaviors, contributing to the broader field of evidence-based educational research.</w:t>
      </w:r>
    </w:p>
    <w:p w14:paraId="10284B3C" w14:textId="3591F1B9" w:rsidR="006C7DCE" w:rsidRPr="00A00B2A" w:rsidRDefault="006C7DCE" w:rsidP="002E639C">
      <w:pPr>
        <w:jc w:val="both"/>
        <w:rPr>
          <w:rFonts w:cstheme="minorHAnsi"/>
        </w:rPr>
      </w:pPr>
      <w:r w:rsidRPr="00A00B2A">
        <w:rPr>
          <w:rFonts w:cstheme="minorHAnsi"/>
          <w:b/>
          <w:bCs/>
        </w:rPr>
        <w:t>Scope of the Study</w:t>
      </w:r>
    </w:p>
    <w:p w14:paraId="531FF666" w14:textId="77777777" w:rsidR="00991E00" w:rsidRPr="00A00B2A" w:rsidRDefault="00991E00" w:rsidP="002E639C">
      <w:pPr>
        <w:ind w:firstLine="720"/>
        <w:jc w:val="both"/>
        <w:rPr>
          <w:rFonts w:cstheme="minorHAnsi"/>
        </w:rPr>
      </w:pPr>
      <w:r w:rsidRPr="00A00B2A">
        <w:rPr>
          <w:rFonts w:cstheme="minorHAnsi"/>
        </w:rPr>
        <w:t>The geographical scope of this study is Nsukka Local Government Area of Enugu State, Nigeria. Nsukka was selected because it is a well-known academic environment with a high concentration of secondary schools offering Chemistry education. The area has students from diverse backgrounds, making it a suitable location for investigating how test anxiety and self-regulation impact academic achievement in Chemistry. Additionally, Nsukka has a history of strong academic participation, with students preparing for national and regional science competitions, making it essential to understand the factors affecting their performance.</w:t>
      </w:r>
    </w:p>
    <w:p w14:paraId="0AFB2268" w14:textId="77777777" w:rsidR="00991E00" w:rsidRPr="00A00B2A" w:rsidRDefault="00991E00" w:rsidP="002E639C">
      <w:pPr>
        <w:ind w:firstLine="720"/>
        <w:jc w:val="both"/>
        <w:rPr>
          <w:rFonts w:cstheme="minorHAnsi"/>
        </w:rPr>
      </w:pPr>
      <w:r w:rsidRPr="00A00B2A">
        <w:rPr>
          <w:rFonts w:cstheme="minorHAnsi"/>
        </w:rPr>
        <w:t>The content scope of the study includes the key variables: test anxiety, self-regulation, and academic achievement in Chemistry education. The study will examine how test anxiety affects students’ performance, how self-regulation strategies influence their ability to learn, and the combined effect of both factors on academic achievement. The research will focus on fundamental Chemistry topics covered in SS1 and SS2, such as atomic structure, chemical bonding, states of matter, acids and bases, and chemical reactions. These topics form the foundation for advanced Chemistry studies, making it essential to understand how psychological and behavioral factors influence students’ mastery of these concepts.</w:t>
      </w:r>
    </w:p>
    <w:p w14:paraId="46A01844" w14:textId="2857D31F" w:rsidR="003D544D" w:rsidRPr="00A00B2A" w:rsidRDefault="003D544D" w:rsidP="002E639C">
      <w:pPr>
        <w:ind w:firstLine="720"/>
        <w:jc w:val="both"/>
        <w:rPr>
          <w:rFonts w:cstheme="minorHAnsi"/>
          <w:b/>
          <w:bCs/>
          <w:color w:val="000000" w:themeColor="text1"/>
        </w:rPr>
      </w:pPr>
    </w:p>
    <w:p w14:paraId="03C3D979" w14:textId="77777777" w:rsidR="00742CA4" w:rsidRPr="00A00B2A" w:rsidRDefault="00742CA4" w:rsidP="002E639C">
      <w:pPr>
        <w:jc w:val="both"/>
        <w:rPr>
          <w:rFonts w:cstheme="minorHAnsi"/>
        </w:rPr>
      </w:pPr>
      <w:r w:rsidRPr="00A00B2A">
        <w:rPr>
          <w:rFonts w:cstheme="minorHAnsi"/>
          <w:b/>
          <w:bCs/>
        </w:rPr>
        <w:t xml:space="preserve">Research questions </w:t>
      </w:r>
    </w:p>
    <w:p w14:paraId="7C11E134" w14:textId="77777777" w:rsidR="00E23605" w:rsidRPr="00A00B2A" w:rsidRDefault="00E23605" w:rsidP="002E639C">
      <w:pPr>
        <w:jc w:val="both"/>
        <w:rPr>
          <w:rFonts w:cstheme="minorHAnsi"/>
        </w:rPr>
      </w:pPr>
      <w:r w:rsidRPr="00A00B2A">
        <w:rPr>
          <w:rFonts w:cstheme="minorHAnsi"/>
        </w:rPr>
        <w:t>This study seeks to answer the following research questions:</w:t>
      </w:r>
    </w:p>
    <w:p w14:paraId="54F98A1D" w14:textId="77777777" w:rsidR="00E23605" w:rsidRPr="00A00B2A" w:rsidRDefault="00E23605" w:rsidP="002E639C">
      <w:pPr>
        <w:jc w:val="both"/>
        <w:rPr>
          <w:rFonts w:cstheme="minorHAnsi"/>
        </w:rPr>
      </w:pPr>
      <w:r w:rsidRPr="00A00B2A">
        <w:rPr>
          <w:rFonts w:cstheme="minorHAnsi"/>
        </w:rPr>
        <w:t>1. What is the relationship between test anxiety and academic achievement of Senior Secondary School students in Chemistry?</w:t>
      </w:r>
    </w:p>
    <w:p w14:paraId="6A950A81" w14:textId="4171EAC7" w:rsidR="00E23605" w:rsidRPr="00A00B2A" w:rsidRDefault="00E23605" w:rsidP="002E639C">
      <w:pPr>
        <w:jc w:val="both"/>
        <w:rPr>
          <w:rFonts w:cstheme="minorHAnsi"/>
        </w:rPr>
      </w:pPr>
      <w:r w:rsidRPr="00A00B2A">
        <w:rPr>
          <w:rFonts w:cstheme="minorHAnsi"/>
        </w:rPr>
        <w:t>2. What is the relationship between self-regulation and academic achievement of Senior Secondary School students in Chemistry?</w:t>
      </w:r>
    </w:p>
    <w:p w14:paraId="72C0ED52" w14:textId="1D7859E6" w:rsidR="00E23605" w:rsidRDefault="00E23605" w:rsidP="002E639C">
      <w:pPr>
        <w:jc w:val="both"/>
        <w:rPr>
          <w:rFonts w:cstheme="minorHAnsi"/>
        </w:rPr>
      </w:pPr>
      <w:r w:rsidRPr="00A00B2A">
        <w:rPr>
          <w:rFonts w:cstheme="minorHAnsi"/>
        </w:rPr>
        <w:t xml:space="preserve">3. What is the joint relationship </w:t>
      </w:r>
      <w:r w:rsidR="003F19FD">
        <w:rPr>
          <w:rFonts w:cstheme="minorHAnsi"/>
        </w:rPr>
        <w:t xml:space="preserve">among </w:t>
      </w:r>
      <w:r w:rsidRPr="00A00B2A">
        <w:rPr>
          <w:rFonts w:cstheme="minorHAnsi"/>
        </w:rPr>
        <w:t xml:space="preserve">test </w:t>
      </w:r>
      <w:r w:rsidR="00913B90" w:rsidRPr="00A00B2A">
        <w:rPr>
          <w:rFonts w:cstheme="minorHAnsi"/>
        </w:rPr>
        <w:t>anxiety</w:t>
      </w:r>
      <w:r w:rsidR="00913B90">
        <w:rPr>
          <w:rFonts w:cstheme="minorHAnsi"/>
        </w:rPr>
        <w:t>,</w:t>
      </w:r>
      <w:r w:rsidR="00913B90" w:rsidRPr="00A00B2A">
        <w:rPr>
          <w:rFonts w:cstheme="minorHAnsi"/>
        </w:rPr>
        <w:t xml:space="preserve"> self</w:t>
      </w:r>
      <w:r w:rsidRPr="00A00B2A">
        <w:rPr>
          <w:rFonts w:cstheme="minorHAnsi"/>
        </w:rPr>
        <w:t xml:space="preserve">-regulation </w:t>
      </w:r>
      <w:r w:rsidR="003F19FD">
        <w:rPr>
          <w:rFonts w:cstheme="minorHAnsi"/>
        </w:rPr>
        <w:t>and</w:t>
      </w:r>
      <w:r w:rsidRPr="00A00B2A">
        <w:rPr>
          <w:rFonts w:cstheme="minorHAnsi"/>
        </w:rPr>
        <w:t xml:space="preserve"> academic achievement of Senior Secondary School students in Chemistry?</w:t>
      </w:r>
    </w:p>
    <w:p w14:paraId="6E5D69A8" w14:textId="5A56F913" w:rsidR="00E23605" w:rsidRDefault="00913B90" w:rsidP="002E639C">
      <w:pPr>
        <w:jc w:val="both"/>
        <w:rPr>
          <w:rFonts w:cstheme="minorHAnsi"/>
        </w:rPr>
      </w:pPr>
      <w:r>
        <w:rPr>
          <w:rFonts w:cstheme="minorHAnsi"/>
        </w:rPr>
        <w:t xml:space="preserve">4. What is the </w:t>
      </w:r>
      <w:r w:rsidRPr="00A00B2A">
        <w:rPr>
          <w:rFonts w:cstheme="minorHAnsi"/>
        </w:rPr>
        <w:t>relationship between test anxiety and academic achievement of secondary school students in Chemistry education</w:t>
      </w:r>
      <w:r>
        <w:rPr>
          <w:rFonts w:cstheme="minorHAnsi"/>
        </w:rPr>
        <w:t xml:space="preserve"> as moderated by gender?</w:t>
      </w:r>
    </w:p>
    <w:p w14:paraId="13F24E7C" w14:textId="44E9D9D7" w:rsidR="00913B90" w:rsidRPr="00A00B2A" w:rsidRDefault="00913B90" w:rsidP="002E639C">
      <w:pPr>
        <w:jc w:val="both"/>
        <w:rPr>
          <w:rFonts w:cstheme="minorHAnsi"/>
        </w:rPr>
      </w:pPr>
      <w:r>
        <w:rPr>
          <w:rFonts w:cstheme="minorHAnsi"/>
        </w:rPr>
        <w:t xml:space="preserve">5. What is the </w:t>
      </w:r>
      <w:r w:rsidRPr="00A00B2A">
        <w:rPr>
          <w:rFonts w:cstheme="minorHAnsi"/>
        </w:rPr>
        <w:t>relationship between self-regulation and academic achievement of secondary school students in Chemistry education</w:t>
      </w:r>
      <w:r>
        <w:rPr>
          <w:rFonts w:cstheme="minorHAnsi"/>
        </w:rPr>
        <w:t xml:space="preserve"> as moderated by gender?</w:t>
      </w:r>
    </w:p>
    <w:p w14:paraId="3B6CEADD" w14:textId="77777777" w:rsidR="00112CE2" w:rsidRPr="00A00B2A" w:rsidRDefault="00112CE2" w:rsidP="002E639C">
      <w:pPr>
        <w:jc w:val="both"/>
        <w:rPr>
          <w:rFonts w:cstheme="minorHAnsi"/>
          <w:b/>
          <w:bCs/>
        </w:rPr>
      </w:pPr>
      <w:r w:rsidRPr="00A00B2A">
        <w:rPr>
          <w:rFonts w:cstheme="minorHAnsi"/>
          <w:b/>
          <w:bCs/>
        </w:rPr>
        <w:t xml:space="preserve">Hypothesis </w:t>
      </w:r>
    </w:p>
    <w:p w14:paraId="5C7AEAFD" w14:textId="77777777" w:rsidR="00112CE2" w:rsidRPr="00A00B2A" w:rsidRDefault="00112CE2" w:rsidP="002E639C">
      <w:pPr>
        <w:jc w:val="both"/>
        <w:rPr>
          <w:rFonts w:cstheme="minorHAnsi"/>
        </w:rPr>
      </w:pPr>
      <w:r w:rsidRPr="00A00B2A">
        <w:rPr>
          <w:rFonts w:cstheme="minorHAnsi"/>
        </w:rPr>
        <w:t xml:space="preserve">The following null hypotheses will be tested at a 0.05 level of significance. </w:t>
      </w:r>
    </w:p>
    <w:p w14:paraId="7295C96B" w14:textId="77777777" w:rsidR="00112CE2" w:rsidRPr="00A00B2A" w:rsidRDefault="00112CE2" w:rsidP="002E639C">
      <w:pPr>
        <w:jc w:val="both"/>
        <w:rPr>
          <w:rFonts w:cstheme="minorHAnsi"/>
        </w:rPr>
      </w:pPr>
      <w:r w:rsidRPr="00A00B2A">
        <w:rPr>
          <w:rFonts w:cstheme="minorHAnsi"/>
        </w:rPr>
        <w:t xml:space="preserve"> H₀₁: There is no significant relationship between test anxiety and academic achievement of Senior Secondary School students in Chemistry.</w:t>
      </w:r>
    </w:p>
    <w:p w14:paraId="775D0215" w14:textId="77777777" w:rsidR="00112CE2" w:rsidRPr="00A00B2A" w:rsidRDefault="00112CE2" w:rsidP="002E639C">
      <w:pPr>
        <w:jc w:val="both"/>
        <w:rPr>
          <w:rFonts w:cstheme="minorHAnsi"/>
        </w:rPr>
      </w:pPr>
      <w:r w:rsidRPr="00A00B2A">
        <w:rPr>
          <w:rFonts w:cstheme="minorHAnsi"/>
        </w:rPr>
        <w:t xml:space="preserve"> H₀₂: There is no significant relationship between self-regulation and academic achievement of Senior Secondary School students in Chemistry.</w:t>
      </w:r>
    </w:p>
    <w:p w14:paraId="0CABF1EE" w14:textId="1CFFC462" w:rsidR="00112CE2" w:rsidRDefault="00452A28" w:rsidP="002E639C">
      <w:pPr>
        <w:jc w:val="both"/>
        <w:rPr>
          <w:rFonts w:cstheme="minorHAnsi"/>
        </w:rPr>
      </w:pPr>
      <w:r w:rsidRPr="00A00B2A">
        <w:rPr>
          <w:rFonts w:cstheme="minorHAnsi"/>
        </w:rPr>
        <w:t>H₀₃</w:t>
      </w:r>
      <w:r w:rsidR="00112CE2" w:rsidRPr="00A00B2A">
        <w:rPr>
          <w:rFonts w:cstheme="minorHAnsi"/>
        </w:rPr>
        <w:t xml:space="preserve">: There is no significant joint relationship </w:t>
      </w:r>
      <w:r w:rsidR="007478C3">
        <w:rPr>
          <w:rFonts w:cstheme="minorHAnsi"/>
        </w:rPr>
        <w:t>among</w:t>
      </w:r>
      <w:r w:rsidR="00112CE2" w:rsidRPr="00A00B2A">
        <w:rPr>
          <w:rFonts w:cstheme="minorHAnsi"/>
        </w:rPr>
        <w:t xml:space="preserve"> test </w:t>
      </w:r>
      <w:r w:rsidR="007478C3" w:rsidRPr="00A00B2A">
        <w:rPr>
          <w:rFonts w:cstheme="minorHAnsi"/>
        </w:rPr>
        <w:t>anxiety</w:t>
      </w:r>
      <w:r w:rsidR="007478C3">
        <w:rPr>
          <w:rFonts w:cstheme="minorHAnsi"/>
        </w:rPr>
        <w:t xml:space="preserve">, </w:t>
      </w:r>
      <w:r w:rsidR="007478C3" w:rsidRPr="00A00B2A">
        <w:rPr>
          <w:rFonts w:cstheme="minorHAnsi"/>
        </w:rPr>
        <w:t>self</w:t>
      </w:r>
      <w:r w:rsidR="00112CE2" w:rsidRPr="00A00B2A">
        <w:rPr>
          <w:rFonts w:cstheme="minorHAnsi"/>
        </w:rPr>
        <w:t>-regulation</w:t>
      </w:r>
      <w:r w:rsidR="007478C3">
        <w:rPr>
          <w:rFonts w:cstheme="minorHAnsi"/>
        </w:rPr>
        <w:t xml:space="preserve"> and</w:t>
      </w:r>
      <w:r w:rsidR="00112CE2" w:rsidRPr="00A00B2A">
        <w:rPr>
          <w:rFonts w:cstheme="minorHAnsi"/>
        </w:rPr>
        <w:t xml:space="preserve"> academic achievement of Senior Secondary School students in Chemistry.</w:t>
      </w:r>
    </w:p>
    <w:p w14:paraId="39643A01" w14:textId="5EA4C9B1" w:rsidR="000A0A71" w:rsidRPr="000A0A71" w:rsidRDefault="000A0A71" w:rsidP="000A0A71">
      <w:pPr>
        <w:jc w:val="both"/>
        <w:rPr>
          <w:rFonts w:cstheme="minorHAnsi"/>
        </w:rPr>
      </w:pPr>
      <w:r w:rsidRPr="000A0A71">
        <w:rPr>
          <w:rFonts w:cstheme="minorHAnsi"/>
        </w:rPr>
        <w:t>H₀₄:</w:t>
      </w:r>
      <w:r>
        <w:rPr>
          <w:rFonts w:cstheme="minorHAnsi"/>
        </w:rPr>
        <w:t xml:space="preserve"> There is no significant </w:t>
      </w:r>
      <w:r w:rsidRPr="00A00B2A">
        <w:rPr>
          <w:rFonts w:cstheme="minorHAnsi"/>
        </w:rPr>
        <w:t>relationship between test anxiety and academic achievement of secondary school students in Chemistry education</w:t>
      </w:r>
      <w:r>
        <w:rPr>
          <w:rFonts w:cstheme="minorHAnsi"/>
        </w:rPr>
        <w:t xml:space="preserve"> as moderated by gender</w:t>
      </w:r>
    </w:p>
    <w:p w14:paraId="5512199F" w14:textId="14F86855" w:rsidR="000A0A71" w:rsidRPr="000A0A71" w:rsidRDefault="000A0A71" w:rsidP="000A0A71">
      <w:pPr>
        <w:jc w:val="both"/>
        <w:rPr>
          <w:rFonts w:cstheme="minorHAnsi"/>
        </w:rPr>
      </w:pPr>
      <w:r w:rsidRPr="000A0A71">
        <w:rPr>
          <w:rFonts w:cstheme="minorHAnsi"/>
        </w:rPr>
        <w:t>H₀₅:</w:t>
      </w:r>
      <w:r>
        <w:rPr>
          <w:rFonts w:cstheme="minorHAnsi"/>
        </w:rPr>
        <w:t xml:space="preserve"> There is no significant </w:t>
      </w:r>
      <w:r w:rsidRPr="00A00B2A">
        <w:rPr>
          <w:rFonts w:cstheme="minorHAnsi"/>
        </w:rPr>
        <w:t>relationship between self-regulation and academic achievement of secondary school students in Chemistry education</w:t>
      </w:r>
      <w:r>
        <w:rPr>
          <w:rFonts w:cstheme="minorHAnsi"/>
        </w:rPr>
        <w:t xml:space="preserve"> as moderated by gender</w:t>
      </w:r>
    </w:p>
    <w:p w14:paraId="09AABA1D" w14:textId="77777777" w:rsidR="007478C3" w:rsidRPr="00A00B2A" w:rsidRDefault="007478C3" w:rsidP="002E639C">
      <w:pPr>
        <w:jc w:val="both"/>
        <w:rPr>
          <w:rFonts w:cstheme="minorHAnsi"/>
        </w:rPr>
      </w:pPr>
    </w:p>
    <w:p w14:paraId="1F6BC07A" w14:textId="77777777" w:rsidR="00742CA4" w:rsidRPr="00A00B2A" w:rsidRDefault="00742CA4" w:rsidP="002E639C">
      <w:pPr>
        <w:ind w:firstLine="720"/>
        <w:jc w:val="both"/>
        <w:rPr>
          <w:rFonts w:cstheme="minorHAnsi"/>
          <w:b/>
          <w:bCs/>
          <w:color w:val="000000" w:themeColor="text1"/>
        </w:rPr>
      </w:pPr>
    </w:p>
    <w:sectPr w:rsidR="00742CA4" w:rsidRPr="00A00B2A">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8025" w14:textId="77777777" w:rsidR="002F6AB9" w:rsidRDefault="002F6AB9" w:rsidP="005F5FCC">
      <w:pPr>
        <w:spacing w:after="0" w:line="240" w:lineRule="auto"/>
      </w:pPr>
      <w:r>
        <w:separator/>
      </w:r>
    </w:p>
  </w:endnote>
  <w:endnote w:type="continuationSeparator" w:id="0">
    <w:p w14:paraId="359F4D59" w14:textId="77777777" w:rsidR="002F6AB9" w:rsidRDefault="002F6AB9" w:rsidP="005F5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08393"/>
      <w:docPartObj>
        <w:docPartGallery w:val="Page Numbers (Bottom of Page)"/>
        <w:docPartUnique/>
      </w:docPartObj>
    </w:sdtPr>
    <w:sdtEndPr>
      <w:rPr>
        <w:noProof/>
      </w:rPr>
    </w:sdtEndPr>
    <w:sdtContent>
      <w:p w14:paraId="7E8DA3A0" w14:textId="7EAC26A5" w:rsidR="005F5FCC" w:rsidRDefault="005F5F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B877FB" w14:textId="77777777" w:rsidR="005F5FCC" w:rsidRDefault="005F5F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3507" w14:textId="77777777" w:rsidR="002F6AB9" w:rsidRDefault="002F6AB9" w:rsidP="005F5FCC">
      <w:pPr>
        <w:spacing w:after="0" w:line="240" w:lineRule="auto"/>
      </w:pPr>
      <w:r>
        <w:separator/>
      </w:r>
    </w:p>
  </w:footnote>
  <w:footnote w:type="continuationSeparator" w:id="0">
    <w:p w14:paraId="0B26085B" w14:textId="77777777" w:rsidR="002F6AB9" w:rsidRDefault="002F6AB9" w:rsidP="005F5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E56BE"/>
    <w:multiLevelType w:val="multilevel"/>
    <w:tmpl w:val="EF5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7B766A"/>
    <w:multiLevelType w:val="multilevel"/>
    <w:tmpl w:val="01A6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32B94"/>
    <w:multiLevelType w:val="multilevel"/>
    <w:tmpl w:val="199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6735BA"/>
    <w:multiLevelType w:val="multilevel"/>
    <w:tmpl w:val="D2D6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0F1403"/>
    <w:multiLevelType w:val="multilevel"/>
    <w:tmpl w:val="B0C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959544">
    <w:abstractNumId w:val="1"/>
  </w:num>
  <w:num w:numId="2" w16cid:durableId="1679192027">
    <w:abstractNumId w:val="3"/>
  </w:num>
  <w:num w:numId="3" w16cid:durableId="189488884">
    <w:abstractNumId w:val="4"/>
  </w:num>
  <w:num w:numId="4" w16cid:durableId="807288249">
    <w:abstractNumId w:val="2"/>
  </w:num>
  <w:num w:numId="5" w16cid:durableId="2126383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FCC"/>
    <w:rsid w:val="000117EC"/>
    <w:rsid w:val="000554A4"/>
    <w:rsid w:val="00064A4B"/>
    <w:rsid w:val="00075A4B"/>
    <w:rsid w:val="000919EE"/>
    <w:rsid w:val="000A0A71"/>
    <w:rsid w:val="000A1609"/>
    <w:rsid w:val="000A268F"/>
    <w:rsid w:val="000B6CCA"/>
    <w:rsid w:val="000D339E"/>
    <w:rsid w:val="000F3C8C"/>
    <w:rsid w:val="00112CE2"/>
    <w:rsid w:val="001258F8"/>
    <w:rsid w:val="0013691B"/>
    <w:rsid w:val="00157886"/>
    <w:rsid w:val="00166045"/>
    <w:rsid w:val="00194819"/>
    <w:rsid w:val="001969F8"/>
    <w:rsid w:val="001A2B20"/>
    <w:rsid w:val="001B485C"/>
    <w:rsid w:val="001B4E28"/>
    <w:rsid w:val="001D0781"/>
    <w:rsid w:val="001D4039"/>
    <w:rsid w:val="001F145A"/>
    <w:rsid w:val="0022528B"/>
    <w:rsid w:val="00244BF3"/>
    <w:rsid w:val="00272F26"/>
    <w:rsid w:val="00276ADD"/>
    <w:rsid w:val="002915DD"/>
    <w:rsid w:val="002B0F2D"/>
    <w:rsid w:val="002D649A"/>
    <w:rsid w:val="002E639C"/>
    <w:rsid w:val="002E66F9"/>
    <w:rsid w:val="002F0A51"/>
    <w:rsid w:val="002F6AB9"/>
    <w:rsid w:val="002F7954"/>
    <w:rsid w:val="003062AD"/>
    <w:rsid w:val="0031742F"/>
    <w:rsid w:val="003367AB"/>
    <w:rsid w:val="003728F1"/>
    <w:rsid w:val="003919D9"/>
    <w:rsid w:val="003936AF"/>
    <w:rsid w:val="003A39B0"/>
    <w:rsid w:val="003C04E6"/>
    <w:rsid w:val="003D544D"/>
    <w:rsid w:val="003F19FD"/>
    <w:rsid w:val="003F3FBB"/>
    <w:rsid w:val="00452A28"/>
    <w:rsid w:val="00464DD6"/>
    <w:rsid w:val="004A6AB3"/>
    <w:rsid w:val="004D51A1"/>
    <w:rsid w:val="004D55DE"/>
    <w:rsid w:val="004F0FE6"/>
    <w:rsid w:val="00506173"/>
    <w:rsid w:val="00510AAA"/>
    <w:rsid w:val="005374E1"/>
    <w:rsid w:val="00572BB5"/>
    <w:rsid w:val="005D7CFB"/>
    <w:rsid w:val="005E0641"/>
    <w:rsid w:val="005E1E43"/>
    <w:rsid w:val="005F224F"/>
    <w:rsid w:val="005F442E"/>
    <w:rsid w:val="005F5FCC"/>
    <w:rsid w:val="005F6E07"/>
    <w:rsid w:val="00623EC8"/>
    <w:rsid w:val="0064508C"/>
    <w:rsid w:val="006955AF"/>
    <w:rsid w:val="006C7DCE"/>
    <w:rsid w:val="006E19EE"/>
    <w:rsid w:val="006E5093"/>
    <w:rsid w:val="006F65F3"/>
    <w:rsid w:val="007019C3"/>
    <w:rsid w:val="0071446F"/>
    <w:rsid w:val="00734492"/>
    <w:rsid w:val="00742CA4"/>
    <w:rsid w:val="007478C3"/>
    <w:rsid w:val="00751194"/>
    <w:rsid w:val="00773492"/>
    <w:rsid w:val="00796574"/>
    <w:rsid w:val="007B5600"/>
    <w:rsid w:val="007C4235"/>
    <w:rsid w:val="008001CD"/>
    <w:rsid w:val="008215C5"/>
    <w:rsid w:val="00832B09"/>
    <w:rsid w:val="008710C3"/>
    <w:rsid w:val="0088006D"/>
    <w:rsid w:val="008B7256"/>
    <w:rsid w:val="008C1F8B"/>
    <w:rsid w:val="008F6653"/>
    <w:rsid w:val="009058AE"/>
    <w:rsid w:val="00913B90"/>
    <w:rsid w:val="00937B59"/>
    <w:rsid w:val="00991E00"/>
    <w:rsid w:val="009A1E5E"/>
    <w:rsid w:val="009E0834"/>
    <w:rsid w:val="009F28C3"/>
    <w:rsid w:val="00A00B2A"/>
    <w:rsid w:val="00A428D4"/>
    <w:rsid w:val="00A57087"/>
    <w:rsid w:val="00A700C8"/>
    <w:rsid w:val="00A72B45"/>
    <w:rsid w:val="00A84915"/>
    <w:rsid w:val="00A867BD"/>
    <w:rsid w:val="00AA12C6"/>
    <w:rsid w:val="00B17127"/>
    <w:rsid w:val="00B33F90"/>
    <w:rsid w:val="00B34131"/>
    <w:rsid w:val="00B6287C"/>
    <w:rsid w:val="00B7244F"/>
    <w:rsid w:val="00B8069F"/>
    <w:rsid w:val="00B919AA"/>
    <w:rsid w:val="00B9612F"/>
    <w:rsid w:val="00BB739E"/>
    <w:rsid w:val="00BC0DC2"/>
    <w:rsid w:val="00BD76F0"/>
    <w:rsid w:val="00C03480"/>
    <w:rsid w:val="00C43E97"/>
    <w:rsid w:val="00C455DA"/>
    <w:rsid w:val="00C536EF"/>
    <w:rsid w:val="00C63A6A"/>
    <w:rsid w:val="00C80D5E"/>
    <w:rsid w:val="00C86484"/>
    <w:rsid w:val="00CB7F21"/>
    <w:rsid w:val="00CC0646"/>
    <w:rsid w:val="00CC4649"/>
    <w:rsid w:val="00CF0A2A"/>
    <w:rsid w:val="00CF4B33"/>
    <w:rsid w:val="00D04E73"/>
    <w:rsid w:val="00D3349D"/>
    <w:rsid w:val="00D42CD5"/>
    <w:rsid w:val="00D44C5F"/>
    <w:rsid w:val="00D81D62"/>
    <w:rsid w:val="00D84CBE"/>
    <w:rsid w:val="00DA6375"/>
    <w:rsid w:val="00DB25DF"/>
    <w:rsid w:val="00DC0601"/>
    <w:rsid w:val="00DC27A7"/>
    <w:rsid w:val="00E0099E"/>
    <w:rsid w:val="00E01F49"/>
    <w:rsid w:val="00E064E7"/>
    <w:rsid w:val="00E11433"/>
    <w:rsid w:val="00E2103D"/>
    <w:rsid w:val="00E23071"/>
    <w:rsid w:val="00E23605"/>
    <w:rsid w:val="00E33CCA"/>
    <w:rsid w:val="00E41B53"/>
    <w:rsid w:val="00E44C85"/>
    <w:rsid w:val="00E53922"/>
    <w:rsid w:val="00EA6647"/>
    <w:rsid w:val="00EC1222"/>
    <w:rsid w:val="00EE0A16"/>
    <w:rsid w:val="00F11CA9"/>
    <w:rsid w:val="00F37E2C"/>
    <w:rsid w:val="00F547C1"/>
    <w:rsid w:val="00F61128"/>
    <w:rsid w:val="00F61EEB"/>
    <w:rsid w:val="00F65FB9"/>
    <w:rsid w:val="00FC7B28"/>
    <w:rsid w:val="00FD5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45C1"/>
  <w15:chartTrackingRefBased/>
  <w15:docId w15:val="{D947A579-B73C-4104-94CD-E37B99CB9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F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F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F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F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F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F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F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F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FCC"/>
    <w:rPr>
      <w:rFonts w:eastAsiaTheme="majorEastAsia" w:cstheme="majorBidi"/>
      <w:color w:val="272727" w:themeColor="text1" w:themeTint="D8"/>
    </w:rPr>
  </w:style>
  <w:style w:type="paragraph" w:styleId="Title">
    <w:name w:val="Title"/>
    <w:basedOn w:val="Normal"/>
    <w:next w:val="Normal"/>
    <w:link w:val="TitleChar"/>
    <w:uiPriority w:val="10"/>
    <w:qFormat/>
    <w:rsid w:val="005F5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FCC"/>
    <w:pPr>
      <w:spacing w:before="160"/>
      <w:jc w:val="center"/>
    </w:pPr>
    <w:rPr>
      <w:i/>
      <w:iCs/>
      <w:color w:val="404040" w:themeColor="text1" w:themeTint="BF"/>
    </w:rPr>
  </w:style>
  <w:style w:type="character" w:customStyle="1" w:styleId="QuoteChar">
    <w:name w:val="Quote Char"/>
    <w:basedOn w:val="DefaultParagraphFont"/>
    <w:link w:val="Quote"/>
    <w:uiPriority w:val="29"/>
    <w:rsid w:val="005F5FCC"/>
    <w:rPr>
      <w:i/>
      <w:iCs/>
      <w:color w:val="404040" w:themeColor="text1" w:themeTint="BF"/>
    </w:rPr>
  </w:style>
  <w:style w:type="paragraph" w:styleId="ListParagraph">
    <w:name w:val="List Paragraph"/>
    <w:basedOn w:val="Normal"/>
    <w:uiPriority w:val="34"/>
    <w:qFormat/>
    <w:rsid w:val="005F5FCC"/>
    <w:pPr>
      <w:ind w:left="720"/>
      <w:contextualSpacing/>
    </w:pPr>
  </w:style>
  <w:style w:type="character" w:styleId="IntenseEmphasis">
    <w:name w:val="Intense Emphasis"/>
    <w:basedOn w:val="DefaultParagraphFont"/>
    <w:uiPriority w:val="21"/>
    <w:qFormat/>
    <w:rsid w:val="005F5FCC"/>
    <w:rPr>
      <w:i/>
      <w:iCs/>
      <w:color w:val="2F5496" w:themeColor="accent1" w:themeShade="BF"/>
    </w:rPr>
  </w:style>
  <w:style w:type="paragraph" w:styleId="IntenseQuote">
    <w:name w:val="Intense Quote"/>
    <w:basedOn w:val="Normal"/>
    <w:next w:val="Normal"/>
    <w:link w:val="IntenseQuoteChar"/>
    <w:uiPriority w:val="30"/>
    <w:qFormat/>
    <w:rsid w:val="005F5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FCC"/>
    <w:rPr>
      <w:i/>
      <w:iCs/>
      <w:color w:val="2F5496" w:themeColor="accent1" w:themeShade="BF"/>
    </w:rPr>
  </w:style>
  <w:style w:type="character" w:styleId="IntenseReference">
    <w:name w:val="Intense Reference"/>
    <w:basedOn w:val="DefaultParagraphFont"/>
    <w:uiPriority w:val="32"/>
    <w:qFormat/>
    <w:rsid w:val="005F5FCC"/>
    <w:rPr>
      <w:b/>
      <w:bCs/>
      <w:smallCaps/>
      <w:color w:val="2F5496" w:themeColor="accent1" w:themeShade="BF"/>
      <w:spacing w:val="5"/>
    </w:rPr>
  </w:style>
  <w:style w:type="paragraph" w:styleId="Header">
    <w:name w:val="header"/>
    <w:basedOn w:val="Normal"/>
    <w:link w:val="HeaderChar"/>
    <w:uiPriority w:val="99"/>
    <w:unhideWhenUsed/>
    <w:rsid w:val="005F5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FCC"/>
  </w:style>
  <w:style w:type="paragraph" w:styleId="Footer">
    <w:name w:val="footer"/>
    <w:basedOn w:val="Normal"/>
    <w:link w:val="FooterChar"/>
    <w:uiPriority w:val="99"/>
    <w:unhideWhenUsed/>
    <w:rsid w:val="005F5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FCC"/>
  </w:style>
  <w:style w:type="character" w:styleId="Hyperlink">
    <w:name w:val="Hyperlink"/>
    <w:basedOn w:val="DefaultParagraphFont"/>
    <w:uiPriority w:val="99"/>
    <w:unhideWhenUsed/>
    <w:rsid w:val="00B9612F"/>
    <w:rPr>
      <w:color w:val="0563C1" w:themeColor="hyperlink"/>
      <w:u w:val="single"/>
    </w:rPr>
  </w:style>
  <w:style w:type="character" w:styleId="UnresolvedMention">
    <w:name w:val="Unresolved Mention"/>
    <w:basedOn w:val="DefaultParagraphFont"/>
    <w:uiPriority w:val="99"/>
    <w:semiHidden/>
    <w:unhideWhenUsed/>
    <w:rsid w:val="00B961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5363">
      <w:bodyDiv w:val="1"/>
      <w:marLeft w:val="0"/>
      <w:marRight w:val="0"/>
      <w:marTop w:val="0"/>
      <w:marBottom w:val="0"/>
      <w:divBdr>
        <w:top w:val="none" w:sz="0" w:space="0" w:color="auto"/>
        <w:left w:val="none" w:sz="0" w:space="0" w:color="auto"/>
        <w:bottom w:val="none" w:sz="0" w:space="0" w:color="auto"/>
        <w:right w:val="none" w:sz="0" w:space="0" w:color="auto"/>
      </w:divBdr>
    </w:div>
    <w:div w:id="128523140">
      <w:bodyDiv w:val="1"/>
      <w:marLeft w:val="0"/>
      <w:marRight w:val="0"/>
      <w:marTop w:val="0"/>
      <w:marBottom w:val="0"/>
      <w:divBdr>
        <w:top w:val="none" w:sz="0" w:space="0" w:color="auto"/>
        <w:left w:val="none" w:sz="0" w:space="0" w:color="auto"/>
        <w:bottom w:val="none" w:sz="0" w:space="0" w:color="auto"/>
        <w:right w:val="none" w:sz="0" w:space="0" w:color="auto"/>
      </w:divBdr>
    </w:div>
    <w:div w:id="173807917">
      <w:bodyDiv w:val="1"/>
      <w:marLeft w:val="0"/>
      <w:marRight w:val="0"/>
      <w:marTop w:val="0"/>
      <w:marBottom w:val="0"/>
      <w:divBdr>
        <w:top w:val="none" w:sz="0" w:space="0" w:color="auto"/>
        <w:left w:val="none" w:sz="0" w:space="0" w:color="auto"/>
        <w:bottom w:val="none" w:sz="0" w:space="0" w:color="auto"/>
        <w:right w:val="none" w:sz="0" w:space="0" w:color="auto"/>
      </w:divBdr>
    </w:div>
    <w:div w:id="205946309">
      <w:bodyDiv w:val="1"/>
      <w:marLeft w:val="0"/>
      <w:marRight w:val="0"/>
      <w:marTop w:val="0"/>
      <w:marBottom w:val="0"/>
      <w:divBdr>
        <w:top w:val="none" w:sz="0" w:space="0" w:color="auto"/>
        <w:left w:val="none" w:sz="0" w:space="0" w:color="auto"/>
        <w:bottom w:val="none" w:sz="0" w:space="0" w:color="auto"/>
        <w:right w:val="none" w:sz="0" w:space="0" w:color="auto"/>
      </w:divBdr>
    </w:div>
    <w:div w:id="255290483">
      <w:bodyDiv w:val="1"/>
      <w:marLeft w:val="0"/>
      <w:marRight w:val="0"/>
      <w:marTop w:val="0"/>
      <w:marBottom w:val="0"/>
      <w:divBdr>
        <w:top w:val="none" w:sz="0" w:space="0" w:color="auto"/>
        <w:left w:val="none" w:sz="0" w:space="0" w:color="auto"/>
        <w:bottom w:val="none" w:sz="0" w:space="0" w:color="auto"/>
        <w:right w:val="none" w:sz="0" w:space="0" w:color="auto"/>
      </w:divBdr>
    </w:div>
    <w:div w:id="271280515">
      <w:bodyDiv w:val="1"/>
      <w:marLeft w:val="0"/>
      <w:marRight w:val="0"/>
      <w:marTop w:val="0"/>
      <w:marBottom w:val="0"/>
      <w:divBdr>
        <w:top w:val="none" w:sz="0" w:space="0" w:color="auto"/>
        <w:left w:val="none" w:sz="0" w:space="0" w:color="auto"/>
        <w:bottom w:val="none" w:sz="0" w:space="0" w:color="auto"/>
        <w:right w:val="none" w:sz="0" w:space="0" w:color="auto"/>
      </w:divBdr>
    </w:div>
    <w:div w:id="485049700">
      <w:bodyDiv w:val="1"/>
      <w:marLeft w:val="0"/>
      <w:marRight w:val="0"/>
      <w:marTop w:val="0"/>
      <w:marBottom w:val="0"/>
      <w:divBdr>
        <w:top w:val="none" w:sz="0" w:space="0" w:color="auto"/>
        <w:left w:val="none" w:sz="0" w:space="0" w:color="auto"/>
        <w:bottom w:val="none" w:sz="0" w:space="0" w:color="auto"/>
        <w:right w:val="none" w:sz="0" w:space="0" w:color="auto"/>
      </w:divBdr>
    </w:div>
    <w:div w:id="486476976">
      <w:bodyDiv w:val="1"/>
      <w:marLeft w:val="0"/>
      <w:marRight w:val="0"/>
      <w:marTop w:val="0"/>
      <w:marBottom w:val="0"/>
      <w:divBdr>
        <w:top w:val="none" w:sz="0" w:space="0" w:color="auto"/>
        <w:left w:val="none" w:sz="0" w:space="0" w:color="auto"/>
        <w:bottom w:val="none" w:sz="0" w:space="0" w:color="auto"/>
        <w:right w:val="none" w:sz="0" w:space="0" w:color="auto"/>
      </w:divBdr>
    </w:div>
    <w:div w:id="496193247">
      <w:bodyDiv w:val="1"/>
      <w:marLeft w:val="0"/>
      <w:marRight w:val="0"/>
      <w:marTop w:val="0"/>
      <w:marBottom w:val="0"/>
      <w:divBdr>
        <w:top w:val="none" w:sz="0" w:space="0" w:color="auto"/>
        <w:left w:val="none" w:sz="0" w:space="0" w:color="auto"/>
        <w:bottom w:val="none" w:sz="0" w:space="0" w:color="auto"/>
        <w:right w:val="none" w:sz="0" w:space="0" w:color="auto"/>
      </w:divBdr>
    </w:div>
    <w:div w:id="512378722">
      <w:bodyDiv w:val="1"/>
      <w:marLeft w:val="0"/>
      <w:marRight w:val="0"/>
      <w:marTop w:val="0"/>
      <w:marBottom w:val="0"/>
      <w:divBdr>
        <w:top w:val="none" w:sz="0" w:space="0" w:color="auto"/>
        <w:left w:val="none" w:sz="0" w:space="0" w:color="auto"/>
        <w:bottom w:val="none" w:sz="0" w:space="0" w:color="auto"/>
        <w:right w:val="none" w:sz="0" w:space="0" w:color="auto"/>
      </w:divBdr>
    </w:div>
    <w:div w:id="549995057">
      <w:bodyDiv w:val="1"/>
      <w:marLeft w:val="0"/>
      <w:marRight w:val="0"/>
      <w:marTop w:val="0"/>
      <w:marBottom w:val="0"/>
      <w:divBdr>
        <w:top w:val="none" w:sz="0" w:space="0" w:color="auto"/>
        <w:left w:val="none" w:sz="0" w:space="0" w:color="auto"/>
        <w:bottom w:val="none" w:sz="0" w:space="0" w:color="auto"/>
        <w:right w:val="none" w:sz="0" w:space="0" w:color="auto"/>
      </w:divBdr>
    </w:div>
    <w:div w:id="576673007">
      <w:bodyDiv w:val="1"/>
      <w:marLeft w:val="0"/>
      <w:marRight w:val="0"/>
      <w:marTop w:val="0"/>
      <w:marBottom w:val="0"/>
      <w:divBdr>
        <w:top w:val="none" w:sz="0" w:space="0" w:color="auto"/>
        <w:left w:val="none" w:sz="0" w:space="0" w:color="auto"/>
        <w:bottom w:val="none" w:sz="0" w:space="0" w:color="auto"/>
        <w:right w:val="none" w:sz="0" w:space="0" w:color="auto"/>
      </w:divBdr>
    </w:div>
    <w:div w:id="599529776">
      <w:bodyDiv w:val="1"/>
      <w:marLeft w:val="0"/>
      <w:marRight w:val="0"/>
      <w:marTop w:val="0"/>
      <w:marBottom w:val="0"/>
      <w:divBdr>
        <w:top w:val="none" w:sz="0" w:space="0" w:color="auto"/>
        <w:left w:val="none" w:sz="0" w:space="0" w:color="auto"/>
        <w:bottom w:val="none" w:sz="0" w:space="0" w:color="auto"/>
        <w:right w:val="none" w:sz="0" w:space="0" w:color="auto"/>
      </w:divBdr>
    </w:div>
    <w:div w:id="639769330">
      <w:bodyDiv w:val="1"/>
      <w:marLeft w:val="0"/>
      <w:marRight w:val="0"/>
      <w:marTop w:val="0"/>
      <w:marBottom w:val="0"/>
      <w:divBdr>
        <w:top w:val="none" w:sz="0" w:space="0" w:color="auto"/>
        <w:left w:val="none" w:sz="0" w:space="0" w:color="auto"/>
        <w:bottom w:val="none" w:sz="0" w:space="0" w:color="auto"/>
        <w:right w:val="none" w:sz="0" w:space="0" w:color="auto"/>
      </w:divBdr>
    </w:div>
    <w:div w:id="681125656">
      <w:bodyDiv w:val="1"/>
      <w:marLeft w:val="0"/>
      <w:marRight w:val="0"/>
      <w:marTop w:val="0"/>
      <w:marBottom w:val="0"/>
      <w:divBdr>
        <w:top w:val="none" w:sz="0" w:space="0" w:color="auto"/>
        <w:left w:val="none" w:sz="0" w:space="0" w:color="auto"/>
        <w:bottom w:val="none" w:sz="0" w:space="0" w:color="auto"/>
        <w:right w:val="none" w:sz="0" w:space="0" w:color="auto"/>
      </w:divBdr>
    </w:div>
    <w:div w:id="752943481">
      <w:bodyDiv w:val="1"/>
      <w:marLeft w:val="0"/>
      <w:marRight w:val="0"/>
      <w:marTop w:val="0"/>
      <w:marBottom w:val="0"/>
      <w:divBdr>
        <w:top w:val="none" w:sz="0" w:space="0" w:color="auto"/>
        <w:left w:val="none" w:sz="0" w:space="0" w:color="auto"/>
        <w:bottom w:val="none" w:sz="0" w:space="0" w:color="auto"/>
        <w:right w:val="none" w:sz="0" w:space="0" w:color="auto"/>
      </w:divBdr>
    </w:div>
    <w:div w:id="853567827">
      <w:bodyDiv w:val="1"/>
      <w:marLeft w:val="0"/>
      <w:marRight w:val="0"/>
      <w:marTop w:val="0"/>
      <w:marBottom w:val="0"/>
      <w:divBdr>
        <w:top w:val="none" w:sz="0" w:space="0" w:color="auto"/>
        <w:left w:val="none" w:sz="0" w:space="0" w:color="auto"/>
        <w:bottom w:val="none" w:sz="0" w:space="0" w:color="auto"/>
        <w:right w:val="none" w:sz="0" w:space="0" w:color="auto"/>
      </w:divBdr>
    </w:div>
    <w:div w:id="982122896">
      <w:bodyDiv w:val="1"/>
      <w:marLeft w:val="0"/>
      <w:marRight w:val="0"/>
      <w:marTop w:val="0"/>
      <w:marBottom w:val="0"/>
      <w:divBdr>
        <w:top w:val="none" w:sz="0" w:space="0" w:color="auto"/>
        <w:left w:val="none" w:sz="0" w:space="0" w:color="auto"/>
        <w:bottom w:val="none" w:sz="0" w:space="0" w:color="auto"/>
        <w:right w:val="none" w:sz="0" w:space="0" w:color="auto"/>
      </w:divBdr>
    </w:div>
    <w:div w:id="1005595739">
      <w:bodyDiv w:val="1"/>
      <w:marLeft w:val="0"/>
      <w:marRight w:val="0"/>
      <w:marTop w:val="0"/>
      <w:marBottom w:val="0"/>
      <w:divBdr>
        <w:top w:val="none" w:sz="0" w:space="0" w:color="auto"/>
        <w:left w:val="none" w:sz="0" w:space="0" w:color="auto"/>
        <w:bottom w:val="none" w:sz="0" w:space="0" w:color="auto"/>
        <w:right w:val="none" w:sz="0" w:space="0" w:color="auto"/>
      </w:divBdr>
      <w:divsChild>
        <w:div w:id="1468545831">
          <w:marLeft w:val="0"/>
          <w:marRight w:val="0"/>
          <w:marTop w:val="0"/>
          <w:marBottom w:val="0"/>
          <w:divBdr>
            <w:top w:val="none" w:sz="0" w:space="0" w:color="auto"/>
            <w:left w:val="none" w:sz="0" w:space="0" w:color="auto"/>
            <w:bottom w:val="none" w:sz="0" w:space="0" w:color="auto"/>
            <w:right w:val="none" w:sz="0" w:space="0" w:color="auto"/>
          </w:divBdr>
        </w:div>
        <w:div w:id="1706131420">
          <w:marLeft w:val="0"/>
          <w:marRight w:val="0"/>
          <w:marTop w:val="0"/>
          <w:marBottom w:val="0"/>
          <w:divBdr>
            <w:top w:val="none" w:sz="0" w:space="0" w:color="auto"/>
            <w:left w:val="none" w:sz="0" w:space="0" w:color="auto"/>
            <w:bottom w:val="none" w:sz="0" w:space="0" w:color="auto"/>
            <w:right w:val="none" w:sz="0" w:space="0" w:color="auto"/>
          </w:divBdr>
        </w:div>
      </w:divsChild>
    </w:div>
    <w:div w:id="1079867363">
      <w:bodyDiv w:val="1"/>
      <w:marLeft w:val="0"/>
      <w:marRight w:val="0"/>
      <w:marTop w:val="0"/>
      <w:marBottom w:val="0"/>
      <w:divBdr>
        <w:top w:val="none" w:sz="0" w:space="0" w:color="auto"/>
        <w:left w:val="none" w:sz="0" w:space="0" w:color="auto"/>
        <w:bottom w:val="none" w:sz="0" w:space="0" w:color="auto"/>
        <w:right w:val="none" w:sz="0" w:space="0" w:color="auto"/>
      </w:divBdr>
      <w:divsChild>
        <w:div w:id="450244239">
          <w:marLeft w:val="0"/>
          <w:marRight w:val="0"/>
          <w:marTop w:val="0"/>
          <w:marBottom w:val="0"/>
          <w:divBdr>
            <w:top w:val="none" w:sz="0" w:space="0" w:color="auto"/>
            <w:left w:val="none" w:sz="0" w:space="0" w:color="auto"/>
            <w:bottom w:val="none" w:sz="0" w:space="0" w:color="auto"/>
            <w:right w:val="none" w:sz="0" w:space="0" w:color="auto"/>
          </w:divBdr>
        </w:div>
        <w:div w:id="824203735">
          <w:marLeft w:val="0"/>
          <w:marRight w:val="0"/>
          <w:marTop w:val="0"/>
          <w:marBottom w:val="0"/>
          <w:divBdr>
            <w:top w:val="none" w:sz="0" w:space="0" w:color="auto"/>
            <w:left w:val="none" w:sz="0" w:space="0" w:color="auto"/>
            <w:bottom w:val="none" w:sz="0" w:space="0" w:color="auto"/>
            <w:right w:val="none" w:sz="0" w:space="0" w:color="auto"/>
          </w:divBdr>
        </w:div>
      </w:divsChild>
    </w:div>
    <w:div w:id="1146969266">
      <w:bodyDiv w:val="1"/>
      <w:marLeft w:val="0"/>
      <w:marRight w:val="0"/>
      <w:marTop w:val="0"/>
      <w:marBottom w:val="0"/>
      <w:divBdr>
        <w:top w:val="none" w:sz="0" w:space="0" w:color="auto"/>
        <w:left w:val="none" w:sz="0" w:space="0" w:color="auto"/>
        <w:bottom w:val="none" w:sz="0" w:space="0" w:color="auto"/>
        <w:right w:val="none" w:sz="0" w:space="0" w:color="auto"/>
      </w:divBdr>
    </w:div>
    <w:div w:id="1170606588">
      <w:bodyDiv w:val="1"/>
      <w:marLeft w:val="0"/>
      <w:marRight w:val="0"/>
      <w:marTop w:val="0"/>
      <w:marBottom w:val="0"/>
      <w:divBdr>
        <w:top w:val="none" w:sz="0" w:space="0" w:color="auto"/>
        <w:left w:val="none" w:sz="0" w:space="0" w:color="auto"/>
        <w:bottom w:val="none" w:sz="0" w:space="0" w:color="auto"/>
        <w:right w:val="none" w:sz="0" w:space="0" w:color="auto"/>
      </w:divBdr>
    </w:div>
    <w:div w:id="1257864792">
      <w:bodyDiv w:val="1"/>
      <w:marLeft w:val="0"/>
      <w:marRight w:val="0"/>
      <w:marTop w:val="0"/>
      <w:marBottom w:val="0"/>
      <w:divBdr>
        <w:top w:val="none" w:sz="0" w:space="0" w:color="auto"/>
        <w:left w:val="none" w:sz="0" w:space="0" w:color="auto"/>
        <w:bottom w:val="none" w:sz="0" w:space="0" w:color="auto"/>
        <w:right w:val="none" w:sz="0" w:space="0" w:color="auto"/>
      </w:divBdr>
    </w:div>
    <w:div w:id="1275017085">
      <w:bodyDiv w:val="1"/>
      <w:marLeft w:val="0"/>
      <w:marRight w:val="0"/>
      <w:marTop w:val="0"/>
      <w:marBottom w:val="0"/>
      <w:divBdr>
        <w:top w:val="none" w:sz="0" w:space="0" w:color="auto"/>
        <w:left w:val="none" w:sz="0" w:space="0" w:color="auto"/>
        <w:bottom w:val="none" w:sz="0" w:space="0" w:color="auto"/>
        <w:right w:val="none" w:sz="0" w:space="0" w:color="auto"/>
      </w:divBdr>
    </w:div>
    <w:div w:id="1700548844">
      <w:bodyDiv w:val="1"/>
      <w:marLeft w:val="0"/>
      <w:marRight w:val="0"/>
      <w:marTop w:val="0"/>
      <w:marBottom w:val="0"/>
      <w:divBdr>
        <w:top w:val="none" w:sz="0" w:space="0" w:color="auto"/>
        <w:left w:val="none" w:sz="0" w:space="0" w:color="auto"/>
        <w:bottom w:val="none" w:sz="0" w:space="0" w:color="auto"/>
        <w:right w:val="none" w:sz="0" w:space="0" w:color="auto"/>
      </w:divBdr>
    </w:div>
    <w:div w:id="1718967295">
      <w:bodyDiv w:val="1"/>
      <w:marLeft w:val="0"/>
      <w:marRight w:val="0"/>
      <w:marTop w:val="0"/>
      <w:marBottom w:val="0"/>
      <w:divBdr>
        <w:top w:val="none" w:sz="0" w:space="0" w:color="auto"/>
        <w:left w:val="none" w:sz="0" w:space="0" w:color="auto"/>
        <w:bottom w:val="none" w:sz="0" w:space="0" w:color="auto"/>
        <w:right w:val="none" w:sz="0" w:space="0" w:color="auto"/>
      </w:divBdr>
    </w:div>
    <w:div w:id="1741362512">
      <w:bodyDiv w:val="1"/>
      <w:marLeft w:val="0"/>
      <w:marRight w:val="0"/>
      <w:marTop w:val="0"/>
      <w:marBottom w:val="0"/>
      <w:divBdr>
        <w:top w:val="none" w:sz="0" w:space="0" w:color="auto"/>
        <w:left w:val="none" w:sz="0" w:space="0" w:color="auto"/>
        <w:bottom w:val="none" w:sz="0" w:space="0" w:color="auto"/>
        <w:right w:val="none" w:sz="0" w:space="0" w:color="auto"/>
      </w:divBdr>
    </w:div>
    <w:div w:id="1749765566">
      <w:bodyDiv w:val="1"/>
      <w:marLeft w:val="0"/>
      <w:marRight w:val="0"/>
      <w:marTop w:val="0"/>
      <w:marBottom w:val="0"/>
      <w:divBdr>
        <w:top w:val="none" w:sz="0" w:space="0" w:color="auto"/>
        <w:left w:val="none" w:sz="0" w:space="0" w:color="auto"/>
        <w:bottom w:val="none" w:sz="0" w:space="0" w:color="auto"/>
        <w:right w:val="none" w:sz="0" w:space="0" w:color="auto"/>
      </w:divBdr>
    </w:div>
    <w:div w:id="1750806828">
      <w:bodyDiv w:val="1"/>
      <w:marLeft w:val="0"/>
      <w:marRight w:val="0"/>
      <w:marTop w:val="0"/>
      <w:marBottom w:val="0"/>
      <w:divBdr>
        <w:top w:val="none" w:sz="0" w:space="0" w:color="auto"/>
        <w:left w:val="none" w:sz="0" w:space="0" w:color="auto"/>
        <w:bottom w:val="none" w:sz="0" w:space="0" w:color="auto"/>
        <w:right w:val="none" w:sz="0" w:space="0" w:color="auto"/>
      </w:divBdr>
    </w:div>
    <w:div w:id="1770663156">
      <w:bodyDiv w:val="1"/>
      <w:marLeft w:val="0"/>
      <w:marRight w:val="0"/>
      <w:marTop w:val="0"/>
      <w:marBottom w:val="0"/>
      <w:divBdr>
        <w:top w:val="none" w:sz="0" w:space="0" w:color="auto"/>
        <w:left w:val="none" w:sz="0" w:space="0" w:color="auto"/>
        <w:bottom w:val="none" w:sz="0" w:space="0" w:color="auto"/>
        <w:right w:val="none" w:sz="0" w:space="0" w:color="auto"/>
      </w:divBdr>
    </w:div>
    <w:div w:id="1854301899">
      <w:bodyDiv w:val="1"/>
      <w:marLeft w:val="0"/>
      <w:marRight w:val="0"/>
      <w:marTop w:val="0"/>
      <w:marBottom w:val="0"/>
      <w:divBdr>
        <w:top w:val="none" w:sz="0" w:space="0" w:color="auto"/>
        <w:left w:val="none" w:sz="0" w:space="0" w:color="auto"/>
        <w:bottom w:val="none" w:sz="0" w:space="0" w:color="auto"/>
        <w:right w:val="none" w:sz="0" w:space="0" w:color="auto"/>
      </w:divBdr>
    </w:div>
    <w:div w:id="2064476899">
      <w:bodyDiv w:val="1"/>
      <w:marLeft w:val="0"/>
      <w:marRight w:val="0"/>
      <w:marTop w:val="0"/>
      <w:marBottom w:val="0"/>
      <w:divBdr>
        <w:top w:val="none" w:sz="0" w:space="0" w:color="auto"/>
        <w:left w:val="none" w:sz="0" w:space="0" w:color="auto"/>
        <w:bottom w:val="none" w:sz="0" w:space="0" w:color="auto"/>
        <w:right w:val="none" w:sz="0" w:space="0" w:color="auto"/>
      </w:divBdr>
    </w:div>
    <w:div w:id="2073648312">
      <w:bodyDiv w:val="1"/>
      <w:marLeft w:val="0"/>
      <w:marRight w:val="0"/>
      <w:marTop w:val="0"/>
      <w:marBottom w:val="0"/>
      <w:divBdr>
        <w:top w:val="none" w:sz="0" w:space="0" w:color="auto"/>
        <w:left w:val="none" w:sz="0" w:space="0" w:color="auto"/>
        <w:bottom w:val="none" w:sz="0" w:space="0" w:color="auto"/>
        <w:right w:val="none" w:sz="0" w:space="0" w:color="auto"/>
      </w:divBdr>
    </w:div>
    <w:div w:id="2087417633">
      <w:bodyDiv w:val="1"/>
      <w:marLeft w:val="0"/>
      <w:marRight w:val="0"/>
      <w:marTop w:val="0"/>
      <w:marBottom w:val="0"/>
      <w:divBdr>
        <w:top w:val="none" w:sz="0" w:space="0" w:color="auto"/>
        <w:left w:val="none" w:sz="0" w:space="0" w:color="auto"/>
        <w:bottom w:val="none" w:sz="0" w:space="0" w:color="auto"/>
        <w:right w:val="none" w:sz="0" w:space="0" w:color="auto"/>
      </w:divBdr>
    </w:div>
    <w:div w:id="213621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10</Pages>
  <Words>4302</Words>
  <Characters>24522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160</cp:revision>
  <dcterms:created xsi:type="dcterms:W3CDTF">2025-04-08T09:06:00Z</dcterms:created>
  <dcterms:modified xsi:type="dcterms:W3CDTF">2025-07-28T13:25:00Z</dcterms:modified>
</cp:coreProperties>
</file>