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7943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1A2B20">
        <w:rPr>
          <w:rFonts w:ascii="Times New Roman" w:hAnsi="Times New Roman" w:cs="Times New Roman"/>
          <w:b/>
          <w:bCs/>
        </w:rPr>
        <w:t>References</w:t>
      </w:r>
    </w:p>
    <w:p w14:paraId="2D790457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Agbo, F. O. (2021). The role of chemistry in forensic science investigations.</w:t>
      </w:r>
    </w:p>
    <w:p w14:paraId="16A840F8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Agbo, F. O. (2023). Interactive learning strategies in chemistry education.</w:t>
      </w:r>
    </w:p>
    <w:p w14:paraId="4FD128E2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Bake, M. (2024). Time management and goal-setting in chemistry education.</w:t>
      </w:r>
    </w:p>
    <w:p w14:paraId="261A482F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Bidjerano, T. (2005). Gender differences in self-regulated learning.</w:t>
      </w:r>
    </w:p>
    <w:p w14:paraId="595003FF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Boekaerts, M., &amp; Corno, L. (2023). Self-regulation in high-pressure academic settings.</w:t>
      </w:r>
    </w:p>
    <w:p w14:paraId="6DB62E11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Brown, T. L., LeMay, H. E., &amp; Bursten, B. E. (2016). Chemistry: The central science.</w:t>
      </w:r>
    </w:p>
    <w:p w14:paraId="0112399E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Efklides, A. (2020). Metacognition and self-regulation in learning.</w:t>
      </w:r>
    </w:p>
    <w:p w14:paraId="33390431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Ezinwa, R. (2023). Managing test anxiety in chemistry students.</w:t>
      </w:r>
    </w:p>
    <w:p w14:paraId="2D62A292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Hargittai, E., &amp; Shafer, S. (2006). Gender differences in self-assessment of skills.</w:t>
      </w:r>
    </w:p>
    <w:p w14:paraId="3C03870E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Nnoli, J. (2019). Chemistry: Exploration of matter and substances.</w:t>
      </w:r>
    </w:p>
    <w:p w14:paraId="6E60F545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Nwafor, C. (2021). Decline in chemistry performance: A comprehensive review.</w:t>
      </w:r>
    </w:p>
    <w:p w14:paraId="18AE3DAC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Nwafor, C. (2025). Self-regulation in chemistry education.</w:t>
      </w:r>
    </w:p>
    <w:p w14:paraId="6F80AEA5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Otor, E. (2018). Chemical principles in medicine and healthcare.</w:t>
      </w:r>
    </w:p>
    <w:p w14:paraId="36B8F4DD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Özsoy-Güneş, Z., et al. (2014). Gender differences in self-regulation skills.</w:t>
      </w:r>
    </w:p>
    <w:p w14:paraId="7096A51D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Panadero, E. (2022). Self-regulation in reducing academic stress.</w:t>
      </w:r>
    </w:p>
    <w:p w14:paraId="5E4939C7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Pekrun, R., &amp; Loderer, K. (2023). Emotions and academic achievement.</w:t>
      </w:r>
    </w:p>
    <w:p w14:paraId="3A3A6507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Putwain, D., &amp; Daly, A. (2021). Academic achievement as a multidimensional construct.</w:t>
      </w:r>
    </w:p>
    <w:p w14:paraId="6D42A04C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Putwain, D., &amp; Daly, A. (2022). Test anxiety as a psychological response.</w:t>
      </w:r>
    </w:p>
    <w:p w14:paraId="300C6CE3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Sarason, I. G. (2015). Test anxiety: Theory, research, and applications.</w:t>
      </w:r>
    </w:p>
    <w:p w14:paraId="67B9FBE2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Schunk, D. H., &amp; DiBenedetto, M. K. (2018). Self-regulation and academic learning.</w:t>
      </w:r>
    </w:p>
    <w:p w14:paraId="6500E883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Spielberger, C. D., &amp; Vagg, P. R. (2016). Test anxiety: Theory, assessment, and treatment.</w:t>
      </w:r>
    </w:p>
    <w:p w14:paraId="6EE4DA81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Tinto, V. (2016). Academic achievement and educational goals.</w:t>
      </w:r>
    </w:p>
    <w:p w14:paraId="5C9F7CCD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Whitten, K. W., et al. (2017). Chemistry and its role in environmental sustainability.</w:t>
      </w:r>
    </w:p>
    <w:p w14:paraId="6D839AB6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Zeidner, M. (2018). Test anxiety: The state of the art.</w:t>
      </w:r>
    </w:p>
    <w:p w14:paraId="6CD33AF1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Zimmerman, B. J. (2016). Self-regulation and academic responsibility.</w:t>
      </w:r>
    </w:p>
    <w:p w14:paraId="7E890F15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lastRenderedPageBreak/>
        <w:t>Zimmerman, B. J., &amp; Martinez-Pons, M. (1990). Gender differences in self-regulated learning strategies.</w:t>
      </w:r>
    </w:p>
    <w:p w14:paraId="6B14893E" w14:textId="77777777" w:rsidR="00AB0D9D" w:rsidRPr="001A2B20" w:rsidRDefault="00AB0D9D" w:rsidP="00AB0D9D">
      <w:pPr>
        <w:ind w:firstLine="720"/>
        <w:jc w:val="both"/>
        <w:rPr>
          <w:rFonts w:ascii="Times New Roman" w:hAnsi="Times New Roman" w:cs="Times New Roman"/>
        </w:rPr>
      </w:pPr>
      <w:r w:rsidRPr="001A2B20">
        <w:rPr>
          <w:rFonts w:ascii="Times New Roman" w:hAnsi="Times New Roman" w:cs="Times New Roman"/>
        </w:rPr>
        <w:t>Zumdahl, S. S. (2015). Chemical principles and applications.</w:t>
      </w:r>
    </w:p>
    <w:p w14:paraId="00D968C4" w14:textId="77777777" w:rsidR="003367AB" w:rsidRDefault="003367AB"/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9D"/>
    <w:rsid w:val="000A268F"/>
    <w:rsid w:val="003062AD"/>
    <w:rsid w:val="003367AB"/>
    <w:rsid w:val="00AB0D9D"/>
    <w:rsid w:val="00C80D5E"/>
    <w:rsid w:val="00CC0646"/>
    <w:rsid w:val="00DC0601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FFE1"/>
  <w15:chartTrackingRefBased/>
  <w15:docId w15:val="{BFFB31ED-4CF7-443D-BDFE-71B71791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9D"/>
  </w:style>
  <w:style w:type="paragraph" w:styleId="Heading1">
    <w:name w:val="heading 1"/>
    <w:basedOn w:val="Normal"/>
    <w:next w:val="Normal"/>
    <w:link w:val="Heading1Char"/>
    <w:uiPriority w:val="9"/>
    <w:qFormat/>
    <w:rsid w:val="00AB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2025-04-08T11:17:00Z</dcterms:created>
  <dcterms:modified xsi:type="dcterms:W3CDTF">2025-04-08T11:17:00Z</dcterms:modified>
</cp:coreProperties>
</file>