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n-ZA"/>
        </w:rPr>
      </w:pPr>
      <w:r>
        <w:rPr>
          <w:lang w:val="en-ZA"/>
        </w:rPr>
        <w:t>MEMBERSHIP, PAID ACCESS AND PAYMENTS</w:t>
      </w:r>
    </w:p>
    <w:p>
      <w:pPr>
        <w:pStyle w:val="Subtitle"/>
        <w:rPr>
          <w:lang w:val="en-ZA"/>
        </w:rPr>
      </w:pPr>
      <w:r>
        <w:rPr>
          <w:lang w:val="en-ZA"/>
        </w:rPr>
        <w:t>User journeys and service boundaries for KengaLearn and reusable Chisimba deployments</w:t>
      </w:r>
    </w:p>
    <w:p>
      <w:pPr>
        <w:pStyle w:val="Normal"/>
        <w:pBdr>
          <w:bottom w:val="single" w:sz="18" w:space="0" w:color="0B7FC3"/>
        </w:pBdr>
        <w:spacing w:before="0" w:after="240"/>
        <w:rPr>
          <w:lang w:val="en-ZA"/>
        </w:rPr>
      </w:pPr>
      <w:r>
        <w:rPr>
          <w:lang w:val="en-ZA"/>
        </w:rPr>
      </w:r>
    </w:p>
    <w:p>
      <w:pPr>
        <w:pStyle w:val="Heading1"/>
        <w:rPr>
          <w:lang w:val="en-ZA"/>
        </w:rPr>
      </w:pPr>
      <w:r>
        <w:rPr>
          <w:lang w:val="en-ZA"/>
        </w:rPr>
        <w:t>Purpose</w:t>
      </w:r>
    </w:p>
    <w:p>
      <w:pPr>
        <w:pStyle w:val="Normal"/>
        <w:rPr>
          <w:lang w:val="en-ZA"/>
        </w:rPr>
      </w:pPr>
      <w:r>
        <w:rPr>
          <w:lang w:val="en-ZA"/>
        </w:rPr>
        <w:t>KengaLearn intends to attract highly regarded guide instructors to present online courses that may carry FGASA continuing-professional-development value. A credible commercial journey therefore needs more than a payment button: people must understand what they are buying, receive the correct access, keep that access through renewals, recover from failures and see a trustworthy record of what happened.</w:t>
      </w:r>
    </w:p>
    <w:p>
      <w:pPr>
        <w:pStyle w:val="Normal"/>
        <w:rPr>
          <w:lang w:val="en-ZA"/>
        </w:rPr>
      </w:pPr>
      <w:r>
        <w:rPr>
          <w:lang w:val="en-ZA"/>
        </w:rPr>
        <w:t>This brief turns the tier discussion from 24 August and the payment requirements from 25 August into a bounded product and architecture plan. It treats design as function and keeps payment-provider behaviour separate from Chisimba access decisions.</w:t>
      </w:r>
    </w:p>
    <w:p>
      <w:pPr>
        <w:pStyle w:val="Normal"/>
        <w:pBdr>
          <w:left w:val="single" w:sz="20" w:space="8" w:color="0B7FC3"/>
        </w:pBdr>
        <w:shd w:fill="EAF5FB" w:val="clear"/>
        <w:spacing w:before="80" w:after="160"/>
        <w:ind w:start="115" w:end="115"/>
        <w:rPr>
          <w:lang w:val="en-ZA"/>
        </w:rPr>
      </w:pPr>
      <w:r>
        <w:rPr>
          <w:b/>
          <w:color w:val="14324B"/>
          <w:lang w:val="en-ZA"/>
        </w:rPr>
        <w:t xml:space="preserve">Core rule  </w:t>
      </w:r>
      <w:r>
        <w:rPr>
          <w:lang w:val="en-ZA"/>
        </w:rPr>
        <w:t>Payment providers confirm money movement. Chisimba entitlement records decide access. A successful browser return is never sufficient evidence of payment.</w:t>
      </w:r>
    </w:p>
    <w:p>
      <w:pPr>
        <w:pStyle w:val="Heading1"/>
        <w:rPr>
          <w:lang w:val="en-ZA"/>
        </w:rPr>
      </w:pPr>
      <w:r>
        <w:rPr>
          <w:lang w:val="en-ZA"/>
        </w:rPr>
        <w:t>Outcome for this development stream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 tier and private-access model that works for both courses and member-level pages.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 humane membership journey for visitors, members, instructors and administrators.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 provider-neutral payment service with replaceable Yoco, PayPal and test adapters.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Provider-confirmed payments that create or extend auditable entitlements exactly once.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Renewal, expiry, cancellation, failure and manual-invite paths that are observable and recoverable.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Installable worker and operations guidance suitable for KengaLearn and future clients.</w:t>
      </w:r>
    </w:p>
    <w:p>
      <w:pPr>
        <w:pStyle w:val="Heading1"/>
        <w:rPr>
          <w:lang w:val="en-ZA"/>
        </w:rPr>
      </w:pPr>
      <w:r>
        <w:rPr>
          <w:lang w:val="en-ZA"/>
        </w:rPr>
        <w:t>Scope boundaries</w:t>
      </w:r>
    </w:p>
    <w:p>
      <w:pPr>
        <w:pStyle w:val="Normal"/>
        <w:rPr>
          <w:lang w:val="en-ZA"/>
        </w:rPr>
      </w:pPr>
      <w:r>
        <w:rPr>
          <w:lang w:val="en-ZA"/>
        </w:rPr>
        <w:t>Included now: access policy, tier pages, private-course access, manual grants, product and price definitions, one-time and recurring payment concepts, webhook processing, entitlements, notices, worker health, sandbox testing and administrator/member interfaces.</w:t>
      </w:r>
    </w:p>
    <w:p>
      <w:pPr>
        <w:pStyle w:val="Normal"/>
        <w:rPr>
          <w:lang w:val="en-ZA"/>
        </w:rPr>
      </w:pPr>
      <w:r>
        <w:rPr>
          <w:lang w:val="en-ZA"/>
        </w:rPr>
        <w:t>Not included in this stream: assignment redevelopment, CPD-provider reporting, FGASA accreditation rules, instructor revenue sharing, tax advice, accounting exports, marketplace payouts or storing raw card details.</w:t>
      </w:r>
    </w:p>
    <w:p>
      <w:pPr>
        <w:pStyle w:val="Heading1"/>
        <w:rPr>
          <w:lang w:val="en-ZA"/>
        </w:rPr>
      </w:pPr>
      <w:r>
        <w:rPr>
          <w:lang w:val="en-ZA"/>
        </w:rPr>
        <w:t>Agreed access model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1050"/>
        <w:gridCol w:w="3000"/>
        <w:gridCol w:w="2100"/>
        <w:gridCol w:w="3210"/>
      </w:tblGrid>
      <w:tr>
        <w:trPr>
          <w:tblHeader w:val="true"/>
        </w:trPr>
        <w:tc>
          <w:tcPr>
            <w:tcW w:w="1050" w:type="dxa"/>
            <w:tcBorders/>
            <w:shd w:fill="14324B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ZA" w:eastAsia="en-US" w:bidi="ar-SA"/>
              </w:rPr>
              <w:t>Level</w:t>
            </w:r>
          </w:p>
        </w:tc>
        <w:tc>
          <w:tcPr>
            <w:tcW w:w="3000" w:type="dxa"/>
            <w:tcBorders/>
            <w:shd w:fill="14324B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ZA" w:eastAsia="en-US" w:bidi="ar-SA"/>
              </w:rPr>
              <w:t>Who may access</w:t>
            </w:r>
          </w:p>
        </w:tc>
        <w:tc>
          <w:tcPr>
            <w:tcW w:w="2100" w:type="dxa"/>
            <w:tcBorders/>
            <w:shd w:fill="14324B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ZA" w:eastAsia="en-US" w:bidi="ar-SA"/>
              </w:rPr>
              <w:t>Inheritance</w:t>
            </w:r>
          </w:p>
        </w:tc>
        <w:tc>
          <w:tcPr>
            <w:tcW w:w="3210" w:type="dxa"/>
            <w:tcBorders/>
            <w:shd w:fill="14324B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ZA" w:eastAsia="en-US" w:bidi="ar-SA"/>
              </w:rPr>
              <w:t>Typical use</w:t>
            </w:r>
          </w:p>
        </w:tc>
      </w:tr>
      <w:tr>
        <w:trPr/>
        <w:tc>
          <w:tcPr>
            <w:tcW w:w="10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Public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Anyone, including anonymous visitors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None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Public information and selected public courses</w:t>
            </w:r>
          </w:p>
        </w:tc>
      </w:tr>
      <w:tr>
        <w:trPr/>
        <w:tc>
          <w:tcPr>
            <w:tcW w:w="105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Free</w:t>
            </w:r>
          </w:p>
        </w:tc>
        <w:tc>
          <w:tcPr>
            <w:tcW w:w="300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Signed-in users with a valid account</w:t>
            </w:r>
          </w:p>
        </w:tc>
        <w:tc>
          <w:tcPr>
            <w:tcW w:w="210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Public</w:t>
            </w:r>
          </w:p>
        </w:tc>
        <w:tc>
          <w:tcPr>
            <w:tcW w:w="321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Free member pages and open courses</w:t>
            </w:r>
          </w:p>
        </w:tc>
      </w:tr>
      <w:tr>
        <w:trPr/>
        <w:tc>
          <w:tcPr>
            <w:tcW w:w="10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Tier 1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Users with an active Tier 1 or Tier 2 entitlement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Public + Free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Entry paid membership and its content</w:t>
            </w:r>
          </w:p>
        </w:tc>
      </w:tr>
      <w:tr>
        <w:trPr/>
        <w:tc>
          <w:tcPr>
            <w:tcW w:w="105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Tier 2</w:t>
            </w:r>
          </w:p>
        </w:tc>
        <w:tc>
          <w:tcPr>
            <w:tcW w:w="300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Users with an active Tier 2 entitlement</w:t>
            </w:r>
          </w:p>
        </w:tc>
        <w:tc>
          <w:tcPr>
            <w:tcW w:w="210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Public + Free + Tier 1</w:t>
            </w:r>
          </w:p>
        </w:tc>
        <w:tc>
          <w:tcPr>
            <w:tcW w:w="321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Higher paid membership and its content</w:t>
            </w:r>
          </w:p>
        </w:tc>
      </w:tr>
      <w:tr>
        <w:trPr/>
        <w:tc>
          <w:tcPr>
            <w:tcW w:w="10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Private</w:t>
            </w:r>
          </w:p>
        </w:tc>
        <w:tc>
          <w:tcPr>
            <w:tcW w:w="300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Users with an explicit resource entitlement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Independent of tier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Individually purchased or admission-controlled courses</w:t>
            </w:r>
          </w:p>
        </w:tc>
      </w:tr>
    </w:tbl>
    <w:p>
      <w:pPr>
        <w:pStyle w:val="Normal"/>
        <w:rPr>
          <w:lang w:val="en-ZA"/>
        </w:rPr>
      </w:pPr>
      <w:r>
        <w:rPr>
          <w:lang w:val="en-ZA"/>
        </w:rPr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Tier is an ordered membership entitlement, not a security role and not a course group.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Private access is a separate resource grant; a Tier 2 member does not automatically receive every private course.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 manual invitation uses the same entitlement contract but records a non-payment source, reason, actor and optional expiry.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 course or page declares its required access policy; it never asks Yoco or PayPal directly.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Member-level pages use the same access resolver as courses, preventing a second tier implementation.</w:t>
      </w:r>
    </w:p>
    <w:p>
      <w:pPr>
        <w:pStyle w:val="Normal"/>
        <w:pBdr>
          <w:left w:val="single" w:sz="20" w:space="8" w:color="0B7FC3"/>
        </w:pBdr>
        <w:shd w:fill="E8F4EE" w:val="clear"/>
        <w:spacing w:before="80" w:after="160"/>
        <w:ind w:start="115" w:end="115"/>
        <w:rPr>
          <w:lang w:val="en-ZA"/>
        </w:rPr>
      </w:pPr>
      <w:r>
        <w:rPr>
          <w:b/>
          <w:color w:val="14324B"/>
          <w:lang w:val="en-ZA"/>
        </w:rPr>
        <w:t xml:space="preserve">Language decision  </w:t>
      </w:r>
      <w:r>
        <w:rPr>
          <w:lang w:val="en-ZA"/>
        </w:rPr>
        <w:t>Use Public, Free, Tier 1, Tier 2 and Private consistently in interfaces. “Open” is too easy to confuse with Public and should not remain as a competing label.</w:t>
      </w:r>
    </w:p>
    <w:p>
      <w:pPr>
        <w:pStyle w:val="Heading1"/>
        <w:rPr>
          <w:lang w:val="en-ZA"/>
        </w:rPr>
      </w:pPr>
      <w:r>
        <w:rPr>
          <w:lang w:val="en-ZA"/>
        </w:rPr>
        <w:t>Primary member journeys</w:t>
      </w:r>
    </w:p>
    <w:p>
      <w:pPr>
        <w:pStyle w:val="Heading2"/>
        <w:rPr>
          <w:lang w:val="en-ZA"/>
        </w:rPr>
      </w:pPr>
      <w:r>
        <w:rPr>
          <w:rFonts w:ascii="Aptos" w:hAnsi="Aptos"/>
          <w:b/>
          <w:color w:val="0B7FC3"/>
          <w:sz w:val="28"/>
          <w:lang w:val="en-ZA"/>
        </w:rPr>
        <w:t xml:space="preserve">MEM-01  </w:t>
      </w:r>
      <w:r>
        <w:rPr>
          <w:rFonts w:ascii="Aptos" w:hAnsi="Aptos"/>
          <w:b/>
          <w:color w:val="A33A32"/>
          <w:sz w:val="24"/>
          <w:lang w:val="en-ZA"/>
        </w:rPr>
        <w:t>P0</w:t>
      </w:r>
    </w:p>
    <w:p>
      <w:pPr>
        <w:pStyle w:val="Story"/>
        <w:rPr>
          <w:lang w:val="en-ZA"/>
        </w:rPr>
      </w:pPr>
      <w:r>
        <w:rPr>
          <w:lang w:val="en-ZA"/>
        </w:rPr>
        <w:t>As a visitor, I want compare Free, Tier 1 and Tier 2 in plain language, so that I can choose without understanding internal access rules.</w:t>
      </w:r>
    </w:p>
    <w:p>
      <w:pPr>
        <w:pStyle w:val="Normal"/>
        <w:rPr>
          <w:lang w:val="en-ZA"/>
        </w:rPr>
      </w:pPr>
      <w:r>
        <w:rPr>
          <w:b/>
          <w:color w:val="14324B"/>
          <w:lang w:val="en-ZA"/>
        </w:rPr>
        <w:t xml:space="preserve">Why it matters: </w:t>
      </w:r>
      <w:r>
        <w:rPr>
          <w:lang w:val="en-ZA"/>
        </w:rPr>
        <w:t>The commercial journey begins with a confident decision, not a permission error.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Benefits, price, billing interval, renewal behaviour and cancellation terms are visible before checkout.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The comparison shows what higher tiers include without implying access to private courses.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Unavailable or unconfigured payment methods are not displayed.</w:t>
      </w:r>
    </w:p>
    <w:p>
      <w:pPr>
        <w:pStyle w:val="Heading2"/>
        <w:rPr>
          <w:lang w:val="en-ZA"/>
        </w:rPr>
      </w:pPr>
      <w:r>
        <w:rPr>
          <w:rFonts w:ascii="Aptos" w:hAnsi="Aptos"/>
          <w:b/>
          <w:color w:val="0B7FC3"/>
          <w:sz w:val="28"/>
          <w:lang w:val="en-ZA"/>
        </w:rPr>
        <w:t xml:space="preserve">MEM-02  </w:t>
      </w:r>
      <w:r>
        <w:rPr>
          <w:rFonts w:ascii="Aptos" w:hAnsi="Aptos"/>
          <w:b/>
          <w:color w:val="A33A32"/>
          <w:sz w:val="24"/>
          <w:lang w:val="en-ZA"/>
        </w:rPr>
        <w:t>P0</w:t>
      </w:r>
    </w:p>
    <w:p>
      <w:pPr>
        <w:pStyle w:val="Story"/>
        <w:rPr>
          <w:lang w:val="en-ZA"/>
        </w:rPr>
      </w:pPr>
      <w:r>
        <w:rPr>
          <w:lang w:val="en-ZA"/>
        </w:rPr>
        <w:t>As a new customer, I want create and verify my account before paying, so that the purchase is attached to the correct canonical identity.</w:t>
      </w:r>
    </w:p>
    <w:p>
      <w:pPr>
        <w:pStyle w:val="Normal"/>
        <w:rPr>
          <w:lang w:val="en-ZA"/>
        </w:rPr>
      </w:pPr>
      <w:r>
        <w:rPr>
          <w:b/>
          <w:color w:val="14324B"/>
          <w:lang w:val="en-ZA"/>
        </w:rPr>
        <w:t xml:space="preserve">Why it matters: </w:t>
      </w:r>
      <w:r>
        <w:rPr>
          <w:lang w:val="en-ZA"/>
        </w:rPr>
        <w:t>Payment reconciliation must not depend on an email address typed at a gateway.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Registration returns to the intended product after verification.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The checkout summary uses the signed-in account and does not expose account existence.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Abandoned checkout does not grant access or create a duplicate account.</w:t>
      </w:r>
    </w:p>
    <w:p>
      <w:pPr>
        <w:pStyle w:val="Heading2"/>
        <w:rPr>
          <w:lang w:val="en-ZA"/>
        </w:rPr>
      </w:pPr>
      <w:r>
        <w:rPr>
          <w:rFonts w:ascii="Aptos" w:hAnsi="Aptos"/>
          <w:b/>
          <w:color w:val="0B7FC3"/>
          <w:sz w:val="28"/>
          <w:lang w:val="en-ZA"/>
        </w:rPr>
        <w:t xml:space="preserve">MEM-03  </w:t>
      </w:r>
      <w:r>
        <w:rPr>
          <w:rFonts w:ascii="Aptos" w:hAnsi="Aptos"/>
          <w:b/>
          <w:color w:val="A33A32"/>
          <w:sz w:val="24"/>
          <w:lang w:val="en-ZA"/>
        </w:rPr>
        <w:t>P0</w:t>
      </w:r>
    </w:p>
    <w:p>
      <w:pPr>
        <w:pStyle w:val="Story"/>
        <w:rPr>
          <w:lang w:val="en-ZA"/>
        </w:rPr>
      </w:pPr>
      <w:r>
        <w:rPr>
          <w:lang w:val="en-ZA"/>
        </w:rPr>
        <w:t>As a member, I want choose monthly or annual Tier 1 or Tier 2 membership and a supported provider, so that I can pay in a way I trust.</w:t>
      </w:r>
    </w:p>
    <w:p>
      <w:pPr>
        <w:pStyle w:val="Normal"/>
        <w:rPr>
          <w:lang w:val="en-ZA"/>
        </w:rPr>
      </w:pPr>
      <w:r>
        <w:rPr>
          <w:b/>
          <w:color w:val="14324B"/>
          <w:lang w:val="en-ZA"/>
        </w:rPr>
        <w:t xml:space="preserve">Why it matters: </w:t>
      </w:r>
      <w:r>
        <w:rPr>
          <w:lang w:val="en-ZA"/>
        </w:rPr>
        <w:t>Provider choice and billing frequency are product decisions visible at the point of purchase.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The total, currency, interval, discount and next expected charge are shown before approval.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The customer leaves Chisimba only when provider approval requires it and returns to an explicit pending or completed state.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Access begins only after verified provider confirmation.</w:t>
      </w:r>
    </w:p>
    <w:p>
      <w:pPr>
        <w:pStyle w:val="Heading2"/>
        <w:rPr>
          <w:lang w:val="en-ZA"/>
        </w:rPr>
      </w:pPr>
      <w:r>
        <w:rPr>
          <w:rFonts w:ascii="Aptos" w:hAnsi="Aptos"/>
          <w:b/>
          <w:color w:val="0B7FC3"/>
          <w:sz w:val="28"/>
          <w:lang w:val="en-ZA"/>
        </w:rPr>
        <w:t xml:space="preserve">MEM-04  </w:t>
      </w:r>
      <w:r>
        <w:rPr>
          <w:rFonts w:ascii="Aptos" w:hAnsi="Aptos"/>
          <w:b/>
          <w:color w:val="A33A32"/>
          <w:sz w:val="24"/>
          <w:lang w:val="en-ZA"/>
        </w:rPr>
        <w:t>P0</w:t>
      </w:r>
    </w:p>
    <w:p>
      <w:pPr>
        <w:pStyle w:val="Story"/>
        <w:rPr>
          <w:lang w:val="en-ZA"/>
        </w:rPr>
      </w:pPr>
      <w:r>
        <w:rPr>
          <w:lang w:val="en-ZA"/>
        </w:rPr>
        <w:t>As a private-course customer, I want buy access to one named course, so that I receive only the course I purchased.</w:t>
      </w:r>
    </w:p>
    <w:p>
      <w:pPr>
        <w:pStyle w:val="Normal"/>
        <w:rPr>
          <w:lang w:val="en-ZA"/>
        </w:rPr>
      </w:pPr>
      <w:r>
        <w:rPr>
          <w:b/>
          <w:color w:val="14324B"/>
          <w:lang w:val="en-ZA"/>
        </w:rPr>
        <w:t xml:space="preserve">Why it matters: </w:t>
      </w:r>
      <w:r>
        <w:rPr>
          <w:lang w:val="en-ZA"/>
        </w:rPr>
        <w:t>Private-course purchase is a resource entitlement, not a membership-tier upgrade.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The summary names the course, access duration and admission condition, if any.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Admission-controlled purchases can remain pending until manually approved.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The resulting entitlement remains valid for the course lifetime unless refunded, reversed or administratively revoked.</w:t>
      </w:r>
    </w:p>
    <w:p>
      <w:pPr>
        <w:pStyle w:val="Heading2"/>
        <w:rPr>
          <w:lang w:val="en-ZA"/>
        </w:rPr>
      </w:pPr>
      <w:r>
        <w:rPr>
          <w:rFonts w:ascii="Aptos" w:hAnsi="Aptos"/>
          <w:b/>
          <w:color w:val="0B7FC3"/>
          <w:sz w:val="28"/>
          <w:lang w:val="en-ZA"/>
        </w:rPr>
        <w:t xml:space="preserve">MEM-05  </w:t>
      </w:r>
      <w:r>
        <w:rPr>
          <w:rFonts w:ascii="Aptos" w:hAnsi="Aptos"/>
          <w:b/>
          <w:color w:val="9B6A00"/>
          <w:sz w:val="24"/>
          <w:lang w:val="en-ZA"/>
        </w:rPr>
        <w:t>P1</w:t>
      </w:r>
    </w:p>
    <w:p>
      <w:pPr>
        <w:pStyle w:val="Story"/>
        <w:rPr>
          <w:lang w:val="en-ZA"/>
        </w:rPr>
      </w:pPr>
      <w:r>
        <w:rPr>
          <w:lang w:val="en-ZA"/>
        </w:rPr>
        <w:t>As an existing member, I want see my tier, renewal or expiry date, provider and available actions, so that I can manage membership without contacting support.</w:t>
      </w:r>
    </w:p>
    <w:p>
      <w:pPr>
        <w:pStyle w:val="Normal"/>
        <w:rPr>
          <w:lang w:val="en-ZA"/>
        </w:rPr>
      </w:pPr>
      <w:r>
        <w:rPr>
          <w:b/>
          <w:color w:val="14324B"/>
          <w:lang w:val="en-ZA"/>
        </w:rPr>
        <w:t xml:space="preserve">Why it matters: </w:t>
      </w:r>
      <w:r>
        <w:rPr>
          <w:lang w:val="en-ZA"/>
        </w:rPr>
        <w:t>Self-service reduces anxiety and support load.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My Membership distinguishes active, pending, grace, cancelled-at-period-end, expired and payment-failed states.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Cancel, renew, change tier or change billing interval appears only when supported and explains consequences.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Payment history and provider references are visible without exposing secrets or card data.</w:t>
      </w:r>
    </w:p>
    <w:p>
      <w:pPr>
        <w:pStyle w:val="Heading2"/>
        <w:rPr>
          <w:lang w:val="en-ZA"/>
        </w:rPr>
      </w:pPr>
      <w:r>
        <w:rPr>
          <w:rFonts w:ascii="Aptos" w:hAnsi="Aptos"/>
          <w:b/>
          <w:color w:val="0B7FC3"/>
          <w:sz w:val="28"/>
          <w:lang w:val="en-ZA"/>
        </w:rPr>
        <w:t xml:space="preserve">MEM-06  </w:t>
      </w:r>
      <w:r>
        <w:rPr>
          <w:rFonts w:ascii="Aptos" w:hAnsi="Aptos"/>
          <w:b/>
          <w:color w:val="A33A32"/>
          <w:sz w:val="24"/>
          <w:lang w:val="en-ZA"/>
        </w:rPr>
        <w:t>P0</w:t>
      </w:r>
    </w:p>
    <w:p>
      <w:pPr>
        <w:pStyle w:val="Story"/>
        <w:rPr>
          <w:lang w:val="en-ZA"/>
        </w:rPr>
      </w:pPr>
      <w:r>
        <w:rPr>
          <w:lang w:val="en-ZA"/>
        </w:rPr>
        <w:t>As a member approaching renewal or expiry, I want receive useful advance notice, so that I am not surprised by a charge or loss of access.</w:t>
      </w:r>
    </w:p>
    <w:p>
      <w:pPr>
        <w:pStyle w:val="Normal"/>
        <w:rPr>
          <w:lang w:val="en-ZA"/>
        </w:rPr>
      </w:pPr>
      <w:r>
        <w:rPr>
          <w:b/>
          <w:color w:val="14324B"/>
          <w:lang w:val="en-ZA"/>
        </w:rPr>
        <w:t xml:space="preserve">Why it matters: </w:t>
      </w:r>
      <w:r>
        <w:rPr>
          <w:lang w:val="en-ZA"/>
        </w:rPr>
        <w:t>Trust requires timely, accurate communication.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Annual renewal or expiry notices are scheduled one month and one week beforehand.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Monthly notice timing is a separate policy decision because “one month before” coincides with the previous charge.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Notices state amount, currency, date, provider, cancellation route and consequence of failure where applicable.</w:t>
      </w:r>
    </w:p>
    <w:p>
      <w:pPr>
        <w:pStyle w:val="Heading2"/>
        <w:rPr>
          <w:lang w:val="en-ZA"/>
        </w:rPr>
      </w:pPr>
      <w:r>
        <w:rPr>
          <w:rFonts w:ascii="Aptos" w:hAnsi="Aptos"/>
          <w:b/>
          <w:color w:val="0B7FC3"/>
          <w:sz w:val="28"/>
          <w:lang w:val="en-ZA"/>
        </w:rPr>
        <w:t xml:space="preserve">MEM-07  </w:t>
      </w:r>
      <w:r>
        <w:rPr>
          <w:rFonts w:ascii="Aptos" w:hAnsi="Aptos"/>
          <w:b/>
          <w:color w:val="A33A32"/>
          <w:sz w:val="24"/>
          <w:lang w:val="en-ZA"/>
        </w:rPr>
        <w:t>P0</w:t>
      </w:r>
    </w:p>
    <w:p>
      <w:pPr>
        <w:pStyle w:val="Story"/>
        <w:rPr>
          <w:lang w:val="en-ZA"/>
        </w:rPr>
      </w:pPr>
      <w:r>
        <w:rPr>
          <w:lang w:val="en-ZA"/>
        </w:rPr>
        <w:t>As a member whose renewal fails, I want understand my status and recover payment, so that a temporary payment problem does not become a mystery.</w:t>
      </w:r>
    </w:p>
    <w:p>
      <w:pPr>
        <w:pStyle w:val="Normal"/>
        <w:rPr>
          <w:lang w:val="en-ZA"/>
        </w:rPr>
      </w:pPr>
      <w:r>
        <w:rPr>
          <w:b/>
          <w:color w:val="14324B"/>
          <w:lang w:val="en-ZA"/>
        </w:rPr>
        <w:t xml:space="preserve">Why it matters: </w:t>
      </w:r>
      <w:r>
        <w:rPr>
          <w:lang w:val="en-ZA"/>
        </w:rPr>
        <w:t>Failure handling is part of the paid product.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 configurable grace policy controls continued access; the payment provider does not decide access directly.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Retry and provider recovery events are idempotent.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Expiry or suspension is communicated and auditable.</w:t>
      </w:r>
    </w:p>
    <w:p>
      <w:pPr>
        <w:pStyle w:val="Heading2"/>
        <w:rPr>
          <w:lang w:val="en-ZA"/>
        </w:rPr>
      </w:pPr>
      <w:r>
        <w:rPr>
          <w:rFonts w:ascii="Aptos" w:hAnsi="Aptos"/>
          <w:b/>
          <w:color w:val="0B7FC3"/>
          <w:sz w:val="28"/>
          <w:lang w:val="en-ZA"/>
        </w:rPr>
        <w:t xml:space="preserve">MEM-08  </w:t>
      </w:r>
      <w:r>
        <w:rPr>
          <w:rFonts w:ascii="Aptos" w:hAnsi="Aptos"/>
          <w:b/>
          <w:color w:val="9B6A00"/>
          <w:sz w:val="24"/>
          <w:lang w:val="en-ZA"/>
        </w:rPr>
        <w:t>P1</w:t>
      </w:r>
    </w:p>
    <w:p>
      <w:pPr>
        <w:pStyle w:val="Story"/>
        <w:rPr>
          <w:lang w:val="en-ZA"/>
        </w:rPr>
      </w:pPr>
      <w:r>
        <w:rPr>
          <w:lang w:val="en-ZA"/>
        </w:rPr>
        <w:t>As an invited person, I want accept manually granted tier or private access, so that admission and goodwill cases do not require a fake payment.</w:t>
      </w:r>
    </w:p>
    <w:p>
      <w:pPr>
        <w:pStyle w:val="Normal"/>
        <w:rPr>
          <w:lang w:val="en-ZA"/>
        </w:rPr>
      </w:pPr>
      <w:r>
        <w:rPr>
          <w:b/>
          <w:color w:val="14324B"/>
          <w:lang w:val="en-ZA"/>
        </w:rPr>
        <w:t xml:space="preserve">Why it matters: </w:t>
      </w:r>
      <w:r>
        <w:rPr>
          <w:lang w:val="en-ZA"/>
        </w:rPr>
        <w:t>Manual access is a first-class source with governance.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The grant records scope, reason, actor, start, optional expiry and correlation reference.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The recipient sees what was granted and any conditions.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Revocation never deletes the audit history.</w:t>
      </w:r>
    </w:p>
    <w:p>
      <w:pPr>
        <w:pStyle w:val="Heading1"/>
        <w:rPr>
          <w:lang w:val="en-ZA"/>
        </w:rPr>
      </w:pPr>
      <w:r>
        <w:rPr>
          <w:lang w:val="en-ZA"/>
        </w:rPr>
        <w:t>Administrator and instructor journeys</w:t>
      </w:r>
    </w:p>
    <w:p>
      <w:pPr>
        <w:pStyle w:val="Heading2"/>
        <w:rPr>
          <w:lang w:val="en-ZA"/>
        </w:rPr>
      </w:pPr>
      <w:r>
        <w:rPr>
          <w:rFonts w:ascii="Aptos" w:hAnsi="Aptos"/>
          <w:b/>
          <w:color w:val="0B7FC3"/>
          <w:sz w:val="28"/>
          <w:lang w:val="en-ZA"/>
        </w:rPr>
        <w:t xml:space="preserve">ADM-PAY-01  </w:t>
      </w:r>
      <w:r>
        <w:rPr>
          <w:rFonts w:ascii="Aptos" w:hAnsi="Aptos"/>
          <w:b/>
          <w:color w:val="A33A32"/>
          <w:sz w:val="24"/>
          <w:lang w:val="en-ZA"/>
        </w:rPr>
        <w:t>P0</w:t>
      </w:r>
    </w:p>
    <w:p>
      <w:pPr>
        <w:pStyle w:val="Story"/>
        <w:rPr>
          <w:lang w:val="en-ZA"/>
        </w:rPr>
      </w:pPr>
      <w:r>
        <w:rPr>
          <w:lang w:val="en-ZA"/>
        </w:rPr>
        <w:t>As a system administrator, I want configure providers and run safe diagnostics, so that only working payment choices appear to customers.</w:t>
      </w:r>
    </w:p>
    <w:p>
      <w:pPr>
        <w:pStyle w:val="Normal"/>
        <w:rPr>
          <w:lang w:val="en-ZA"/>
        </w:rPr>
      </w:pPr>
      <w:r>
        <w:rPr>
          <w:b/>
          <w:color w:val="14324B"/>
          <w:lang w:val="en-ZA"/>
        </w:rPr>
        <w:t xml:space="preserve">Why it matters: </w:t>
      </w:r>
      <w:r>
        <w:rPr>
          <w:lang w:val="en-ZA"/>
        </w:rPr>
        <w:t>Availability must be a service contract.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Sandbox and live credentials are separated and secrets are masked.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Diagnostics never create an entitlement unless explicitly running an end-to-end sandbox test.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Webhook endpoint, verification status and latest delivery are visible.</w:t>
      </w:r>
    </w:p>
    <w:p>
      <w:pPr>
        <w:pStyle w:val="Heading2"/>
        <w:rPr>
          <w:lang w:val="en-ZA"/>
        </w:rPr>
      </w:pPr>
      <w:r>
        <w:rPr>
          <w:rFonts w:ascii="Aptos" w:hAnsi="Aptos"/>
          <w:b/>
          <w:color w:val="0B7FC3"/>
          <w:sz w:val="28"/>
          <w:lang w:val="en-ZA"/>
        </w:rPr>
        <w:t xml:space="preserve">ADM-PAY-02  </w:t>
      </w:r>
      <w:r>
        <w:rPr>
          <w:rFonts w:ascii="Aptos" w:hAnsi="Aptos"/>
          <w:b/>
          <w:color w:val="A33A32"/>
          <w:sz w:val="24"/>
          <w:lang w:val="en-ZA"/>
        </w:rPr>
        <w:t>P0</w:t>
      </w:r>
    </w:p>
    <w:p>
      <w:pPr>
        <w:pStyle w:val="Story"/>
        <w:rPr>
          <w:lang w:val="en-ZA"/>
        </w:rPr>
      </w:pPr>
      <w:r>
        <w:rPr>
          <w:lang w:val="en-ZA"/>
        </w:rPr>
        <w:t>As a system administrator, I want define membership products and immutable price versions, so that renewals and historical purchases remain explainable.</w:t>
      </w:r>
    </w:p>
    <w:p>
      <w:pPr>
        <w:pStyle w:val="Normal"/>
        <w:rPr>
          <w:lang w:val="en-ZA"/>
        </w:rPr>
      </w:pPr>
      <w:r>
        <w:rPr>
          <w:b/>
          <w:color w:val="14324B"/>
          <w:lang w:val="en-ZA"/>
        </w:rPr>
        <w:t xml:space="preserve">Why it matters: </w:t>
      </w:r>
      <w:r>
        <w:rPr>
          <w:lang w:val="en-ZA"/>
        </w:rPr>
        <w:t>Prices change over time but financial history must not.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Tier, interval, currency, amount, provider mapping and effective dates are explicit.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 used price is retired rather than rewritten.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Annual discount is represented by an annual price, not recalculated from mutable monthly data.</w:t>
      </w:r>
    </w:p>
    <w:p>
      <w:pPr>
        <w:pStyle w:val="Heading2"/>
        <w:rPr>
          <w:lang w:val="en-ZA"/>
        </w:rPr>
      </w:pPr>
      <w:r>
        <w:rPr>
          <w:rFonts w:ascii="Aptos" w:hAnsi="Aptos"/>
          <w:b/>
          <w:color w:val="0B7FC3"/>
          <w:sz w:val="28"/>
          <w:lang w:val="en-ZA"/>
        </w:rPr>
        <w:t xml:space="preserve">ADM-PAY-03  </w:t>
      </w:r>
      <w:r>
        <w:rPr>
          <w:rFonts w:ascii="Aptos" w:hAnsi="Aptos"/>
          <w:b/>
          <w:color w:val="A33A32"/>
          <w:sz w:val="24"/>
          <w:lang w:val="en-ZA"/>
        </w:rPr>
        <w:t>P0</w:t>
      </w:r>
    </w:p>
    <w:p>
      <w:pPr>
        <w:pStyle w:val="Story"/>
        <w:rPr>
          <w:lang w:val="en-ZA"/>
        </w:rPr>
      </w:pPr>
      <w:r>
        <w:rPr>
          <w:lang w:val="en-ZA"/>
        </w:rPr>
        <w:t>As an authorised administrator, I want grant or revoke manual access, so that exceptions are safe and auditable.</w:t>
      </w:r>
    </w:p>
    <w:p>
      <w:pPr>
        <w:pStyle w:val="Normal"/>
        <w:rPr>
          <w:lang w:val="en-ZA"/>
        </w:rPr>
      </w:pPr>
      <w:r>
        <w:rPr>
          <w:b/>
          <w:color w:val="14324B"/>
          <w:lang w:val="en-ZA"/>
        </w:rPr>
        <w:t xml:space="preserve">Why it matters: </w:t>
      </w:r>
      <w:r>
        <w:rPr>
          <w:lang w:val="en-ZA"/>
        </w:rPr>
        <w:t>The override must not bypass identity or event records.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The interface searches canonical users and previews the resulting access.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Reason and scope are required; expiry is optional but explicit.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 manual grant never creates a fake payment transaction.</w:t>
      </w:r>
    </w:p>
    <w:p>
      <w:pPr>
        <w:pStyle w:val="Heading2"/>
        <w:rPr>
          <w:lang w:val="en-ZA"/>
        </w:rPr>
      </w:pPr>
      <w:r>
        <w:rPr>
          <w:rFonts w:ascii="Aptos" w:hAnsi="Aptos"/>
          <w:b/>
          <w:color w:val="0B7FC3"/>
          <w:sz w:val="28"/>
          <w:lang w:val="en-ZA"/>
        </w:rPr>
        <w:t xml:space="preserve">ADM-PAY-04  </w:t>
      </w:r>
      <w:r>
        <w:rPr>
          <w:rFonts w:ascii="Aptos" w:hAnsi="Aptos"/>
          <w:b/>
          <w:color w:val="A33A32"/>
          <w:sz w:val="24"/>
          <w:lang w:val="en-ZA"/>
        </w:rPr>
        <w:t>P0</w:t>
      </w:r>
    </w:p>
    <w:p>
      <w:pPr>
        <w:pStyle w:val="Story"/>
        <w:rPr>
          <w:lang w:val="en-ZA"/>
        </w:rPr>
      </w:pPr>
      <w:r>
        <w:rPr>
          <w:lang w:val="en-ZA"/>
        </w:rPr>
        <w:t>As an operator, I want inspect webhook, payment, membership and entitlement history together, so that I can resolve incidents without database archaeology.</w:t>
      </w:r>
    </w:p>
    <w:p>
      <w:pPr>
        <w:pStyle w:val="Normal"/>
        <w:rPr>
          <w:lang w:val="en-ZA"/>
        </w:rPr>
      </w:pPr>
      <w:r>
        <w:rPr>
          <w:b/>
          <w:color w:val="14324B"/>
          <w:lang w:val="en-ZA"/>
        </w:rPr>
        <w:t xml:space="preserve">Why it matters: </w:t>
      </w:r>
      <w:r>
        <w:rPr>
          <w:lang w:val="en-ZA"/>
        </w:rPr>
        <w:t>Money and access failures need one correlation trail.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Provider event ID, payment ID, account, product, entitlement and outcome are linked.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Duplicate, delayed and out-of-order events are visible as handled rather than silently discarded.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Sensitive payloads have explicit retention and redaction rules.</w:t>
      </w:r>
    </w:p>
    <w:p>
      <w:pPr>
        <w:pStyle w:val="Heading2"/>
        <w:rPr>
          <w:lang w:val="en-ZA"/>
        </w:rPr>
      </w:pPr>
      <w:r>
        <w:rPr>
          <w:rFonts w:ascii="Aptos" w:hAnsi="Aptos"/>
          <w:b/>
          <w:color w:val="0B7FC3"/>
          <w:sz w:val="28"/>
          <w:lang w:val="en-ZA"/>
        </w:rPr>
        <w:t xml:space="preserve">LEC-PAY-01  </w:t>
      </w:r>
      <w:r>
        <w:rPr>
          <w:rFonts w:ascii="Aptos" w:hAnsi="Aptos"/>
          <w:b/>
          <w:color w:val="9B6A00"/>
          <w:sz w:val="24"/>
          <w:lang w:val="en-ZA"/>
        </w:rPr>
        <w:t>P1</w:t>
      </w:r>
    </w:p>
    <w:p>
      <w:pPr>
        <w:pStyle w:val="Story"/>
        <w:rPr>
          <w:lang w:val="en-ZA"/>
        </w:rPr>
      </w:pPr>
      <w:r>
        <w:rPr>
          <w:lang w:val="en-ZA"/>
        </w:rPr>
        <w:t>As an authorised course owner, I want choose the access requirement and attach a private-course offering, so that the course can be sold without editing low-level permissions.</w:t>
      </w:r>
    </w:p>
    <w:p>
      <w:pPr>
        <w:pStyle w:val="Normal"/>
        <w:rPr>
          <w:lang w:val="en-ZA"/>
        </w:rPr>
      </w:pPr>
      <w:r>
        <w:rPr>
          <w:b/>
          <w:color w:val="14324B"/>
          <w:lang w:val="en-ZA"/>
        </w:rPr>
        <w:t xml:space="preserve">Why it matters: </w:t>
      </w:r>
      <w:r>
        <w:rPr>
          <w:lang w:val="en-ZA"/>
        </w:rPr>
        <w:t>Commercial configuration belongs in the course administration journey.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The owner chooses Public, Free, Tier 1, Tier 2 or Private and sees a student preview.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Only authorised administrators control prices and payment-provider mappings.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Admission-controlled private courses separate payment from final admission approval.</w:t>
      </w:r>
    </w:p>
    <w:p>
      <w:pPr>
        <w:pStyle w:val="Heading1"/>
        <w:rPr>
          <w:lang w:val="en-ZA"/>
        </w:rPr>
      </w:pPr>
      <w:r>
        <w:rPr>
          <w:lang w:val="en-ZA"/>
        </w:rPr>
        <w:t>Service boundaries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w="1900" w:type="dxa"/>
            <w:tcBorders/>
            <w:shd w:fill="14324B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ZA" w:eastAsia="en-US" w:bidi="ar-SA"/>
              </w:rPr>
              <w:t>Boundary</w:t>
            </w:r>
          </w:p>
        </w:tc>
        <w:tc>
          <w:tcPr>
            <w:tcW w:w="3730" w:type="dxa"/>
            <w:tcBorders/>
            <w:shd w:fill="14324B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ZA" w:eastAsia="en-US" w:bidi="ar-SA"/>
              </w:rPr>
              <w:t>Owns</w:t>
            </w:r>
          </w:p>
        </w:tc>
        <w:tc>
          <w:tcPr>
            <w:tcW w:w="3730" w:type="dxa"/>
            <w:tcBorders/>
            <w:shd w:fill="14324B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ZA" w:eastAsia="en-US" w:bidi="ar-SA"/>
              </w:rPr>
              <w:t>Must not own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membership-service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Tier definitions, membership periods, lifecycle state and tier inheritance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Card data, course membership tables or provider-specific webhook rules</w:t>
            </w:r>
          </w:p>
        </w:tc>
      </w:tr>
      <w:tr>
        <w:trPr/>
        <w:tc>
          <w:tcPr>
            <w:tcW w:w="190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payment-service</w:t>
            </w:r>
          </w:p>
        </w:tc>
        <w:tc>
          <w:tcPr>
            <w:tcW w:w="373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Provider-neutral products, prices, checkout intents, payments, subscriptions, refunds and provider-event ledger</w:t>
            </w:r>
          </w:p>
        </w:tc>
        <w:tc>
          <w:tcPr>
            <w:tcW w:w="373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Final access decisions or provider secrets in business records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payment provider adapters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Yoco, PayPal and test-provider API calls, signatures and event mapping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Membership policy or direct canonical-user writes</w:t>
            </w:r>
          </w:p>
        </w:tc>
      </w:tr>
      <w:tr>
        <w:trPr/>
        <w:tc>
          <w:tcPr>
            <w:tcW w:w="190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entitlement-service</w:t>
            </w:r>
          </w:p>
        </w:tc>
        <w:tc>
          <w:tcPr>
            <w:tcW w:w="373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Auditable effective and expiring grants/revocations for tiers, pages and courses</w:t>
            </w:r>
          </w:p>
        </w:tc>
        <w:tc>
          <w:tcPr>
            <w:tcW w:w="373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Charging money or interpreting provider payloads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access policy resolver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One decision for course and page access using identity, policy and active entitlements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Its own payment or membership database</w:t>
            </w:r>
          </w:p>
        </w:tc>
      </w:tr>
      <w:tr>
        <w:trPr/>
        <w:tc>
          <w:tcPr>
            <w:tcW w:w="190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communications</w:t>
            </w:r>
          </w:p>
        </w:tc>
        <w:tc>
          <w:tcPr>
            <w:tcW w:w="373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Queued email delivery and templates</w:t>
            </w:r>
          </w:p>
        </w:tc>
        <w:tc>
          <w:tcPr>
            <w:tcW w:w="373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Renewal policy or direct provider calls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timeanddate-service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UTC instants, site display timezone, strict parsing and formatting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Recurrence or billing policy</w:t>
            </w:r>
          </w:p>
        </w:tc>
      </w:tr>
      <w:tr>
        <w:trPr/>
        <w:tc>
          <w:tcPr>
            <w:tcW w:w="190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account-event-service</w:t>
            </w:r>
          </w:p>
        </w:tc>
        <w:tc>
          <w:tcPr>
            <w:tcW w:w="373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Sanitised security and account/access event audit</w:t>
            </w:r>
          </w:p>
        </w:tc>
        <w:tc>
          <w:tcPr>
            <w:tcW w:w="3730" w:type="dxa"/>
            <w:tcBorders/>
            <w:shd w:fill="F4F7F9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Raw webhook payload storage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scheduled worker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Due notices, reconciliation, expiry transitions and health signals</w:t>
            </w:r>
          </w:p>
        </w:tc>
        <w:tc>
          <w:tcPr>
            <w:tcW w:w="373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ZA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ZA" w:eastAsia="en-US" w:bidi="ar-SA"/>
              </w:rPr>
              <w:t>Long-lived web requests or duplicate business rules</w:t>
            </w:r>
          </w:p>
        </w:tc>
      </w:tr>
    </w:tbl>
    <w:p>
      <w:pPr>
        <w:pStyle w:val="Normal"/>
        <w:rPr>
          <w:lang w:val="en-ZA"/>
        </w:rPr>
      </w:pPr>
      <w:r>
        <w:rPr>
          <w:lang w:val="en-ZA"/>
        </w:rPr>
      </w:r>
    </w:p>
    <w:p>
      <w:pPr>
        <w:pStyle w:val="Normal"/>
        <w:pBdr>
          <w:left w:val="single" w:sz="20" w:space="8" w:color="0B7FC3"/>
        </w:pBdr>
        <w:shd w:fill="EAF5FB" w:val="clear"/>
        <w:spacing w:before="80" w:after="160"/>
        <w:ind w:start="115" w:end="115"/>
        <w:rPr>
          <w:lang w:val="en-ZA"/>
        </w:rPr>
      </w:pPr>
      <w:r>
        <w:rPr>
          <w:b/>
          <w:color w:val="14324B"/>
          <w:lang w:val="en-ZA"/>
        </w:rPr>
        <w:t xml:space="preserve">Boundary recommendation  </w:t>
      </w:r>
      <w:r>
        <w:rPr>
          <w:lang w:val="en-ZA"/>
        </w:rPr>
        <w:t>Keep the provider-neutral payment contract and domain model separable from adapters. This allows Yoco, PayPal, a test provider and future client-specific providers to coexist without changing membership or entitlement logic.</w:t>
      </w:r>
    </w:p>
    <w:p>
      <w:pPr>
        <w:pStyle w:val="Heading1"/>
        <w:rPr>
          <w:lang w:val="en-ZA"/>
        </w:rPr>
      </w:pPr>
      <w:r>
        <w:rPr>
          <w:lang w:val="en-ZA"/>
        </w:rPr>
        <w:t>Payment and access event flow</w:t>
      </w:r>
    </w:p>
    <w:p>
      <w:pPr>
        <w:pStyle w:val="ListNumber"/>
        <w:numPr>
          <w:ilvl w:val="0"/>
          <w:numId w:val="4"/>
        </w:numPr>
        <w:spacing w:before="0" w:after="10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Create intent: </w:t>
      </w:r>
      <w:r>
        <w:rPr>
          <w:lang w:val="en-ZA"/>
        </w:rPr>
        <w:t>Chisimba records account, immutable price version, purpose, amount, currency and idempotency key before contacting a provider.</w:t>
      </w:r>
    </w:p>
    <w:p>
      <w:pPr>
        <w:pStyle w:val="ListNumber"/>
        <w:numPr>
          <w:ilvl w:val="0"/>
          <w:numId w:val="4"/>
        </w:numPr>
        <w:spacing w:before="0" w:after="10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Request provider approval: </w:t>
      </w:r>
      <w:r>
        <w:rPr>
          <w:lang w:val="en-ZA"/>
        </w:rPr>
        <w:t>The selected adapter creates a checkout or subscription and returns an approval destination or client token.</w:t>
      </w:r>
    </w:p>
    <w:p>
      <w:pPr>
        <w:pStyle w:val="ListNumber"/>
        <w:numPr>
          <w:ilvl w:val="0"/>
          <w:numId w:val="4"/>
        </w:numPr>
        <w:spacing w:before="0" w:after="10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Receive browser return: </w:t>
      </w:r>
      <w:r>
        <w:rPr>
          <w:lang w:val="en-ZA"/>
        </w:rPr>
        <w:t>Show pending or processing. Do not grant access from query parameters or browser claims.</w:t>
      </w:r>
    </w:p>
    <w:p>
      <w:pPr>
        <w:pStyle w:val="ListNumber"/>
        <w:numPr>
          <w:ilvl w:val="0"/>
          <w:numId w:val="4"/>
        </w:numPr>
        <w:spacing w:before="0" w:after="10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Receive and verify provider event: </w:t>
      </w:r>
      <w:r>
        <w:rPr>
          <w:lang w:val="en-ZA"/>
        </w:rPr>
        <w:t>Persist the original event reference and verification result; reject unverifiable events.</w:t>
      </w:r>
    </w:p>
    <w:p>
      <w:pPr>
        <w:pStyle w:val="ListNumber"/>
        <w:numPr>
          <w:ilvl w:val="0"/>
          <w:numId w:val="4"/>
        </w:numPr>
        <w:spacing w:before="0" w:after="10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Normalize exactly once: </w:t>
      </w:r>
      <w:r>
        <w:rPr>
          <w:lang w:val="en-ZA"/>
        </w:rPr>
        <w:t>Map provider data to a canonical payment/subscription event using provider event ID and idempotent transitions.</w:t>
      </w:r>
    </w:p>
    <w:p>
      <w:pPr>
        <w:pStyle w:val="ListNumber"/>
        <w:numPr>
          <w:ilvl w:val="0"/>
          <w:numId w:val="4"/>
        </w:numPr>
        <w:spacing w:before="0" w:after="10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Apply business policy: </w:t>
      </w:r>
      <w:r>
        <w:rPr>
          <w:lang w:val="en-ZA"/>
        </w:rPr>
        <w:t>Membership service creates or extends the correct period; private purchase identifies the exact resource.</w:t>
      </w:r>
    </w:p>
    <w:p>
      <w:pPr>
        <w:pStyle w:val="ListNumber"/>
        <w:numPr>
          <w:ilvl w:val="0"/>
          <w:numId w:val="4"/>
        </w:numPr>
        <w:spacing w:before="0" w:after="10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Grant entitlement: </w:t>
      </w:r>
      <w:r>
        <w:rPr>
          <w:lang w:val="en-ZA"/>
        </w:rPr>
        <w:t>Entitlement service records source, effective time, expiry where applicable, actor and correlation ID.</w:t>
      </w:r>
    </w:p>
    <w:p>
      <w:pPr>
        <w:pStyle w:val="ListNumber"/>
        <w:numPr>
          <w:ilvl w:val="0"/>
          <w:numId w:val="4"/>
        </w:numPr>
        <w:spacing w:before="0" w:after="10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Notify and reconcile: </w:t>
      </w:r>
      <w:r>
        <w:rPr>
          <w:lang w:val="en-ZA"/>
        </w:rPr>
        <w:t>Communications confirms the outcome; a worker reconciles pending records and reports drift or failures.</w:t>
      </w:r>
    </w:p>
    <w:p>
      <w:pPr>
        <w:pStyle w:val="Heading1"/>
        <w:rPr>
          <w:lang w:val="en-ZA"/>
        </w:rPr>
      </w:pPr>
      <w:r>
        <w:rPr>
          <w:lang w:val="en-ZA"/>
        </w:rPr>
        <w:t>Canonical states</w:t>
      </w:r>
    </w:p>
    <w:p>
      <w:pPr>
        <w:pStyle w:val="Normal"/>
        <w:rPr>
          <w:lang w:val="en-ZA"/>
        </w:rPr>
      </w:pPr>
      <w:r>
        <w:rPr>
          <w:lang w:val="en-ZA"/>
        </w:rPr>
        <w:t>Checkout/payment: created → awaiting approval → processing → succeeded | failed | cancelled; followed when applicable by partially refunded, refunded, reversed or disputed.</w:t>
      </w:r>
    </w:p>
    <w:p>
      <w:pPr>
        <w:pStyle w:val="Normal"/>
        <w:rPr>
          <w:lang w:val="en-ZA"/>
        </w:rPr>
      </w:pPr>
      <w:r>
        <w:rPr>
          <w:lang w:val="en-ZA"/>
        </w:rPr>
        <w:t>Subscription: pending → active → past due or grace → active | suspended | cancelled-at-period-end | cancelled | expired.</w:t>
      </w:r>
    </w:p>
    <w:p>
      <w:pPr>
        <w:pStyle w:val="Normal"/>
        <w:rPr>
          <w:lang w:val="en-ZA"/>
        </w:rPr>
      </w:pPr>
      <w:r>
        <w:rPr>
          <w:lang w:val="en-ZA"/>
        </w:rPr>
        <w:t>Membership period: scheduled → active → grace → expired; cancellation normally prevents the next period rather than erasing the paid current period.</w:t>
      </w:r>
    </w:p>
    <w:p>
      <w:pPr>
        <w:pStyle w:val="Normal"/>
        <w:pBdr>
          <w:left w:val="single" w:sz="20" w:space="8" w:color="0B7FC3"/>
        </w:pBdr>
        <w:shd w:fill="FFF5D6" w:val="clear"/>
        <w:spacing w:before="80" w:after="160"/>
        <w:ind w:start="115" w:end="115"/>
        <w:rPr>
          <w:lang w:val="en-ZA"/>
        </w:rPr>
      </w:pPr>
      <w:r>
        <w:rPr>
          <w:b/>
          <w:color w:val="14324B"/>
          <w:lang w:val="en-ZA"/>
        </w:rPr>
        <w:t xml:space="preserve">Idempotency rule  </w:t>
      </w:r>
      <w:r>
        <w:rPr>
          <w:lang w:val="en-ZA"/>
        </w:rPr>
        <w:t>Every provider event may arrive more than once, late or out of order. Processing must be transactional, keyed by provider plus event ID, and safe to repeat.</w:t>
      </w:r>
    </w:p>
    <w:p>
      <w:pPr>
        <w:pStyle w:val="Heading1"/>
        <w:rPr>
          <w:lang w:val="en-ZA"/>
        </w:rPr>
      </w:pPr>
      <w:r>
        <w:rPr>
          <w:lang w:val="en-ZA"/>
        </w:rPr>
        <w:t>Provider findings and test posture</w:t>
      </w:r>
    </w:p>
    <w:p>
      <w:pPr>
        <w:pStyle w:val="Heading2"/>
        <w:rPr>
          <w:lang w:val="en-ZA"/>
        </w:rPr>
      </w:pPr>
      <w:r>
        <w:rPr>
          <w:lang w:val="en-ZA"/>
        </w:rPr>
        <w:t>PayPal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Current official Subscriptions APIs support recurring plans and sandbox operation.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Subscription webhooks include activation, update, expiry, cancellation, suspension, completed payment and failed payment events.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PayPal holds the payer relationship; Chisimba stores provider identifiers rather than raw card details.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Webhook authenticity must be verified and actual sandbox subscription events tested, not only mocked.</w:t>
      </w:r>
    </w:p>
    <w:p>
      <w:pPr>
        <w:pStyle w:val="Heading2"/>
        <w:rPr>
          <w:lang w:val="en-ZA"/>
        </w:rPr>
      </w:pPr>
      <w:r>
        <w:rPr>
          <w:lang w:val="en-ZA"/>
        </w:rPr>
        <w:t>Yoco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Current public Checkout documentation supports one-time checkout, metadata, idempotency and refunds, with test and live keys.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Yoco has confirmed that it does not support recurring payments.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Use Yoco for one-time purchases such as private-course access and, if commercially useful, prepaid fixed membership periods that require an explicit renewal purchase.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Do not simulate recurring billing or store card details in Chisimba. Automatic tier renewal must use a different provider adapter; PayPal subscriptions remain the currently confirmed option.</w:t>
      </w:r>
    </w:p>
    <w:p>
      <w:pPr>
        <w:pStyle w:val="Heading2"/>
        <w:rPr>
          <w:lang w:val="en-ZA"/>
        </w:rPr>
      </w:pPr>
      <w:r>
        <w:rPr>
          <w:lang w:val="en-ZA"/>
        </w:rPr>
        <w:t>Required test layers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Provider contract tests shared by test, Yoco and PayPal adapters.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Deterministic fake-provider tests for success, failure, cancellation, duplicate events, delayed events, out-of-order events, refunds and reversals.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Real sandbox checkout/subscription tests with signed or verified webhooks.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Entitlement transition tests proving the exact tier/page/course access before and after every event.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Browser journey tests covering mobile, keyboard, interruption, return URLs and humane recovery.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Worker tests for one-month and one-week notices, timezone boundaries, retries and duplicate suppression.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Production diagnostics that expose correlation IDs and health without leaking secrets.</w:t>
      </w:r>
    </w:p>
    <w:p>
      <w:pPr>
        <w:pStyle w:val="Heading1"/>
        <w:rPr>
          <w:lang w:val="en-ZA"/>
        </w:rPr>
      </w:pPr>
      <w:r>
        <w:rPr>
          <w:lang w:val="en-ZA"/>
        </w:rPr>
        <w:t>Renewal, expiry and notice policy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Annual auto-renewal: notify one month and one week before the provider charge.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Annual non-renewing membership: notify one month and one week before access expiry.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Monthly auto-renewal: define a practical notice policy; a one-month warning would coincide with the preceding renewal and should not be assumed.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Private course: no renewal notice when access lasts for the course lifetime; communicate material course closure or archival separately.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Failed payment: provider event starts recovery policy; configurable grace controls access, and successful recovery resumes the same membership lineage.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Cancellation: state the final access date immediately and preserve access through the paid period unless policy or reversal requires otherwise.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Refund or reversal: policy decides whether entitlement is revoked immediately, at period end or after administrator review; provider status alone does not encode that policy.</w:t>
      </w:r>
    </w:p>
    <w:p>
      <w:pPr>
        <w:pStyle w:val="Normal"/>
        <w:pBdr>
          <w:left w:val="single" w:sz="20" w:space="8" w:color="0B7FC3"/>
        </w:pBdr>
        <w:shd w:fill="E8F4EE" w:val="clear"/>
        <w:spacing w:before="80" w:after="160"/>
        <w:ind w:start="115" w:end="115"/>
        <w:rPr>
          <w:lang w:val="en-ZA"/>
        </w:rPr>
      </w:pPr>
      <w:r>
        <w:rPr>
          <w:b/>
          <w:color w:val="14324B"/>
          <w:lang w:val="en-ZA"/>
        </w:rPr>
        <w:t xml:space="preserve">Worker requirement  </w:t>
      </w:r>
      <w:r>
        <w:rPr>
          <w:lang w:val="en-ZA"/>
        </w:rPr>
        <w:t>A production worker must claim due jobs atomically, retry with backoff, suppress duplicates, record last success and failure, and expose backlog/health to administrators.</w:t>
      </w:r>
    </w:p>
    <w:p>
      <w:pPr>
        <w:pStyle w:val="Heading1"/>
        <w:rPr>
          <w:lang w:val="en-ZA"/>
        </w:rPr>
      </w:pPr>
      <w:r>
        <w:rPr>
          <w:lang w:val="en-ZA"/>
        </w:rPr>
        <w:t>Open-source and proprietary packaging decision</w:t>
      </w:r>
    </w:p>
    <w:p>
      <w:pPr>
        <w:pStyle w:val="Normal"/>
        <w:rPr>
          <w:lang w:val="en-ZA"/>
        </w:rPr>
      </w:pPr>
      <w:r>
        <w:rPr>
          <w:lang w:val="en-ZA"/>
        </w:rPr>
        <w:t>The licensing decision should not be allowed to distort the service boundary. Provider-neutral interfaces and domain events are useful even if one or more adapters remain private.</w:t>
      </w:r>
    </w:p>
    <w:p>
      <w:pPr>
        <w:pStyle w:val="Heading2"/>
        <w:rPr>
          <w:lang w:val="en-ZA"/>
        </w:rPr>
      </w:pPr>
      <w:r>
        <w:rPr>
          <w:lang w:val="en-ZA"/>
        </w:rPr>
        <w:t>Recommended starting position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Keep membership, access policy, entitlement integration and the payment-service contract in the main architecture.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Keep provider adapters independently packageable and free of membership policy.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Use configuration to expose only installed and available providers.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Delay the final public/private repository decision until client licensing, support burden, provider terms and competitive value have been reviewed.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Never hide security-critical protocol behaviour merely to create proprietary differentiation; proprietary code still requires equivalent tests, review and release discipline.</w:t>
      </w:r>
    </w:p>
    <w:p>
      <w:pPr>
        <w:pStyle w:val="Normal"/>
        <w:rPr>
          <w:lang w:val="en-ZA"/>
        </w:rPr>
      </w:pPr>
      <w:r>
        <w:rPr>
          <w:lang w:val="en-ZA"/>
        </w:rPr>
        <w:t>This position permits a private Yoco or PayPal adapter without creating a private fork of Chisimba’s access model. It also permits an open adapter later without migration of membership or entitlement data.</w:t>
      </w:r>
    </w:p>
    <w:p>
      <w:pPr>
        <w:pStyle w:val="Heading1"/>
        <w:rPr>
          <w:lang w:val="en-ZA"/>
        </w:rPr>
      </w:pPr>
      <w:r>
        <w:rPr>
          <w:lang w:val="en-ZA"/>
        </w:rPr>
        <w:t>Implementation sequence</w:t>
      </w:r>
    </w:p>
    <w:p>
      <w:pPr>
        <w:pStyle w:val="ListNumber"/>
        <w:numPr>
          <w:ilvl w:val="0"/>
          <w:numId w:val="4"/>
        </w:numPr>
        <w:spacing w:before="0" w:after="12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Slice 1 — Access foundation: </w:t>
      </w:r>
      <w:r>
        <w:rPr>
          <w:lang w:val="en-ZA"/>
        </w:rPr>
        <w:t>Define tier inheritance, page/course policies, manual grants and one access resolver. Build administrator and member-facing interfaces with a fake entitlement source.</w:t>
      </w:r>
    </w:p>
    <w:p>
      <w:pPr>
        <w:pStyle w:val="ListNumber"/>
        <w:numPr>
          <w:ilvl w:val="0"/>
          <w:numId w:val="4"/>
        </w:numPr>
        <w:spacing w:before="0" w:after="12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Slice 2 — Payment core: </w:t>
      </w:r>
      <w:r>
        <w:rPr>
          <w:lang w:val="en-ZA"/>
        </w:rPr>
        <w:t>Build payment-service records, immutable prices, canonical states, provider interface, fake provider, webhook inbox, idempotency and diagnostics.</w:t>
      </w:r>
    </w:p>
    <w:p>
      <w:pPr>
        <w:pStyle w:val="ListNumber"/>
        <w:numPr>
          <w:ilvl w:val="0"/>
          <w:numId w:val="4"/>
        </w:numPr>
        <w:spacing w:before="0" w:after="12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Slice 3 — Yoco one-time sandbox: </w:t>
      </w:r>
      <w:r>
        <w:rPr>
          <w:lang w:val="en-ZA"/>
        </w:rPr>
        <w:t>Prove private-course checkout, verified outcome, refund/reversal handling and exact entitlement transitions.</w:t>
      </w:r>
    </w:p>
    <w:p>
      <w:pPr>
        <w:pStyle w:val="ListNumber"/>
        <w:numPr>
          <w:ilvl w:val="0"/>
          <w:numId w:val="4"/>
        </w:numPr>
        <w:spacing w:before="0" w:after="12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Slice 4 — Recurring membership: </w:t>
      </w:r>
      <w:r>
        <w:rPr>
          <w:lang w:val="en-ZA"/>
        </w:rPr>
        <w:t>Implement PayPal sandbox subscriptions behind the provider-neutral contract; evaluate an additional South African recurring provider separately when cost and volume justify it.</w:t>
      </w:r>
    </w:p>
    <w:p>
      <w:pPr>
        <w:pStyle w:val="ListNumber"/>
        <w:numPr>
          <w:ilvl w:val="0"/>
          <w:numId w:val="4"/>
        </w:numPr>
        <w:spacing w:before="0" w:after="12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Slice 5 — Membership linkage: </w:t>
      </w:r>
      <w:r>
        <w:rPr>
          <w:lang w:val="en-ZA"/>
        </w:rPr>
        <w:t>Connect successful recurring periods to tier entitlements, including upgrade, cancellation, failure, grace and recovery.</w:t>
      </w:r>
    </w:p>
    <w:p>
      <w:pPr>
        <w:pStyle w:val="ListNumber"/>
        <w:numPr>
          <w:ilvl w:val="0"/>
          <w:numId w:val="4"/>
        </w:numPr>
        <w:spacing w:before="0" w:after="12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Slice 6 — Notices and operations: </w:t>
      </w:r>
      <w:r>
        <w:rPr>
          <w:lang w:val="en-ZA"/>
        </w:rPr>
        <w:t>Add scheduled notices, reconciliation, worker installation, health reporting, runbooks and production-safe diagnostics.</w:t>
      </w:r>
    </w:p>
    <w:p>
      <w:pPr>
        <w:pStyle w:val="ListNumber"/>
        <w:numPr>
          <w:ilvl w:val="0"/>
          <w:numId w:val="4"/>
        </w:numPr>
        <w:spacing w:before="0" w:after="12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Slice 7 — Commercial browser run: </w:t>
      </w:r>
      <w:r>
        <w:rPr>
          <w:lang w:val="en-ZA"/>
        </w:rPr>
        <w:t>Complete end-to-end role journeys on local and KengaLearn staging before live credentials or real charges.</w:t>
      </w:r>
    </w:p>
    <w:p>
      <w:pPr>
        <w:pStyle w:val="Heading1"/>
        <w:rPr>
          <w:lang w:val="en-ZA"/>
        </w:rPr>
      </w:pPr>
      <w:r>
        <w:rPr>
          <w:lang w:val="en-ZA"/>
        </w:rPr>
        <w:t>Decisions required before live charging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Tier 1 and Tier 2 monthly and annual prices, currencies and annual discount.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Whether Free replaces the legacy Open label in all course interfaces and migrations.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Tier upgrade/downgrade timing, proration and whether provider capabilities constrain it.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Grace duration after failed renewal and behaviour after repeated failures.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Refund, reversal, dispute and chargeback access policy.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Monthly renewal-notice timing and communication consent requirements.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Manual tier grant duration and who may authorise it.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Private-course “course lifetime” definition, archival behaviour and admission approval flow.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Whether tier pages are ordinary pages with access metadata or a distinct managed content type.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Ownership, licensing and deployment model for payment-provider adapters.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South African and international tax, invoice, consumer-renewal and privacy obligations; obtain professional advice before launch.</w:t>
      </w:r>
    </w:p>
    <w:p>
      <w:pPr>
        <w:pStyle w:val="Heading1"/>
        <w:rPr>
          <w:lang w:val="en-ZA"/>
        </w:rPr>
      </w:pPr>
      <w:r>
        <w:rPr>
          <w:lang w:val="en-ZA"/>
        </w:rPr>
        <w:t>Definition of commercially ready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 representative visitor can compare, register, pay and reach entitled content without coaching.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No access is granted from an unverified browser return or unverified webhook.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Duplicate and out-of-order provider events cannot duplicate payment, membership periods or entitlement grants.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Every material money/access transition is correlated and auditable.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Cancellation, failure, expiry, refund and reversal journeys are tested, not merely the happy path.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Administrators can diagnose provider, worker and entitlement health without reading the database.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Secrets and raw card data are absent from application records and logs.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Provider adapters are replaceable without rewriting membership or access policy.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The production deployment includes worker, webhook, retry, backup and reconciliation guidance.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lang w:val="en-ZA"/>
        </w:rPr>
        <w:t>The final browser experience uses existing Chisimba skin primitives and remains usable on mobile and by keyboard.</w:t>
      </w:r>
    </w:p>
    <w:p>
      <w:pPr>
        <w:pStyle w:val="Normal"/>
        <w:pBdr>
          <w:left w:val="single" w:sz="20" w:space="8" w:color="0B7FC3"/>
        </w:pBdr>
        <w:shd w:fill="E8F4EE" w:val="clear"/>
        <w:spacing w:before="80" w:after="160"/>
        <w:ind w:start="115" w:end="115"/>
        <w:rPr>
          <w:lang w:val="en-ZA"/>
        </w:rPr>
      </w:pPr>
      <w:r>
        <w:rPr>
          <w:b/>
          <w:color w:val="14324B"/>
          <w:lang w:val="en-ZA"/>
        </w:rPr>
        <w:t xml:space="preserve">First development decision  </w:t>
      </w:r>
      <w:r>
        <w:rPr>
          <w:lang w:val="en-ZA"/>
        </w:rPr>
        <w:t>Begin with Slice 1 and the fake-provider contract. Treat Yoco as one-time only; recurring membership must remain provider-neutral and must not depend on a future Yoco capability.</w:t>
      </w:r>
    </w:p>
    <w:p>
      <w:pPr>
        <w:pStyle w:val="Heading1"/>
        <w:rPr>
          <w:lang w:val="en-ZA"/>
        </w:rPr>
      </w:pPr>
      <w:r>
        <w:rPr>
          <w:lang w:val="en-ZA"/>
        </w:rPr>
        <w:t>Official provider references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PayPal — Integrate Subscriptions: </w:t>
      </w:r>
      <w:r>
        <w:rPr>
          <w:lang w:val="en-ZA"/>
        </w:rPr>
        <w:t>https://developer.paypal.com/subscriptions/integrate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PayPal — Subscription webhooks: </w:t>
      </w:r>
      <w:r>
        <w:rPr>
          <w:lang w:val="en-ZA"/>
        </w:rPr>
        <w:t>https://developer.paypal.com/subscriptions/webhooks/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PayPal — Webhook verification and sandbox testing: </w:t>
      </w:r>
      <w:r>
        <w:rPr>
          <w:lang w:val="en-ZA"/>
        </w:rPr>
        <w:t>https://developer.paypal.com/api/rest/webhooks/rest/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Yoco — Checkout refund and idempotency reference: </w:t>
      </w:r>
      <w:r>
        <w:rPr>
          <w:lang w:val="en-ZA"/>
        </w:rPr>
        <w:t>https://developer.yoco.com/online/api-reference/core-resources/refund-object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en-ZA"/>
        </w:rPr>
      </w:pPr>
      <w:r>
        <w:rPr>
          <w:b/>
          <w:color w:val="14324B"/>
          <w:lang w:val="en-ZA"/>
        </w:rPr>
        <w:t xml:space="preserve">Yoco — Developer documentation: </w:t>
      </w:r>
      <w:r>
        <w:rPr>
          <w:lang w:val="en-ZA"/>
        </w:rPr>
        <w:t>https://developer.yoco.com/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24" w:right="1224" w:gutter="0" w:header="504" w:top="1123" w:footer="504" w:bottom="103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ZA"/>
      </w:rPr>
    </w:pPr>
    <w:r>
      <w:rPr>
        <w:lang w:val="en-ZA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lang w:val="en-ZA"/>
      </w:rPr>
    </w:pPr>
    <w:r>
      <w:rPr>
        <w:color w:val="637083"/>
        <w:sz w:val="17"/>
        <w:lang w:val="en-ZA"/>
      </w:rPr>
      <w:t>Working brief  •  25 August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lang w:val="en-ZA"/>
      </w:rPr>
    </w:pPr>
    <w:r>
      <w:rPr>
        <w:color w:val="637083"/>
        <w:sz w:val="17"/>
        <w:lang w:val="en-ZA"/>
      </w:rPr>
      <w:t>Working brief  •  25 August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ZA"/>
      </w:rPr>
    </w:pPr>
    <w:r>
      <w:rPr>
        <w:lang w:val="en-ZA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8" w:space="5" w:color="AFC2D2"/>
      </w:pBdr>
      <w:jc w:val="start"/>
      <w:rPr>
        <w:lang w:val="en-ZA"/>
      </w:rPr>
    </w:pPr>
    <w:r>
      <w:rPr>
        <w:b/>
        <w:color w:val="637083"/>
        <w:sz w:val="18"/>
        <w:lang w:val="en-ZA"/>
      </w:rPr>
      <w:t>CHISIMBA  /  PRODUCT EXPERIENCE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8" w:space="5" w:color="AFC2D2"/>
      </w:pBdr>
      <w:jc w:val="start"/>
      <w:rPr>
        <w:lang w:val="en-ZA"/>
      </w:rPr>
    </w:pPr>
    <w:r>
      <w:rPr>
        <w:b/>
        <w:color w:val="637083"/>
        <w:sz w:val="18"/>
        <w:lang w:val="en-ZA"/>
      </w:rPr>
      <w:t>CHISIMBA  /  PRODUCT EXPERIENCE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Z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9" w:before="0" w:after="120"/>
      <w:jc w:val="start"/>
    </w:pPr>
    <w:rPr>
      <w:rFonts w:ascii="Aptos" w:hAnsi="Aptos" w:eastAsia="ＭＳ 明朝" w:cs=""/>
      <w:color w:val="263442"/>
      <w:kern w:val="0"/>
      <w:sz w:val="21"/>
      <w:szCs w:val="22"/>
      <w:lang w:val="en-Z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432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7FC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6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4324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ZA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14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4324B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360"/>
    </w:pPr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val="637083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ZA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ory" w:customStyle="1">
    <w:name w:val="Story"/>
    <w:basedOn w:val="Normal"/>
    <w:qFormat/>
    <w:pPr>
      <w:keepNext w:val="true"/>
      <w:spacing w:before="0" w:after="100"/>
      <w:ind w:start="259"/>
    </w:pPr>
    <w:rPr>
      <w:rFonts w:ascii="Aptos" w:hAnsi="Aptos"/>
      <w:b/>
      <w:color w:val="263442"/>
      <w:sz w:val="2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LibreOffice/26.2.5.2$Linux_X86_64 LibreOffice_project/cd7284b4cbbfeb507e630c1aac019f4157393acb</Application>
  <AppVersion>15.0000</AppVersion>
  <Pages>9</Pages>
  <Words>2928</Words>
  <Characters>17851</Characters>
  <CharactersWithSpaces>20446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Chisimba Revival</dc:creator>
  <dc:description>generated by python-docx</dc:description>
  <cp:keywords>membership tiers payments entitlements Yoco PayPal user journeys</cp:keywords>
  <dc:language>en-ZA</dc:language>
  <cp:lastModifiedBy>Derek Keats</cp:lastModifiedBy>
  <dcterms:modified xsi:type="dcterms:W3CDTF">2026-08-25T08:58:22Z</dcterms:modified>
  <cp:revision>2</cp:revision>
  <dc:subject>User journeys and service boundaries</dc:subject>
  <dc:title>KengaLearn Membership, Paid Access and Payments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