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F4E79"/>
          <w:sz w:val="42"/>
          <w:szCs w:val="42"/>
        </w:rPr>
        <w:t xml:space="preserve">TÓM TẮT CÁC METHOD SO SÁNH</w:t>
      </w:r>
    </w:p>
    <w:p>
      <w:pPr>
        <w:spacing w:after="40"/>
        <w:jc w:val="center"/>
      </w:pPr>
      <w:r>
        <w:rPr>
          <w:b/>
          <w:bCs/>
          <w:color w:val="595959"/>
          <w:sz w:val="26"/>
          <w:szCs w:val="26"/>
        </w:rPr>
        <w:t xml:space="preserve">Công thức lõi &amp; cách hoạt động</w:t>
      </w:r>
    </w:p>
    <w:p>
      <w:pPr>
        <w:spacing w:after="280"/>
        <w:jc w:val="center"/>
      </w:pPr>
      <w:r>
        <w:rPr>
          <w:b/>
          <w:bCs/>
          <w:color w:val="2E74B5"/>
          <w:sz w:val="22"/>
          <w:szCs w:val="22"/>
        </w:rPr>
        <w:t xml:space="preserve">Related Work cho SE2RoadNet — Ưu tiên kiểm thử xe tự lái bất biến SE(2)</w:t>
      </w:r>
    </w:p>
    <w:p>
      <w:pPr>
        <w:spacing w:after="60"/>
        <w:jc w:val="center"/>
      </w:pPr>
      <w:r>
        <w:rPr>
          <w:color w:val="595959"/>
        </w:rPr>
        <w:t xml:space="preserve">9 method (PDF trong paper/related_work_papers/) — công thức trích &amp; thẩm định trực tiếp từ nguồn</w:t>
      </w:r>
    </w:p>
    <w:p>
      <w:pPr>
        <w:spacing w:after="400"/>
        <w:jc w:val="center"/>
      </w:pPr>
      <w:r>
        <w:rPr>
          <w:color w:val="595959"/>
        </w:rPr>
        <w:t xml:space="preserve">Giải thích tiếng Việt · công thức giữ ký hiệu gốc · kèm dòng ‘Đối chiếu SE2RoadNet’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5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Tài liệu này dùng để làm gì</w:t>
            </w:r>
          </w:p>
          <w:p>
            <w:pPr>
              <w:spacing w:after="60" w:line="272"/>
            </w:pPr>
            <w:r>
              <w:t xml:space="preserve">Chia 2 phần: </w:t>
            </w:r>
            <w:r>
              <w:rPr>
                <w:b/>
                <w:bCs/>
              </w:rPr>
              <w:t xml:space="preserve">A – 4 method dùng để so sánh</w:t>
            </w:r>
            <w:r>
              <w:t xml:space="preserve"> (baselines) và </w:t>
            </w:r>
            <w:r>
              <w:rPr>
                <w:b/>
                <w:bCs/>
              </w:rPr>
              <w:t xml:space="preserve">B – 5 nền tảng kỹ thuật</w:t>
            </w:r>
            <w:r>
              <w:t xml:space="preserve"> mà chính SE2RoadNet xây trên đó. Mỗi mục có: công thức lõi, cơ chế hoạt động (tiếng Việt), và một dòng </w:t>
            </w:r>
            <w:r>
              <w:rPr>
                <w:b/>
                <w:bCs/>
              </w:rPr>
              <w:t xml:space="preserve">Đối chiếu SE2RoadNet</w:t>
            </w:r>
            <w:r>
              <w:t xml:space="preserve"> nói method đó thiếu bảo đảm gì / đóng góp gì cho ta.</w:t>
            </w:r>
          </w:p>
          <w:p>
            <w:pPr>
              <w:spacing w:after="0" w:line="272"/>
            </w:pPr>
            <w:r>
              <w:t xml:space="preserve">Công thức được trích và </w:t>
            </w:r>
            <w:r>
              <w:rPr>
                <w:b/>
                <w:bCs/>
              </w:rPr>
              <w:t xml:space="preserve">thẩm định đối kháng</w:t>
            </w:r>
            <w:r>
              <w:t xml:space="preserve"> trực tiếp từ PDF gốc. Phần Related Work bản LaTeX nằm ở </w:t>
            </w:r>
            <w:r>
              <w:rPr>
                <w:b/>
                <w:bCs/>
              </w:rPr>
              <w:t xml:space="preserve">paper/related_work.tex</w:t>
            </w:r>
            <w:r>
              <w:t xml:space="preserve">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Bảng tổng quan 9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560"/>
        <w:gridCol w:w="2280"/>
        <w:gridCol w:w="39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Loại (venue)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SensoDat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Dataset (MSR’24)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Bộ dữ liệu benchmark + nhãn PASS/FAIL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SO/MO-SDC-Prioritizer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Search-based GA (TOSEM’23)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Ưu tiên bằng thuật toán di truyền + đa dạng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SDC-Scissor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Feature-based ML (EMSE’23)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Chọn test bằng ML trên đặc trưng thủ công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ITS4SDC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Deep bi-LSTM (ICST’25)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Phân loại chuỗi (góc, chiều dài) bằng LSTM 2 chiều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Transformer / Attention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Foundation (NeurIPS’17)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Xương sống self-attention của SE2RoadNet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Focal loss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Foundation (ICCV’17)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Hàm mất mát chống mất cân bằng lớp FAIL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SWA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Foundation (UAI’18)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Trung bình trọng số → cực tiểu phẳng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Group-equivariant CNN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Foundation (ICML’16)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Nền lý thuyết bất biến/đẳng biến nhóm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Random Fourier Features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Foundation (NeurIPS’07)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Nền của bias attention theo Δs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Phần A — Các method dùng để so sánh (baselines)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2"/>
              <w:left w:val="single" w:color="1F4E79" w:sz="20"/>
              <w:bottom w:val="single" w:color="DCE6F1" w:sz="2"/>
              <w:right w:val="single" w:color="DCE6F1" w:sz="2"/>
            </w:tcBorders>
            <w:shd w:fill="DCE6F1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30" w:line="272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A1.  </w:t>
            </w:r>
            <w:r>
              <w:rPr>
                <w:b/>
                <w:bCs/>
                <w:color w:val="1A1A1A"/>
                <w:sz w:val="26"/>
                <w:szCs w:val="26"/>
              </w:rPr>
              <w:t xml:space="preserve">SensoDat</w:t>
            </w:r>
          </w:p>
          <w:p>
            <w:pPr>
              <w:spacing w:after="2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Loại: </w:t>
            </w:r>
            <w:r>
              <w:rPr>
                <w:color w:val="595959"/>
                <w:sz w:val="19"/>
                <w:szCs w:val="19"/>
              </w:rPr>
              <w:t xml:space="preserve">Bộ dữ liệu benchmark</w:t>
            </w:r>
          </w:p>
          <w:p>
            <w:pPr>
              <w:spacing w:after="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Nguồn: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Birchler, Rohrbach, Kehrer, Panichella — MSR 2024 (arXiv:2401.09808)</w:t>
            </w:r>
          </w:p>
        </w:tc>
      </w:tr>
    </w:tbl>
    <w:p>
      <w:pPr>
        <w:spacing w:after="110" w:before="90" w:line="276"/>
      </w:pPr>
      <w:r>
        <w:rPr>
          <w:b/>
          <w:bCs/>
          <w:color w:val="2E74B5"/>
        </w:rPr>
        <w:t xml:space="preserve">Là gì.  </w:t>
      </w:r>
      <w:r>
        <w:t xml:space="preserve">Bộ dữ liệu công khai gồm 32.580 kịch bản xe tự lái đã chạy thật trên BeamNG.tech, có time-series cảm biến + quỹ đạo và nhãn PASS/FAIL. Đây là dữ liệu, không phải mô hình.</w:t>
      </w:r>
    </w:p>
    <w:p>
      <w:pPr>
        <w:spacing w:after="110" w:before="90" w:line="276"/>
      </w:pPr>
      <w:r>
        <w:rPr>
          <w:b/>
          <w:bCs/>
          <w:color w:val="1F4E79"/>
        </w:rPr>
        <w:t xml:space="preserve">Công thức / con số.  </w:t>
      </w:r>
      <w:r>
        <w:t xml:space="preserve">Nhãn an toàn theo oracle out-of-bound (OOB):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y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 = FAIL nếu OOB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 ≥ τ ,  ngược lại PASS ;   τ = 0.5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N = N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PASS</w:t>
      </w:r>
      <w:r>
        <w:rPr>
          <w:rFonts w:ascii="Cambria Math" w:cs="Cambria Math" w:eastAsia="Cambria Math" w:hAnsi="Cambria Math"/>
          <w:i/>
          <w:iCs/>
        </w:rPr>
        <w:t xml:space="preserve"> + N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FAIL</w:t>
      </w:r>
      <w:r>
        <w:rPr>
          <w:rFonts w:ascii="Cambria Math" w:cs="Cambria Math" w:eastAsia="Cambria Math" w:hAnsi="Cambria Math"/>
          <w:i/>
          <w:iCs/>
        </w:rPr>
        <w:t xml:space="preserve"> = 19.926 + 12.654 = 32.580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τ = 0.5 được chọn để </w:t>
      </w:r>
      <w:r>
        <w:rPr>
          <w:b/>
          <w:bCs/>
        </w:rPr>
        <w:t xml:space="preserve">cân bằng nhãn</w:t>
      </w:r>
      <w:r>
        <w:t xml:space="preserve"> (~61% PASS / 39% FAIL), không phải ngưỡng an toàn vật lý cố định. Paper không viết công thức OOB tường minh.</w:t>
      </w:r>
    </w:p>
    <w:p>
      <w:pPr>
        <w:spacing w:after="110" w:before="90" w:line="276"/>
      </w:pPr>
      <w:r>
        <w:rPr>
          <w:b/>
          <w:bCs/>
          <w:color w:val="1F4E79"/>
        </w:rPr>
        <w:t xml:space="preserve">Cách hoạt động.  </w:t>
      </w:r>
      <w:r>
        <w:t xml:space="preserve">Pipeline 3 bước: sinh test (ba bộ SBST: Frenetic, FreneticV, AmbieGen) → chạy trong BeamNG.tech → log dữ liệu. Mỗi test lưu metadata JSON, time-series 81 kênh cảm biến (rpm, wheelspeed, steering, nhiệt phanh…) và quỹ đạo (x,y,z), tất cả gắn timestamp. Lưu trong 14 collection MongoDB (3.34 GB), công khai trên Zenodo.</w:t>
      </w:r>
    </w:p>
    <w:p>
      <w:pPr>
        <w:spacing w:after="110" w:before="90" w:line="276"/>
      </w:pPr>
      <w:r>
        <w:rPr>
          <w:b/>
          <w:bCs/>
          <w:color w:val="1E6B3A"/>
        </w:rPr>
        <w:t xml:space="preserve">Đối chiếu SE2RoadNet.  </w:t>
      </w:r>
      <w:r>
        <w:t xml:space="preserve">SensoDat là </w:t>
      </w:r>
      <w:r>
        <w:rPr>
          <w:b/>
          <w:bCs/>
        </w:rPr>
        <w:t xml:space="preserve">dữ liệu ta dùng</w:t>
      </w:r>
      <w:r>
        <w:t xml:space="preserve">, không phải đối thủ. Con đường được log ở tọa độ tuyệt đối (x,y,z) và đơn vị cảm biến thô, nên bất kỳ mô hình học ngây thơ trên tọa độ này đều nhạy với xoay/dịch và mật độ lấy mẫu — đúng cái brittleness mà SE2RoadNet loại bỏ bằng đặc trưng curvature nội tại + bias RFF theo Δs.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2"/>
              <w:left w:val="single" w:color="1F4E79" w:sz="20"/>
              <w:bottom w:val="single" w:color="DCE6F1" w:sz="2"/>
              <w:right w:val="single" w:color="DCE6F1" w:sz="2"/>
            </w:tcBorders>
            <w:shd w:fill="DCE6F1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30" w:line="272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A2.  </w:t>
            </w:r>
            <w:r>
              <w:rPr>
                <w:b/>
                <w:bCs/>
                <w:color w:val="1A1A1A"/>
                <w:sz w:val="26"/>
                <w:szCs w:val="26"/>
              </w:rPr>
              <w:t xml:space="preserve">SO/MO-SDC-Prioritizer</w:t>
            </w:r>
          </w:p>
          <w:p>
            <w:pPr>
              <w:spacing w:after="2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Loại: </w:t>
            </w:r>
            <w:r>
              <w:rPr>
                <w:color w:val="595959"/>
                <w:sz w:val="19"/>
                <w:szCs w:val="19"/>
              </w:rPr>
              <w:t xml:space="preserve">Search-based / diversity (thuật toán di truyền)</w:t>
            </w:r>
          </w:p>
          <w:p>
            <w:pPr>
              <w:spacing w:after="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Nguồn: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Birchler, Khatiri, Derakhshanfar, S. &amp; A. Panichella — TOSEM 2023 (arXiv:2107.09614)</w:t>
            </w:r>
          </w:p>
        </w:tc>
      </w:tr>
    </w:tbl>
    <w:p>
      <w:pPr>
        <w:spacing w:after="110" w:before="90" w:line="276"/>
      </w:pPr>
      <w:r>
        <w:rPr>
          <w:b/>
          <w:bCs/>
          <w:color w:val="2E74B5"/>
        </w:rPr>
        <w:t xml:space="preserve">Là gì.  </w:t>
      </w:r>
      <w:r>
        <w:t xml:space="preserve">Ưu tiên test theo kiểu tìm kiếm black-box: một nhiễm sắc thể là một thứ tự chạy test τ = ⟨t₁,…,tₙ⟩; thuật toán di truyền (GA) tiến hóa τ để test đa dạng nhất &amp; rẻ nhất chạy trước.</w:t>
      </w:r>
    </w:p>
    <w:p>
      <w:pPr>
        <w:spacing w:after="110" w:before="90" w:line="276"/>
      </w:pPr>
      <w:r>
        <w:rPr>
          <w:b/>
          <w:bCs/>
          <w:color w:val="1F4E79"/>
        </w:rPr>
        <w:t xml:space="preserve">Công thức lõi.  </w:t>
      </w:r>
      <w:r>
        <w:t xml:space="preserve">Hàm thích nghi đơn mục tiêu (SO), cần cực đại: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f(τ) = Σ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i=2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n</w:t>
      </w:r>
      <w:r>
        <w:rPr>
          <w:rFonts w:ascii="Cambria Math" w:cs="Cambria Math" w:eastAsia="Cambria Math" w:hAnsi="Cambria Math"/>
          <w:i/>
          <w:iCs/>
        </w:rPr>
        <w:t xml:space="preserve">  distance(t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, 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i−1</w:t>
      </w:r>
      <w:r>
        <w:rPr>
          <w:rFonts w:ascii="Cambria Math" w:cs="Cambria Math" w:eastAsia="Cambria Math" w:hAnsi="Cambria Math"/>
          <w:i/>
          <w:iCs/>
        </w:rPr>
        <w:t xml:space="preserve">) / ( cost(t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) · i )</w:t>
      </w:r>
    </w:p>
    <w:p>
      <w:pPr>
        <w:spacing w:after="120" w:line="276"/>
      </w:pPr>
      <w:r>
        <w:t xml:space="preserve">Đa mục tiêu (MO, NSGA-II) tách thành 2 mục tiêu xung đột: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max f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1</w:t>
      </w:r>
      <w:r>
        <w:rPr>
          <w:rFonts w:ascii="Cambria Math" w:cs="Cambria Math" w:eastAsia="Cambria Math" w:hAnsi="Cambria Math"/>
          <w:i/>
          <w:iCs/>
        </w:rPr>
        <w:t xml:space="preserve"> = Σ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i=2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n</w:t>
      </w:r>
      <w:r>
        <w:rPr>
          <w:rFonts w:ascii="Cambria Math" w:cs="Cambria Math" w:eastAsia="Cambria Math" w:hAnsi="Cambria Math"/>
          <w:i/>
          <w:iCs/>
        </w:rPr>
        <w:t xml:space="preserve"> distance(t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,t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i−1</w:t>
      </w:r>
      <w:r>
        <w:rPr>
          <w:rFonts w:ascii="Cambria Math" w:cs="Cambria Math" w:eastAsia="Cambria Math" w:hAnsi="Cambria Math"/>
          <w:i/>
          <w:iCs/>
        </w:rPr>
        <w:t xml:space="preserve">)/i    ;    min f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2</w:t>
      </w:r>
      <w:r>
        <w:rPr>
          <w:rFonts w:ascii="Cambria Math" w:cs="Cambria Math" w:eastAsia="Cambria Math" w:hAnsi="Cambria Math"/>
          <w:i/>
          <w:iCs/>
        </w:rPr>
        <w:t xml:space="preserve"> = Σ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i=1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n</w:t>
      </w:r>
      <w:r>
        <w:rPr>
          <w:rFonts w:ascii="Cambria Math" w:cs="Cambria Math" w:eastAsia="Cambria Math" w:hAnsi="Cambria Math"/>
          <w:i/>
          <w:iCs/>
        </w:rPr>
        <w:t xml:space="preserve"> cost(t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)/i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distance(t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,t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j</w:t>
      </w:r>
      <w:r>
        <w:rPr>
          <w:rFonts w:ascii="Cambria Math" w:cs="Cambria Math" w:eastAsia="Cambria Math" w:hAnsi="Cambria Math"/>
          <w:i/>
          <w:iCs/>
        </w:rPr>
        <w:t xml:space="preserve">) = ‖ x(t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) − x(t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j</w:t>
      </w:r>
      <w:r>
        <w:rPr>
          <w:rFonts w:ascii="Cambria Math" w:cs="Cambria Math" w:eastAsia="Cambria Math" w:hAnsi="Cambria Math"/>
          <w:i/>
          <w:iCs/>
        </w:rPr>
        <w:t xml:space="preserve">) ‖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2</w:t>
      </w:r>
      <w:r>
        <w:rPr>
          <w:rFonts w:ascii="Cambria Math" w:cs="Cambria Math" w:eastAsia="Cambria Math" w:hAnsi="Cambria Math"/>
          <w:i/>
          <w:iCs/>
        </w:rPr>
        <w:t xml:space="preserve">   (đặc trưng đã chuẩn hóa z-score)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distance = khoảng cách Euclid giữa 2 vector </w:t>
      </w:r>
      <w:r>
        <w:rPr>
          <w:b/>
          <w:bCs/>
        </w:rPr>
        <w:t xml:space="preserve">16 đặc trưng đường tĩnh</w:t>
      </w:r>
      <w:r>
        <w:t xml:space="preserve"> (chiều dài, số cua trái/phải, thống kê góc cua &amp; bán kính pivot…), chuẩn hóa z-score = (x−μ)/σ.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Hệ số vị trí </w:t>
      </w:r>
      <w:r>
        <w:rPr>
          <w:rFonts w:ascii="Cambria Math" w:cs="Cambria Math" w:eastAsia="Cambria Math" w:hAnsi="Cambria Math"/>
          <w:i/>
          <w:iCs/>
        </w:rPr>
        <w:t xml:space="preserve">i</w:t>
      </w:r>
      <w:r>
        <w:t xml:space="preserve"> ở mẫu số đẩy test giá trị cao lên đầu. Chọn cha mẹ bằng roulette: </w:t>
      </w:r>
      <w:r>
        <w:rPr>
          <w:rFonts w:ascii="Cambria Math" w:cs="Cambria Math" w:eastAsia="Cambria Math" w:hAnsi="Cambria Math"/>
          <w:i/>
          <w:iCs/>
        </w:rPr>
        <w:t xml:space="preserve">P(pᵢ)=f(pᵢ)/Σⱼf(pⱼ)</w:t>
      </w:r>
      <w:r>
        <w:t xml:space="preserve">. Crossover PMX, mutation SWAP/INVERT/INSERT (mỗi loại 1/3).</w:t>
      </w:r>
    </w:p>
    <w:p>
      <w:pPr>
        <w:spacing w:after="110" w:before="90" w:line="276"/>
      </w:pPr>
      <w:r>
        <w:rPr>
          <w:b/>
          <w:bCs/>
          <w:color w:val="1F4E79"/>
        </w:rPr>
        <w:t xml:space="preserve">Cách hoạt động.  </w:t>
      </w:r>
      <w:r>
        <w:t xml:space="preserve">GA: khởi tạo quần thể → đánh giá thích nghi → chọn lọc → lai ghép → đột biến → lặp. Toàn bộ đặc trưng tĩnh, tính trước khi chạy mô phỏng (overhead &lt;0.5%). MO-SDC-Prioritizer (NSGA-II) trả về Pareto front rồi chọn nghiệm gần điểm utopia nhất. Thắng random &amp; greedy có ý nghĩa thống kê.</w:t>
      </w:r>
    </w:p>
    <w:p>
      <w:pPr>
        <w:spacing w:after="110" w:before="90" w:line="276"/>
      </w:pPr>
      <w:r>
        <w:rPr>
          <w:b/>
          <w:bCs/>
          <w:color w:val="1E6B3A"/>
        </w:rPr>
        <w:t xml:space="preserve">Đối chiếu SE2RoadNet.  </w:t>
      </w:r>
      <w:r>
        <w:t xml:space="preserve">Đây là baseline </w:t>
      </w:r>
      <w:r>
        <w:rPr>
          <w:b/>
          <w:bCs/>
        </w:rPr>
        <w:t xml:space="preserve">tối đa hóa đa dạng, không học xác suất lỗi</w:t>
      </w:r>
      <w:r>
        <w:t xml:space="preserve">. Khoảng cách Euclid trên đặc trưng toàn cục </w:t>
      </w:r>
      <w:r>
        <w:rPr>
          <w:b/>
          <w:bCs/>
        </w:rPr>
        <w:t xml:space="preserve">không bất biến xoay/phản chiếu</w:t>
      </w:r>
      <w:r>
        <w:t xml:space="preserve"> một cách nguyên tắc và </w:t>
      </w:r>
      <w:r>
        <w:rPr>
          <w:b/>
          <w:bCs/>
        </w:rPr>
        <w:t xml:space="preserve">không bất biến độ phân giải</w:t>
      </w:r>
      <w:r>
        <w:t xml:space="preserve"> (bán kính pivot, số đoạn phụ thuộc cách rời rạc). SE2RoadNet thay bằng </w:t>
      </w:r>
      <w:r>
        <w:rPr>
          <w:b/>
          <w:bCs/>
        </w:rPr>
        <w:t xml:space="preserve">chấm xác suất lỗi trực tiếp</w:t>
      </w:r>
      <w:r>
        <w:t xml:space="preserve"> và sắp theo điểm, với bất biến SE(2) chính xác.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2"/>
              <w:left w:val="single" w:color="1F4E79" w:sz="20"/>
              <w:bottom w:val="single" w:color="DCE6F1" w:sz="2"/>
              <w:right w:val="single" w:color="DCE6F1" w:sz="2"/>
            </w:tcBorders>
            <w:shd w:fill="DCE6F1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30" w:line="272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A3.  </w:t>
            </w:r>
            <w:r>
              <w:rPr>
                <w:b/>
                <w:bCs/>
                <w:color w:val="1A1A1A"/>
                <w:sz w:val="26"/>
                <w:szCs w:val="26"/>
              </w:rPr>
              <w:t xml:space="preserve">SDC-Scissor</w:t>
            </w:r>
          </w:p>
          <w:p>
            <w:pPr>
              <w:spacing w:after="2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Loại: </w:t>
            </w:r>
            <w:r>
              <w:rPr>
                <w:color w:val="595959"/>
                <w:sz w:val="19"/>
                <w:szCs w:val="19"/>
              </w:rPr>
              <w:t xml:space="preserve">Feature-based ML (chọn test)</w:t>
            </w:r>
          </w:p>
          <w:p>
            <w:pPr>
              <w:spacing w:after="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Nguồn: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Birchler, Khatiri, Bosshard, Gambi, Panichella — EMSE 2023 (arXiv:2212.04769)</w:t>
            </w:r>
          </w:p>
        </w:tc>
      </w:tr>
    </w:tbl>
    <w:p>
      <w:pPr>
        <w:spacing w:after="110" w:before="90" w:line="276"/>
      </w:pPr>
      <w:r>
        <w:rPr>
          <w:b/>
          <w:bCs/>
          <w:color w:val="2E74B5"/>
        </w:rPr>
        <w:t xml:space="preserve">Là gì.  </w:t>
      </w:r>
      <w:r>
        <w:t xml:space="preserve">Pipeline ML dự đoán TRƯỚC khi mô phỏng: một con đường là “an toàn” (sẽ PASS, bỏ qua) hay “không an toàn” (sẽ FAIL, chạy), dựa trên đặc trưng hình học tĩnh.</w:t>
      </w:r>
    </w:p>
    <w:p>
      <w:pPr>
        <w:spacing w:after="110" w:before="90" w:line="276"/>
      </w:pPr>
      <w:r>
        <w:rPr>
          <w:b/>
          <w:bCs/>
          <w:color w:val="1F4E79"/>
        </w:rPr>
        <w:t xml:space="preserve">Công thức lõi.  </w:t>
      </w:r>
      <w:r>
        <w:t xml:space="preserve">Chỉ số hiệu quả-chi phí (Bảng 10):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CE = #failing / #passing</w:t>
      </w:r>
    </w:p>
    <w:p>
      <w:pPr>
        <w:spacing w:after="120" w:line="276"/>
      </w:pPr>
      <w:r>
        <w:t xml:space="preserve">Đặc trưng “độ đa dạng con đường” (diện tích Shapely giữa đường cong và dây cung thẳng của từng đoạn):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D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full</w:t>
      </w:r>
      <w:r>
        <w:rPr>
          <w:rFonts w:ascii="Cambria Math" w:cs="Cambria Math" w:eastAsia="Cambria Math" w:hAnsi="Cambria Math"/>
          <w:i/>
          <w:iCs/>
        </w:rPr>
        <w:t xml:space="preserve"> = Σ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i=1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n</w:t>
      </w:r>
      <w:r>
        <w:rPr>
          <w:rFonts w:ascii="Cambria Math" w:cs="Cambria Math" w:eastAsia="Cambria Math" w:hAnsi="Cambria Math"/>
          <w:i/>
          <w:iCs/>
        </w:rPr>
        <w:t xml:space="preserve"> A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   ,   D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mean</w:t>
      </w:r>
      <w:r>
        <w:rPr>
          <w:rFonts w:ascii="Cambria Math" w:cs="Cambria Math" w:eastAsia="Cambria Math" w:hAnsi="Cambria Math"/>
          <w:i/>
          <w:iCs/>
        </w:rPr>
        <w:t xml:space="preserve"> = (1/n) Σ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i=1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n</w:t>
      </w:r>
      <w:r>
        <w:rPr>
          <w:rFonts w:ascii="Cambria Math" w:cs="Cambria Math" w:eastAsia="Cambria Math" w:hAnsi="Cambria Math"/>
          <w:i/>
          <w:iCs/>
        </w:rPr>
        <w:t xml:space="preserve"> A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</w:p>
    <w:p>
      <w:pPr>
        <w:spacing w:after="120" w:line="276"/>
      </w:pPr>
      <w:r>
        <w:t xml:space="preserve">Công thức vật lý duy nhất có đánh số (tốc độ cua an toàn của Driver.AI, không thuộc bộ trích đặc trưng):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v = √( μ · r · g 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Đặc trưng = 6 thuộc tính đường (chiều dài, số cua trái/phải/thẳng, tổng góc) + 10 thống kê (min/max/mean/median/std của góc cua &amp; bán kính pivot) + 2 diện tích đa dạng, đưa vào Logistic/RF/Gradient Boosting.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CE = 4.0 với RF/Logistic (80% test chọn ra là FAIL) so với random 0.74; tránh ~50% lần chạy thừa. Cần oversampling do mất cân bằng.</w:t>
      </w:r>
    </w:p>
    <w:p>
      <w:pPr>
        <w:spacing w:after="110" w:before="90" w:line="276"/>
      </w:pPr>
      <w:r>
        <w:rPr>
          <w:b/>
          <w:bCs/>
          <w:color w:val="1F4E79"/>
        </w:rPr>
        <w:t xml:space="preserve">Cách hoạt động.  </w:t>
      </w:r>
      <w:r>
        <w:t xml:space="preserve">Trích vector đặc trưng cố định (không mô phỏng) → phân loại nhị phân → bỏ qua test dự đoán “an toàn”. Đánh giá 10-fold CV (precision/recall/F1) và cost-effectiveness.</w:t>
      </w:r>
    </w:p>
    <w:p>
      <w:pPr>
        <w:spacing w:after="110" w:before="90" w:line="276"/>
      </w:pPr>
      <w:r>
        <w:rPr>
          <w:b/>
          <w:bCs/>
          <w:color w:val="1E6B3A"/>
        </w:rPr>
        <w:t xml:space="preserve">Đối chiếu SE2RoadNet.  </w:t>
      </w:r>
      <w:r>
        <w:t xml:space="preserve">Đặc trưng đếm (số cua, số đoạn thẳng) định nghĩa trên một </w:t>
      </w:r>
      <w:r>
        <w:rPr>
          <w:b/>
          <w:bCs/>
        </w:rPr>
        <w:t xml:space="preserve">cách phân đoạn spline</w:t>
      </w:r>
      <w:r>
        <w:t xml:space="preserve"> nên đổi khi resample ⇒ </w:t>
      </w:r>
      <w:r>
        <w:rPr>
          <w:b/>
          <w:bCs/>
        </w:rPr>
        <w:t xml:space="preserve">không có bất biến độ phân giải</w:t>
      </w:r>
      <w:r>
        <w:t xml:space="preserve">. Nó gộp đường thành “túi thống kê toàn cục”, </w:t>
      </w:r>
      <w:r>
        <w:rPr>
          <w:b/>
          <w:bCs/>
        </w:rPr>
        <w:t xml:space="preserve">vứt bỏ chuỗi curvature theo thứ tự</w:t>
      </w:r>
      <w:r>
        <w:t xml:space="preserve">; và chỉ chọn nhị phân, không xếp hạng tinh. SE2RoadNet giữ toàn chuỗi curvature và bất biến SE(2) trong kiến trúc.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2"/>
              <w:left w:val="single" w:color="1F4E79" w:sz="20"/>
              <w:bottom w:val="single" w:color="DCE6F1" w:sz="2"/>
              <w:right w:val="single" w:color="DCE6F1" w:sz="2"/>
            </w:tcBorders>
            <w:shd w:fill="DCE6F1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30" w:line="272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A4.  </w:t>
            </w:r>
            <w:r>
              <w:rPr>
                <w:b/>
                <w:bCs/>
                <w:color w:val="1A1A1A"/>
                <w:sz w:val="26"/>
                <w:szCs w:val="26"/>
              </w:rPr>
              <w:t xml:space="preserve">ITS4SDC</w:t>
            </w:r>
          </w:p>
          <w:p>
            <w:pPr>
              <w:spacing w:after="2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Loại: </w:t>
            </w:r>
            <w:r>
              <w:rPr>
                <w:color w:val="595959"/>
                <w:sz w:val="19"/>
                <w:szCs w:val="19"/>
              </w:rPr>
              <w:t xml:space="preserve">Deep learning — bidirectional LSTM</w:t>
            </w:r>
          </w:p>
          <w:p>
            <w:pPr>
              <w:spacing w:after="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Nguồn: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Güllü, Shah, Pfahl — ICST 2025 SDC Competition (arXiv:2501.03881)</w:t>
            </w:r>
          </w:p>
        </w:tc>
      </w:tr>
    </w:tbl>
    <w:p>
      <w:pPr>
        <w:spacing w:after="110" w:before="90" w:line="276"/>
      </w:pPr>
      <w:r>
        <w:rPr>
          <w:b/>
          <w:bCs/>
          <w:color w:val="2E74B5"/>
        </w:rPr>
        <w:t xml:space="preserve">Là gì.  </w:t>
      </w:r>
      <w:r>
        <w:t xml:space="preserve">Phân loại nhị phân bằng bi-LSTM: mỗi con đường là chuỗi cặp (góc quay, chiều dài) từng đoạn, dự đoán PASS (an toàn) / FAIL (không an toàn).</w:t>
      </w:r>
    </w:p>
    <w:p>
      <w:pPr>
        <w:spacing w:after="110" w:before="90" w:line="276"/>
      </w:pPr>
      <w:r>
        <w:rPr>
          <w:b/>
          <w:bCs/>
          <w:color w:val="1F4E79"/>
        </w:rPr>
        <w:t xml:space="preserve">Công thức lõi.  </w:t>
      </w:r>
      <w:r>
        <w:t xml:space="preserve">Biểu diễn góc tương đối (khử hướng ban đầu tùy ý):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θ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1</w:t>
      </w:r>
      <w:r>
        <w:rPr>
          <w:rFonts w:ascii="Cambria Math" w:cs="Cambria Math" w:eastAsia="Cambria Math" w:hAnsi="Cambria Math"/>
          <w:i/>
          <w:iCs/>
        </w:rPr>
        <w:t xml:space="preserve"> = 0 ,   θ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k</w:t>
      </w:r>
      <w:r>
        <w:rPr>
          <w:rFonts w:ascii="Cambria Math" w:cs="Cambria Math" w:eastAsia="Cambria Math" w:hAnsi="Cambria Math"/>
          <w:i/>
          <w:iCs/>
        </w:rPr>
        <w:t xml:space="preserve"> = α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k</w:t>
      </w:r>
      <w:r>
        <w:rPr>
          <w:rFonts w:ascii="Cambria Math" w:cs="Cambria Math" w:eastAsia="Cambria Math" w:hAnsi="Cambria Math"/>
          <w:i/>
          <w:iCs/>
        </w:rPr>
        <w:t xml:space="preserve"> − α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k−1</w:t>
      </w:r>
      <w:r>
        <w:rPr>
          <w:rFonts w:ascii="Cambria Math" w:cs="Cambria Math" w:eastAsia="Cambria Math" w:hAnsi="Cambria Math"/>
          <w:i/>
          <w:iCs/>
        </w:rPr>
        <w:t xml:space="preserve">   (k ≥ 2)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L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k</w:t>
      </w:r>
      <w:r>
        <w:rPr>
          <w:rFonts w:ascii="Cambria Math" w:cs="Cambria Math" w:eastAsia="Cambria Math" w:hAnsi="Cambria Math"/>
          <w:i/>
          <w:iCs/>
        </w:rPr>
        <w:t xml:space="preserve"> = √( (x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k+1</w:t>
      </w:r>
      <w:r>
        <w:rPr>
          <w:rFonts w:ascii="Cambria Math" w:cs="Cambria Math" w:eastAsia="Cambria Math" w:hAnsi="Cambria Math"/>
          <w:i/>
          <w:iCs/>
        </w:rPr>
        <w:t xml:space="preserve">−x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k</w:t>
      </w:r>
      <w:r>
        <w:rPr>
          <w:rFonts w:ascii="Cambria Math" w:cs="Cambria Math" w:eastAsia="Cambria Math" w:hAnsi="Cambria Math"/>
          <w:i/>
          <w:iCs/>
        </w:rPr>
        <w:t xml:space="preserve">)² + (y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k+1</w:t>
      </w:r>
      <w:r>
        <w:rPr>
          <w:rFonts w:ascii="Cambria Math" w:cs="Cambria Math" w:eastAsia="Cambria Math" w:hAnsi="Cambria Math"/>
          <w:i/>
          <w:iCs/>
        </w:rPr>
        <w:t xml:space="preserve">−y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k</w:t>
      </w:r>
      <w:r>
        <w:rPr>
          <w:rFonts w:ascii="Cambria Math" w:cs="Cambria Math" w:eastAsia="Cambria Math" w:hAnsi="Cambria Math"/>
          <w:i/>
          <w:iCs/>
        </w:rPr>
        <w:t xml:space="preserve">)² )</w:t>
      </w:r>
    </w:p>
    <w:p>
      <w:pPr>
        <w:spacing w:after="120" w:line="276"/>
      </w:pPr>
      <w:r>
        <w:t xml:space="preserve">Chuỗi [</w:t>
      </w:r>
      <w:r>
        <w:rPr>
          <w:rFonts w:ascii="Cambria Math" w:cs="Cambria Math" w:eastAsia="Cambria Math" w:hAnsi="Cambria Math"/>
          <w:i/>
          <w:iCs/>
        </w:rPr>
        <w:t xml:space="preserve">θ</w:t>
      </w:r>
      <w:r>
        <w:t xml:space="preserve">; </w:t>
      </w:r>
      <w:r>
        <w:rPr>
          <w:rFonts w:ascii="Cambria Math" w:cs="Cambria Math" w:eastAsia="Cambria Math" w:hAnsi="Cambria Math"/>
          <w:i/>
          <w:iCs/>
        </w:rPr>
        <w:t xml:space="preserve">L</w:t>
      </w:r>
      <w:r>
        <w:t xml:space="preserve">] cỡ (2×N) → BiLSTM 220 cell → Dense → sigmoid → BCE: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p = σ(W ĥ + b) ;   &gt;0.5 → PASS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ℒ = −(1/M) Σ [ 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 log p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 + (1−t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) log(1−p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) ]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Bidirectional có chủ đích: tài xế AI điều chỉnh theo khúc cua </w:t>
      </w:r>
      <w:r>
        <w:rPr>
          <w:b/>
          <w:bCs/>
        </w:rPr>
        <w:t xml:space="preserve">sắp tới</w:t>
      </w:r>
      <w:r>
        <w:t xml:space="preserve">, nên đoạn tương lai cũng quan trọng (phụ thuộc N+r đoạn lân cận). Train: Adam, lr 0.001, batch 1024, 400 epoch. Đạt F1 = 0.89.</w:t>
      </w:r>
    </w:p>
    <w:p>
      <w:pPr>
        <w:spacing w:after="110" w:before="90" w:line="276"/>
      </w:pPr>
      <w:r>
        <w:rPr>
          <w:b/>
          <w:bCs/>
          <w:color w:val="1F4E79"/>
        </w:rPr>
        <w:t xml:space="preserve">Cách hoạt động.  </w:t>
      </w:r>
      <w:r>
        <w:t xml:space="preserve">Tách đường thành đoạn → 2 đặc trưng/đoạn (góc tương đối, chiều dài) → BiLSTM đọc 2 chiều → Dense → sigmoid → ngưỡng 0.5. Roads từ Frenetic, nhãn từ BeamNG (ETK-800, OOB 0.5).</w:t>
      </w:r>
    </w:p>
    <w:p>
      <w:pPr>
        <w:spacing w:after="110" w:before="90" w:line="276"/>
      </w:pPr>
      <w:r>
        <w:rPr>
          <w:b/>
          <w:bCs/>
          <w:color w:val="1E6B3A"/>
        </w:rPr>
        <w:t xml:space="preserve">Đối chiếu SE2RoadNet.  </w:t>
      </w:r>
      <w:r>
        <w:t xml:space="preserve">Cách xử lý xoay là </w:t>
      </w:r>
      <w:r>
        <w:rPr>
          <w:b/>
          <w:bCs/>
        </w:rPr>
        <w:t xml:space="preserve">heuristic thủ công</w:t>
      </w:r>
      <w:r>
        <w:t xml:space="preserve"> (đặt góc đầu = 0, lấy hiệu góc) — </w:t>
      </w:r>
      <w:r>
        <w:rPr>
          <w:b/>
          <w:bCs/>
        </w:rPr>
        <w:t xml:space="preserve">chỉ gần bất biến, không phải chính xác SE(2)</w:t>
      </w:r>
      <w:r>
        <w:t xml:space="preserve">. LSTM đòi input cố định N=197 nên </w:t>
      </w:r>
      <w:r>
        <w:rPr>
          <w:b/>
          <w:bCs/>
        </w:rPr>
        <w:t xml:space="preserve">không bất biến độ phân giải</w:t>
      </w:r>
      <w:r>
        <w:t xml:space="preserve"> (paper tự nêu là nhược điểm). SE2RoadNet nâng lên bất biến SE(2) chính xác (curvature là bất biến vi phân, Δ=0) + bất biến lấy mẫu.</w:t>
      </w:r>
    </w:p>
    <w:p>
      <w:pPr>
        <w:spacing w:before="120"/>
      </w:pPr>
      <w:r>
        <w:rPr>
          <w:b/>
          <w:bCs/>
          <w:color w:val="1F4E79"/>
        </w:rPr>
        <w:t xml:space="preserve">Về RoadFury (baseline nền của nhóm): </w:t>
      </w:r>
      <w:r>
        <w:t xml:space="preserve">cũng nằm trong bảng so sánh nhưng không có paper riêng để tải — đây là mô hình nền của chính nhóm: Transformer 10 kênh + SWA, có 2 điểm mù (3 kênh sin/cos/θ phụ thuộc khung và PE tuyệt đối) mà SE2RoadNet vá lại. Chi tiết ở paper/paper.tex.</w:t>
      </w:r>
    </w:p>
    <w:p>
      <w:r>
        <w:br w:type="page"/>
      </w:r>
    </w:p>
    <w:p>
      <w:pPr>
        <w:pStyle w:val="Heading1"/>
      </w:pPr>
      <w:r>
        <w:t xml:space="preserve">Phần B — Nền tảng kỹ thuật (SE2RoadNet xây trên đó)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2"/>
              <w:left w:val="single" w:color="1F4E79" w:sz="20"/>
              <w:bottom w:val="single" w:color="DCE6F1" w:sz="2"/>
              <w:right w:val="single" w:color="DCE6F1" w:sz="2"/>
            </w:tcBorders>
            <w:shd w:fill="DCE6F1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30" w:line="272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B1.  </w:t>
            </w:r>
            <w:r>
              <w:rPr>
                <w:b/>
                <w:bCs/>
                <w:color w:val="1A1A1A"/>
                <w:sz w:val="26"/>
                <w:szCs w:val="26"/>
              </w:rPr>
              <w:t xml:space="preserve">Transformer / Self-Attention</w:t>
            </w:r>
          </w:p>
          <w:p>
            <w:pPr>
              <w:spacing w:after="2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Loại: </w:t>
            </w:r>
            <w:r>
              <w:rPr>
                <w:color w:val="595959"/>
                <w:sz w:val="19"/>
                <w:szCs w:val="19"/>
              </w:rPr>
              <w:t xml:space="preserve">Nền tảng: cơ chế chú ý</w:t>
            </w:r>
          </w:p>
          <w:p>
            <w:pPr>
              <w:spacing w:after="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Nguồn: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Vaswani et al. — NeurIPS 2017 (arXiv:1706.03762)</w:t>
            </w:r>
          </w:p>
        </w:tc>
      </w:tr>
    </w:tbl>
    <w:p>
      <w:pPr>
        <w:spacing w:after="110" w:before="90" w:line="276"/>
      </w:pPr>
      <w:r>
        <w:rPr>
          <w:b/>
          <w:bCs/>
          <w:color w:val="1F4E79"/>
        </w:rPr>
        <w:t xml:space="preserve">Công thức lõi.  </w:t>
      </w:r>
      <w:r>
        <w:t xml:space="preserve">Scaled dot-product attention: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Attention(Q,K,V) = softmax( QK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⊤</w:t>
      </w:r>
      <w:r>
        <w:rPr>
          <w:rFonts w:ascii="Cambria Math" w:cs="Cambria Math" w:eastAsia="Cambria Math" w:hAnsi="Cambria Math"/>
          <w:i/>
          <w:iCs/>
        </w:rPr>
        <w:t xml:space="preserve"> / √d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k</w:t>
      </w:r>
      <w:r>
        <w:rPr>
          <w:rFonts w:ascii="Cambria Math" w:cs="Cambria Math" w:eastAsia="Cambria Math" w:hAnsi="Cambria Math"/>
          <w:i/>
          <w:iCs/>
        </w:rPr>
        <w:t xml:space="preserve"> ) V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MultiHead = Concat(head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1</w:t>
      </w:r>
      <w:r>
        <w:rPr>
          <w:rFonts w:ascii="Cambria Math" w:cs="Cambria Math" w:eastAsia="Cambria Math" w:hAnsi="Cambria Math"/>
          <w:i/>
          <w:iCs/>
        </w:rPr>
        <w:t xml:space="preserve">,…,head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h</w:t>
      </w:r>
      <w:r>
        <w:rPr>
          <w:rFonts w:ascii="Cambria Math" w:cs="Cambria Math" w:eastAsia="Cambria Math" w:hAnsi="Cambria Math"/>
          <w:i/>
          <w:iCs/>
        </w:rPr>
        <w:t xml:space="preserve">) W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O</w:t>
      </w:r>
      <w:r>
        <w:rPr>
          <w:rFonts w:ascii="Cambria Math" w:cs="Cambria Math" w:eastAsia="Cambria Math" w:hAnsi="Cambria Math"/>
          <w:i/>
          <w:iCs/>
        </w:rPr>
        <w:t xml:space="preserve"> ,  head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</w:rPr>
        <w:t xml:space="preserve"> = Attention(QW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Q</w:t>
      </w:r>
      <w:r>
        <w:rPr>
          <w:rFonts w:ascii="Cambria Math" w:cs="Cambria Math" w:eastAsia="Cambria Math" w:hAnsi="Cambria Math"/>
          <w:i/>
          <w:iCs/>
        </w:rPr>
        <w:t xml:space="preserve">, KW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K</w:t>
      </w:r>
      <w:r>
        <w:rPr>
          <w:rFonts w:ascii="Cambria Math" w:cs="Cambria Math" w:eastAsia="Cambria Math" w:hAnsi="Cambria Math"/>
          <w:i/>
          <w:iCs/>
        </w:rPr>
        <w:t xml:space="preserve">, VW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V</w:t>
      </w:r>
      <w:r>
        <w:rPr>
          <w:rFonts w:ascii="Cambria Math" w:cs="Cambria Math" w:eastAsia="Cambria Math" w:hAnsi="Cambria Math"/>
          <w:i/>
          <w:iCs/>
        </w:rPr>
        <w:t xml:space="preserve">)</w:t>
      </w:r>
    </w:p>
    <w:p>
      <w:pPr>
        <w:spacing w:after="120" w:line="276"/>
      </w:pPr>
      <w:r>
        <w:t xml:space="preserve">Mã hóa vị trí tuyệt đối (thứ nhóm </w:t>
      </w:r>
      <w:r>
        <w:rPr>
          <w:b/>
          <w:bCs/>
        </w:rPr>
        <w:t xml:space="preserve">cố tình thay</w:t>
      </w:r>
      <w:r>
        <w:t xml:space="preserve">):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PE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(pos,2i)</w:t>
      </w:r>
      <w:r>
        <w:rPr>
          <w:rFonts w:ascii="Cambria Math" w:cs="Cambria Math" w:eastAsia="Cambria Math" w:hAnsi="Cambria Math"/>
          <w:i/>
          <w:iCs/>
        </w:rPr>
        <w:t xml:space="preserve"> = sin( pos / 10000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2i/d</w:t>
      </w:r>
      <w:r>
        <w:rPr>
          <w:rFonts w:ascii="Cambria Math" w:cs="Cambria Math" w:eastAsia="Cambria Math" w:hAnsi="Cambria Math"/>
          <w:i/>
          <w:iCs/>
        </w:rPr>
        <w:t xml:space="preserve"> ) ,   PE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(pos,2i+1)</w:t>
      </w:r>
      <w:r>
        <w:rPr>
          <w:rFonts w:ascii="Cambria Math" w:cs="Cambria Math" w:eastAsia="Cambria Math" w:hAnsi="Cambria Math"/>
          <w:i/>
          <w:iCs/>
        </w:rPr>
        <w:t xml:space="preserve"> = cos( pos / 10000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2i/d</w:t>
      </w:r>
      <w:r>
        <w:rPr>
          <w:rFonts w:ascii="Cambria Math" w:cs="Cambria Math" w:eastAsia="Cambria Math" w:hAnsi="Cambria Math"/>
          <w:i/>
          <w:iCs/>
        </w:rPr>
        <w:t xml:space="preserve"> 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Chia </w:t>
      </w:r>
      <w:r>
        <w:rPr>
          <w:rFonts w:ascii="Cambria Math" w:cs="Cambria Math" w:eastAsia="Cambria Math" w:hAnsi="Cambria Math"/>
          <w:i/>
          <w:iCs/>
        </w:rPr>
        <w:t xml:space="preserve">√d</w:t>
      </w:r>
      <w:r>
        <w:rPr>
          <w:vertAlign w:val="subscript"/>
        </w:rPr>
        <w:t xml:space="preserve">k</w:t>
      </w:r>
      <w:r>
        <w:t xml:space="preserve"> để dot-product không quá lớn (nếu q,k độc lập mean-0 var-1 thì q·k có phương sai d</w:t>
      </w:r>
      <w:r>
        <w:rPr>
          <w:vertAlign w:val="subscript"/>
        </w:rPr>
        <w:t xml:space="preserve">k</w:t>
      </w:r>
      <w:r>
        <w:t xml:space="preserve">). h=8 head, d=512, d</w:t>
      </w:r>
      <w:r>
        <w:rPr>
          <w:vertAlign w:val="subscript"/>
        </w:rPr>
        <w:t xml:space="preserve">k</w:t>
      </w:r>
      <w:r>
        <w:t xml:space="preserve">=d</w:t>
      </w:r>
      <w:r>
        <w:rPr>
          <w:vertAlign w:val="subscript"/>
        </w:rPr>
        <w:t xml:space="preserve">v</w:t>
      </w:r>
      <w:r>
        <w:t xml:space="preserve">=64.</w:t>
      </w:r>
    </w:p>
    <w:p>
      <w:pPr>
        <w:spacing w:after="110" w:before="90" w:line="276"/>
      </w:pPr>
      <w:r>
        <w:rPr>
          <w:b/>
          <w:bCs/>
          <w:color w:val="1E6B3A"/>
        </w:rPr>
        <w:t xml:space="preserve">Đối chiếu SE2RoadNet.  </w:t>
      </w:r>
      <w:r>
        <w:t xml:space="preserve">Đây là </w:t>
      </w:r>
      <w:r>
        <w:rPr>
          <w:b/>
          <w:bCs/>
        </w:rPr>
        <w:t xml:space="preserve">xương sống</w:t>
      </w:r>
      <w:r>
        <w:t xml:space="preserve"> của SE2RoadNet (dùng nguyên self-attention đa đầu). Thứ </w:t>
      </w:r>
      <w:r>
        <w:rPr>
          <w:b/>
          <w:bCs/>
        </w:rPr>
        <w:t xml:space="preserve">bị thay</w:t>
      </w:r>
      <w:r>
        <w:t xml:space="preserve"> là PE sinusoidal tuyệt đối: nó mã hóa </w:t>
      </w:r>
      <w:r>
        <w:rPr>
          <w:b/>
          <w:bCs/>
        </w:rPr>
        <w:t xml:space="preserve">chỉ số tuyệt đối</w:t>
      </w:r>
      <w:r>
        <w:t xml:space="preserve"> của điểm nên gắn với gốc/hướng/mật độ lấy mẫu của con đường — không cho bất biến gì. SE2RoadNet bỏ PE tuyệt đối, thay bằng bias attention theo Δs (RFF) + đặc trưng curvature.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2"/>
              <w:left w:val="single" w:color="1F4E79" w:sz="20"/>
              <w:bottom w:val="single" w:color="DCE6F1" w:sz="2"/>
              <w:right w:val="single" w:color="DCE6F1" w:sz="2"/>
            </w:tcBorders>
            <w:shd w:fill="DCE6F1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30" w:line="272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B2.  </w:t>
            </w:r>
            <w:r>
              <w:rPr>
                <w:b/>
                <w:bCs/>
                <w:color w:val="1A1A1A"/>
                <w:sz w:val="26"/>
                <w:szCs w:val="26"/>
              </w:rPr>
              <w:t xml:space="preserve">Focal Loss</w:t>
            </w:r>
          </w:p>
          <w:p>
            <w:pPr>
              <w:spacing w:after="2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Loại: </w:t>
            </w:r>
            <w:r>
              <w:rPr>
                <w:color w:val="595959"/>
                <w:sz w:val="19"/>
                <w:szCs w:val="19"/>
              </w:rPr>
              <w:t xml:space="preserve">Nền tảng: hàm mất mát cho mất cân bằng lớp</w:t>
            </w:r>
          </w:p>
          <w:p>
            <w:pPr>
              <w:spacing w:after="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Nguồn: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Lin, Goyal, Girshick, He, Dollár — ICCV 2017 (arXiv:1708.02002)</w:t>
            </w:r>
          </w:p>
        </w:tc>
      </w:tr>
    </w:tbl>
    <w:p>
      <w:pPr>
        <w:spacing w:after="110" w:before="90" w:line="276"/>
      </w:pPr>
      <w:r>
        <w:rPr>
          <w:b/>
          <w:bCs/>
          <w:color w:val="1F4E79"/>
        </w:rPr>
        <w:t xml:space="preserve">Công thức lõi.  </w:t>
      </w:r>
      <w:r>
        <w:t xml:space="preserve">Với pₜ = xác suất của lớp đúng: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CE(p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</w:rPr>
        <w:t xml:space="preserve">) = − log(p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</w:rPr>
        <w:t xml:space="preserve">)     →     FL(p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</w:rPr>
        <w:t xml:space="preserve">) = − (1 − p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</w:rPr>
        <w:t xml:space="preserve">)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γ</w:t>
      </w:r>
      <w:r>
        <w:rPr>
          <w:rFonts w:ascii="Cambria Math" w:cs="Cambria Math" w:eastAsia="Cambria Math" w:hAnsi="Cambria Math"/>
          <w:i/>
          <w:iCs/>
        </w:rPr>
        <w:t xml:space="preserve"> log(p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</w:rPr>
        <w:t xml:space="preserve">)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bản α-cân bằng:  FL(p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</w:rPr>
        <w:t xml:space="preserve">) = − α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</w:rPr>
        <w:t xml:space="preserve"> (1 − p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</w:rPr>
        <w:t xml:space="preserve">)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γ</w:t>
      </w:r>
      <w:r>
        <w:rPr>
          <w:rFonts w:ascii="Cambria Math" w:cs="Cambria Math" w:eastAsia="Cambria Math" w:hAnsi="Cambria Math"/>
          <w:i/>
          <w:iCs/>
        </w:rPr>
        <w:t xml:space="preserve"> log(p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Thừa số </w:t>
      </w:r>
      <w:r>
        <w:rPr>
          <w:rFonts w:ascii="Cambria Math" w:cs="Cambria Math" w:eastAsia="Cambria Math" w:hAnsi="Cambria Math"/>
          <w:i/>
          <w:iCs/>
        </w:rPr>
        <w:t xml:space="preserve">(1−p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t</w:t>
      </w:r>
      <w:r>
        <w:rPr>
          <w:rFonts w:ascii="Cambria Math" w:cs="Cambria Math" w:eastAsia="Cambria Math" w:hAnsi="Cambria Math"/>
          <w:i/>
          <w:iCs/>
        </w:rPr>
        <w:t xml:space="preserve">)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γ</w:t>
      </w:r>
      <w:r>
        <w:t xml:space="preserve"> giảm trọng số ca dễ (pₜ→1 ⇒ ≈0), giữ nguyên ca khó. γ=0 về đúng CE; paper dùng γ=2. Cần khởi tạo bias b = −log((1−π)/π) để không phân kỳ khi mất cân bằng nặng.</w:t>
      </w:r>
    </w:p>
    <w:p>
      <w:pPr>
        <w:spacing w:after="110" w:before="90" w:line="276"/>
      </w:pPr>
      <w:r>
        <w:rPr>
          <w:b/>
          <w:bCs/>
          <w:color w:val="1E6B3A"/>
        </w:rPr>
        <w:t xml:space="preserve">Đối chiếu SE2RoadNet.  </w:t>
      </w:r>
      <w:r>
        <w:t xml:space="preserve">Thành phần nền, không phải đối thủ. SE2RoadNet dùng focal cho </w:t>
      </w:r>
      <w:r>
        <w:rPr>
          <w:b/>
          <w:bCs/>
        </w:rPr>
        <w:t xml:space="preserve">lớp FAIL hiếm</w:t>
      </w:r>
      <w:r>
        <w:t xml:space="preserve"> (FAIL là positive thưa, y hệt foreground thưa trong detection). Nó </w:t>
      </w:r>
      <w:r>
        <w:rPr>
          <w:b/>
          <w:bCs/>
        </w:rPr>
        <w:t xml:space="preserve">không cho bảo đảm hình học nào</w:t>
      </w:r>
      <w:r>
        <w:t xml:space="preserve"> — chỉ tái cân bằng loss; bất biến do kiến trúc đảm nhiệm riêng.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2"/>
              <w:left w:val="single" w:color="1F4E79" w:sz="20"/>
              <w:bottom w:val="single" w:color="DCE6F1" w:sz="2"/>
              <w:right w:val="single" w:color="DCE6F1" w:sz="2"/>
            </w:tcBorders>
            <w:shd w:fill="DCE6F1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30" w:line="272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B3.  </w:t>
            </w:r>
            <w:r>
              <w:rPr>
                <w:b/>
                <w:bCs/>
                <w:color w:val="1A1A1A"/>
                <w:sz w:val="26"/>
                <w:szCs w:val="26"/>
              </w:rPr>
              <w:t xml:space="preserve">Stochastic Weight Averaging (SWA)</w:t>
            </w:r>
          </w:p>
          <w:p>
            <w:pPr>
              <w:spacing w:after="2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Loại: </w:t>
            </w:r>
            <w:r>
              <w:rPr>
                <w:color w:val="595959"/>
                <w:sz w:val="19"/>
                <w:szCs w:val="19"/>
              </w:rPr>
              <w:t xml:space="preserve">Nền tảng: tối ưu / tổng quát hóa</w:t>
            </w:r>
          </w:p>
          <w:p>
            <w:pPr>
              <w:spacing w:after="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Nguồn: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Izmailov, Podoprikhin, Garipov, Vetrov, Wilson — UAI 2018 (arXiv:1803.05407)</w:t>
            </w:r>
          </w:p>
        </w:tc>
      </w:tr>
    </w:tbl>
    <w:p>
      <w:pPr>
        <w:spacing w:after="110" w:before="90" w:line="276"/>
      </w:pPr>
      <w:r>
        <w:rPr>
          <w:b/>
          <w:bCs/>
          <w:color w:val="1F4E79"/>
        </w:rPr>
        <w:t xml:space="preserve">Công thức lõi.  </w:t>
      </w:r>
      <w:r>
        <w:t xml:space="preserve">Trung bình trọng số chạy (equal-weight):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w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SWA</w:t>
      </w:r>
      <w:r>
        <w:rPr>
          <w:rFonts w:ascii="Cambria Math" w:cs="Cambria Math" w:eastAsia="Cambria Math" w:hAnsi="Cambria Math"/>
          <w:i/>
          <w:iCs/>
        </w:rPr>
        <w:t xml:space="preserve">  ←  ( w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SWA</w:t>
      </w:r>
      <w:r>
        <w:rPr>
          <w:rFonts w:ascii="Cambria Math" w:cs="Cambria Math" w:eastAsia="Cambria Math" w:hAnsi="Cambria Math"/>
          <w:i/>
          <w:iCs/>
        </w:rPr>
        <w:t xml:space="preserve"> · n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models</w:t>
      </w:r>
      <w:r>
        <w:rPr>
          <w:rFonts w:ascii="Cambria Math" w:cs="Cambria Math" w:eastAsia="Cambria Math" w:hAnsi="Cambria Math"/>
          <w:i/>
          <w:iCs/>
        </w:rPr>
        <w:t xml:space="preserve"> + w ) / ( n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models</w:t>
      </w:r>
      <w:r>
        <w:rPr>
          <w:rFonts w:ascii="Cambria Math" w:cs="Cambria Math" w:eastAsia="Cambria Math" w:hAnsi="Cambria Math"/>
          <w:i/>
          <w:iCs/>
        </w:rPr>
        <w:t xml:space="preserve"> + 1 )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α(i) = (1−t(i)) α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1</w:t>
      </w:r>
      <w:r>
        <w:rPr>
          <w:rFonts w:ascii="Cambria Math" w:cs="Cambria Math" w:eastAsia="Cambria Math" w:hAnsi="Cambria Math"/>
          <w:i/>
          <w:iCs/>
        </w:rPr>
        <w:t xml:space="preserve"> + t(i) α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2</w:t>
      </w:r>
      <w:r>
        <w:rPr>
          <w:rFonts w:ascii="Cambria Math" w:cs="Cambria Math" w:eastAsia="Cambria Math" w:hAnsi="Cambria Math"/>
          <w:i/>
          <w:iCs/>
        </w:rPr>
        <w:t xml:space="preserve"> ,  t(i) = (1/c)( mod(i−1, c) + 1 )   (lịch LR chu kỳ)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Gộp 1 snapshot/epoch (hoặc mỗi chu kỳ LR) tại điểm LR thấp nhất. Trung bình các điểm ở </w:t>
      </w:r>
      <w:r>
        <w:rPr>
          <w:b/>
          <w:bCs/>
        </w:rPr>
        <w:t xml:space="preserve">rìa vùng phẳng</w:t>
      </w:r>
      <w:r>
        <w:t xml:space="preserve"> ⇒ w</w:t>
      </w:r>
      <w:r>
        <w:rPr>
          <w:vertAlign w:val="subscript"/>
        </w:rPr>
        <w:t xml:space="preserve">SWA</w:t>
      </w:r>
      <w:r>
        <w:t xml:space="preserve"> về </w:t>
      </w:r>
      <w:r>
        <w:rPr>
          <w:b/>
          <w:bCs/>
        </w:rPr>
        <w:t xml:space="preserve">tâm cực tiểu phẳng</w:t>
      </w:r>
      <w:r>
        <w:t xml:space="preserve"> ⇒ tổng quát hóa tốt hơn, overhead gần 0.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Bậc 2 Taylor: trung bình trọng số ≈ trung bình dự đoán (ensemble) tới O(Δ²) — nên 1 mô hình xấp xỉ được ensemble.</w:t>
      </w:r>
    </w:p>
    <w:p>
      <w:pPr>
        <w:spacing w:after="110" w:before="90" w:line="276"/>
      </w:pPr>
      <w:r>
        <w:rPr>
          <w:b/>
          <w:bCs/>
          <w:color w:val="1E6B3A"/>
        </w:rPr>
        <w:t xml:space="preserve">Đối chiếu SE2RoadNet.  </w:t>
      </w:r>
      <w:r>
        <w:t xml:space="preserve">SE2RoadNet (và RoadFury) train với SWA để vào cực tiểu phẳng ⇒ </w:t>
      </w:r>
      <w:r>
        <w:rPr>
          <w:b/>
          <w:bCs/>
        </w:rPr>
        <w:t xml:space="preserve">ổn định APFD đa-trial (giảm σ)</w:t>
      </w:r>
      <w:r>
        <w:t xml:space="preserve">. SWA </w:t>
      </w:r>
      <w:r>
        <w:rPr>
          <w:b/>
          <w:bCs/>
        </w:rPr>
        <w:t xml:space="preserve">không cho bất biến hình học</w:t>
      </w:r>
      <w:r>
        <w:t xml:space="preserve"> nào (chỉ ở không gian trọng số); bất biến xoay/độ phân giải hoàn toàn từ kiến trúc.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2"/>
              <w:left w:val="single" w:color="1F4E79" w:sz="20"/>
              <w:bottom w:val="single" w:color="DCE6F1" w:sz="2"/>
              <w:right w:val="single" w:color="DCE6F1" w:sz="2"/>
            </w:tcBorders>
            <w:shd w:fill="DCE6F1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30" w:line="272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B4.  </w:t>
            </w:r>
            <w:r>
              <w:rPr>
                <w:b/>
                <w:bCs/>
                <w:color w:val="1A1A1A"/>
                <w:sz w:val="26"/>
                <w:szCs w:val="26"/>
              </w:rPr>
              <w:t xml:space="preserve">Group Equivariant CNN (G-CNN)</w:t>
            </w:r>
          </w:p>
          <w:p>
            <w:pPr>
              <w:spacing w:after="2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Loại: </w:t>
            </w:r>
            <w:r>
              <w:rPr>
                <w:color w:val="595959"/>
                <w:sz w:val="19"/>
                <w:szCs w:val="19"/>
              </w:rPr>
              <w:t xml:space="preserve">Nền tảng: lý thuyết bất biến / đẳng biến nhóm</w:t>
            </w:r>
          </w:p>
          <w:p>
            <w:pPr>
              <w:spacing w:after="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Nguồn: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Cohen &amp; Welling — ICML 2016 (arXiv:1602.07576)</w:t>
            </w:r>
          </w:p>
        </w:tc>
      </w:tr>
    </w:tbl>
    <w:p>
      <w:pPr>
        <w:spacing w:after="110" w:before="90" w:line="276"/>
      </w:pPr>
      <w:r>
        <w:rPr>
          <w:b/>
          <w:bCs/>
          <w:color w:val="1F4E79"/>
        </w:rPr>
        <w:t xml:space="preserve">Công thức lõi.  </w:t>
      </w:r>
      <w:r>
        <w:t xml:space="preserve">Định nghĩa đẳng biến (equivariance) với nhóm G: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Φ( 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g</w:t>
      </w:r>
      <w:r>
        <w:rPr>
          <w:rFonts w:ascii="Cambria Math" w:cs="Cambria Math" w:eastAsia="Cambria Math" w:hAnsi="Cambria Math"/>
          <w:i/>
          <w:iCs/>
        </w:rPr>
        <w:t xml:space="preserve"> x ) = T′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g</w:t>
      </w:r>
      <w:r>
        <w:rPr>
          <w:rFonts w:ascii="Cambria Math" w:cs="Cambria Math" w:eastAsia="Cambria Math" w:hAnsi="Cambria Math"/>
          <w:i/>
          <w:iCs/>
        </w:rPr>
        <w:t xml:space="preserve"> Φ(x)     ∀ g ∈ G</w:t>
      </w:r>
    </w:p>
    <w:p>
      <w:pPr>
        <w:spacing w:after="120" w:line="276"/>
      </w:pPr>
      <w:r>
        <w:t xml:space="preserve">Bất biến (invariance) là trường hợp đặc biệt </w:t>
      </w:r>
      <w:r>
        <w:rPr>
          <w:rFonts w:ascii="Cambria Math" w:cs="Cambria Math" w:eastAsia="Cambria Math" w:hAnsi="Cambria Math"/>
          <w:i/>
          <w:iCs/>
        </w:rPr>
        <w:t xml:space="preserve">T′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g</w:t>
      </w:r>
      <w:r>
        <w:rPr>
          <w:rFonts w:ascii="Cambria Math" w:cs="Cambria Math" w:eastAsia="Cambria Math" w:hAnsi="Cambria Math"/>
          <w:i/>
          <w:iCs/>
        </w:rPr>
        <w:t xml:space="preserve"> = Id</w:t>
      </w:r>
      <w:r>
        <w:t xml:space="preserve">, tức </w:t>
      </w:r>
      <w:r>
        <w:rPr>
          <w:rFonts w:ascii="Cambria Math" w:cs="Cambria Math" w:eastAsia="Cambria Math" w:hAnsi="Cambria Math"/>
          <w:i/>
          <w:iCs/>
        </w:rPr>
        <w:t xml:space="preserve">Φ(T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g</w:t>
      </w:r>
      <w:r>
        <w:rPr>
          <w:rFonts w:ascii="Cambria Math" w:cs="Cambria Math" w:eastAsia="Cambria Math" w:hAnsi="Cambria Math"/>
          <w:i/>
          <w:iCs/>
        </w:rPr>
        <w:t xml:space="preserve">x)=Φ(x)</w:t>
      </w:r>
      <w:r>
        <w:t xml:space="preserve">. G-correlation trên nhóm: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[ f ⋆ ψ ](g) = Σ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h∈G</w:t>
      </w:r>
      <w:r>
        <w:rPr>
          <w:rFonts w:ascii="Cambria Math" w:cs="Cambria Math" w:eastAsia="Cambria Math" w:hAnsi="Cambria Math"/>
          <w:i/>
          <w:iCs/>
        </w:rPr>
        <w:t xml:space="preserve"> Σ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k</w:t>
      </w:r>
      <w:r>
        <w:rPr>
          <w:rFonts w:ascii="Cambria Math" w:cs="Cambria Math" w:eastAsia="Cambria Math" w:hAnsi="Cambria Math"/>
          <w:i/>
          <w:iCs/>
        </w:rPr>
        <w:t xml:space="preserve"> f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k</w:t>
      </w:r>
      <w:r>
        <w:rPr>
          <w:rFonts w:ascii="Cambria Math" w:cs="Cambria Math" w:eastAsia="Cambria Math" w:hAnsi="Cambria Math"/>
          <w:i/>
          <w:iCs/>
        </w:rPr>
        <w:t xml:space="preserve">(h) ψ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k</w:t>
      </w:r>
      <w:r>
        <w:rPr>
          <w:rFonts w:ascii="Cambria Math" w:cs="Cambria Math" w:eastAsia="Cambria Math" w:hAnsi="Cambria Math"/>
          <w:i/>
          <w:iCs/>
        </w:rPr>
        <w:t xml:space="preserve">( g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−1</w:t>
      </w:r>
      <w:r>
        <w:rPr>
          <w:rFonts w:ascii="Cambria Math" w:cs="Cambria Math" w:eastAsia="Cambria Math" w:hAnsi="Cambria Math"/>
          <w:i/>
          <w:iCs/>
        </w:rPr>
        <w:t xml:space="preserve"> h 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Thay phép dịch trong tích chập thường bằng </w:t>
      </w:r>
      <w:r>
        <w:rPr>
          <w:b/>
          <w:bCs/>
        </w:rPr>
        <w:t xml:space="preserve">tác động nhóm</w:t>
      </w:r>
      <w:r>
        <w:t xml:space="preserve"> g⁻¹h; chứng minh G-correlation </w:t>
      </w:r>
      <w:r>
        <w:rPr>
          <w:b/>
          <w:bCs/>
        </w:rPr>
        <w:t xml:space="preserve">giao hoán chính xác</w:t>
      </w:r>
      <w:r>
        <w:t xml:space="preserve"> với tác động nhóm (đẳng biến ở mọi lớp). Nhưng chỉ cho </w:t>
      </w:r>
      <w:r>
        <w:rPr>
          <w:b/>
          <w:bCs/>
        </w:rPr>
        <w:t xml:space="preserve">nhóm rời rạc</w:t>
      </w:r>
      <w:r>
        <w:t xml:space="preserve"> (p4: xoay 90°; p4m: xoay+phản chiếu) trên lưới pixel cố định.</w:t>
      </w:r>
    </w:p>
    <w:p>
      <w:pPr>
        <w:spacing w:after="110" w:before="90" w:line="276"/>
      </w:pPr>
      <w:r>
        <w:rPr>
          <w:b/>
          <w:bCs/>
          <w:color w:val="1E6B3A"/>
        </w:rPr>
        <w:t xml:space="preserve">Đối chiếu SE2RoadNet.  </w:t>
      </w:r>
      <w:r>
        <w:t xml:space="preserve">Đây là </w:t>
      </w:r>
      <w:r>
        <w:rPr>
          <w:b/>
          <w:bCs/>
        </w:rPr>
        <w:t xml:space="preserve">nền lý thuyết</w:t>
      </w:r>
      <w:r>
        <w:t xml:space="preserve"> cho tuyên bố bất biến của ta: định nghĩa đẳng biến + nhận xét bất biến là ca T′=Id. Nhưng G-CNN chỉ đạt </w:t>
      </w:r>
      <w:r>
        <w:rPr>
          <w:b/>
          <w:bCs/>
        </w:rPr>
        <w:t xml:space="preserve">nhóm rời rạc (90°)</w:t>
      </w:r>
      <w:r>
        <w:t xml:space="preserve"> và gắn lưới ⇒ </w:t>
      </w:r>
      <w:r>
        <w:rPr>
          <w:b/>
          <w:bCs/>
        </w:rPr>
        <w:t xml:space="preserve">không bất biến SE(2) liên tục, không bất biến độ phân giải</w:t>
      </w:r>
      <w:r>
        <w:t xml:space="preserve">. SE2RoadNet đạt bất biến SE(2) </w:t>
      </w:r>
      <w:r>
        <w:rPr>
          <w:b/>
          <w:bCs/>
        </w:rPr>
        <w:t xml:space="preserve">liên tục, chính xác</w:t>
      </w:r>
      <w:r>
        <w:t xml:space="preserve"> mà không cần trung bình nhóm — nhờ đặc trưng curvature coordinate-free + bias RFF theo hiệu pose.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2"/>
              <w:left w:val="single" w:color="1F4E79" w:sz="20"/>
              <w:bottom w:val="single" w:color="DCE6F1" w:sz="2"/>
              <w:right w:val="single" w:color="DCE6F1" w:sz="2"/>
            </w:tcBorders>
            <w:shd w:fill="DCE6F1" w:val="clear"/>
            <w:tcMar>
              <w:top w:type="dxa" w:w="120"/>
              <w:left w:type="dxa" w:w="170"/>
              <w:bottom w:type="dxa" w:w="120"/>
              <w:right w:type="dxa" w:w="150"/>
            </w:tcMar>
          </w:tcPr>
          <w:p>
            <w:pPr>
              <w:spacing w:after="30" w:line="272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B5.  </w:t>
            </w:r>
            <w:r>
              <w:rPr>
                <w:b/>
                <w:bCs/>
                <w:color w:val="1A1A1A"/>
                <w:sz w:val="26"/>
                <w:szCs w:val="26"/>
              </w:rPr>
              <w:t xml:space="preserve">Random Fourier Features (RFF)</w:t>
            </w:r>
          </w:p>
          <w:p>
            <w:pPr>
              <w:spacing w:after="2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Loại: </w:t>
            </w:r>
            <w:r>
              <w:rPr>
                <w:color w:val="595959"/>
                <w:sz w:val="19"/>
                <w:szCs w:val="19"/>
              </w:rPr>
              <w:t xml:space="preserve">Nền tảng: xấp xỉ kernel</w:t>
            </w:r>
          </w:p>
          <w:p>
            <w:pPr>
              <w:spacing w:after="0" w:line="260"/>
            </w:pPr>
            <w:r>
              <w:rPr>
                <w:b/>
                <w:bCs/>
                <w:color w:val="595959"/>
                <w:sz w:val="19"/>
                <w:szCs w:val="19"/>
              </w:rPr>
              <w:t xml:space="preserve">Nguồn: </w:t>
            </w:r>
            <w:r>
              <w:rPr>
                <w:i/>
                <w:iCs/>
                <w:color w:val="595959"/>
                <w:sz w:val="19"/>
                <w:szCs w:val="19"/>
              </w:rPr>
              <w:t xml:space="preserve">Rahimi &amp; Recht — NeurIPS 2007</w:t>
            </w:r>
          </w:p>
        </w:tc>
      </w:tr>
    </w:tbl>
    <w:p>
      <w:pPr>
        <w:spacing w:after="110" w:before="90" w:line="276"/>
      </w:pPr>
      <w:r>
        <w:rPr>
          <w:b/>
          <w:bCs/>
          <w:color w:val="1F4E79"/>
        </w:rPr>
        <w:t xml:space="preserve">Công thức lõi.  </w:t>
      </w:r>
      <w:r>
        <w:t xml:space="preserve">Định lý Bochner + ánh xạ đặc trưng ngẫu nhiên: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k(x,y) ≈ z(x)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⊤</w:t>
      </w:r>
      <w:r>
        <w:rPr>
          <w:rFonts w:ascii="Cambria Math" w:cs="Cambria Math" w:eastAsia="Cambria Math" w:hAnsi="Cambria Math"/>
          <w:i/>
          <w:iCs/>
        </w:rPr>
        <w:t xml:space="preserve"> z(y) ,   k(x−y) = E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ω</w:t>
      </w:r>
      <w:r>
        <w:rPr>
          <w:rFonts w:ascii="Cambria Math" w:cs="Cambria Math" w:eastAsia="Cambria Math" w:hAnsi="Cambria Math"/>
          <w:i/>
          <w:iCs/>
        </w:rPr>
        <w:t xml:space="preserve">[ e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jω⊤x</w:t>
      </w:r>
      <w:r>
        <w:rPr>
          <w:rFonts w:ascii="Cambria Math" w:cs="Cambria Math" w:eastAsia="Cambria Math" w:hAnsi="Cambria Math"/>
          <w:i/>
          <w:iCs/>
        </w:rPr>
        <w:t xml:space="preserve"> e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−jω⊤y</w:t>
      </w:r>
      <w:r>
        <w:rPr>
          <w:rFonts w:ascii="Cambria Math" w:cs="Cambria Math" w:eastAsia="Cambria Math" w:hAnsi="Cambria Math"/>
          <w:i/>
          <w:iCs/>
        </w:rPr>
        <w:t xml:space="preserve"> ]</w:t>
      </w:r>
    </w:p>
    <w:p>
      <w:pPr>
        <w:pBdr>
          <w:left w:val="single" w:color="2E74B5" w:sz="18" w:space="6"/>
        </w:pBdr>
        <w:shd w:fill="F2F5FA" w:val="clear"/>
        <w:spacing w:after="120" w:before="80" w:line="288"/>
        <w:ind w:left="340" w:right="3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z(x) = √(2/D) [ cos(ω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1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⊤</w:t>
      </w:r>
      <w:r>
        <w:rPr>
          <w:rFonts w:ascii="Cambria Math" w:cs="Cambria Math" w:eastAsia="Cambria Math" w:hAnsi="Cambria Math"/>
          <w:i/>
          <w:iCs/>
        </w:rPr>
        <w:t xml:space="preserve">x + b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1</w:t>
      </w:r>
      <w:r>
        <w:rPr>
          <w:rFonts w:ascii="Cambria Math" w:cs="Cambria Math" w:eastAsia="Cambria Math" w:hAnsi="Cambria Math"/>
          <w:i/>
          <w:iCs/>
        </w:rPr>
        <w:t xml:space="preserve">), …, cos(ω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D</w:t>
      </w:r>
      <w:r>
        <w:rPr>
          <w:rFonts w:ascii="Cambria Math" w:cs="Cambria Math" w:eastAsia="Cambria Math" w:hAnsi="Cambria Math"/>
          <w:i/>
          <w:iCs/>
          <w:vertAlign w:val="superscript"/>
        </w:rPr>
        <w:t xml:space="preserve">⊤</w:t>
      </w:r>
      <w:r>
        <w:rPr>
          <w:rFonts w:ascii="Cambria Math" w:cs="Cambria Math" w:eastAsia="Cambria Math" w:hAnsi="Cambria Math"/>
          <w:i/>
          <w:iCs/>
        </w:rPr>
        <w:t xml:space="preserve">x + b</w:t>
      </w:r>
      <w:r>
        <w:rPr>
          <w:rFonts w:ascii="Cambria Math" w:cs="Cambria Math" w:eastAsia="Cambria Math" w:hAnsi="Cambria Math"/>
          <w:i/>
          <w:iCs/>
          <w:vertAlign w:val="subscript"/>
        </w:rPr>
        <w:t xml:space="preserve">D</w:t>
      </w:r>
      <w:r>
        <w:rPr>
          <w:rFonts w:ascii="Cambria Math" w:cs="Cambria Math" w:eastAsia="Cambria Math" w:hAnsi="Cambria Math"/>
          <w:i/>
          <w:iCs/>
        </w:rPr>
        <w:t xml:space="preserve">) ]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Kernel dịch-bất-biến k(x−y) là biến đổi Fourier của mật độ p(ω); lấy mẫu D tần số ω~p rồi lấy cos/sin cho ước lượng </w:t>
      </w:r>
      <w:r>
        <w:rPr>
          <w:b/>
          <w:bCs/>
        </w:rPr>
        <w:t xml:space="preserve">không chệch</w:t>
      </w:r>
      <w:r>
        <w:t xml:space="preserve"> của k. Gaussian → ω~N(0,I). Hội tụ O(1/√D).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Vì đặc trưng </w:t>
      </w:r>
      <w:r>
        <w:rPr>
          <w:b/>
          <w:bCs/>
        </w:rPr>
        <w:t xml:space="preserve">chỉ phụ thuộc hiệu x−y</w:t>
      </w:r>
      <w:r>
        <w:t xml:space="preserve">, tích trong bất biến với gốc tọa độ / dịch chuyển.</w:t>
      </w:r>
    </w:p>
    <w:p>
      <w:pPr>
        <w:spacing w:after="110" w:before="90" w:line="276"/>
      </w:pPr>
      <w:r>
        <w:rPr>
          <w:b/>
          <w:bCs/>
          <w:color w:val="1E6B3A"/>
        </w:rPr>
        <w:t xml:space="preserve">Đối chiếu SE2RoadNet.  </w:t>
      </w:r>
      <w:r>
        <w:t xml:space="preserve">Bias attention theo chiều dài cung của SE2RoadNet chính là </w:t>
      </w:r>
      <w:r>
        <w:rPr>
          <w:b/>
          <w:bCs/>
        </w:rPr>
        <w:t xml:space="preserve">RFF trường hợp d=1</w:t>
      </w:r>
      <w:r>
        <w:t xml:space="preserve">: đưa hiệu Δs = sᵢ−sⱼ qua z(Δs)=√(2/D)[cos(ω₁Δs+b₁),…] rồi qua mạng nhỏ. Vì chỉ phụ thuộc </w:t>
      </w:r>
      <w:r>
        <w:rPr>
          <w:b/>
          <w:bCs/>
        </w:rPr>
        <w:t xml:space="preserve">hiệu Δs</w:t>
      </w:r>
      <w:r>
        <w:t xml:space="preserve"> nên bias </w:t>
      </w:r>
      <w:r>
        <w:rPr>
          <w:b/>
          <w:bCs/>
        </w:rPr>
        <w:t xml:space="preserve">bất biến với gốc chiều dài cung &amp; tái tham số hóa</w:t>
      </w:r>
      <w:r>
        <w:t xml:space="preserve">. RFF cấp thành phần vị trí tương đối; đặc trưng curvature cấp bất biến xoay.</w:t>
      </w:r>
    </w:p>
    <w:p>
      <w:pPr>
        <w:pBdr>
          <w:top w:val="single" w:color="2E74B5" w:sz="6" w:space="6"/>
        </w:pBdr>
        <w:spacing w:before="200"/>
      </w:pPr>
      <w:r>
        <w:rPr>
          <w:b/>
          <w:bCs/>
          <w:color w:val="1F4E79"/>
        </w:rPr>
        <w:t xml:space="preserve">Thông điệp Related Work: </w:t>
      </w:r>
      <w:r>
        <w:t xml:space="preserve">cả ba hướng trước (search-based, feature-ML, deep learning) đều hội tụ APFD ~0.80 nhưng </w:t>
      </w:r>
      <w:r>
        <w:rPr>
          <w:b/>
          <w:bCs/>
        </w:rPr>
        <w:t xml:space="preserve">không method nào bảo đảm bất biến</w:t>
      </w:r>
      <w:r>
        <w:t xml:space="preserve"> — tất cả dựa vào augmentation hoặc đặc trưng phụ thuộc khung. SE2RoadNet đóng góp một </w:t>
      </w:r>
      <w:r>
        <w:rPr>
          <w:b/>
          <w:bCs/>
        </w:rPr>
        <w:t xml:space="preserve">trục bảo đảm mới</w:t>
      </w:r>
      <w:r>
        <w:t xml:space="preserve">: bất biến SE(2) chính xác (Δ=0), bất biến độ phân giải, và audit được (curvature-monotone), ở mức APFD ngang baseline tốt nhất + AUC cao hơn.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Tóm tắt method so sánh · SE2RoadNet ·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Related work summary</dc:creator>
  <cp:lastModifiedBy>Un-named</cp:lastModifiedBy>
  <cp:revision>1</cp:revision>
  <dcterms:created xsi:type="dcterms:W3CDTF">2026-07-17T14:21:12.715Z</dcterms:created>
  <dcterms:modified xsi:type="dcterms:W3CDTF">2026-07-17T14:21:12.716Z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