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A596" w14:textId="77777777" w:rsidR="00000000" w:rsidRPr="00A64170" w:rsidRDefault="00000000" w:rsidP="00FC5018">
      <w:pPr>
        <w:keepNext/>
        <w:keepLines/>
        <w:spacing w:before="1200" w:after="1200" w:line="480" w:lineRule="auto"/>
        <w:jc w:val="center"/>
        <w:rPr>
          <w:rFonts w:eastAsia="Yu Gothic Light" w:cs="Times New Roman (Headings CS)"/>
          <w:b/>
          <w:color w:val="000000"/>
          <w:szCs w:val="36"/>
        </w:rPr>
      </w:pPr>
      <w:r w:rsidRPr="00A64170">
        <w:rPr>
          <w:rFonts w:eastAsia="Yu Gothic Light" w:cs="Times New Roman (Headings CS)"/>
          <w:b/>
          <w:color w:val="000000"/>
          <w:szCs w:val="36"/>
        </w:rPr>
        <w:t>Gradient Categorization, Linguistic Diversity, and Second Language Acquisition:</w:t>
      </w:r>
    </w:p>
    <w:p w14:paraId="72896DB7" w14:textId="77777777" w:rsidR="00000000" w:rsidRPr="00A64170" w:rsidRDefault="00000000" w:rsidP="00DB79C3">
      <w:pPr>
        <w:keepNext/>
        <w:keepLines/>
        <w:spacing w:before="1200" w:after="1200" w:line="480" w:lineRule="auto"/>
        <w:jc w:val="center"/>
        <w:rPr>
          <w:rFonts w:eastAsia="Yu Gothic Light" w:cs="Times New Roman (Headings CS)"/>
          <w:b/>
          <w:caps/>
          <w:color w:val="000000"/>
          <w:szCs w:val="36"/>
        </w:rPr>
      </w:pPr>
      <w:r w:rsidRPr="00A64170">
        <w:rPr>
          <w:rFonts w:eastAsia="Yu Gothic Light" w:cs="Times New Roman (Headings CS)"/>
          <w:b/>
          <w:color w:val="000000"/>
          <w:szCs w:val="36"/>
        </w:rPr>
        <w:t>Perceptual Learning of L2 Phonemic Contrasts Using a Multilingual Training Paradigm</w:t>
      </w:r>
    </w:p>
    <w:p w14:paraId="1D42F9D9" w14:textId="77777777" w:rsidR="00000000" w:rsidRDefault="00000000" w:rsidP="00957A82">
      <w:pPr>
        <w:spacing w:line="360" w:lineRule="auto"/>
        <w:jc w:val="center"/>
        <w:rPr>
          <w:rFonts w:cs="Times New Roman (Body CS)"/>
        </w:rPr>
      </w:pPr>
    </w:p>
    <w:p w14:paraId="2D77B0C2" w14:textId="77777777" w:rsidR="00000000" w:rsidRDefault="00000000" w:rsidP="00957A82">
      <w:pPr>
        <w:spacing w:line="360" w:lineRule="auto"/>
        <w:jc w:val="center"/>
        <w:rPr>
          <w:rFonts w:cs="Times New Roman (Body CS)"/>
        </w:rPr>
      </w:pPr>
      <w:r>
        <w:rPr>
          <w:rFonts w:cs="Times New Roman (Body CS)"/>
        </w:rPr>
        <w:t>by</w:t>
      </w:r>
    </w:p>
    <w:p w14:paraId="63C4BB6C" w14:textId="77777777" w:rsidR="00000000" w:rsidRDefault="00000000" w:rsidP="00957A82">
      <w:pPr>
        <w:spacing w:line="360" w:lineRule="auto"/>
        <w:jc w:val="center"/>
        <w:rPr>
          <w:rFonts w:cs="Times New Roman (Body CS)"/>
        </w:rPr>
      </w:pPr>
    </w:p>
    <w:p w14:paraId="0D56F9E0" w14:textId="77777777" w:rsidR="00000000" w:rsidRDefault="00000000" w:rsidP="00957A82">
      <w:pPr>
        <w:spacing w:line="360" w:lineRule="auto"/>
        <w:jc w:val="center"/>
        <w:rPr>
          <w:rFonts w:cs="Times New Roman (Body CS)"/>
        </w:rPr>
      </w:pPr>
      <w:r>
        <w:rPr>
          <w:rFonts w:cs="Times New Roman (Body CS)"/>
        </w:rPr>
        <w:t>Chisom O. Obasih</w:t>
      </w:r>
    </w:p>
    <w:p w14:paraId="5CBCBF78" w14:textId="77777777" w:rsidR="00000000" w:rsidRDefault="00000000" w:rsidP="00957A82">
      <w:pPr>
        <w:spacing w:line="360" w:lineRule="auto"/>
        <w:jc w:val="center"/>
        <w:rPr>
          <w:rFonts w:cs="Times New Roman (Body CS)"/>
        </w:rPr>
      </w:pPr>
    </w:p>
    <w:p w14:paraId="500A482B" w14:textId="77777777" w:rsidR="00000000" w:rsidRDefault="00000000" w:rsidP="00957A82">
      <w:pPr>
        <w:spacing w:line="360" w:lineRule="auto"/>
        <w:jc w:val="center"/>
        <w:rPr>
          <w:rFonts w:cs="Times New Roman (Body CS)"/>
        </w:rPr>
      </w:pPr>
      <w:r>
        <w:rPr>
          <w:rFonts w:cs="Times New Roman (Body CS)"/>
        </w:rPr>
        <w:t>M.S., Psychology, Carnegie Mellon University, 2023</w:t>
      </w:r>
    </w:p>
    <w:p w14:paraId="357F70D7" w14:textId="77777777" w:rsidR="00000000" w:rsidRDefault="00000000" w:rsidP="00957A82">
      <w:pPr>
        <w:spacing w:line="360" w:lineRule="auto"/>
        <w:jc w:val="center"/>
        <w:rPr>
          <w:rFonts w:cs="Times New Roman (Body CS)"/>
        </w:rPr>
      </w:pPr>
      <w:r>
        <w:rPr>
          <w:rFonts w:cs="Times New Roman (Body CS)"/>
        </w:rPr>
        <w:t>B.S., Neuroscience, University of Pittsburgh, 2019</w:t>
      </w:r>
    </w:p>
    <w:p w14:paraId="7518AC10" w14:textId="77777777" w:rsidR="00000000" w:rsidRDefault="00000000" w:rsidP="00957A82">
      <w:pPr>
        <w:spacing w:line="360" w:lineRule="auto"/>
        <w:jc w:val="center"/>
        <w:rPr>
          <w:rFonts w:cs="Times New Roman (Body CS)"/>
        </w:rPr>
      </w:pPr>
      <w:r>
        <w:rPr>
          <w:rFonts w:cs="Times New Roman (Body CS)"/>
        </w:rPr>
        <w:t>B.A., Japanese, University of Pittsburgh, 2019</w:t>
      </w:r>
    </w:p>
    <w:p w14:paraId="4E8DD859" w14:textId="77777777" w:rsidR="00000000" w:rsidRDefault="00000000" w:rsidP="00957A82">
      <w:pPr>
        <w:spacing w:line="360" w:lineRule="auto"/>
        <w:jc w:val="center"/>
        <w:rPr>
          <w:rFonts w:cs="Times New Roman (Body CS)"/>
        </w:rPr>
      </w:pPr>
    </w:p>
    <w:p w14:paraId="32B1B5CF" w14:textId="77777777" w:rsidR="00000000" w:rsidRDefault="00000000" w:rsidP="00957A82">
      <w:pPr>
        <w:spacing w:line="360" w:lineRule="auto"/>
        <w:jc w:val="center"/>
        <w:rPr>
          <w:rFonts w:cs="Times New Roman (Body CS)"/>
        </w:rPr>
      </w:pPr>
    </w:p>
    <w:p w14:paraId="66989A1E" w14:textId="77777777" w:rsidR="00000000" w:rsidRDefault="00000000" w:rsidP="00957A82">
      <w:pPr>
        <w:spacing w:line="360" w:lineRule="auto"/>
        <w:jc w:val="center"/>
        <w:rPr>
          <w:rFonts w:cs="Times New Roman (Body CS)"/>
        </w:rPr>
      </w:pPr>
    </w:p>
    <w:p w14:paraId="075D5B86" w14:textId="77777777" w:rsidR="00000000" w:rsidRDefault="00000000" w:rsidP="00957A82">
      <w:pPr>
        <w:spacing w:line="360" w:lineRule="auto"/>
        <w:jc w:val="center"/>
        <w:rPr>
          <w:rFonts w:cs="Times New Roman (Body CS)"/>
        </w:rPr>
      </w:pPr>
    </w:p>
    <w:p w14:paraId="238CE95D" w14:textId="77777777" w:rsidR="00000000" w:rsidRDefault="00000000" w:rsidP="00957A82">
      <w:pPr>
        <w:spacing w:line="360" w:lineRule="auto"/>
        <w:jc w:val="center"/>
        <w:rPr>
          <w:rFonts w:cs="Times New Roman (Body CS)"/>
        </w:rPr>
      </w:pPr>
      <w:r>
        <w:rPr>
          <w:rFonts w:cs="Times New Roman (Body CS)"/>
        </w:rPr>
        <w:t>Dissertation S</w:t>
      </w:r>
      <w:r w:rsidRPr="00DB79C3">
        <w:rPr>
          <w:rFonts w:cs="Times New Roman (Body CS)"/>
        </w:rPr>
        <w:t>ubmitted</w:t>
      </w:r>
      <w:r>
        <w:rPr>
          <w:rFonts w:cs="Times New Roman (Body CS)"/>
        </w:rPr>
        <w:t xml:space="preserve"> </w:t>
      </w:r>
      <w:r>
        <w:rPr>
          <w:rFonts w:cs="Times New Roman (Body CS)"/>
        </w:rPr>
        <w:t>in P</w:t>
      </w:r>
      <w:r w:rsidRPr="00DB79C3">
        <w:rPr>
          <w:rFonts w:cs="Times New Roman (Body CS)"/>
        </w:rPr>
        <w:t xml:space="preserve">artial </w:t>
      </w:r>
      <w:r>
        <w:rPr>
          <w:rFonts w:cs="Times New Roman (Body CS)"/>
        </w:rPr>
        <w:t>F</w:t>
      </w:r>
      <w:r w:rsidRPr="00DB79C3">
        <w:rPr>
          <w:rFonts w:cs="Times New Roman (Body CS)"/>
        </w:rPr>
        <w:t xml:space="preserve">ulfillment of the </w:t>
      </w:r>
    </w:p>
    <w:p w14:paraId="6FE16BC6" w14:textId="77777777" w:rsidR="00000000" w:rsidRDefault="00000000" w:rsidP="00957A82">
      <w:pPr>
        <w:spacing w:line="360" w:lineRule="auto"/>
        <w:jc w:val="center"/>
        <w:rPr>
          <w:rFonts w:cs="Times New Roman (Body CS)"/>
        </w:rPr>
      </w:pPr>
      <w:r>
        <w:rPr>
          <w:rFonts w:cs="Times New Roman (Body CS)"/>
        </w:rPr>
        <w:t>R</w:t>
      </w:r>
      <w:r w:rsidRPr="00DB79C3">
        <w:rPr>
          <w:rFonts w:cs="Times New Roman (Body CS)"/>
        </w:rPr>
        <w:t>equirements</w:t>
      </w:r>
      <w:r>
        <w:rPr>
          <w:rFonts w:cs="Times New Roman (Body CS)"/>
        </w:rPr>
        <w:t xml:space="preserve"> </w:t>
      </w:r>
      <w:r w:rsidRPr="00DB79C3">
        <w:rPr>
          <w:rFonts w:cs="Times New Roman (Body CS)"/>
        </w:rPr>
        <w:t xml:space="preserve">for the </w:t>
      </w:r>
      <w:r>
        <w:rPr>
          <w:rFonts w:cs="Times New Roman (Body CS)"/>
        </w:rPr>
        <w:t>De</w:t>
      </w:r>
      <w:r w:rsidRPr="00DB79C3">
        <w:rPr>
          <w:rFonts w:cs="Times New Roman (Body CS)"/>
        </w:rPr>
        <w:t>gree of</w:t>
      </w:r>
    </w:p>
    <w:p w14:paraId="35F086B6" w14:textId="77777777" w:rsidR="00000000" w:rsidRDefault="00000000" w:rsidP="00957A82">
      <w:pPr>
        <w:spacing w:line="360" w:lineRule="auto"/>
        <w:jc w:val="center"/>
        <w:rPr>
          <w:rFonts w:cs="Times New Roman (Body CS)"/>
        </w:rPr>
      </w:pPr>
      <w:r w:rsidRPr="00DB79C3">
        <w:rPr>
          <w:rFonts w:cs="Times New Roman (Body CS)"/>
        </w:rPr>
        <w:t xml:space="preserve">Doctor </w:t>
      </w:r>
      <w:r>
        <w:rPr>
          <w:rFonts w:cs="Times New Roman (Body CS)"/>
        </w:rPr>
        <w:t>o</w:t>
      </w:r>
      <w:r w:rsidRPr="00DB79C3">
        <w:rPr>
          <w:rFonts w:cs="Times New Roman (Body CS)"/>
        </w:rPr>
        <w:t>f</w:t>
      </w:r>
      <w:r>
        <w:rPr>
          <w:rFonts w:cs="Times New Roman (Body CS)"/>
        </w:rPr>
        <w:t xml:space="preserve"> </w:t>
      </w:r>
      <w:r w:rsidRPr="00DB79C3">
        <w:rPr>
          <w:rFonts w:cs="Times New Roman (Body CS)"/>
        </w:rPr>
        <w:t>Philosophy</w:t>
      </w:r>
    </w:p>
    <w:p w14:paraId="676CD0A7" w14:textId="77777777" w:rsidR="00000000" w:rsidRDefault="00000000" w:rsidP="00957A82">
      <w:pPr>
        <w:spacing w:line="360" w:lineRule="auto"/>
        <w:jc w:val="center"/>
        <w:rPr>
          <w:rFonts w:cs="Times New Roman (Body CS)"/>
        </w:rPr>
      </w:pPr>
    </w:p>
    <w:p w14:paraId="548D7D05" w14:textId="77777777" w:rsidR="00000000" w:rsidRDefault="00000000" w:rsidP="00957A82">
      <w:pPr>
        <w:spacing w:line="360" w:lineRule="auto"/>
        <w:jc w:val="center"/>
        <w:rPr>
          <w:rFonts w:cs="Times New Roman (Body CS)"/>
        </w:rPr>
      </w:pPr>
      <w:r>
        <w:rPr>
          <w:rFonts w:cs="Times New Roman (Body CS)"/>
        </w:rPr>
        <w:t xml:space="preserve">in the </w:t>
      </w:r>
    </w:p>
    <w:p w14:paraId="5302074D" w14:textId="77777777" w:rsidR="00000000" w:rsidRDefault="00000000" w:rsidP="00957A82">
      <w:pPr>
        <w:spacing w:line="360" w:lineRule="auto"/>
        <w:jc w:val="center"/>
        <w:rPr>
          <w:rFonts w:cs="Times New Roman (Body CS)"/>
        </w:rPr>
      </w:pPr>
      <w:r>
        <w:rPr>
          <w:rFonts w:cs="Times New Roman (Body CS)"/>
        </w:rPr>
        <w:t>Department of Languages, Cultures &amp; Applied Linguistics</w:t>
      </w:r>
    </w:p>
    <w:p w14:paraId="0FDEF0B0" w14:textId="77777777" w:rsidR="00000000" w:rsidRDefault="00000000" w:rsidP="00957A82">
      <w:pPr>
        <w:spacing w:line="360" w:lineRule="auto"/>
        <w:jc w:val="center"/>
        <w:rPr>
          <w:rFonts w:cs="Times New Roman (Body CS)"/>
        </w:rPr>
      </w:pPr>
      <w:r>
        <w:rPr>
          <w:rFonts w:cs="Times New Roman (Body CS)"/>
        </w:rPr>
        <w:t xml:space="preserve">Program in </w:t>
      </w:r>
      <w:r>
        <w:rPr>
          <w:rFonts w:cs="Times New Roman (Body CS)"/>
        </w:rPr>
        <w:t xml:space="preserve">Applied Linguistics &amp; </w:t>
      </w:r>
      <w:r>
        <w:rPr>
          <w:rFonts w:cs="Times New Roman (Body CS)"/>
        </w:rPr>
        <w:t xml:space="preserve">Second Language </w:t>
      </w:r>
      <w:r>
        <w:rPr>
          <w:rFonts w:cs="Times New Roman (Body CS)"/>
        </w:rPr>
        <w:t>Acquisition</w:t>
      </w:r>
    </w:p>
    <w:p w14:paraId="76C45000" w14:textId="77777777" w:rsidR="00000000" w:rsidRDefault="00000000" w:rsidP="00957A82">
      <w:pPr>
        <w:spacing w:line="360" w:lineRule="auto"/>
        <w:jc w:val="center"/>
        <w:rPr>
          <w:rFonts w:cs="Times New Roman (Body CS)"/>
        </w:rPr>
      </w:pPr>
    </w:p>
    <w:p w14:paraId="643DF573" w14:textId="77777777" w:rsidR="00000000" w:rsidRDefault="00000000" w:rsidP="00957A82">
      <w:pPr>
        <w:spacing w:line="360" w:lineRule="auto"/>
        <w:jc w:val="center"/>
        <w:rPr>
          <w:rFonts w:cs="Times New Roman (Body CS)"/>
        </w:rPr>
      </w:pPr>
    </w:p>
    <w:p w14:paraId="37FE3ABC" w14:textId="77777777" w:rsidR="00000000" w:rsidRDefault="00000000" w:rsidP="00957A82">
      <w:pPr>
        <w:spacing w:line="360" w:lineRule="auto"/>
        <w:jc w:val="center"/>
        <w:rPr>
          <w:rFonts w:cs="Times New Roman (Body CS)"/>
        </w:rPr>
      </w:pPr>
    </w:p>
    <w:p w14:paraId="2F1FFEBD" w14:textId="77777777" w:rsidR="00000000" w:rsidRDefault="00000000" w:rsidP="00957A82">
      <w:pPr>
        <w:spacing w:line="360" w:lineRule="auto"/>
        <w:jc w:val="center"/>
        <w:rPr>
          <w:rFonts w:cs="Times New Roman (Body CS)"/>
        </w:rPr>
      </w:pPr>
    </w:p>
    <w:p w14:paraId="797C543A" w14:textId="77777777" w:rsidR="00000000" w:rsidRDefault="00000000" w:rsidP="00957A82">
      <w:pPr>
        <w:spacing w:line="360" w:lineRule="auto"/>
        <w:jc w:val="center"/>
        <w:rPr>
          <w:rFonts w:cs="Times New Roman (Body CS)"/>
        </w:rPr>
      </w:pPr>
      <w:r>
        <w:rPr>
          <w:rFonts w:cs="Times New Roman (Body CS)"/>
        </w:rPr>
        <w:t>Carnegie Mellon University</w:t>
      </w:r>
    </w:p>
    <w:p w14:paraId="31B81E6C" w14:textId="77777777" w:rsidR="00000000" w:rsidRPr="0054616F" w:rsidRDefault="00000000" w:rsidP="00957A82">
      <w:pPr>
        <w:spacing w:line="360" w:lineRule="auto"/>
        <w:jc w:val="center"/>
        <w:rPr>
          <w:rFonts w:cs="Times New Roman (Body CS)"/>
        </w:rPr>
      </w:pPr>
      <w:r>
        <w:rPr>
          <w:rFonts w:cs="Times New Roman (Body CS)"/>
        </w:rPr>
        <w:t>August 2025</w:t>
      </w:r>
    </w:p>
    <w:p w14:paraId="7F73D78B" w14:textId="77777777" w:rsidR="005F560B" w:rsidRDefault="00000000">
      <w:pPr>
        <w:pStyle w:val="UnnumberedHeader"/>
      </w:pPr>
      <w:bookmarkStart w:id="0" w:name="_Toc206591597"/>
      <w:r>
        <w:lastRenderedPageBreak/>
        <w:t>Abstract</w:t>
      </w:r>
      <w:bookmarkEnd w:id="0"/>
    </w:p>
    <w:p w14:paraId="1A20E62F" w14:textId="40E94DC1" w:rsidR="005F560B" w:rsidRDefault="00000000">
      <w:pPr>
        <w:pStyle w:val="FirstParagraph"/>
      </w:pPr>
      <w:r>
        <w:t xml:space="preserve">The present study investigated whether exposure to linguistic diversity promotes gradient speech categorization and facilitates second language (L2) speech learning. Speech categorization, or the mapping of continuous acoustic signals onto discrete language units such as phonemes, is a core challenge in adult L2 speech acquisition. Some individuals show gradient patterns of speech categorization, in which the continuous nature of acoustic speech cues </w:t>
      </w:r>
      <w:r w:rsidR="007D7651">
        <w:t>is</w:t>
      </w:r>
      <w:r>
        <w:t xml:space="preserve"> retained in the mental representations of speech categories. Gradient categorization has been found to perceptual flexibility and multiple acoustic cue integration, which may be advantageous for learning new L2 phonemes. Exposure to linguistically diverse environments has been associated with gradient categorization and perceptual flexibility, and specific language experience may support L2 perception when learners have familiarity with phonemic contrasts similar to those in the target language. From these observations, I hypothesized that exposing learners to some form of specific “linguistic diversity” may push them towards gradient perception and the perceptual flexibility needed for efficient L2 speech category learning.</w:t>
      </w:r>
    </w:p>
    <w:p w14:paraId="7B2B681F" w14:textId="77777777" w:rsidR="005F560B" w:rsidRDefault="00000000">
      <w:pPr>
        <w:pStyle w:val="BodyText"/>
      </w:pPr>
      <w:r>
        <w:t xml:space="preserve">To test this hypothesis, three studies were conducted to explore the relationships among categorization gradiency, linguistic diversity, and L2 learning of the Japanese phonemic length contrasts in vowels (e.g., toru vs. tooru) and consonants (e.g., kata vs. katta). Study 1 assessed whether experiential linguistic diversity, measured with a Linguistic Diversity Questionnaire, predicted gradiency in L1 and L2 categorization, measured with a Visual Analog Scale (VAS) task. Study 2 manipulated linguistic diversity exposure through short-term perceptual discrimination training with naïve L1 monolingual English speakers (training on Japanese alone vs. Japanese and Modern Standard Arabic) and assessed changes in gradiency and L2 discrimination, measured with a perceptual discrimination task. Study 3 extended this training to L2 Japanese learners in a classroom setting and evaluated changes in gradiency, L2 discrimination, </w:t>
      </w:r>
      <w:r>
        <w:lastRenderedPageBreak/>
        <w:t>and L2 listening accuracy, measured with a Multiple-Choice Partial Dictation (MCPD) listening assessment.</w:t>
      </w:r>
    </w:p>
    <w:p w14:paraId="4B465F4D" w14:textId="77777777" w:rsidR="005F560B" w:rsidRDefault="00000000">
      <w:pPr>
        <w:pStyle w:val="BodyText"/>
      </w:pPr>
      <w:r>
        <w:t>Across all three studies, individual differences in categorization strategies were evident within and across participants, but neither experiential nor manipulated linguistic diversity significantly predicted nor affected gradiency. Additionally, naïve, but not classroom, learners improved in L2 learning outcomes following training, though learning was not modulated by the linguistic diversity condition. Overall, the results of the three studies did not support the hypothesis that exposure to specific linguistic diversity promotes gradient perception and the perceptual flexibility needed for efficient L2 speech category learning. Instead, the findings showcase the diversity of individual differences in categorization gradiency, highlight the phoneme- and context-specific nature of categorization behavior, and provide one of the first few within-participant comparisons of L1 and L2 categorization gradiency. The implications of the findings in the context of extant literature are that gradient categorization may be a stable trait, rather than manipulable by short-term exposure, and that the effects of linguistic diversity on perception and learning are likely to manifest over a longer time period than utilized in this study. This dissertation contributes to the fields of applied psycholinguistics and SLA by offering the first exploration into connecting gradient categorization, linguistic diversity, and L2 speech learning.</w:t>
      </w:r>
    </w:p>
    <w:p w14:paraId="65C2F858" w14:textId="77777777" w:rsidR="005F560B" w:rsidRDefault="00000000">
      <w:pPr>
        <w:pStyle w:val="BodyText"/>
      </w:pPr>
      <w:r>
        <w:t xml:space="preserve">The full collection of study materials, including stimuli and task materials, raw and cleaned anonymized data, and data analysis code, can be found in the supplementary materials available through the following webpages: </w:t>
      </w:r>
      <w:hyperlink r:id="rId8">
        <w:r>
          <w:rPr>
            <w:rStyle w:val="Hyperlink"/>
          </w:rPr>
          <w:t>https://doi.org/10.17605/OSF.IO/M6T59</w:t>
        </w:r>
      </w:hyperlink>
      <w:r>
        <w:t xml:space="preserve"> and </w:t>
      </w:r>
      <w:hyperlink r:id="rId9">
        <w:r>
          <w:rPr>
            <w:rStyle w:val="Hyperlink"/>
          </w:rPr>
          <w:t>https://app.gorilla.sc/openmaterials/1089564</w:t>
        </w:r>
      </w:hyperlink>
      <w:r>
        <w:t>.</w:t>
      </w:r>
    </w:p>
    <w:p w14:paraId="03BE2CFA" w14:textId="77777777" w:rsidR="005F560B" w:rsidRDefault="00000000">
      <w:pPr>
        <w:pStyle w:val="BodyText"/>
      </w:pPr>
      <w:r>
        <w:rPr>
          <w:b/>
          <w:bCs/>
        </w:rPr>
        <w:t>Keywords</w:t>
      </w:r>
      <w:r>
        <w:t>: gradient categorization, linguistic diversity, speech perception, perceptual learning, L2 speech learning, phonetic training</w:t>
      </w:r>
    </w:p>
    <w:p w14:paraId="31D0209A" w14:textId="77777777" w:rsidR="005F560B" w:rsidRDefault="00000000">
      <w:pPr>
        <w:pStyle w:val="TOCHeading"/>
      </w:pPr>
      <w:r>
        <w:lastRenderedPageBreak/>
        <w:t>Table of Contents</w:t>
      </w:r>
    </w:p>
    <w:p w14:paraId="5B2F0312" w14:textId="1C30D834" w:rsidR="007D7651" w:rsidRDefault="00000000">
      <w:pPr>
        <w:pStyle w:val="TOC1"/>
        <w:tabs>
          <w:tab w:val="right" w:leader="dot" w:pos="9350"/>
        </w:tabs>
        <w:rPr>
          <w:rFonts w:asciiTheme="minorHAnsi" w:eastAsiaTheme="minorEastAsia" w:hAnsiTheme="minorHAnsi"/>
          <w:b w:val="0"/>
          <w:noProof/>
          <w:kern w:val="2"/>
          <w:lang w:eastAsia="ja-JP"/>
          <w14:ligatures w14:val="standardContextual"/>
        </w:rPr>
      </w:pPr>
      <w:r>
        <w:fldChar w:fldCharType="begin" w:fldLock="1"/>
      </w:r>
      <w:r>
        <w:instrText>TOC \o "1-4" \h \z \u</w:instrText>
      </w:r>
      <w:r w:rsidR="007D7651">
        <w:fldChar w:fldCharType="separate"/>
      </w:r>
      <w:hyperlink w:anchor="_Toc206591597" w:history="1">
        <w:r w:rsidR="007D7651" w:rsidRPr="000D545D">
          <w:rPr>
            <w:rStyle w:val="Hyperlink"/>
            <w:noProof/>
          </w:rPr>
          <w:t>Abstract</w:t>
        </w:r>
        <w:r w:rsidR="007D7651">
          <w:rPr>
            <w:noProof/>
            <w:webHidden/>
          </w:rPr>
          <w:tab/>
        </w:r>
        <w:r w:rsidR="007D7651">
          <w:rPr>
            <w:noProof/>
            <w:webHidden/>
          </w:rPr>
          <w:fldChar w:fldCharType="begin" w:fldLock="1"/>
        </w:r>
        <w:r w:rsidR="007D7651">
          <w:rPr>
            <w:noProof/>
            <w:webHidden/>
          </w:rPr>
          <w:instrText xml:space="preserve"> PAGEREF _Toc206591597 \h </w:instrText>
        </w:r>
        <w:r w:rsidR="007D7651">
          <w:rPr>
            <w:noProof/>
            <w:webHidden/>
          </w:rPr>
        </w:r>
        <w:r w:rsidR="007D7651">
          <w:rPr>
            <w:noProof/>
            <w:webHidden/>
          </w:rPr>
          <w:fldChar w:fldCharType="separate"/>
        </w:r>
        <w:r w:rsidR="007D7651">
          <w:rPr>
            <w:noProof/>
            <w:webHidden/>
          </w:rPr>
          <w:t>ii</w:t>
        </w:r>
        <w:r w:rsidR="007D7651">
          <w:rPr>
            <w:noProof/>
            <w:webHidden/>
          </w:rPr>
          <w:fldChar w:fldCharType="end"/>
        </w:r>
      </w:hyperlink>
    </w:p>
    <w:p w14:paraId="3595BD01" w14:textId="594580F6"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598" w:history="1">
        <w:r w:rsidRPr="000D545D">
          <w:rPr>
            <w:rStyle w:val="Hyperlink"/>
            <w:noProof/>
          </w:rPr>
          <w:t>Dedication</w:t>
        </w:r>
        <w:r>
          <w:rPr>
            <w:noProof/>
            <w:webHidden/>
          </w:rPr>
          <w:tab/>
        </w:r>
        <w:r>
          <w:rPr>
            <w:noProof/>
            <w:webHidden/>
          </w:rPr>
          <w:fldChar w:fldCharType="begin" w:fldLock="1"/>
        </w:r>
        <w:r>
          <w:rPr>
            <w:noProof/>
            <w:webHidden/>
          </w:rPr>
          <w:instrText xml:space="preserve"> PAGEREF _Toc206591598 \h </w:instrText>
        </w:r>
        <w:r>
          <w:rPr>
            <w:noProof/>
            <w:webHidden/>
          </w:rPr>
        </w:r>
        <w:r>
          <w:rPr>
            <w:noProof/>
            <w:webHidden/>
          </w:rPr>
          <w:fldChar w:fldCharType="separate"/>
        </w:r>
        <w:r>
          <w:rPr>
            <w:noProof/>
            <w:webHidden/>
          </w:rPr>
          <w:t>viii</w:t>
        </w:r>
        <w:r>
          <w:rPr>
            <w:noProof/>
            <w:webHidden/>
          </w:rPr>
          <w:fldChar w:fldCharType="end"/>
        </w:r>
      </w:hyperlink>
    </w:p>
    <w:p w14:paraId="4C80A5AE" w14:textId="4684C539"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599" w:history="1">
        <w:r w:rsidRPr="000D545D">
          <w:rPr>
            <w:rStyle w:val="Hyperlink"/>
            <w:noProof/>
          </w:rPr>
          <w:t>Acknowledgements</w:t>
        </w:r>
        <w:r>
          <w:rPr>
            <w:noProof/>
            <w:webHidden/>
          </w:rPr>
          <w:tab/>
        </w:r>
        <w:r>
          <w:rPr>
            <w:noProof/>
            <w:webHidden/>
          </w:rPr>
          <w:fldChar w:fldCharType="begin" w:fldLock="1"/>
        </w:r>
        <w:r>
          <w:rPr>
            <w:noProof/>
            <w:webHidden/>
          </w:rPr>
          <w:instrText xml:space="preserve"> PAGEREF _Toc206591599 \h </w:instrText>
        </w:r>
        <w:r>
          <w:rPr>
            <w:noProof/>
            <w:webHidden/>
          </w:rPr>
        </w:r>
        <w:r>
          <w:rPr>
            <w:noProof/>
            <w:webHidden/>
          </w:rPr>
          <w:fldChar w:fldCharType="separate"/>
        </w:r>
        <w:r>
          <w:rPr>
            <w:noProof/>
            <w:webHidden/>
          </w:rPr>
          <w:t>ix</w:t>
        </w:r>
        <w:r>
          <w:rPr>
            <w:noProof/>
            <w:webHidden/>
          </w:rPr>
          <w:fldChar w:fldCharType="end"/>
        </w:r>
      </w:hyperlink>
    </w:p>
    <w:p w14:paraId="7E60E7A3" w14:textId="00238E5E"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600" w:history="1">
        <w:r w:rsidRPr="000D545D">
          <w:rPr>
            <w:rStyle w:val="Hyperlink"/>
            <w:noProof/>
          </w:rPr>
          <w:t>Chapter 1. Introduction</w:t>
        </w:r>
        <w:r>
          <w:rPr>
            <w:noProof/>
            <w:webHidden/>
          </w:rPr>
          <w:tab/>
        </w:r>
        <w:r>
          <w:rPr>
            <w:noProof/>
            <w:webHidden/>
          </w:rPr>
          <w:fldChar w:fldCharType="begin" w:fldLock="1"/>
        </w:r>
        <w:r>
          <w:rPr>
            <w:noProof/>
            <w:webHidden/>
          </w:rPr>
          <w:instrText xml:space="preserve"> PAGEREF _Toc206591600 \h </w:instrText>
        </w:r>
        <w:r>
          <w:rPr>
            <w:noProof/>
            <w:webHidden/>
          </w:rPr>
        </w:r>
        <w:r>
          <w:rPr>
            <w:noProof/>
            <w:webHidden/>
          </w:rPr>
          <w:fldChar w:fldCharType="separate"/>
        </w:r>
        <w:r>
          <w:rPr>
            <w:noProof/>
            <w:webHidden/>
          </w:rPr>
          <w:t>1</w:t>
        </w:r>
        <w:r>
          <w:rPr>
            <w:noProof/>
            <w:webHidden/>
          </w:rPr>
          <w:fldChar w:fldCharType="end"/>
        </w:r>
      </w:hyperlink>
    </w:p>
    <w:p w14:paraId="66A359D7" w14:textId="3C0BC813"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01" w:history="1">
        <w:r w:rsidRPr="000D545D">
          <w:rPr>
            <w:rStyle w:val="Hyperlink"/>
            <w:noProof/>
          </w:rPr>
          <w:t>1.1</w:t>
        </w:r>
        <w:r>
          <w:rPr>
            <w:rFonts w:asciiTheme="minorHAnsi" w:eastAsiaTheme="minorEastAsia" w:hAnsiTheme="minorHAnsi"/>
            <w:noProof/>
            <w:kern w:val="2"/>
            <w:lang w:eastAsia="ja-JP"/>
            <w14:ligatures w14:val="standardContextual"/>
          </w:rPr>
          <w:tab/>
        </w:r>
        <w:r w:rsidRPr="000D545D">
          <w:rPr>
            <w:rStyle w:val="Hyperlink"/>
            <w:noProof/>
          </w:rPr>
          <w:t>Background and Motivation</w:t>
        </w:r>
        <w:r>
          <w:rPr>
            <w:noProof/>
            <w:webHidden/>
          </w:rPr>
          <w:tab/>
        </w:r>
        <w:r>
          <w:rPr>
            <w:noProof/>
            <w:webHidden/>
          </w:rPr>
          <w:fldChar w:fldCharType="begin" w:fldLock="1"/>
        </w:r>
        <w:r>
          <w:rPr>
            <w:noProof/>
            <w:webHidden/>
          </w:rPr>
          <w:instrText xml:space="preserve"> PAGEREF _Toc206591601 \h </w:instrText>
        </w:r>
        <w:r>
          <w:rPr>
            <w:noProof/>
            <w:webHidden/>
          </w:rPr>
        </w:r>
        <w:r>
          <w:rPr>
            <w:noProof/>
            <w:webHidden/>
          </w:rPr>
          <w:fldChar w:fldCharType="separate"/>
        </w:r>
        <w:r>
          <w:rPr>
            <w:noProof/>
            <w:webHidden/>
          </w:rPr>
          <w:t>1</w:t>
        </w:r>
        <w:r>
          <w:rPr>
            <w:noProof/>
            <w:webHidden/>
          </w:rPr>
          <w:fldChar w:fldCharType="end"/>
        </w:r>
      </w:hyperlink>
    </w:p>
    <w:p w14:paraId="23BA7016" w14:textId="52E94B70"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02" w:history="1">
        <w:r w:rsidRPr="000D545D">
          <w:rPr>
            <w:rStyle w:val="Hyperlink"/>
            <w:noProof/>
          </w:rPr>
          <w:t>1.2</w:t>
        </w:r>
        <w:r>
          <w:rPr>
            <w:rFonts w:asciiTheme="minorHAnsi" w:eastAsiaTheme="minorEastAsia" w:hAnsiTheme="minorHAnsi"/>
            <w:noProof/>
            <w:kern w:val="2"/>
            <w:lang w:eastAsia="ja-JP"/>
            <w14:ligatures w14:val="standardContextual"/>
          </w:rPr>
          <w:tab/>
        </w:r>
        <w:r w:rsidRPr="000D545D">
          <w:rPr>
            <w:rStyle w:val="Hyperlink"/>
            <w:noProof/>
          </w:rPr>
          <w:t>Research Questions</w:t>
        </w:r>
        <w:r>
          <w:rPr>
            <w:noProof/>
            <w:webHidden/>
          </w:rPr>
          <w:tab/>
        </w:r>
        <w:r>
          <w:rPr>
            <w:noProof/>
            <w:webHidden/>
          </w:rPr>
          <w:fldChar w:fldCharType="begin" w:fldLock="1"/>
        </w:r>
        <w:r>
          <w:rPr>
            <w:noProof/>
            <w:webHidden/>
          </w:rPr>
          <w:instrText xml:space="preserve"> PAGEREF _Toc206591602 \h </w:instrText>
        </w:r>
        <w:r>
          <w:rPr>
            <w:noProof/>
            <w:webHidden/>
          </w:rPr>
        </w:r>
        <w:r>
          <w:rPr>
            <w:noProof/>
            <w:webHidden/>
          </w:rPr>
          <w:fldChar w:fldCharType="separate"/>
        </w:r>
        <w:r>
          <w:rPr>
            <w:noProof/>
            <w:webHidden/>
          </w:rPr>
          <w:t>6</w:t>
        </w:r>
        <w:r>
          <w:rPr>
            <w:noProof/>
            <w:webHidden/>
          </w:rPr>
          <w:fldChar w:fldCharType="end"/>
        </w:r>
      </w:hyperlink>
    </w:p>
    <w:p w14:paraId="426AD3CF" w14:textId="26D4BA33"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03" w:history="1">
        <w:r w:rsidRPr="000D545D">
          <w:rPr>
            <w:rStyle w:val="Hyperlink"/>
            <w:noProof/>
          </w:rPr>
          <w:t>1.3</w:t>
        </w:r>
        <w:r>
          <w:rPr>
            <w:rFonts w:asciiTheme="minorHAnsi" w:eastAsiaTheme="minorEastAsia" w:hAnsiTheme="minorHAnsi"/>
            <w:noProof/>
            <w:kern w:val="2"/>
            <w:lang w:eastAsia="ja-JP"/>
            <w14:ligatures w14:val="standardContextual"/>
          </w:rPr>
          <w:tab/>
        </w:r>
        <w:r w:rsidRPr="000D545D">
          <w:rPr>
            <w:rStyle w:val="Hyperlink"/>
            <w:noProof/>
          </w:rPr>
          <w:t>Chapters Overview</w:t>
        </w:r>
        <w:r>
          <w:rPr>
            <w:noProof/>
            <w:webHidden/>
          </w:rPr>
          <w:tab/>
        </w:r>
        <w:r>
          <w:rPr>
            <w:noProof/>
            <w:webHidden/>
          </w:rPr>
          <w:fldChar w:fldCharType="begin" w:fldLock="1"/>
        </w:r>
        <w:r>
          <w:rPr>
            <w:noProof/>
            <w:webHidden/>
          </w:rPr>
          <w:instrText xml:space="preserve"> PAGEREF _Toc206591603 \h </w:instrText>
        </w:r>
        <w:r>
          <w:rPr>
            <w:noProof/>
            <w:webHidden/>
          </w:rPr>
        </w:r>
        <w:r>
          <w:rPr>
            <w:noProof/>
            <w:webHidden/>
          </w:rPr>
          <w:fldChar w:fldCharType="separate"/>
        </w:r>
        <w:r>
          <w:rPr>
            <w:noProof/>
            <w:webHidden/>
          </w:rPr>
          <w:t>7</w:t>
        </w:r>
        <w:r>
          <w:rPr>
            <w:noProof/>
            <w:webHidden/>
          </w:rPr>
          <w:fldChar w:fldCharType="end"/>
        </w:r>
      </w:hyperlink>
    </w:p>
    <w:p w14:paraId="174C818C" w14:textId="4768B392"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04" w:history="1">
        <w:r w:rsidRPr="000D545D">
          <w:rPr>
            <w:rStyle w:val="Hyperlink"/>
            <w:noProof/>
          </w:rPr>
          <w:t>1.4</w:t>
        </w:r>
        <w:r>
          <w:rPr>
            <w:rFonts w:asciiTheme="minorHAnsi" w:eastAsiaTheme="minorEastAsia" w:hAnsiTheme="minorHAnsi"/>
            <w:noProof/>
            <w:kern w:val="2"/>
            <w:lang w:eastAsia="ja-JP"/>
            <w14:ligatures w14:val="standardContextual"/>
          </w:rPr>
          <w:tab/>
        </w:r>
        <w:r w:rsidRPr="000D545D">
          <w:rPr>
            <w:rStyle w:val="Hyperlink"/>
            <w:noProof/>
          </w:rPr>
          <w:t>A Note on Transcription Conventions</w:t>
        </w:r>
        <w:r>
          <w:rPr>
            <w:noProof/>
            <w:webHidden/>
          </w:rPr>
          <w:tab/>
        </w:r>
        <w:r>
          <w:rPr>
            <w:noProof/>
            <w:webHidden/>
          </w:rPr>
          <w:fldChar w:fldCharType="begin" w:fldLock="1"/>
        </w:r>
        <w:r>
          <w:rPr>
            <w:noProof/>
            <w:webHidden/>
          </w:rPr>
          <w:instrText xml:space="preserve"> PAGEREF _Toc206591604 \h </w:instrText>
        </w:r>
        <w:r>
          <w:rPr>
            <w:noProof/>
            <w:webHidden/>
          </w:rPr>
        </w:r>
        <w:r>
          <w:rPr>
            <w:noProof/>
            <w:webHidden/>
          </w:rPr>
          <w:fldChar w:fldCharType="separate"/>
        </w:r>
        <w:r>
          <w:rPr>
            <w:noProof/>
            <w:webHidden/>
          </w:rPr>
          <w:t>8</w:t>
        </w:r>
        <w:r>
          <w:rPr>
            <w:noProof/>
            <w:webHidden/>
          </w:rPr>
          <w:fldChar w:fldCharType="end"/>
        </w:r>
      </w:hyperlink>
    </w:p>
    <w:p w14:paraId="6D128710" w14:textId="06903FC3"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05" w:history="1">
        <w:r w:rsidRPr="000D545D">
          <w:rPr>
            <w:rStyle w:val="Hyperlink"/>
            <w:noProof/>
          </w:rPr>
          <w:t>1.5</w:t>
        </w:r>
        <w:r>
          <w:rPr>
            <w:rFonts w:asciiTheme="minorHAnsi" w:eastAsiaTheme="minorEastAsia" w:hAnsiTheme="minorHAnsi"/>
            <w:noProof/>
            <w:kern w:val="2"/>
            <w:lang w:eastAsia="ja-JP"/>
            <w14:ligatures w14:val="standardContextual"/>
          </w:rPr>
          <w:tab/>
        </w:r>
        <w:r w:rsidRPr="000D545D">
          <w:rPr>
            <w:rStyle w:val="Hyperlink"/>
            <w:noProof/>
          </w:rPr>
          <w:t>Open Science Statement</w:t>
        </w:r>
        <w:r>
          <w:rPr>
            <w:noProof/>
            <w:webHidden/>
          </w:rPr>
          <w:tab/>
        </w:r>
        <w:r>
          <w:rPr>
            <w:noProof/>
            <w:webHidden/>
          </w:rPr>
          <w:fldChar w:fldCharType="begin" w:fldLock="1"/>
        </w:r>
        <w:r>
          <w:rPr>
            <w:noProof/>
            <w:webHidden/>
          </w:rPr>
          <w:instrText xml:space="preserve"> PAGEREF _Toc206591605 \h </w:instrText>
        </w:r>
        <w:r>
          <w:rPr>
            <w:noProof/>
            <w:webHidden/>
          </w:rPr>
        </w:r>
        <w:r>
          <w:rPr>
            <w:noProof/>
            <w:webHidden/>
          </w:rPr>
          <w:fldChar w:fldCharType="separate"/>
        </w:r>
        <w:r>
          <w:rPr>
            <w:noProof/>
            <w:webHidden/>
          </w:rPr>
          <w:t>9</w:t>
        </w:r>
        <w:r>
          <w:rPr>
            <w:noProof/>
            <w:webHidden/>
          </w:rPr>
          <w:fldChar w:fldCharType="end"/>
        </w:r>
      </w:hyperlink>
    </w:p>
    <w:p w14:paraId="7AD45B48" w14:textId="595F6540"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606" w:history="1">
        <w:r w:rsidRPr="000D545D">
          <w:rPr>
            <w:rStyle w:val="Hyperlink"/>
            <w:noProof/>
          </w:rPr>
          <w:t>Chapter 2. Literature Review</w:t>
        </w:r>
        <w:r>
          <w:rPr>
            <w:noProof/>
            <w:webHidden/>
          </w:rPr>
          <w:tab/>
        </w:r>
        <w:r>
          <w:rPr>
            <w:noProof/>
            <w:webHidden/>
          </w:rPr>
          <w:fldChar w:fldCharType="begin" w:fldLock="1"/>
        </w:r>
        <w:r>
          <w:rPr>
            <w:noProof/>
            <w:webHidden/>
          </w:rPr>
          <w:instrText xml:space="preserve"> PAGEREF _Toc206591606 \h </w:instrText>
        </w:r>
        <w:r>
          <w:rPr>
            <w:noProof/>
            <w:webHidden/>
          </w:rPr>
        </w:r>
        <w:r>
          <w:rPr>
            <w:noProof/>
            <w:webHidden/>
          </w:rPr>
          <w:fldChar w:fldCharType="separate"/>
        </w:r>
        <w:r>
          <w:rPr>
            <w:noProof/>
            <w:webHidden/>
          </w:rPr>
          <w:t>10</w:t>
        </w:r>
        <w:r>
          <w:rPr>
            <w:noProof/>
            <w:webHidden/>
          </w:rPr>
          <w:fldChar w:fldCharType="end"/>
        </w:r>
      </w:hyperlink>
    </w:p>
    <w:p w14:paraId="3FBEDDB4" w14:textId="3F0C74A5"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07" w:history="1">
        <w:r w:rsidRPr="000D545D">
          <w:rPr>
            <w:rStyle w:val="Hyperlink"/>
            <w:noProof/>
          </w:rPr>
          <w:t>2.1</w:t>
        </w:r>
        <w:r>
          <w:rPr>
            <w:rFonts w:asciiTheme="minorHAnsi" w:eastAsiaTheme="minorEastAsia" w:hAnsiTheme="minorHAnsi"/>
            <w:noProof/>
            <w:kern w:val="2"/>
            <w:lang w:eastAsia="ja-JP"/>
            <w14:ligatures w14:val="standardContextual"/>
          </w:rPr>
          <w:tab/>
        </w:r>
        <w:r w:rsidRPr="000D545D">
          <w:rPr>
            <w:rStyle w:val="Hyperlink"/>
            <w:noProof/>
          </w:rPr>
          <w:t>The role of gradient categorization in speech perception</w:t>
        </w:r>
        <w:r>
          <w:rPr>
            <w:noProof/>
            <w:webHidden/>
          </w:rPr>
          <w:tab/>
        </w:r>
        <w:r>
          <w:rPr>
            <w:noProof/>
            <w:webHidden/>
          </w:rPr>
          <w:fldChar w:fldCharType="begin" w:fldLock="1"/>
        </w:r>
        <w:r>
          <w:rPr>
            <w:noProof/>
            <w:webHidden/>
          </w:rPr>
          <w:instrText xml:space="preserve"> PAGEREF _Toc206591607 \h </w:instrText>
        </w:r>
        <w:r>
          <w:rPr>
            <w:noProof/>
            <w:webHidden/>
          </w:rPr>
        </w:r>
        <w:r>
          <w:rPr>
            <w:noProof/>
            <w:webHidden/>
          </w:rPr>
          <w:fldChar w:fldCharType="separate"/>
        </w:r>
        <w:r>
          <w:rPr>
            <w:noProof/>
            <w:webHidden/>
          </w:rPr>
          <w:t>10</w:t>
        </w:r>
        <w:r>
          <w:rPr>
            <w:noProof/>
            <w:webHidden/>
          </w:rPr>
          <w:fldChar w:fldCharType="end"/>
        </w:r>
      </w:hyperlink>
    </w:p>
    <w:p w14:paraId="184C28AC" w14:textId="47D51EEF"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08" w:history="1">
        <w:r w:rsidRPr="000D545D">
          <w:rPr>
            <w:rStyle w:val="Hyperlink"/>
            <w:noProof/>
          </w:rPr>
          <w:t>2.1.1</w:t>
        </w:r>
        <w:r>
          <w:rPr>
            <w:rFonts w:asciiTheme="minorHAnsi" w:eastAsiaTheme="minorEastAsia" w:hAnsiTheme="minorHAnsi"/>
            <w:noProof/>
            <w:kern w:val="2"/>
            <w:lang w:eastAsia="ja-JP"/>
            <w14:ligatures w14:val="standardContextual"/>
          </w:rPr>
          <w:tab/>
        </w:r>
        <w:r w:rsidRPr="000D545D">
          <w:rPr>
            <w:rStyle w:val="Hyperlink"/>
            <w:noProof/>
          </w:rPr>
          <w:t>Competing theories of speech perception: categorical perception vs. gradient categorization</w:t>
        </w:r>
        <w:r>
          <w:rPr>
            <w:noProof/>
            <w:webHidden/>
          </w:rPr>
          <w:tab/>
        </w:r>
        <w:r>
          <w:rPr>
            <w:noProof/>
            <w:webHidden/>
          </w:rPr>
          <w:fldChar w:fldCharType="begin" w:fldLock="1"/>
        </w:r>
        <w:r>
          <w:rPr>
            <w:noProof/>
            <w:webHidden/>
          </w:rPr>
          <w:instrText xml:space="preserve"> PAGEREF _Toc206591608 \h </w:instrText>
        </w:r>
        <w:r>
          <w:rPr>
            <w:noProof/>
            <w:webHidden/>
          </w:rPr>
        </w:r>
        <w:r>
          <w:rPr>
            <w:noProof/>
            <w:webHidden/>
          </w:rPr>
          <w:fldChar w:fldCharType="separate"/>
        </w:r>
        <w:r>
          <w:rPr>
            <w:noProof/>
            <w:webHidden/>
          </w:rPr>
          <w:t>10</w:t>
        </w:r>
        <w:r>
          <w:rPr>
            <w:noProof/>
            <w:webHidden/>
          </w:rPr>
          <w:fldChar w:fldCharType="end"/>
        </w:r>
      </w:hyperlink>
    </w:p>
    <w:p w14:paraId="3CC0FFA3" w14:textId="56060A5C"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09" w:history="1">
        <w:r w:rsidRPr="000D545D">
          <w:rPr>
            <w:rStyle w:val="Hyperlink"/>
            <w:noProof/>
          </w:rPr>
          <w:t>2.1.2</w:t>
        </w:r>
        <w:r>
          <w:rPr>
            <w:rFonts w:asciiTheme="minorHAnsi" w:eastAsiaTheme="minorEastAsia" w:hAnsiTheme="minorHAnsi"/>
            <w:noProof/>
            <w:kern w:val="2"/>
            <w:lang w:eastAsia="ja-JP"/>
            <w14:ligatures w14:val="standardContextual"/>
          </w:rPr>
          <w:tab/>
        </w:r>
        <w:r w:rsidRPr="000D545D">
          <w:rPr>
            <w:rStyle w:val="Hyperlink"/>
            <w:noProof/>
          </w:rPr>
          <w:t>Measuring gradient categorization in speech perception</w:t>
        </w:r>
        <w:r>
          <w:rPr>
            <w:noProof/>
            <w:webHidden/>
          </w:rPr>
          <w:tab/>
        </w:r>
        <w:r>
          <w:rPr>
            <w:noProof/>
            <w:webHidden/>
          </w:rPr>
          <w:fldChar w:fldCharType="begin" w:fldLock="1"/>
        </w:r>
        <w:r>
          <w:rPr>
            <w:noProof/>
            <w:webHidden/>
          </w:rPr>
          <w:instrText xml:space="preserve"> PAGEREF _Toc206591609 \h </w:instrText>
        </w:r>
        <w:r>
          <w:rPr>
            <w:noProof/>
            <w:webHidden/>
          </w:rPr>
        </w:r>
        <w:r>
          <w:rPr>
            <w:noProof/>
            <w:webHidden/>
          </w:rPr>
          <w:fldChar w:fldCharType="separate"/>
        </w:r>
        <w:r>
          <w:rPr>
            <w:noProof/>
            <w:webHidden/>
          </w:rPr>
          <w:t>17</w:t>
        </w:r>
        <w:r>
          <w:rPr>
            <w:noProof/>
            <w:webHidden/>
          </w:rPr>
          <w:fldChar w:fldCharType="end"/>
        </w:r>
      </w:hyperlink>
    </w:p>
    <w:p w14:paraId="531BF00C" w14:textId="5CFC39AF"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10" w:history="1">
        <w:r w:rsidRPr="000D545D">
          <w:rPr>
            <w:rStyle w:val="Hyperlink"/>
            <w:noProof/>
          </w:rPr>
          <w:t>2.1.3</w:t>
        </w:r>
        <w:r>
          <w:rPr>
            <w:rFonts w:asciiTheme="minorHAnsi" w:eastAsiaTheme="minorEastAsia" w:hAnsiTheme="minorHAnsi"/>
            <w:noProof/>
            <w:kern w:val="2"/>
            <w:lang w:eastAsia="ja-JP"/>
            <w14:ligatures w14:val="standardContextual"/>
          </w:rPr>
          <w:tab/>
        </w:r>
        <w:r w:rsidRPr="000D545D">
          <w:rPr>
            <w:rStyle w:val="Hyperlink"/>
            <w:noProof/>
          </w:rPr>
          <w:t>Some evidence of the role of gradient categorization in L1 speech perception</w:t>
        </w:r>
        <w:r>
          <w:rPr>
            <w:noProof/>
            <w:webHidden/>
          </w:rPr>
          <w:tab/>
        </w:r>
        <w:r>
          <w:rPr>
            <w:noProof/>
            <w:webHidden/>
          </w:rPr>
          <w:fldChar w:fldCharType="begin" w:fldLock="1"/>
        </w:r>
        <w:r>
          <w:rPr>
            <w:noProof/>
            <w:webHidden/>
          </w:rPr>
          <w:instrText xml:space="preserve"> PAGEREF _Toc206591610 \h </w:instrText>
        </w:r>
        <w:r>
          <w:rPr>
            <w:noProof/>
            <w:webHidden/>
          </w:rPr>
        </w:r>
        <w:r>
          <w:rPr>
            <w:noProof/>
            <w:webHidden/>
          </w:rPr>
          <w:fldChar w:fldCharType="separate"/>
        </w:r>
        <w:r>
          <w:rPr>
            <w:noProof/>
            <w:webHidden/>
          </w:rPr>
          <w:t>20</w:t>
        </w:r>
        <w:r>
          <w:rPr>
            <w:noProof/>
            <w:webHidden/>
          </w:rPr>
          <w:fldChar w:fldCharType="end"/>
        </w:r>
      </w:hyperlink>
    </w:p>
    <w:p w14:paraId="71D4E269" w14:textId="07353A0B"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11" w:history="1">
        <w:r w:rsidRPr="000D545D">
          <w:rPr>
            <w:rStyle w:val="Hyperlink"/>
            <w:noProof/>
          </w:rPr>
          <w:t>2.2</w:t>
        </w:r>
        <w:r>
          <w:rPr>
            <w:rFonts w:asciiTheme="minorHAnsi" w:eastAsiaTheme="minorEastAsia" w:hAnsiTheme="minorHAnsi"/>
            <w:noProof/>
            <w:kern w:val="2"/>
            <w:lang w:eastAsia="ja-JP"/>
            <w14:ligatures w14:val="standardContextual"/>
          </w:rPr>
          <w:tab/>
        </w:r>
        <w:r w:rsidRPr="000D545D">
          <w:rPr>
            <w:rStyle w:val="Hyperlink"/>
            <w:noProof/>
          </w:rPr>
          <w:t>The role of gradient categorization in speech learning</w:t>
        </w:r>
        <w:r>
          <w:rPr>
            <w:noProof/>
            <w:webHidden/>
          </w:rPr>
          <w:tab/>
        </w:r>
        <w:r>
          <w:rPr>
            <w:noProof/>
            <w:webHidden/>
          </w:rPr>
          <w:fldChar w:fldCharType="begin" w:fldLock="1"/>
        </w:r>
        <w:r>
          <w:rPr>
            <w:noProof/>
            <w:webHidden/>
          </w:rPr>
          <w:instrText xml:space="preserve"> PAGEREF _Toc206591611 \h </w:instrText>
        </w:r>
        <w:r>
          <w:rPr>
            <w:noProof/>
            <w:webHidden/>
          </w:rPr>
        </w:r>
        <w:r>
          <w:rPr>
            <w:noProof/>
            <w:webHidden/>
          </w:rPr>
          <w:fldChar w:fldCharType="separate"/>
        </w:r>
        <w:r>
          <w:rPr>
            <w:noProof/>
            <w:webHidden/>
          </w:rPr>
          <w:t>25</w:t>
        </w:r>
        <w:r>
          <w:rPr>
            <w:noProof/>
            <w:webHidden/>
          </w:rPr>
          <w:fldChar w:fldCharType="end"/>
        </w:r>
      </w:hyperlink>
    </w:p>
    <w:p w14:paraId="0EFEBF1F" w14:textId="4905AB33"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12" w:history="1">
        <w:r w:rsidRPr="000D545D">
          <w:rPr>
            <w:rStyle w:val="Hyperlink"/>
            <w:noProof/>
          </w:rPr>
          <w:t>2.2.1</w:t>
        </w:r>
        <w:r>
          <w:rPr>
            <w:rFonts w:asciiTheme="minorHAnsi" w:eastAsiaTheme="minorEastAsia" w:hAnsiTheme="minorHAnsi"/>
            <w:noProof/>
            <w:kern w:val="2"/>
            <w:lang w:eastAsia="ja-JP"/>
            <w14:ligatures w14:val="standardContextual"/>
          </w:rPr>
          <w:tab/>
        </w:r>
        <w:r w:rsidRPr="000D545D">
          <w:rPr>
            <w:rStyle w:val="Hyperlink"/>
            <w:noProof/>
          </w:rPr>
          <w:t>Perceptual learning of speech in children vs. adults</w:t>
        </w:r>
        <w:r>
          <w:rPr>
            <w:noProof/>
            <w:webHidden/>
          </w:rPr>
          <w:tab/>
        </w:r>
        <w:r>
          <w:rPr>
            <w:noProof/>
            <w:webHidden/>
          </w:rPr>
          <w:fldChar w:fldCharType="begin" w:fldLock="1"/>
        </w:r>
        <w:r>
          <w:rPr>
            <w:noProof/>
            <w:webHidden/>
          </w:rPr>
          <w:instrText xml:space="preserve"> PAGEREF _Toc206591612 \h </w:instrText>
        </w:r>
        <w:r>
          <w:rPr>
            <w:noProof/>
            <w:webHidden/>
          </w:rPr>
        </w:r>
        <w:r>
          <w:rPr>
            <w:noProof/>
            <w:webHidden/>
          </w:rPr>
          <w:fldChar w:fldCharType="separate"/>
        </w:r>
        <w:r>
          <w:rPr>
            <w:noProof/>
            <w:webHidden/>
          </w:rPr>
          <w:t>25</w:t>
        </w:r>
        <w:r>
          <w:rPr>
            <w:noProof/>
            <w:webHidden/>
          </w:rPr>
          <w:fldChar w:fldCharType="end"/>
        </w:r>
      </w:hyperlink>
    </w:p>
    <w:p w14:paraId="5DF6CE2B" w14:textId="183D5671"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13" w:history="1">
        <w:r w:rsidRPr="000D545D">
          <w:rPr>
            <w:rStyle w:val="Hyperlink"/>
            <w:noProof/>
          </w:rPr>
          <w:t>2.2.2</w:t>
        </w:r>
        <w:r>
          <w:rPr>
            <w:rFonts w:asciiTheme="minorHAnsi" w:eastAsiaTheme="minorEastAsia" w:hAnsiTheme="minorHAnsi"/>
            <w:noProof/>
            <w:kern w:val="2"/>
            <w:lang w:eastAsia="ja-JP"/>
            <w14:ligatures w14:val="standardContextual"/>
          </w:rPr>
          <w:tab/>
        </w:r>
        <w:r w:rsidRPr="000D545D">
          <w:rPr>
            <w:rStyle w:val="Hyperlink"/>
            <w:noProof/>
          </w:rPr>
          <w:t>Psycholinguistic models of L2 speech perception and category learning</w:t>
        </w:r>
        <w:r>
          <w:rPr>
            <w:noProof/>
            <w:webHidden/>
          </w:rPr>
          <w:tab/>
        </w:r>
        <w:r>
          <w:rPr>
            <w:noProof/>
            <w:webHidden/>
          </w:rPr>
          <w:fldChar w:fldCharType="begin" w:fldLock="1"/>
        </w:r>
        <w:r>
          <w:rPr>
            <w:noProof/>
            <w:webHidden/>
          </w:rPr>
          <w:instrText xml:space="preserve"> PAGEREF _Toc206591613 \h </w:instrText>
        </w:r>
        <w:r>
          <w:rPr>
            <w:noProof/>
            <w:webHidden/>
          </w:rPr>
        </w:r>
        <w:r>
          <w:rPr>
            <w:noProof/>
            <w:webHidden/>
          </w:rPr>
          <w:fldChar w:fldCharType="separate"/>
        </w:r>
        <w:r>
          <w:rPr>
            <w:noProof/>
            <w:webHidden/>
          </w:rPr>
          <w:t>27</w:t>
        </w:r>
        <w:r>
          <w:rPr>
            <w:noProof/>
            <w:webHidden/>
          </w:rPr>
          <w:fldChar w:fldCharType="end"/>
        </w:r>
      </w:hyperlink>
    </w:p>
    <w:p w14:paraId="60503384" w14:textId="5604A7CD"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14" w:history="1">
        <w:r w:rsidRPr="000D545D">
          <w:rPr>
            <w:rStyle w:val="Hyperlink"/>
            <w:i/>
            <w:noProof/>
          </w:rPr>
          <w:t>2.2.2.1</w:t>
        </w:r>
        <w:r>
          <w:rPr>
            <w:rFonts w:asciiTheme="minorHAnsi" w:eastAsiaTheme="minorEastAsia" w:hAnsiTheme="minorHAnsi"/>
            <w:noProof/>
            <w:kern w:val="2"/>
            <w:lang w:eastAsia="ja-JP"/>
            <w14:ligatures w14:val="standardContextual"/>
          </w:rPr>
          <w:tab/>
        </w:r>
        <w:r w:rsidRPr="000D545D">
          <w:rPr>
            <w:rStyle w:val="Hyperlink"/>
            <w:noProof/>
          </w:rPr>
          <w:t>Revised Speech Learning Model (SLM-r)</w:t>
        </w:r>
        <w:r>
          <w:rPr>
            <w:noProof/>
            <w:webHidden/>
          </w:rPr>
          <w:tab/>
        </w:r>
        <w:r>
          <w:rPr>
            <w:noProof/>
            <w:webHidden/>
          </w:rPr>
          <w:fldChar w:fldCharType="begin" w:fldLock="1"/>
        </w:r>
        <w:r>
          <w:rPr>
            <w:noProof/>
            <w:webHidden/>
          </w:rPr>
          <w:instrText xml:space="preserve"> PAGEREF _Toc206591614 \h </w:instrText>
        </w:r>
        <w:r>
          <w:rPr>
            <w:noProof/>
            <w:webHidden/>
          </w:rPr>
        </w:r>
        <w:r>
          <w:rPr>
            <w:noProof/>
            <w:webHidden/>
          </w:rPr>
          <w:fldChar w:fldCharType="separate"/>
        </w:r>
        <w:r>
          <w:rPr>
            <w:noProof/>
            <w:webHidden/>
          </w:rPr>
          <w:t>29</w:t>
        </w:r>
        <w:r>
          <w:rPr>
            <w:noProof/>
            <w:webHidden/>
          </w:rPr>
          <w:fldChar w:fldCharType="end"/>
        </w:r>
      </w:hyperlink>
    </w:p>
    <w:p w14:paraId="7FD53E5E" w14:textId="0300FDF2"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15" w:history="1">
        <w:r w:rsidRPr="000D545D">
          <w:rPr>
            <w:rStyle w:val="Hyperlink"/>
            <w:i/>
            <w:noProof/>
          </w:rPr>
          <w:t>2.2.2.2</w:t>
        </w:r>
        <w:r>
          <w:rPr>
            <w:rFonts w:asciiTheme="minorHAnsi" w:eastAsiaTheme="minorEastAsia" w:hAnsiTheme="minorHAnsi"/>
            <w:noProof/>
            <w:kern w:val="2"/>
            <w:lang w:eastAsia="ja-JP"/>
            <w14:ligatures w14:val="standardContextual"/>
          </w:rPr>
          <w:tab/>
        </w:r>
        <w:r w:rsidRPr="000D545D">
          <w:rPr>
            <w:rStyle w:val="Hyperlink"/>
            <w:noProof/>
          </w:rPr>
          <w:t>Perceptual Assimilation Model for L2 (PAM-L2)</w:t>
        </w:r>
        <w:r>
          <w:rPr>
            <w:noProof/>
            <w:webHidden/>
          </w:rPr>
          <w:tab/>
        </w:r>
        <w:r>
          <w:rPr>
            <w:noProof/>
            <w:webHidden/>
          </w:rPr>
          <w:fldChar w:fldCharType="begin" w:fldLock="1"/>
        </w:r>
        <w:r>
          <w:rPr>
            <w:noProof/>
            <w:webHidden/>
          </w:rPr>
          <w:instrText xml:space="preserve"> PAGEREF _Toc206591615 \h </w:instrText>
        </w:r>
        <w:r>
          <w:rPr>
            <w:noProof/>
            <w:webHidden/>
          </w:rPr>
        </w:r>
        <w:r>
          <w:rPr>
            <w:noProof/>
            <w:webHidden/>
          </w:rPr>
          <w:fldChar w:fldCharType="separate"/>
        </w:r>
        <w:r>
          <w:rPr>
            <w:noProof/>
            <w:webHidden/>
          </w:rPr>
          <w:t>30</w:t>
        </w:r>
        <w:r>
          <w:rPr>
            <w:noProof/>
            <w:webHidden/>
          </w:rPr>
          <w:fldChar w:fldCharType="end"/>
        </w:r>
      </w:hyperlink>
    </w:p>
    <w:p w14:paraId="32C6A02C" w14:textId="1AF3E46F"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16" w:history="1">
        <w:r w:rsidRPr="000D545D">
          <w:rPr>
            <w:rStyle w:val="Hyperlink"/>
            <w:i/>
            <w:noProof/>
          </w:rPr>
          <w:t>2.2.2.3</w:t>
        </w:r>
        <w:r>
          <w:rPr>
            <w:rFonts w:asciiTheme="minorHAnsi" w:eastAsiaTheme="minorEastAsia" w:hAnsiTheme="minorHAnsi"/>
            <w:noProof/>
            <w:kern w:val="2"/>
            <w:lang w:eastAsia="ja-JP"/>
            <w14:ligatures w14:val="standardContextual"/>
          </w:rPr>
          <w:tab/>
        </w:r>
        <w:r w:rsidRPr="000D545D">
          <w:rPr>
            <w:rStyle w:val="Hyperlink"/>
            <w:noProof/>
          </w:rPr>
          <w:t>Second Language Linguistic Perception Revised (L2LP-revised)</w:t>
        </w:r>
        <w:r>
          <w:rPr>
            <w:noProof/>
            <w:webHidden/>
          </w:rPr>
          <w:tab/>
        </w:r>
        <w:r>
          <w:rPr>
            <w:noProof/>
            <w:webHidden/>
          </w:rPr>
          <w:fldChar w:fldCharType="begin" w:fldLock="1"/>
        </w:r>
        <w:r>
          <w:rPr>
            <w:noProof/>
            <w:webHidden/>
          </w:rPr>
          <w:instrText xml:space="preserve"> PAGEREF _Toc206591616 \h </w:instrText>
        </w:r>
        <w:r>
          <w:rPr>
            <w:noProof/>
            <w:webHidden/>
          </w:rPr>
        </w:r>
        <w:r>
          <w:rPr>
            <w:noProof/>
            <w:webHidden/>
          </w:rPr>
          <w:fldChar w:fldCharType="separate"/>
        </w:r>
        <w:r>
          <w:rPr>
            <w:noProof/>
            <w:webHidden/>
          </w:rPr>
          <w:t>32</w:t>
        </w:r>
        <w:r>
          <w:rPr>
            <w:noProof/>
            <w:webHidden/>
          </w:rPr>
          <w:fldChar w:fldCharType="end"/>
        </w:r>
      </w:hyperlink>
    </w:p>
    <w:p w14:paraId="08FB93C6" w14:textId="27EF64DB"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17" w:history="1">
        <w:r w:rsidRPr="000D545D">
          <w:rPr>
            <w:rStyle w:val="Hyperlink"/>
            <w:noProof/>
          </w:rPr>
          <w:t>2.2.3</w:t>
        </w:r>
        <w:r>
          <w:rPr>
            <w:rFonts w:asciiTheme="minorHAnsi" w:eastAsiaTheme="minorEastAsia" w:hAnsiTheme="minorHAnsi"/>
            <w:noProof/>
            <w:kern w:val="2"/>
            <w:lang w:eastAsia="ja-JP"/>
            <w14:ligatures w14:val="standardContextual"/>
          </w:rPr>
          <w:tab/>
        </w:r>
        <w:r w:rsidRPr="000D545D">
          <w:rPr>
            <w:rStyle w:val="Hyperlink"/>
            <w:noProof/>
          </w:rPr>
          <w:t>The potential role of gradient categorization in L2 speech perception and learning</w:t>
        </w:r>
        <w:r>
          <w:rPr>
            <w:noProof/>
            <w:webHidden/>
          </w:rPr>
          <w:tab/>
        </w:r>
        <w:r>
          <w:rPr>
            <w:noProof/>
            <w:webHidden/>
          </w:rPr>
          <w:fldChar w:fldCharType="begin" w:fldLock="1"/>
        </w:r>
        <w:r>
          <w:rPr>
            <w:noProof/>
            <w:webHidden/>
          </w:rPr>
          <w:instrText xml:space="preserve"> PAGEREF _Toc206591617 \h </w:instrText>
        </w:r>
        <w:r>
          <w:rPr>
            <w:noProof/>
            <w:webHidden/>
          </w:rPr>
        </w:r>
        <w:r>
          <w:rPr>
            <w:noProof/>
            <w:webHidden/>
          </w:rPr>
          <w:fldChar w:fldCharType="separate"/>
        </w:r>
        <w:r>
          <w:rPr>
            <w:noProof/>
            <w:webHidden/>
          </w:rPr>
          <w:t>34</w:t>
        </w:r>
        <w:r>
          <w:rPr>
            <w:noProof/>
            <w:webHidden/>
          </w:rPr>
          <w:fldChar w:fldCharType="end"/>
        </w:r>
      </w:hyperlink>
    </w:p>
    <w:p w14:paraId="3660D9F6" w14:textId="7512A6E8"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18" w:history="1">
        <w:r w:rsidRPr="000D545D">
          <w:rPr>
            <w:rStyle w:val="Hyperlink"/>
            <w:noProof/>
          </w:rPr>
          <w:t>2.3</w:t>
        </w:r>
        <w:r>
          <w:rPr>
            <w:rFonts w:asciiTheme="minorHAnsi" w:eastAsiaTheme="minorEastAsia" w:hAnsiTheme="minorHAnsi"/>
            <w:noProof/>
            <w:kern w:val="2"/>
            <w:lang w:eastAsia="ja-JP"/>
            <w14:ligatures w14:val="standardContextual"/>
          </w:rPr>
          <w:tab/>
        </w:r>
        <w:r w:rsidRPr="000D545D">
          <w:rPr>
            <w:rStyle w:val="Hyperlink"/>
            <w:noProof/>
          </w:rPr>
          <w:t>The role of linguistic diversity and language experience in L2 speech perception and learning</w:t>
        </w:r>
        <w:r>
          <w:rPr>
            <w:noProof/>
            <w:webHidden/>
          </w:rPr>
          <w:tab/>
        </w:r>
        <w:r>
          <w:rPr>
            <w:noProof/>
            <w:webHidden/>
          </w:rPr>
          <w:fldChar w:fldCharType="begin" w:fldLock="1"/>
        </w:r>
        <w:r>
          <w:rPr>
            <w:noProof/>
            <w:webHidden/>
          </w:rPr>
          <w:instrText xml:space="preserve"> PAGEREF _Toc206591618 \h </w:instrText>
        </w:r>
        <w:r>
          <w:rPr>
            <w:noProof/>
            <w:webHidden/>
          </w:rPr>
        </w:r>
        <w:r>
          <w:rPr>
            <w:noProof/>
            <w:webHidden/>
          </w:rPr>
          <w:fldChar w:fldCharType="separate"/>
        </w:r>
        <w:r>
          <w:rPr>
            <w:noProof/>
            <w:webHidden/>
          </w:rPr>
          <w:t>40</w:t>
        </w:r>
        <w:r>
          <w:rPr>
            <w:noProof/>
            <w:webHidden/>
          </w:rPr>
          <w:fldChar w:fldCharType="end"/>
        </w:r>
      </w:hyperlink>
    </w:p>
    <w:p w14:paraId="3C9693B3" w14:textId="1A8DAA33"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19" w:history="1">
        <w:r w:rsidRPr="000D545D">
          <w:rPr>
            <w:rStyle w:val="Hyperlink"/>
            <w:noProof/>
          </w:rPr>
          <w:t>2.4</w:t>
        </w:r>
        <w:r>
          <w:rPr>
            <w:rFonts w:asciiTheme="minorHAnsi" w:eastAsiaTheme="minorEastAsia" w:hAnsiTheme="minorHAnsi"/>
            <w:noProof/>
            <w:kern w:val="2"/>
            <w:lang w:eastAsia="ja-JP"/>
            <w14:ligatures w14:val="standardContextual"/>
          </w:rPr>
          <w:tab/>
        </w:r>
        <w:r w:rsidRPr="000D545D">
          <w:rPr>
            <w:rStyle w:val="Hyperlink"/>
            <w:noProof/>
          </w:rPr>
          <w:t>Target L2 phonemic contrast</w:t>
        </w:r>
        <w:r>
          <w:rPr>
            <w:noProof/>
            <w:webHidden/>
          </w:rPr>
          <w:tab/>
        </w:r>
        <w:r>
          <w:rPr>
            <w:noProof/>
            <w:webHidden/>
          </w:rPr>
          <w:fldChar w:fldCharType="begin" w:fldLock="1"/>
        </w:r>
        <w:r>
          <w:rPr>
            <w:noProof/>
            <w:webHidden/>
          </w:rPr>
          <w:instrText xml:space="preserve"> PAGEREF _Toc206591619 \h </w:instrText>
        </w:r>
        <w:r>
          <w:rPr>
            <w:noProof/>
            <w:webHidden/>
          </w:rPr>
        </w:r>
        <w:r>
          <w:rPr>
            <w:noProof/>
            <w:webHidden/>
          </w:rPr>
          <w:fldChar w:fldCharType="separate"/>
        </w:r>
        <w:r>
          <w:rPr>
            <w:noProof/>
            <w:webHidden/>
          </w:rPr>
          <w:t>46</w:t>
        </w:r>
        <w:r>
          <w:rPr>
            <w:noProof/>
            <w:webHidden/>
          </w:rPr>
          <w:fldChar w:fldCharType="end"/>
        </w:r>
      </w:hyperlink>
    </w:p>
    <w:p w14:paraId="77AD11FD" w14:textId="3D1AC014"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20" w:history="1">
        <w:r w:rsidRPr="000D545D">
          <w:rPr>
            <w:rStyle w:val="Hyperlink"/>
            <w:noProof/>
          </w:rPr>
          <w:t>2.4.1</w:t>
        </w:r>
        <w:r>
          <w:rPr>
            <w:rFonts w:asciiTheme="minorHAnsi" w:eastAsiaTheme="minorEastAsia" w:hAnsiTheme="minorHAnsi"/>
            <w:noProof/>
            <w:kern w:val="2"/>
            <w:lang w:eastAsia="ja-JP"/>
            <w14:ligatures w14:val="standardContextual"/>
          </w:rPr>
          <w:tab/>
        </w:r>
        <w:r w:rsidRPr="000D545D">
          <w:rPr>
            <w:rStyle w:val="Hyperlink"/>
            <w:noProof/>
          </w:rPr>
          <w:t>L2 acquisition of Japanese length contrasts</w:t>
        </w:r>
        <w:r>
          <w:rPr>
            <w:noProof/>
            <w:webHidden/>
          </w:rPr>
          <w:tab/>
        </w:r>
        <w:r>
          <w:rPr>
            <w:noProof/>
            <w:webHidden/>
          </w:rPr>
          <w:fldChar w:fldCharType="begin" w:fldLock="1"/>
        </w:r>
        <w:r>
          <w:rPr>
            <w:noProof/>
            <w:webHidden/>
          </w:rPr>
          <w:instrText xml:space="preserve"> PAGEREF _Toc206591620 \h </w:instrText>
        </w:r>
        <w:r>
          <w:rPr>
            <w:noProof/>
            <w:webHidden/>
          </w:rPr>
        </w:r>
        <w:r>
          <w:rPr>
            <w:noProof/>
            <w:webHidden/>
          </w:rPr>
          <w:fldChar w:fldCharType="separate"/>
        </w:r>
        <w:r>
          <w:rPr>
            <w:noProof/>
            <w:webHidden/>
          </w:rPr>
          <w:t>46</w:t>
        </w:r>
        <w:r>
          <w:rPr>
            <w:noProof/>
            <w:webHidden/>
          </w:rPr>
          <w:fldChar w:fldCharType="end"/>
        </w:r>
      </w:hyperlink>
    </w:p>
    <w:p w14:paraId="4598208E" w14:textId="4228A53C"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21" w:history="1">
        <w:r w:rsidRPr="000D545D">
          <w:rPr>
            <w:rStyle w:val="Hyperlink"/>
            <w:noProof/>
          </w:rPr>
          <w:t>2.4.2</w:t>
        </w:r>
        <w:r>
          <w:rPr>
            <w:rFonts w:asciiTheme="minorHAnsi" w:eastAsiaTheme="minorEastAsia" w:hAnsiTheme="minorHAnsi"/>
            <w:noProof/>
            <w:kern w:val="2"/>
            <w:lang w:eastAsia="ja-JP"/>
            <w14:ligatures w14:val="standardContextual"/>
          </w:rPr>
          <w:tab/>
        </w:r>
        <w:r w:rsidRPr="000D545D">
          <w:rPr>
            <w:rStyle w:val="Hyperlink"/>
            <w:noProof/>
          </w:rPr>
          <w:t>Length contrasts in Modern Standard Arabic</w:t>
        </w:r>
        <w:r>
          <w:rPr>
            <w:noProof/>
            <w:webHidden/>
          </w:rPr>
          <w:tab/>
        </w:r>
        <w:r>
          <w:rPr>
            <w:noProof/>
            <w:webHidden/>
          </w:rPr>
          <w:fldChar w:fldCharType="begin" w:fldLock="1"/>
        </w:r>
        <w:r>
          <w:rPr>
            <w:noProof/>
            <w:webHidden/>
          </w:rPr>
          <w:instrText xml:space="preserve"> PAGEREF _Toc206591621 \h </w:instrText>
        </w:r>
        <w:r>
          <w:rPr>
            <w:noProof/>
            <w:webHidden/>
          </w:rPr>
        </w:r>
        <w:r>
          <w:rPr>
            <w:noProof/>
            <w:webHidden/>
          </w:rPr>
          <w:fldChar w:fldCharType="separate"/>
        </w:r>
        <w:r>
          <w:rPr>
            <w:noProof/>
            <w:webHidden/>
          </w:rPr>
          <w:t>50</w:t>
        </w:r>
        <w:r>
          <w:rPr>
            <w:noProof/>
            <w:webHidden/>
          </w:rPr>
          <w:fldChar w:fldCharType="end"/>
        </w:r>
      </w:hyperlink>
    </w:p>
    <w:p w14:paraId="7825B4FC" w14:textId="3C37E3BA"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22" w:history="1">
        <w:r w:rsidRPr="000D545D">
          <w:rPr>
            <w:rStyle w:val="Hyperlink"/>
            <w:noProof/>
          </w:rPr>
          <w:t>2.5</w:t>
        </w:r>
        <w:r>
          <w:rPr>
            <w:rFonts w:asciiTheme="minorHAnsi" w:eastAsiaTheme="minorEastAsia" w:hAnsiTheme="minorHAnsi"/>
            <w:noProof/>
            <w:kern w:val="2"/>
            <w:lang w:eastAsia="ja-JP"/>
            <w14:ligatures w14:val="standardContextual"/>
          </w:rPr>
          <w:tab/>
        </w:r>
        <w:r w:rsidRPr="000D545D">
          <w:rPr>
            <w:rStyle w:val="Hyperlink"/>
            <w:noProof/>
          </w:rPr>
          <w:t>Specific aims and research plan</w:t>
        </w:r>
        <w:r>
          <w:rPr>
            <w:noProof/>
            <w:webHidden/>
          </w:rPr>
          <w:tab/>
        </w:r>
        <w:r>
          <w:rPr>
            <w:noProof/>
            <w:webHidden/>
          </w:rPr>
          <w:fldChar w:fldCharType="begin" w:fldLock="1"/>
        </w:r>
        <w:r>
          <w:rPr>
            <w:noProof/>
            <w:webHidden/>
          </w:rPr>
          <w:instrText xml:space="preserve"> PAGEREF _Toc206591622 \h </w:instrText>
        </w:r>
        <w:r>
          <w:rPr>
            <w:noProof/>
            <w:webHidden/>
          </w:rPr>
        </w:r>
        <w:r>
          <w:rPr>
            <w:noProof/>
            <w:webHidden/>
          </w:rPr>
          <w:fldChar w:fldCharType="separate"/>
        </w:r>
        <w:r>
          <w:rPr>
            <w:noProof/>
            <w:webHidden/>
          </w:rPr>
          <w:t>52</w:t>
        </w:r>
        <w:r>
          <w:rPr>
            <w:noProof/>
            <w:webHidden/>
          </w:rPr>
          <w:fldChar w:fldCharType="end"/>
        </w:r>
      </w:hyperlink>
    </w:p>
    <w:p w14:paraId="599D19BD" w14:textId="6B82A191"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623" w:history="1">
        <w:r w:rsidRPr="000D545D">
          <w:rPr>
            <w:rStyle w:val="Hyperlink"/>
            <w:noProof/>
          </w:rPr>
          <w:t>Chapter 3. Study 1</w:t>
        </w:r>
        <w:r>
          <w:rPr>
            <w:noProof/>
            <w:webHidden/>
          </w:rPr>
          <w:tab/>
        </w:r>
        <w:r>
          <w:rPr>
            <w:noProof/>
            <w:webHidden/>
          </w:rPr>
          <w:fldChar w:fldCharType="begin" w:fldLock="1"/>
        </w:r>
        <w:r>
          <w:rPr>
            <w:noProof/>
            <w:webHidden/>
          </w:rPr>
          <w:instrText xml:space="preserve"> PAGEREF _Toc206591623 \h </w:instrText>
        </w:r>
        <w:r>
          <w:rPr>
            <w:noProof/>
            <w:webHidden/>
          </w:rPr>
        </w:r>
        <w:r>
          <w:rPr>
            <w:noProof/>
            <w:webHidden/>
          </w:rPr>
          <w:fldChar w:fldCharType="separate"/>
        </w:r>
        <w:r>
          <w:rPr>
            <w:noProof/>
            <w:webHidden/>
          </w:rPr>
          <w:t>54</w:t>
        </w:r>
        <w:r>
          <w:rPr>
            <w:noProof/>
            <w:webHidden/>
          </w:rPr>
          <w:fldChar w:fldCharType="end"/>
        </w:r>
      </w:hyperlink>
    </w:p>
    <w:p w14:paraId="7AF13A9A" w14:textId="12AE1FC6"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24" w:history="1">
        <w:r w:rsidRPr="000D545D">
          <w:rPr>
            <w:rStyle w:val="Hyperlink"/>
            <w:noProof/>
          </w:rPr>
          <w:t>3.1</w:t>
        </w:r>
        <w:r>
          <w:rPr>
            <w:rFonts w:asciiTheme="minorHAnsi" w:eastAsiaTheme="minorEastAsia" w:hAnsiTheme="minorHAnsi"/>
            <w:noProof/>
            <w:kern w:val="2"/>
            <w:lang w:eastAsia="ja-JP"/>
            <w14:ligatures w14:val="standardContextual"/>
          </w:rPr>
          <w:tab/>
        </w:r>
        <w:r w:rsidRPr="000D545D">
          <w:rPr>
            <w:rStyle w:val="Hyperlink"/>
            <w:noProof/>
          </w:rPr>
          <w:t>Methodology</w:t>
        </w:r>
        <w:r>
          <w:rPr>
            <w:noProof/>
            <w:webHidden/>
          </w:rPr>
          <w:tab/>
        </w:r>
        <w:r>
          <w:rPr>
            <w:noProof/>
            <w:webHidden/>
          </w:rPr>
          <w:fldChar w:fldCharType="begin" w:fldLock="1"/>
        </w:r>
        <w:r>
          <w:rPr>
            <w:noProof/>
            <w:webHidden/>
          </w:rPr>
          <w:instrText xml:space="preserve"> PAGEREF _Toc206591624 \h </w:instrText>
        </w:r>
        <w:r>
          <w:rPr>
            <w:noProof/>
            <w:webHidden/>
          </w:rPr>
        </w:r>
        <w:r>
          <w:rPr>
            <w:noProof/>
            <w:webHidden/>
          </w:rPr>
          <w:fldChar w:fldCharType="separate"/>
        </w:r>
        <w:r>
          <w:rPr>
            <w:noProof/>
            <w:webHidden/>
          </w:rPr>
          <w:t>54</w:t>
        </w:r>
        <w:r>
          <w:rPr>
            <w:noProof/>
            <w:webHidden/>
          </w:rPr>
          <w:fldChar w:fldCharType="end"/>
        </w:r>
      </w:hyperlink>
    </w:p>
    <w:p w14:paraId="13622913" w14:textId="1DE64DED"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25" w:history="1">
        <w:r w:rsidRPr="000D545D">
          <w:rPr>
            <w:rStyle w:val="Hyperlink"/>
            <w:noProof/>
          </w:rPr>
          <w:t>3.1.1</w:t>
        </w:r>
        <w:r>
          <w:rPr>
            <w:rFonts w:asciiTheme="minorHAnsi" w:eastAsiaTheme="minorEastAsia" w:hAnsiTheme="minorHAnsi"/>
            <w:noProof/>
            <w:kern w:val="2"/>
            <w:lang w:eastAsia="ja-JP"/>
            <w14:ligatures w14:val="standardContextual"/>
          </w:rPr>
          <w:tab/>
        </w:r>
        <w:r w:rsidRPr="000D545D">
          <w:rPr>
            <w:rStyle w:val="Hyperlink"/>
            <w:noProof/>
          </w:rPr>
          <w:t>Participants</w:t>
        </w:r>
        <w:r>
          <w:rPr>
            <w:noProof/>
            <w:webHidden/>
          </w:rPr>
          <w:tab/>
        </w:r>
        <w:r>
          <w:rPr>
            <w:noProof/>
            <w:webHidden/>
          </w:rPr>
          <w:fldChar w:fldCharType="begin" w:fldLock="1"/>
        </w:r>
        <w:r>
          <w:rPr>
            <w:noProof/>
            <w:webHidden/>
          </w:rPr>
          <w:instrText xml:space="preserve"> PAGEREF _Toc206591625 \h </w:instrText>
        </w:r>
        <w:r>
          <w:rPr>
            <w:noProof/>
            <w:webHidden/>
          </w:rPr>
        </w:r>
        <w:r>
          <w:rPr>
            <w:noProof/>
            <w:webHidden/>
          </w:rPr>
          <w:fldChar w:fldCharType="separate"/>
        </w:r>
        <w:r>
          <w:rPr>
            <w:noProof/>
            <w:webHidden/>
          </w:rPr>
          <w:t>55</w:t>
        </w:r>
        <w:r>
          <w:rPr>
            <w:noProof/>
            <w:webHidden/>
          </w:rPr>
          <w:fldChar w:fldCharType="end"/>
        </w:r>
      </w:hyperlink>
    </w:p>
    <w:p w14:paraId="37CE6C6F" w14:textId="1BE5F640"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26" w:history="1">
        <w:r w:rsidRPr="000D545D">
          <w:rPr>
            <w:rStyle w:val="Hyperlink"/>
            <w:noProof/>
          </w:rPr>
          <w:t>3.1.2</w:t>
        </w:r>
        <w:r>
          <w:rPr>
            <w:rFonts w:asciiTheme="minorHAnsi" w:eastAsiaTheme="minorEastAsia" w:hAnsiTheme="minorHAnsi"/>
            <w:noProof/>
            <w:kern w:val="2"/>
            <w:lang w:eastAsia="ja-JP"/>
            <w14:ligatures w14:val="standardContextual"/>
          </w:rPr>
          <w:tab/>
        </w:r>
        <w:r w:rsidRPr="000D545D">
          <w:rPr>
            <w:rStyle w:val="Hyperlink"/>
            <w:noProof/>
          </w:rPr>
          <w:t>VAS Task: Measuring categorization gradiency and secondary cue use</w:t>
        </w:r>
        <w:r>
          <w:rPr>
            <w:noProof/>
            <w:webHidden/>
          </w:rPr>
          <w:tab/>
        </w:r>
        <w:r>
          <w:rPr>
            <w:noProof/>
            <w:webHidden/>
          </w:rPr>
          <w:fldChar w:fldCharType="begin" w:fldLock="1"/>
        </w:r>
        <w:r>
          <w:rPr>
            <w:noProof/>
            <w:webHidden/>
          </w:rPr>
          <w:instrText xml:space="preserve"> PAGEREF _Toc206591626 \h </w:instrText>
        </w:r>
        <w:r>
          <w:rPr>
            <w:noProof/>
            <w:webHidden/>
          </w:rPr>
        </w:r>
        <w:r>
          <w:rPr>
            <w:noProof/>
            <w:webHidden/>
          </w:rPr>
          <w:fldChar w:fldCharType="separate"/>
        </w:r>
        <w:r>
          <w:rPr>
            <w:noProof/>
            <w:webHidden/>
          </w:rPr>
          <w:t>56</w:t>
        </w:r>
        <w:r>
          <w:rPr>
            <w:noProof/>
            <w:webHidden/>
          </w:rPr>
          <w:fldChar w:fldCharType="end"/>
        </w:r>
      </w:hyperlink>
    </w:p>
    <w:p w14:paraId="0522B073" w14:textId="7DD92628"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27" w:history="1">
        <w:r w:rsidRPr="000D545D">
          <w:rPr>
            <w:rStyle w:val="Hyperlink"/>
            <w:i/>
            <w:noProof/>
          </w:rPr>
          <w:t>3.1.2.1</w:t>
        </w:r>
        <w:r>
          <w:rPr>
            <w:rFonts w:asciiTheme="minorHAnsi" w:eastAsiaTheme="minorEastAsia" w:hAnsiTheme="minorHAnsi"/>
            <w:noProof/>
            <w:kern w:val="2"/>
            <w:lang w:eastAsia="ja-JP"/>
            <w14:ligatures w14:val="standardContextual"/>
          </w:rPr>
          <w:tab/>
        </w:r>
        <w:r w:rsidRPr="000D545D">
          <w:rPr>
            <w:rStyle w:val="Hyperlink"/>
            <w:noProof/>
          </w:rPr>
          <w:t>Speech stimuli</w:t>
        </w:r>
        <w:r>
          <w:rPr>
            <w:noProof/>
            <w:webHidden/>
          </w:rPr>
          <w:tab/>
        </w:r>
        <w:r>
          <w:rPr>
            <w:noProof/>
            <w:webHidden/>
          </w:rPr>
          <w:fldChar w:fldCharType="begin" w:fldLock="1"/>
        </w:r>
        <w:r>
          <w:rPr>
            <w:noProof/>
            <w:webHidden/>
          </w:rPr>
          <w:instrText xml:space="preserve"> PAGEREF _Toc206591627 \h </w:instrText>
        </w:r>
        <w:r>
          <w:rPr>
            <w:noProof/>
            <w:webHidden/>
          </w:rPr>
        </w:r>
        <w:r>
          <w:rPr>
            <w:noProof/>
            <w:webHidden/>
          </w:rPr>
          <w:fldChar w:fldCharType="separate"/>
        </w:r>
        <w:r>
          <w:rPr>
            <w:noProof/>
            <w:webHidden/>
          </w:rPr>
          <w:t>56</w:t>
        </w:r>
        <w:r>
          <w:rPr>
            <w:noProof/>
            <w:webHidden/>
          </w:rPr>
          <w:fldChar w:fldCharType="end"/>
        </w:r>
      </w:hyperlink>
    </w:p>
    <w:p w14:paraId="1ED7E241" w14:textId="3AC39754"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28" w:history="1">
        <w:r w:rsidRPr="000D545D">
          <w:rPr>
            <w:rStyle w:val="Hyperlink"/>
            <w:i/>
            <w:noProof/>
          </w:rPr>
          <w:t>3.1.2.2</w:t>
        </w:r>
        <w:r>
          <w:rPr>
            <w:rFonts w:asciiTheme="minorHAnsi" w:eastAsiaTheme="minorEastAsia" w:hAnsiTheme="minorHAnsi"/>
            <w:noProof/>
            <w:kern w:val="2"/>
            <w:lang w:eastAsia="ja-JP"/>
            <w14:ligatures w14:val="standardContextual"/>
          </w:rPr>
          <w:tab/>
        </w:r>
        <w:r w:rsidRPr="000D545D">
          <w:rPr>
            <w:rStyle w:val="Hyperlink"/>
            <w:noProof/>
          </w:rPr>
          <w:t>Procedure</w:t>
        </w:r>
        <w:r>
          <w:rPr>
            <w:noProof/>
            <w:webHidden/>
          </w:rPr>
          <w:tab/>
        </w:r>
        <w:r>
          <w:rPr>
            <w:noProof/>
            <w:webHidden/>
          </w:rPr>
          <w:fldChar w:fldCharType="begin" w:fldLock="1"/>
        </w:r>
        <w:r>
          <w:rPr>
            <w:noProof/>
            <w:webHidden/>
          </w:rPr>
          <w:instrText xml:space="preserve"> PAGEREF _Toc206591628 \h </w:instrText>
        </w:r>
        <w:r>
          <w:rPr>
            <w:noProof/>
            <w:webHidden/>
          </w:rPr>
        </w:r>
        <w:r>
          <w:rPr>
            <w:noProof/>
            <w:webHidden/>
          </w:rPr>
          <w:fldChar w:fldCharType="separate"/>
        </w:r>
        <w:r>
          <w:rPr>
            <w:noProof/>
            <w:webHidden/>
          </w:rPr>
          <w:t>62</w:t>
        </w:r>
        <w:r>
          <w:rPr>
            <w:noProof/>
            <w:webHidden/>
          </w:rPr>
          <w:fldChar w:fldCharType="end"/>
        </w:r>
      </w:hyperlink>
    </w:p>
    <w:p w14:paraId="5B0F8D1C" w14:textId="6969FD3E"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29" w:history="1">
        <w:r w:rsidRPr="000D545D">
          <w:rPr>
            <w:rStyle w:val="Hyperlink"/>
            <w:i/>
            <w:noProof/>
          </w:rPr>
          <w:t>3.1.2.3</w:t>
        </w:r>
        <w:r>
          <w:rPr>
            <w:rFonts w:asciiTheme="minorHAnsi" w:eastAsiaTheme="minorEastAsia" w:hAnsiTheme="minorHAnsi"/>
            <w:noProof/>
            <w:kern w:val="2"/>
            <w:lang w:eastAsia="ja-JP"/>
            <w14:ligatures w14:val="standardContextual"/>
          </w:rPr>
          <w:tab/>
        </w:r>
        <w:r w:rsidRPr="000D545D">
          <w:rPr>
            <w:rStyle w:val="Hyperlink"/>
            <w:noProof/>
          </w:rPr>
          <w:t>VAS data preprocessing</w:t>
        </w:r>
        <w:r>
          <w:rPr>
            <w:noProof/>
            <w:webHidden/>
          </w:rPr>
          <w:tab/>
        </w:r>
        <w:r>
          <w:rPr>
            <w:noProof/>
            <w:webHidden/>
          </w:rPr>
          <w:fldChar w:fldCharType="begin" w:fldLock="1"/>
        </w:r>
        <w:r>
          <w:rPr>
            <w:noProof/>
            <w:webHidden/>
          </w:rPr>
          <w:instrText xml:space="preserve"> PAGEREF _Toc206591629 \h </w:instrText>
        </w:r>
        <w:r>
          <w:rPr>
            <w:noProof/>
            <w:webHidden/>
          </w:rPr>
        </w:r>
        <w:r>
          <w:rPr>
            <w:noProof/>
            <w:webHidden/>
          </w:rPr>
          <w:fldChar w:fldCharType="separate"/>
        </w:r>
        <w:r>
          <w:rPr>
            <w:noProof/>
            <w:webHidden/>
          </w:rPr>
          <w:t>64</w:t>
        </w:r>
        <w:r>
          <w:rPr>
            <w:noProof/>
            <w:webHidden/>
          </w:rPr>
          <w:fldChar w:fldCharType="end"/>
        </w:r>
      </w:hyperlink>
    </w:p>
    <w:p w14:paraId="7EA55F88" w14:textId="05361B2A"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30" w:history="1">
        <w:r w:rsidRPr="000D545D">
          <w:rPr>
            <w:rStyle w:val="Hyperlink"/>
            <w:noProof/>
          </w:rPr>
          <w:t>3.1.3</w:t>
        </w:r>
        <w:r>
          <w:rPr>
            <w:rFonts w:asciiTheme="minorHAnsi" w:eastAsiaTheme="minorEastAsia" w:hAnsiTheme="minorHAnsi"/>
            <w:noProof/>
            <w:kern w:val="2"/>
            <w:lang w:eastAsia="ja-JP"/>
            <w14:ligatures w14:val="standardContextual"/>
          </w:rPr>
          <w:tab/>
        </w:r>
        <w:r w:rsidRPr="000D545D">
          <w:rPr>
            <w:rStyle w:val="Hyperlink"/>
            <w:noProof/>
          </w:rPr>
          <w:t>Linguistic Diversity Questionnaire (LDQ): Measuring experiential linguistic diversity</w:t>
        </w:r>
        <w:r>
          <w:rPr>
            <w:noProof/>
            <w:webHidden/>
          </w:rPr>
          <w:tab/>
        </w:r>
        <w:r>
          <w:rPr>
            <w:noProof/>
            <w:webHidden/>
          </w:rPr>
          <w:fldChar w:fldCharType="begin" w:fldLock="1"/>
        </w:r>
        <w:r>
          <w:rPr>
            <w:noProof/>
            <w:webHidden/>
          </w:rPr>
          <w:instrText xml:space="preserve"> PAGEREF _Toc206591630 \h </w:instrText>
        </w:r>
        <w:r>
          <w:rPr>
            <w:noProof/>
            <w:webHidden/>
          </w:rPr>
        </w:r>
        <w:r>
          <w:rPr>
            <w:noProof/>
            <w:webHidden/>
          </w:rPr>
          <w:fldChar w:fldCharType="separate"/>
        </w:r>
        <w:r>
          <w:rPr>
            <w:noProof/>
            <w:webHidden/>
          </w:rPr>
          <w:t>70</w:t>
        </w:r>
        <w:r>
          <w:rPr>
            <w:noProof/>
            <w:webHidden/>
          </w:rPr>
          <w:fldChar w:fldCharType="end"/>
        </w:r>
      </w:hyperlink>
    </w:p>
    <w:p w14:paraId="294EE7FB" w14:textId="7121F77C"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31" w:history="1">
        <w:r w:rsidRPr="000D545D">
          <w:rPr>
            <w:rStyle w:val="Hyperlink"/>
            <w:i/>
            <w:noProof/>
          </w:rPr>
          <w:t>3.1.3.1</w:t>
        </w:r>
        <w:r>
          <w:rPr>
            <w:rFonts w:asciiTheme="minorHAnsi" w:eastAsiaTheme="minorEastAsia" w:hAnsiTheme="minorHAnsi"/>
            <w:noProof/>
            <w:kern w:val="2"/>
            <w:lang w:eastAsia="ja-JP"/>
            <w14:ligatures w14:val="standardContextual"/>
          </w:rPr>
          <w:tab/>
        </w:r>
        <w:r w:rsidRPr="000D545D">
          <w:rPr>
            <w:rStyle w:val="Hyperlink"/>
            <w:noProof/>
          </w:rPr>
          <w:t>Design and procedure</w:t>
        </w:r>
        <w:r>
          <w:rPr>
            <w:noProof/>
            <w:webHidden/>
          </w:rPr>
          <w:tab/>
        </w:r>
        <w:r>
          <w:rPr>
            <w:noProof/>
            <w:webHidden/>
          </w:rPr>
          <w:fldChar w:fldCharType="begin" w:fldLock="1"/>
        </w:r>
        <w:r>
          <w:rPr>
            <w:noProof/>
            <w:webHidden/>
          </w:rPr>
          <w:instrText xml:space="preserve"> PAGEREF _Toc206591631 \h </w:instrText>
        </w:r>
        <w:r>
          <w:rPr>
            <w:noProof/>
            <w:webHidden/>
          </w:rPr>
        </w:r>
        <w:r>
          <w:rPr>
            <w:noProof/>
            <w:webHidden/>
          </w:rPr>
          <w:fldChar w:fldCharType="separate"/>
        </w:r>
        <w:r>
          <w:rPr>
            <w:noProof/>
            <w:webHidden/>
          </w:rPr>
          <w:t>70</w:t>
        </w:r>
        <w:r>
          <w:rPr>
            <w:noProof/>
            <w:webHidden/>
          </w:rPr>
          <w:fldChar w:fldCharType="end"/>
        </w:r>
      </w:hyperlink>
    </w:p>
    <w:p w14:paraId="53266086" w14:textId="525ADF89"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32" w:history="1">
        <w:r w:rsidRPr="000D545D">
          <w:rPr>
            <w:rStyle w:val="Hyperlink"/>
            <w:i/>
            <w:noProof/>
          </w:rPr>
          <w:t>3.1.3.2</w:t>
        </w:r>
        <w:r>
          <w:rPr>
            <w:rFonts w:asciiTheme="minorHAnsi" w:eastAsiaTheme="minorEastAsia" w:hAnsiTheme="minorHAnsi"/>
            <w:noProof/>
            <w:kern w:val="2"/>
            <w:lang w:eastAsia="ja-JP"/>
            <w14:ligatures w14:val="standardContextual"/>
          </w:rPr>
          <w:tab/>
        </w:r>
        <w:r w:rsidRPr="000D545D">
          <w:rPr>
            <w:rStyle w:val="Hyperlink"/>
            <w:noProof/>
          </w:rPr>
          <w:t>LDQ data scoring</w:t>
        </w:r>
        <w:r>
          <w:rPr>
            <w:noProof/>
            <w:webHidden/>
          </w:rPr>
          <w:tab/>
        </w:r>
        <w:r>
          <w:rPr>
            <w:noProof/>
            <w:webHidden/>
          </w:rPr>
          <w:fldChar w:fldCharType="begin" w:fldLock="1"/>
        </w:r>
        <w:r>
          <w:rPr>
            <w:noProof/>
            <w:webHidden/>
          </w:rPr>
          <w:instrText xml:space="preserve"> PAGEREF _Toc206591632 \h </w:instrText>
        </w:r>
        <w:r>
          <w:rPr>
            <w:noProof/>
            <w:webHidden/>
          </w:rPr>
        </w:r>
        <w:r>
          <w:rPr>
            <w:noProof/>
            <w:webHidden/>
          </w:rPr>
          <w:fldChar w:fldCharType="separate"/>
        </w:r>
        <w:r>
          <w:rPr>
            <w:noProof/>
            <w:webHidden/>
          </w:rPr>
          <w:t>73</w:t>
        </w:r>
        <w:r>
          <w:rPr>
            <w:noProof/>
            <w:webHidden/>
          </w:rPr>
          <w:fldChar w:fldCharType="end"/>
        </w:r>
      </w:hyperlink>
    </w:p>
    <w:p w14:paraId="0251D471" w14:textId="0CB1DA52"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33" w:history="1">
        <w:r w:rsidRPr="000D545D">
          <w:rPr>
            <w:rStyle w:val="Hyperlink"/>
            <w:noProof/>
          </w:rPr>
          <w:t>3.2</w:t>
        </w:r>
        <w:r>
          <w:rPr>
            <w:rFonts w:asciiTheme="minorHAnsi" w:eastAsiaTheme="minorEastAsia" w:hAnsiTheme="minorHAnsi"/>
            <w:noProof/>
            <w:kern w:val="2"/>
            <w:lang w:eastAsia="ja-JP"/>
            <w14:ligatures w14:val="standardContextual"/>
          </w:rPr>
          <w:tab/>
        </w:r>
        <w:r w:rsidRPr="000D545D">
          <w:rPr>
            <w:rStyle w:val="Hyperlink"/>
            <w:noProof/>
          </w:rPr>
          <w:t>Analyses and Results</w:t>
        </w:r>
        <w:r>
          <w:rPr>
            <w:noProof/>
            <w:webHidden/>
          </w:rPr>
          <w:tab/>
        </w:r>
        <w:r>
          <w:rPr>
            <w:noProof/>
            <w:webHidden/>
          </w:rPr>
          <w:fldChar w:fldCharType="begin" w:fldLock="1"/>
        </w:r>
        <w:r>
          <w:rPr>
            <w:noProof/>
            <w:webHidden/>
          </w:rPr>
          <w:instrText xml:space="preserve"> PAGEREF _Toc206591633 \h </w:instrText>
        </w:r>
        <w:r>
          <w:rPr>
            <w:noProof/>
            <w:webHidden/>
          </w:rPr>
        </w:r>
        <w:r>
          <w:rPr>
            <w:noProof/>
            <w:webHidden/>
          </w:rPr>
          <w:fldChar w:fldCharType="separate"/>
        </w:r>
        <w:r>
          <w:rPr>
            <w:noProof/>
            <w:webHidden/>
          </w:rPr>
          <w:t>77</w:t>
        </w:r>
        <w:r>
          <w:rPr>
            <w:noProof/>
            <w:webHidden/>
          </w:rPr>
          <w:fldChar w:fldCharType="end"/>
        </w:r>
      </w:hyperlink>
    </w:p>
    <w:p w14:paraId="184FABC6" w14:textId="144C4C80"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34" w:history="1">
        <w:r w:rsidRPr="000D545D">
          <w:rPr>
            <w:rStyle w:val="Hyperlink"/>
            <w:noProof/>
          </w:rPr>
          <w:t>3.2.1</w:t>
        </w:r>
        <w:r>
          <w:rPr>
            <w:rFonts w:asciiTheme="minorHAnsi" w:eastAsiaTheme="minorEastAsia" w:hAnsiTheme="minorHAnsi"/>
            <w:noProof/>
            <w:kern w:val="2"/>
            <w:lang w:eastAsia="ja-JP"/>
            <w14:ligatures w14:val="standardContextual"/>
          </w:rPr>
          <w:tab/>
        </w:r>
        <w:r w:rsidRPr="000D545D">
          <w:rPr>
            <w:rStyle w:val="Hyperlink"/>
            <w:noProof/>
          </w:rPr>
          <w:t>Analysis models and predictions</w:t>
        </w:r>
        <w:r>
          <w:rPr>
            <w:noProof/>
            <w:webHidden/>
          </w:rPr>
          <w:tab/>
        </w:r>
        <w:r>
          <w:rPr>
            <w:noProof/>
            <w:webHidden/>
          </w:rPr>
          <w:fldChar w:fldCharType="begin" w:fldLock="1"/>
        </w:r>
        <w:r>
          <w:rPr>
            <w:noProof/>
            <w:webHidden/>
          </w:rPr>
          <w:instrText xml:space="preserve"> PAGEREF _Toc206591634 \h </w:instrText>
        </w:r>
        <w:r>
          <w:rPr>
            <w:noProof/>
            <w:webHidden/>
          </w:rPr>
        </w:r>
        <w:r>
          <w:rPr>
            <w:noProof/>
            <w:webHidden/>
          </w:rPr>
          <w:fldChar w:fldCharType="separate"/>
        </w:r>
        <w:r>
          <w:rPr>
            <w:noProof/>
            <w:webHidden/>
          </w:rPr>
          <w:t>77</w:t>
        </w:r>
        <w:r>
          <w:rPr>
            <w:noProof/>
            <w:webHidden/>
          </w:rPr>
          <w:fldChar w:fldCharType="end"/>
        </w:r>
      </w:hyperlink>
    </w:p>
    <w:p w14:paraId="437D91AA" w14:textId="2BD882E8"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35" w:history="1">
        <w:r w:rsidRPr="000D545D">
          <w:rPr>
            <w:rStyle w:val="Hyperlink"/>
            <w:noProof/>
          </w:rPr>
          <w:t>3.2.2</w:t>
        </w:r>
        <w:r>
          <w:rPr>
            <w:rFonts w:asciiTheme="minorHAnsi" w:eastAsiaTheme="minorEastAsia" w:hAnsiTheme="minorHAnsi"/>
            <w:noProof/>
            <w:kern w:val="2"/>
            <w:lang w:eastAsia="ja-JP"/>
            <w14:ligatures w14:val="standardContextual"/>
          </w:rPr>
          <w:tab/>
        </w:r>
        <w:r w:rsidRPr="000D545D">
          <w:rPr>
            <w:rStyle w:val="Hyperlink"/>
            <w:noProof/>
          </w:rPr>
          <w:t>Descriptive statistics</w:t>
        </w:r>
        <w:r>
          <w:rPr>
            <w:noProof/>
            <w:webHidden/>
          </w:rPr>
          <w:tab/>
        </w:r>
        <w:r>
          <w:rPr>
            <w:noProof/>
            <w:webHidden/>
          </w:rPr>
          <w:fldChar w:fldCharType="begin" w:fldLock="1"/>
        </w:r>
        <w:r>
          <w:rPr>
            <w:noProof/>
            <w:webHidden/>
          </w:rPr>
          <w:instrText xml:space="preserve"> PAGEREF _Toc206591635 \h </w:instrText>
        </w:r>
        <w:r>
          <w:rPr>
            <w:noProof/>
            <w:webHidden/>
          </w:rPr>
        </w:r>
        <w:r>
          <w:rPr>
            <w:noProof/>
            <w:webHidden/>
          </w:rPr>
          <w:fldChar w:fldCharType="separate"/>
        </w:r>
        <w:r>
          <w:rPr>
            <w:noProof/>
            <w:webHidden/>
          </w:rPr>
          <w:t>85</w:t>
        </w:r>
        <w:r>
          <w:rPr>
            <w:noProof/>
            <w:webHidden/>
          </w:rPr>
          <w:fldChar w:fldCharType="end"/>
        </w:r>
      </w:hyperlink>
    </w:p>
    <w:p w14:paraId="434A0338" w14:textId="5045895F"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36" w:history="1">
        <w:r w:rsidRPr="000D545D">
          <w:rPr>
            <w:rStyle w:val="Hyperlink"/>
            <w:i/>
            <w:noProof/>
          </w:rPr>
          <w:t>3.2.2.1</w:t>
        </w:r>
        <w:r>
          <w:rPr>
            <w:rFonts w:asciiTheme="minorHAnsi" w:eastAsiaTheme="minorEastAsia" w:hAnsiTheme="minorHAnsi"/>
            <w:noProof/>
            <w:kern w:val="2"/>
            <w:lang w:eastAsia="ja-JP"/>
            <w14:ligatures w14:val="standardContextual"/>
          </w:rPr>
          <w:tab/>
        </w:r>
        <w:r w:rsidRPr="000D545D">
          <w:rPr>
            <w:rStyle w:val="Hyperlink"/>
            <w:noProof/>
          </w:rPr>
          <w:t>VAS responses</w:t>
        </w:r>
        <w:r>
          <w:rPr>
            <w:noProof/>
            <w:webHidden/>
          </w:rPr>
          <w:tab/>
        </w:r>
        <w:r>
          <w:rPr>
            <w:noProof/>
            <w:webHidden/>
          </w:rPr>
          <w:fldChar w:fldCharType="begin" w:fldLock="1"/>
        </w:r>
        <w:r>
          <w:rPr>
            <w:noProof/>
            <w:webHidden/>
          </w:rPr>
          <w:instrText xml:space="preserve"> PAGEREF _Toc206591636 \h </w:instrText>
        </w:r>
        <w:r>
          <w:rPr>
            <w:noProof/>
            <w:webHidden/>
          </w:rPr>
        </w:r>
        <w:r>
          <w:rPr>
            <w:noProof/>
            <w:webHidden/>
          </w:rPr>
          <w:fldChar w:fldCharType="separate"/>
        </w:r>
        <w:r>
          <w:rPr>
            <w:noProof/>
            <w:webHidden/>
          </w:rPr>
          <w:t>85</w:t>
        </w:r>
        <w:r>
          <w:rPr>
            <w:noProof/>
            <w:webHidden/>
          </w:rPr>
          <w:fldChar w:fldCharType="end"/>
        </w:r>
      </w:hyperlink>
    </w:p>
    <w:p w14:paraId="096A5ABB" w14:textId="0F1224EE"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37" w:history="1">
        <w:r w:rsidRPr="000D545D">
          <w:rPr>
            <w:rStyle w:val="Hyperlink"/>
            <w:i/>
            <w:noProof/>
          </w:rPr>
          <w:t>3.2.2.2</w:t>
        </w:r>
        <w:r>
          <w:rPr>
            <w:rFonts w:asciiTheme="minorHAnsi" w:eastAsiaTheme="minorEastAsia" w:hAnsiTheme="minorHAnsi"/>
            <w:noProof/>
            <w:kern w:val="2"/>
            <w:lang w:eastAsia="ja-JP"/>
            <w14:ligatures w14:val="standardContextual"/>
          </w:rPr>
          <w:tab/>
        </w:r>
        <w:r w:rsidRPr="000D545D">
          <w:rPr>
            <w:rStyle w:val="Hyperlink"/>
            <w:noProof/>
          </w:rPr>
          <w:t>LDQ responses</w:t>
        </w:r>
        <w:r>
          <w:rPr>
            <w:noProof/>
            <w:webHidden/>
          </w:rPr>
          <w:tab/>
        </w:r>
        <w:r>
          <w:rPr>
            <w:noProof/>
            <w:webHidden/>
          </w:rPr>
          <w:fldChar w:fldCharType="begin" w:fldLock="1"/>
        </w:r>
        <w:r>
          <w:rPr>
            <w:noProof/>
            <w:webHidden/>
          </w:rPr>
          <w:instrText xml:space="preserve"> PAGEREF _Toc206591637 \h </w:instrText>
        </w:r>
        <w:r>
          <w:rPr>
            <w:noProof/>
            <w:webHidden/>
          </w:rPr>
        </w:r>
        <w:r>
          <w:rPr>
            <w:noProof/>
            <w:webHidden/>
          </w:rPr>
          <w:fldChar w:fldCharType="separate"/>
        </w:r>
        <w:r>
          <w:rPr>
            <w:noProof/>
            <w:webHidden/>
          </w:rPr>
          <w:t>92</w:t>
        </w:r>
        <w:r>
          <w:rPr>
            <w:noProof/>
            <w:webHidden/>
          </w:rPr>
          <w:fldChar w:fldCharType="end"/>
        </w:r>
      </w:hyperlink>
    </w:p>
    <w:p w14:paraId="5027742D" w14:textId="3D940AAE"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38" w:history="1">
        <w:r w:rsidRPr="000D545D">
          <w:rPr>
            <w:rStyle w:val="Hyperlink"/>
            <w:noProof/>
          </w:rPr>
          <w:t>3.2.3</w:t>
        </w:r>
        <w:r>
          <w:rPr>
            <w:rFonts w:asciiTheme="minorHAnsi" w:eastAsiaTheme="minorEastAsia" w:hAnsiTheme="minorHAnsi"/>
            <w:noProof/>
            <w:kern w:val="2"/>
            <w:lang w:eastAsia="ja-JP"/>
            <w14:ligatures w14:val="standardContextual"/>
          </w:rPr>
          <w:tab/>
        </w:r>
        <w:r w:rsidRPr="000D545D">
          <w:rPr>
            <w:rStyle w:val="Hyperlink"/>
            <w:noProof/>
          </w:rPr>
          <w:t>Multivariate model outcomes for VAS slope, response variability, and secondary cue use</w:t>
        </w:r>
        <w:r>
          <w:rPr>
            <w:noProof/>
            <w:webHidden/>
          </w:rPr>
          <w:tab/>
        </w:r>
        <w:r>
          <w:rPr>
            <w:noProof/>
            <w:webHidden/>
          </w:rPr>
          <w:fldChar w:fldCharType="begin" w:fldLock="1"/>
        </w:r>
        <w:r>
          <w:rPr>
            <w:noProof/>
            <w:webHidden/>
          </w:rPr>
          <w:instrText xml:space="preserve"> PAGEREF _Toc206591638 \h </w:instrText>
        </w:r>
        <w:r>
          <w:rPr>
            <w:noProof/>
            <w:webHidden/>
          </w:rPr>
        </w:r>
        <w:r>
          <w:rPr>
            <w:noProof/>
            <w:webHidden/>
          </w:rPr>
          <w:fldChar w:fldCharType="separate"/>
        </w:r>
        <w:r>
          <w:rPr>
            <w:noProof/>
            <w:webHidden/>
          </w:rPr>
          <w:t>94</w:t>
        </w:r>
        <w:r>
          <w:rPr>
            <w:noProof/>
            <w:webHidden/>
          </w:rPr>
          <w:fldChar w:fldCharType="end"/>
        </w:r>
      </w:hyperlink>
    </w:p>
    <w:p w14:paraId="14A0BDB0" w14:textId="5B9F84A4"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39" w:history="1">
        <w:r w:rsidRPr="000D545D">
          <w:rPr>
            <w:rStyle w:val="Hyperlink"/>
            <w:i/>
            <w:noProof/>
          </w:rPr>
          <w:t>3.2.3.1</w:t>
        </w:r>
        <w:r>
          <w:rPr>
            <w:rFonts w:asciiTheme="minorHAnsi" w:eastAsiaTheme="minorEastAsia" w:hAnsiTheme="minorHAnsi"/>
            <w:noProof/>
            <w:kern w:val="2"/>
            <w:lang w:eastAsia="ja-JP"/>
            <w14:ligatures w14:val="standardContextual"/>
          </w:rPr>
          <w:tab/>
        </w:r>
        <w:r w:rsidRPr="000D545D">
          <w:rPr>
            <w:rStyle w:val="Hyperlink"/>
            <w:noProof/>
          </w:rPr>
          <w:t>Effect of predictors on VAS slope</w:t>
        </w:r>
        <w:r>
          <w:rPr>
            <w:noProof/>
            <w:webHidden/>
          </w:rPr>
          <w:tab/>
        </w:r>
        <w:r>
          <w:rPr>
            <w:noProof/>
            <w:webHidden/>
          </w:rPr>
          <w:fldChar w:fldCharType="begin" w:fldLock="1"/>
        </w:r>
        <w:r>
          <w:rPr>
            <w:noProof/>
            <w:webHidden/>
          </w:rPr>
          <w:instrText xml:space="preserve"> PAGEREF _Toc206591639 \h </w:instrText>
        </w:r>
        <w:r>
          <w:rPr>
            <w:noProof/>
            <w:webHidden/>
          </w:rPr>
        </w:r>
        <w:r>
          <w:rPr>
            <w:noProof/>
            <w:webHidden/>
          </w:rPr>
          <w:fldChar w:fldCharType="separate"/>
        </w:r>
        <w:r>
          <w:rPr>
            <w:noProof/>
            <w:webHidden/>
          </w:rPr>
          <w:t>97</w:t>
        </w:r>
        <w:r>
          <w:rPr>
            <w:noProof/>
            <w:webHidden/>
          </w:rPr>
          <w:fldChar w:fldCharType="end"/>
        </w:r>
      </w:hyperlink>
    </w:p>
    <w:p w14:paraId="7599CC85" w14:textId="38F77C20"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40" w:history="1">
        <w:r w:rsidRPr="000D545D">
          <w:rPr>
            <w:rStyle w:val="Hyperlink"/>
            <w:i/>
            <w:noProof/>
          </w:rPr>
          <w:t>3.2.3.2</w:t>
        </w:r>
        <w:r>
          <w:rPr>
            <w:rFonts w:asciiTheme="minorHAnsi" w:eastAsiaTheme="minorEastAsia" w:hAnsiTheme="minorHAnsi"/>
            <w:noProof/>
            <w:kern w:val="2"/>
            <w:lang w:eastAsia="ja-JP"/>
            <w14:ligatures w14:val="standardContextual"/>
          </w:rPr>
          <w:tab/>
        </w:r>
        <w:r w:rsidRPr="000D545D">
          <w:rPr>
            <w:rStyle w:val="Hyperlink"/>
            <w:noProof/>
          </w:rPr>
          <w:t>Effect of predictors on response variability</w:t>
        </w:r>
        <w:r>
          <w:rPr>
            <w:noProof/>
            <w:webHidden/>
          </w:rPr>
          <w:tab/>
        </w:r>
        <w:r>
          <w:rPr>
            <w:noProof/>
            <w:webHidden/>
          </w:rPr>
          <w:fldChar w:fldCharType="begin" w:fldLock="1"/>
        </w:r>
        <w:r>
          <w:rPr>
            <w:noProof/>
            <w:webHidden/>
          </w:rPr>
          <w:instrText xml:space="preserve"> PAGEREF _Toc206591640 \h </w:instrText>
        </w:r>
        <w:r>
          <w:rPr>
            <w:noProof/>
            <w:webHidden/>
          </w:rPr>
        </w:r>
        <w:r>
          <w:rPr>
            <w:noProof/>
            <w:webHidden/>
          </w:rPr>
          <w:fldChar w:fldCharType="separate"/>
        </w:r>
        <w:r>
          <w:rPr>
            <w:noProof/>
            <w:webHidden/>
          </w:rPr>
          <w:t>100</w:t>
        </w:r>
        <w:r>
          <w:rPr>
            <w:noProof/>
            <w:webHidden/>
          </w:rPr>
          <w:fldChar w:fldCharType="end"/>
        </w:r>
      </w:hyperlink>
    </w:p>
    <w:p w14:paraId="28480460" w14:textId="051E25AE"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41" w:history="1">
        <w:r w:rsidRPr="000D545D">
          <w:rPr>
            <w:rStyle w:val="Hyperlink"/>
            <w:i/>
            <w:noProof/>
          </w:rPr>
          <w:t>3.2.3.3</w:t>
        </w:r>
        <w:r>
          <w:rPr>
            <w:rFonts w:asciiTheme="minorHAnsi" w:eastAsiaTheme="minorEastAsia" w:hAnsiTheme="minorHAnsi"/>
            <w:noProof/>
            <w:kern w:val="2"/>
            <w:lang w:eastAsia="ja-JP"/>
            <w14:ligatures w14:val="standardContextual"/>
          </w:rPr>
          <w:tab/>
        </w:r>
        <w:r w:rsidRPr="000D545D">
          <w:rPr>
            <w:rStyle w:val="Hyperlink"/>
            <w:noProof/>
          </w:rPr>
          <w:t>Effect of predictors on secondary cue use</w:t>
        </w:r>
        <w:r>
          <w:rPr>
            <w:noProof/>
            <w:webHidden/>
          </w:rPr>
          <w:tab/>
        </w:r>
        <w:r>
          <w:rPr>
            <w:noProof/>
            <w:webHidden/>
          </w:rPr>
          <w:fldChar w:fldCharType="begin" w:fldLock="1"/>
        </w:r>
        <w:r>
          <w:rPr>
            <w:noProof/>
            <w:webHidden/>
          </w:rPr>
          <w:instrText xml:space="preserve"> PAGEREF _Toc206591641 \h </w:instrText>
        </w:r>
        <w:r>
          <w:rPr>
            <w:noProof/>
            <w:webHidden/>
          </w:rPr>
        </w:r>
        <w:r>
          <w:rPr>
            <w:noProof/>
            <w:webHidden/>
          </w:rPr>
          <w:fldChar w:fldCharType="separate"/>
        </w:r>
        <w:r>
          <w:rPr>
            <w:noProof/>
            <w:webHidden/>
          </w:rPr>
          <w:t>101</w:t>
        </w:r>
        <w:r>
          <w:rPr>
            <w:noProof/>
            <w:webHidden/>
          </w:rPr>
          <w:fldChar w:fldCharType="end"/>
        </w:r>
      </w:hyperlink>
    </w:p>
    <w:p w14:paraId="6DDCACAA" w14:textId="1B9A213B"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42" w:history="1">
        <w:r w:rsidRPr="000D545D">
          <w:rPr>
            <w:rStyle w:val="Hyperlink"/>
            <w:noProof/>
          </w:rPr>
          <w:t>3.2.4</w:t>
        </w:r>
        <w:r>
          <w:rPr>
            <w:rFonts w:asciiTheme="minorHAnsi" w:eastAsiaTheme="minorEastAsia" w:hAnsiTheme="minorHAnsi"/>
            <w:noProof/>
            <w:kern w:val="2"/>
            <w:lang w:eastAsia="ja-JP"/>
            <w14:ligatures w14:val="standardContextual"/>
          </w:rPr>
          <w:tab/>
        </w:r>
        <w:r w:rsidRPr="000D545D">
          <w:rPr>
            <w:rStyle w:val="Hyperlink"/>
            <w:noProof/>
          </w:rPr>
          <w:t>Univariate model outcomes for secondary cue use</w:t>
        </w:r>
        <w:r>
          <w:rPr>
            <w:noProof/>
            <w:webHidden/>
          </w:rPr>
          <w:tab/>
        </w:r>
        <w:r>
          <w:rPr>
            <w:noProof/>
            <w:webHidden/>
          </w:rPr>
          <w:fldChar w:fldCharType="begin" w:fldLock="1"/>
        </w:r>
        <w:r>
          <w:rPr>
            <w:noProof/>
            <w:webHidden/>
          </w:rPr>
          <w:instrText xml:space="preserve"> PAGEREF _Toc206591642 \h </w:instrText>
        </w:r>
        <w:r>
          <w:rPr>
            <w:noProof/>
            <w:webHidden/>
          </w:rPr>
        </w:r>
        <w:r>
          <w:rPr>
            <w:noProof/>
            <w:webHidden/>
          </w:rPr>
          <w:fldChar w:fldCharType="separate"/>
        </w:r>
        <w:r>
          <w:rPr>
            <w:noProof/>
            <w:webHidden/>
          </w:rPr>
          <w:t>105</w:t>
        </w:r>
        <w:r>
          <w:rPr>
            <w:noProof/>
            <w:webHidden/>
          </w:rPr>
          <w:fldChar w:fldCharType="end"/>
        </w:r>
      </w:hyperlink>
    </w:p>
    <w:p w14:paraId="45D8F523" w14:textId="3CF363E2"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43" w:history="1">
        <w:r w:rsidRPr="000D545D">
          <w:rPr>
            <w:rStyle w:val="Hyperlink"/>
            <w:i/>
            <w:noProof/>
          </w:rPr>
          <w:t>3.2.4.1</w:t>
        </w:r>
        <w:r>
          <w:rPr>
            <w:rFonts w:asciiTheme="minorHAnsi" w:eastAsiaTheme="minorEastAsia" w:hAnsiTheme="minorHAnsi"/>
            <w:noProof/>
            <w:kern w:val="2"/>
            <w:lang w:eastAsia="ja-JP"/>
            <w14:ligatures w14:val="standardContextual"/>
          </w:rPr>
          <w:tab/>
        </w:r>
        <w:r w:rsidRPr="000D545D">
          <w:rPr>
            <w:rStyle w:val="Hyperlink"/>
            <w:noProof/>
          </w:rPr>
          <w:t>Effect of VAS slope and response variability on secondary cue use</w:t>
        </w:r>
        <w:r>
          <w:rPr>
            <w:noProof/>
            <w:webHidden/>
          </w:rPr>
          <w:tab/>
        </w:r>
        <w:r>
          <w:rPr>
            <w:noProof/>
            <w:webHidden/>
          </w:rPr>
          <w:fldChar w:fldCharType="begin" w:fldLock="1"/>
        </w:r>
        <w:r>
          <w:rPr>
            <w:noProof/>
            <w:webHidden/>
          </w:rPr>
          <w:instrText xml:space="preserve"> PAGEREF _Toc206591643 \h </w:instrText>
        </w:r>
        <w:r>
          <w:rPr>
            <w:noProof/>
            <w:webHidden/>
          </w:rPr>
        </w:r>
        <w:r>
          <w:rPr>
            <w:noProof/>
            <w:webHidden/>
          </w:rPr>
          <w:fldChar w:fldCharType="separate"/>
        </w:r>
        <w:r>
          <w:rPr>
            <w:noProof/>
            <w:webHidden/>
          </w:rPr>
          <w:t>107</w:t>
        </w:r>
        <w:r>
          <w:rPr>
            <w:noProof/>
            <w:webHidden/>
          </w:rPr>
          <w:fldChar w:fldCharType="end"/>
        </w:r>
      </w:hyperlink>
    </w:p>
    <w:p w14:paraId="2F411177" w14:textId="4FF3D9B6"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44" w:history="1">
        <w:r w:rsidRPr="000D545D">
          <w:rPr>
            <w:rStyle w:val="Hyperlink"/>
            <w:noProof/>
          </w:rPr>
          <w:t>3.3</w:t>
        </w:r>
        <w:r>
          <w:rPr>
            <w:rFonts w:asciiTheme="minorHAnsi" w:eastAsiaTheme="minorEastAsia" w:hAnsiTheme="minorHAnsi"/>
            <w:noProof/>
            <w:kern w:val="2"/>
            <w:lang w:eastAsia="ja-JP"/>
            <w14:ligatures w14:val="standardContextual"/>
          </w:rPr>
          <w:tab/>
        </w:r>
        <w:r w:rsidRPr="000D545D">
          <w:rPr>
            <w:rStyle w:val="Hyperlink"/>
            <w:noProof/>
          </w:rPr>
          <w:t>Study 1 Discussion</w:t>
        </w:r>
        <w:r>
          <w:rPr>
            <w:noProof/>
            <w:webHidden/>
          </w:rPr>
          <w:tab/>
        </w:r>
        <w:r>
          <w:rPr>
            <w:noProof/>
            <w:webHidden/>
          </w:rPr>
          <w:fldChar w:fldCharType="begin" w:fldLock="1"/>
        </w:r>
        <w:r>
          <w:rPr>
            <w:noProof/>
            <w:webHidden/>
          </w:rPr>
          <w:instrText xml:space="preserve"> PAGEREF _Toc206591644 \h </w:instrText>
        </w:r>
        <w:r>
          <w:rPr>
            <w:noProof/>
            <w:webHidden/>
          </w:rPr>
        </w:r>
        <w:r>
          <w:rPr>
            <w:noProof/>
            <w:webHidden/>
          </w:rPr>
          <w:fldChar w:fldCharType="separate"/>
        </w:r>
        <w:r>
          <w:rPr>
            <w:noProof/>
            <w:webHidden/>
          </w:rPr>
          <w:t>111</w:t>
        </w:r>
        <w:r>
          <w:rPr>
            <w:noProof/>
            <w:webHidden/>
          </w:rPr>
          <w:fldChar w:fldCharType="end"/>
        </w:r>
      </w:hyperlink>
    </w:p>
    <w:p w14:paraId="6E47BC39" w14:textId="23707C83"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45" w:history="1">
        <w:r w:rsidRPr="000D545D">
          <w:rPr>
            <w:rStyle w:val="Hyperlink"/>
            <w:noProof/>
          </w:rPr>
          <w:t>3.3.1</w:t>
        </w:r>
        <w:r>
          <w:rPr>
            <w:rFonts w:asciiTheme="minorHAnsi" w:eastAsiaTheme="minorEastAsia" w:hAnsiTheme="minorHAnsi"/>
            <w:noProof/>
            <w:kern w:val="2"/>
            <w:lang w:eastAsia="ja-JP"/>
            <w14:ligatures w14:val="standardContextual"/>
          </w:rPr>
          <w:tab/>
        </w:r>
        <w:r w:rsidRPr="000D545D">
          <w:rPr>
            <w:rStyle w:val="Hyperlink"/>
            <w:noProof/>
          </w:rPr>
          <w:t>The effect of experiential linguistic diversity on gradiency, response variability, and secondary cue use</w:t>
        </w:r>
        <w:r>
          <w:rPr>
            <w:noProof/>
            <w:webHidden/>
          </w:rPr>
          <w:tab/>
        </w:r>
        <w:r>
          <w:rPr>
            <w:noProof/>
            <w:webHidden/>
          </w:rPr>
          <w:fldChar w:fldCharType="begin" w:fldLock="1"/>
        </w:r>
        <w:r>
          <w:rPr>
            <w:noProof/>
            <w:webHidden/>
          </w:rPr>
          <w:instrText xml:space="preserve"> PAGEREF _Toc206591645 \h </w:instrText>
        </w:r>
        <w:r>
          <w:rPr>
            <w:noProof/>
            <w:webHidden/>
          </w:rPr>
        </w:r>
        <w:r>
          <w:rPr>
            <w:noProof/>
            <w:webHidden/>
          </w:rPr>
          <w:fldChar w:fldCharType="separate"/>
        </w:r>
        <w:r>
          <w:rPr>
            <w:noProof/>
            <w:webHidden/>
          </w:rPr>
          <w:t>112</w:t>
        </w:r>
        <w:r>
          <w:rPr>
            <w:noProof/>
            <w:webHidden/>
          </w:rPr>
          <w:fldChar w:fldCharType="end"/>
        </w:r>
      </w:hyperlink>
    </w:p>
    <w:p w14:paraId="510CC72C" w14:textId="288295BC"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46" w:history="1">
        <w:r w:rsidRPr="000D545D">
          <w:rPr>
            <w:rStyle w:val="Hyperlink"/>
            <w:noProof/>
          </w:rPr>
          <w:t>3.3.2</w:t>
        </w:r>
        <w:r>
          <w:rPr>
            <w:rFonts w:asciiTheme="minorHAnsi" w:eastAsiaTheme="minorEastAsia" w:hAnsiTheme="minorHAnsi"/>
            <w:noProof/>
            <w:kern w:val="2"/>
            <w:lang w:eastAsia="ja-JP"/>
            <w14:ligatures w14:val="standardContextual"/>
          </w:rPr>
          <w:tab/>
        </w:r>
        <w:r w:rsidRPr="000D545D">
          <w:rPr>
            <w:rStyle w:val="Hyperlink"/>
            <w:noProof/>
          </w:rPr>
          <w:t>The effects of gradiency and response variability on secondary cue use</w:t>
        </w:r>
        <w:r>
          <w:rPr>
            <w:noProof/>
            <w:webHidden/>
          </w:rPr>
          <w:tab/>
        </w:r>
        <w:r>
          <w:rPr>
            <w:noProof/>
            <w:webHidden/>
          </w:rPr>
          <w:fldChar w:fldCharType="begin" w:fldLock="1"/>
        </w:r>
        <w:r>
          <w:rPr>
            <w:noProof/>
            <w:webHidden/>
          </w:rPr>
          <w:instrText xml:space="preserve"> PAGEREF _Toc206591646 \h </w:instrText>
        </w:r>
        <w:r>
          <w:rPr>
            <w:noProof/>
            <w:webHidden/>
          </w:rPr>
        </w:r>
        <w:r>
          <w:rPr>
            <w:noProof/>
            <w:webHidden/>
          </w:rPr>
          <w:fldChar w:fldCharType="separate"/>
        </w:r>
        <w:r>
          <w:rPr>
            <w:noProof/>
            <w:webHidden/>
          </w:rPr>
          <w:t>116</w:t>
        </w:r>
        <w:r>
          <w:rPr>
            <w:noProof/>
            <w:webHidden/>
          </w:rPr>
          <w:fldChar w:fldCharType="end"/>
        </w:r>
      </w:hyperlink>
    </w:p>
    <w:p w14:paraId="7241D58C" w14:textId="6C8E5320"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47" w:history="1">
        <w:r w:rsidRPr="000D545D">
          <w:rPr>
            <w:rStyle w:val="Hyperlink"/>
            <w:noProof/>
          </w:rPr>
          <w:t>3.3.3</w:t>
        </w:r>
        <w:r>
          <w:rPr>
            <w:rFonts w:asciiTheme="minorHAnsi" w:eastAsiaTheme="minorEastAsia" w:hAnsiTheme="minorHAnsi"/>
            <w:noProof/>
            <w:kern w:val="2"/>
            <w:lang w:eastAsia="ja-JP"/>
            <w14:ligatures w14:val="standardContextual"/>
          </w:rPr>
          <w:tab/>
        </w:r>
        <w:r w:rsidRPr="000D545D">
          <w:rPr>
            <w:rStyle w:val="Hyperlink"/>
            <w:noProof/>
          </w:rPr>
          <w:t>Individual differences in categorization patterns within and across languages</w:t>
        </w:r>
        <w:r>
          <w:rPr>
            <w:noProof/>
            <w:webHidden/>
          </w:rPr>
          <w:tab/>
        </w:r>
        <w:r>
          <w:rPr>
            <w:noProof/>
            <w:webHidden/>
          </w:rPr>
          <w:fldChar w:fldCharType="begin" w:fldLock="1"/>
        </w:r>
        <w:r>
          <w:rPr>
            <w:noProof/>
            <w:webHidden/>
          </w:rPr>
          <w:instrText xml:space="preserve"> PAGEREF _Toc206591647 \h </w:instrText>
        </w:r>
        <w:r>
          <w:rPr>
            <w:noProof/>
            <w:webHidden/>
          </w:rPr>
        </w:r>
        <w:r>
          <w:rPr>
            <w:noProof/>
            <w:webHidden/>
          </w:rPr>
          <w:fldChar w:fldCharType="separate"/>
        </w:r>
        <w:r>
          <w:rPr>
            <w:noProof/>
            <w:webHidden/>
          </w:rPr>
          <w:t>117</w:t>
        </w:r>
        <w:r>
          <w:rPr>
            <w:noProof/>
            <w:webHidden/>
          </w:rPr>
          <w:fldChar w:fldCharType="end"/>
        </w:r>
      </w:hyperlink>
    </w:p>
    <w:p w14:paraId="62AA51A5" w14:textId="4CB24FE4"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48" w:history="1">
        <w:r w:rsidRPr="000D545D">
          <w:rPr>
            <w:rStyle w:val="Hyperlink"/>
            <w:noProof/>
          </w:rPr>
          <w:t>3.3.4</w:t>
        </w:r>
        <w:r>
          <w:rPr>
            <w:rFonts w:asciiTheme="minorHAnsi" w:eastAsiaTheme="minorEastAsia" w:hAnsiTheme="minorHAnsi"/>
            <w:noProof/>
            <w:kern w:val="2"/>
            <w:lang w:eastAsia="ja-JP"/>
            <w14:ligatures w14:val="standardContextual"/>
          </w:rPr>
          <w:tab/>
        </w:r>
        <w:r w:rsidRPr="000D545D">
          <w:rPr>
            <w:rStyle w:val="Hyperlink"/>
            <w:noProof/>
          </w:rPr>
          <w:t>Limitations</w:t>
        </w:r>
        <w:r>
          <w:rPr>
            <w:noProof/>
            <w:webHidden/>
          </w:rPr>
          <w:tab/>
        </w:r>
        <w:r>
          <w:rPr>
            <w:noProof/>
            <w:webHidden/>
          </w:rPr>
          <w:fldChar w:fldCharType="begin" w:fldLock="1"/>
        </w:r>
        <w:r>
          <w:rPr>
            <w:noProof/>
            <w:webHidden/>
          </w:rPr>
          <w:instrText xml:space="preserve"> PAGEREF _Toc206591648 \h </w:instrText>
        </w:r>
        <w:r>
          <w:rPr>
            <w:noProof/>
            <w:webHidden/>
          </w:rPr>
        </w:r>
        <w:r>
          <w:rPr>
            <w:noProof/>
            <w:webHidden/>
          </w:rPr>
          <w:fldChar w:fldCharType="separate"/>
        </w:r>
        <w:r>
          <w:rPr>
            <w:noProof/>
            <w:webHidden/>
          </w:rPr>
          <w:t>118</w:t>
        </w:r>
        <w:r>
          <w:rPr>
            <w:noProof/>
            <w:webHidden/>
          </w:rPr>
          <w:fldChar w:fldCharType="end"/>
        </w:r>
      </w:hyperlink>
    </w:p>
    <w:p w14:paraId="3B0B1576" w14:textId="44483FBB"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649" w:history="1">
        <w:r w:rsidRPr="000D545D">
          <w:rPr>
            <w:rStyle w:val="Hyperlink"/>
            <w:noProof/>
          </w:rPr>
          <w:t>Chapter 4. Study 2</w:t>
        </w:r>
        <w:r>
          <w:rPr>
            <w:noProof/>
            <w:webHidden/>
          </w:rPr>
          <w:tab/>
        </w:r>
        <w:r>
          <w:rPr>
            <w:noProof/>
            <w:webHidden/>
          </w:rPr>
          <w:fldChar w:fldCharType="begin" w:fldLock="1"/>
        </w:r>
        <w:r>
          <w:rPr>
            <w:noProof/>
            <w:webHidden/>
          </w:rPr>
          <w:instrText xml:space="preserve"> PAGEREF _Toc206591649 \h </w:instrText>
        </w:r>
        <w:r>
          <w:rPr>
            <w:noProof/>
            <w:webHidden/>
          </w:rPr>
        </w:r>
        <w:r>
          <w:rPr>
            <w:noProof/>
            <w:webHidden/>
          </w:rPr>
          <w:fldChar w:fldCharType="separate"/>
        </w:r>
        <w:r>
          <w:rPr>
            <w:noProof/>
            <w:webHidden/>
          </w:rPr>
          <w:t>120</w:t>
        </w:r>
        <w:r>
          <w:rPr>
            <w:noProof/>
            <w:webHidden/>
          </w:rPr>
          <w:fldChar w:fldCharType="end"/>
        </w:r>
      </w:hyperlink>
    </w:p>
    <w:p w14:paraId="334326A3" w14:textId="7F28EE49"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50" w:history="1">
        <w:r w:rsidRPr="000D545D">
          <w:rPr>
            <w:rStyle w:val="Hyperlink"/>
            <w:noProof/>
          </w:rPr>
          <w:t>4.1</w:t>
        </w:r>
        <w:r>
          <w:rPr>
            <w:rFonts w:asciiTheme="minorHAnsi" w:eastAsiaTheme="minorEastAsia" w:hAnsiTheme="minorHAnsi"/>
            <w:noProof/>
            <w:kern w:val="2"/>
            <w:lang w:eastAsia="ja-JP"/>
            <w14:ligatures w14:val="standardContextual"/>
          </w:rPr>
          <w:tab/>
        </w:r>
        <w:r w:rsidRPr="000D545D">
          <w:rPr>
            <w:rStyle w:val="Hyperlink"/>
            <w:noProof/>
          </w:rPr>
          <w:t>Methodology</w:t>
        </w:r>
        <w:r>
          <w:rPr>
            <w:noProof/>
            <w:webHidden/>
          </w:rPr>
          <w:tab/>
        </w:r>
        <w:r>
          <w:rPr>
            <w:noProof/>
            <w:webHidden/>
          </w:rPr>
          <w:fldChar w:fldCharType="begin" w:fldLock="1"/>
        </w:r>
        <w:r>
          <w:rPr>
            <w:noProof/>
            <w:webHidden/>
          </w:rPr>
          <w:instrText xml:space="preserve"> PAGEREF _Toc206591650 \h </w:instrText>
        </w:r>
        <w:r>
          <w:rPr>
            <w:noProof/>
            <w:webHidden/>
          </w:rPr>
        </w:r>
        <w:r>
          <w:rPr>
            <w:noProof/>
            <w:webHidden/>
          </w:rPr>
          <w:fldChar w:fldCharType="separate"/>
        </w:r>
        <w:r>
          <w:rPr>
            <w:noProof/>
            <w:webHidden/>
          </w:rPr>
          <w:t>122</w:t>
        </w:r>
        <w:r>
          <w:rPr>
            <w:noProof/>
            <w:webHidden/>
          </w:rPr>
          <w:fldChar w:fldCharType="end"/>
        </w:r>
      </w:hyperlink>
    </w:p>
    <w:p w14:paraId="322DFBBB" w14:textId="22C94825"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51" w:history="1">
        <w:r w:rsidRPr="000D545D">
          <w:rPr>
            <w:rStyle w:val="Hyperlink"/>
            <w:noProof/>
          </w:rPr>
          <w:t>4.1.1</w:t>
        </w:r>
        <w:r>
          <w:rPr>
            <w:rFonts w:asciiTheme="minorHAnsi" w:eastAsiaTheme="minorEastAsia" w:hAnsiTheme="minorHAnsi"/>
            <w:noProof/>
            <w:kern w:val="2"/>
            <w:lang w:eastAsia="ja-JP"/>
            <w14:ligatures w14:val="standardContextual"/>
          </w:rPr>
          <w:tab/>
        </w:r>
        <w:r w:rsidRPr="000D545D">
          <w:rPr>
            <w:rStyle w:val="Hyperlink"/>
            <w:noProof/>
          </w:rPr>
          <w:t>Participants</w:t>
        </w:r>
        <w:r>
          <w:rPr>
            <w:noProof/>
            <w:webHidden/>
          </w:rPr>
          <w:tab/>
        </w:r>
        <w:r>
          <w:rPr>
            <w:noProof/>
            <w:webHidden/>
          </w:rPr>
          <w:fldChar w:fldCharType="begin" w:fldLock="1"/>
        </w:r>
        <w:r>
          <w:rPr>
            <w:noProof/>
            <w:webHidden/>
          </w:rPr>
          <w:instrText xml:space="preserve"> PAGEREF _Toc206591651 \h </w:instrText>
        </w:r>
        <w:r>
          <w:rPr>
            <w:noProof/>
            <w:webHidden/>
          </w:rPr>
        </w:r>
        <w:r>
          <w:rPr>
            <w:noProof/>
            <w:webHidden/>
          </w:rPr>
          <w:fldChar w:fldCharType="separate"/>
        </w:r>
        <w:r>
          <w:rPr>
            <w:noProof/>
            <w:webHidden/>
          </w:rPr>
          <w:t>124</w:t>
        </w:r>
        <w:r>
          <w:rPr>
            <w:noProof/>
            <w:webHidden/>
          </w:rPr>
          <w:fldChar w:fldCharType="end"/>
        </w:r>
      </w:hyperlink>
    </w:p>
    <w:p w14:paraId="291EF779" w14:textId="4963E977"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52" w:history="1">
        <w:r w:rsidRPr="000D545D">
          <w:rPr>
            <w:rStyle w:val="Hyperlink"/>
            <w:noProof/>
          </w:rPr>
          <w:t>4.1.2</w:t>
        </w:r>
        <w:r>
          <w:rPr>
            <w:rFonts w:asciiTheme="minorHAnsi" w:eastAsiaTheme="minorEastAsia" w:hAnsiTheme="minorHAnsi"/>
            <w:noProof/>
            <w:kern w:val="2"/>
            <w:lang w:eastAsia="ja-JP"/>
            <w14:ligatures w14:val="standardContextual"/>
          </w:rPr>
          <w:tab/>
        </w:r>
        <w:r w:rsidRPr="000D545D">
          <w:rPr>
            <w:rStyle w:val="Hyperlink"/>
            <w:noProof/>
          </w:rPr>
          <w:t>VAS task</w:t>
        </w:r>
        <w:r>
          <w:rPr>
            <w:noProof/>
            <w:webHidden/>
          </w:rPr>
          <w:tab/>
        </w:r>
        <w:r>
          <w:rPr>
            <w:noProof/>
            <w:webHidden/>
          </w:rPr>
          <w:fldChar w:fldCharType="begin" w:fldLock="1"/>
        </w:r>
        <w:r>
          <w:rPr>
            <w:noProof/>
            <w:webHidden/>
          </w:rPr>
          <w:instrText xml:space="preserve"> PAGEREF _Toc206591652 \h </w:instrText>
        </w:r>
        <w:r>
          <w:rPr>
            <w:noProof/>
            <w:webHidden/>
          </w:rPr>
        </w:r>
        <w:r>
          <w:rPr>
            <w:noProof/>
            <w:webHidden/>
          </w:rPr>
          <w:fldChar w:fldCharType="separate"/>
        </w:r>
        <w:r>
          <w:rPr>
            <w:noProof/>
            <w:webHidden/>
          </w:rPr>
          <w:t>126</w:t>
        </w:r>
        <w:r>
          <w:rPr>
            <w:noProof/>
            <w:webHidden/>
          </w:rPr>
          <w:fldChar w:fldCharType="end"/>
        </w:r>
      </w:hyperlink>
    </w:p>
    <w:p w14:paraId="24089BD3" w14:textId="3AF9BB7B"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53" w:history="1">
        <w:r w:rsidRPr="000D545D">
          <w:rPr>
            <w:rStyle w:val="Hyperlink"/>
            <w:i/>
            <w:noProof/>
          </w:rPr>
          <w:t>4.1.2.1</w:t>
        </w:r>
        <w:r>
          <w:rPr>
            <w:rFonts w:asciiTheme="minorHAnsi" w:eastAsiaTheme="minorEastAsia" w:hAnsiTheme="minorHAnsi"/>
            <w:noProof/>
            <w:kern w:val="2"/>
            <w:lang w:eastAsia="ja-JP"/>
            <w14:ligatures w14:val="standardContextual"/>
          </w:rPr>
          <w:tab/>
        </w:r>
        <w:r w:rsidRPr="000D545D">
          <w:rPr>
            <w:rStyle w:val="Hyperlink"/>
            <w:noProof/>
          </w:rPr>
          <w:t>Stimuli</w:t>
        </w:r>
        <w:r>
          <w:rPr>
            <w:noProof/>
            <w:webHidden/>
          </w:rPr>
          <w:tab/>
        </w:r>
        <w:r>
          <w:rPr>
            <w:noProof/>
            <w:webHidden/>
          </w:rPr>
          <w:fldChar w:fldCharType="begin" w:fldLock="1"/>
        </w:r>
        <w:r>
          <w:rPr>
            <w:noProof/>
            <w:webHidden/>
          </w:rPr>
          <w:instrText xml:space="preserve"> PAGEREF _Toc206591653 \h </w:instrText>
        </w:r>
        <w:r>
          <w:rPr>
            <w:noProof/>
            <w:webHidden/>
          </w:rPr>
        </w:r>
        <w:r>
          <w:rPr>
            <w:noProof/>
            <w:webHidden/>
          </w:rPr>
          <w:fldChar w:fldCharType="separate"/>
        </w:r>
        <w:r>
          <w:rPr>
            <w:noProof/>
            <w:webHidden/>
          </w:rPr>
          <w:t>126</w:t>
        </w:r>
        <w:r>
          <w:rPr>
            <w:noProof/>
            <w:webHidden/>
          </w:rPr>
          <w:fldChar w:fldCharType="end"/>
        </w:r>
      </w:hyperlink>
    </w:p>
    <w:p w14:paraId="794EB056" w14:textId="4C4841BD"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54" w:history="1">
        <w:r w:rsidRPr="000D545D">
          <w:rPr>
            <w:rStyle w:val="Hyperlink"/>
            <w:i/>
            <w:noProof/>
          </w:rPr>
          <w:t>4.1.2.2</w:t>
        </w:r>
        <w:r>
          <w:rPr>
            <w:rFonts w:asciiTheme="minorHAnsi" w:eastAsiaTheme="minorEastAsia" w:hAnsiTheme="minorHAnsi"/>
            <w:noProof/>
            <w:kern w:val="2"/>
            <w:lang w:eastAsia="ja-JP"/>
            <w14:ligatures w14:val="standardContextual"/>
          </w:rPr>
          <w:tab/>
        </w:r>
        <w:r w:rsidRPr="000D545D">
          <w:rPr>
            <w:rStyle w:val="Hyperlink"/>
            <w:noProof/>
          </w:rPr>
          <w:t>Procedure</w:t>
        </w:r>
        <w:r>
          <w:rPr>
            <w:noProof/>
            <w:webHidden/>
          </w:rPr>
          <w:tab/>
        </w:r>
        <w:r>
          <w:rPr>
            <w:noProof/>
            <w:webHidden/>
          </w:rPr>
          <w:fldChar w:fldCharType="begin" w:fldLock="1"/>
        </w:r>
        <w:r>
          <w:rPr>
            <w:noProof/>
            <w:webHidden/>
          </w:rPr>
          <w:instrText xml:space="preserve"> PAGEREF _Toc206591654 \h </w:instrText>
        </w:r>
        <w:r>
          <w:rPr>
            <w:noProof/>
            <w:webHidden/>
          </w:rPr>
        </w:r>
        <w:r>
          <w:rPr>
            <w:noProof/>
            <w:webHidden/>
          </w:rPr>
          <w:fldChar w:fldCharType="separate"/>
        </w:r>
        <w:r>
          <w:rPr>
            <w:noProof/>
            <w:webHidden/>
          </w:rPr>
          <w:t>127</w:t>
        </w:r>
        <w:r>
          <w:rPr>
            <w:noProof/>
            <w:webHidden/>
          </w:rPr>
          <w:fldChar w:fldCharType="end"/>
        </w:r>
      </w:hyperlink>
    </w:p>
    <w:p w14:paraId="5ACFC668" w14:textId="531E109C"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55" w:history="1">
        <w:r w:rsidRPr="000D545D">
          <w:rPr>
            <w:rStyle w:val="Hyperlink"/>
            <w:i/>
            <w:noProof/>
          </w:rPr>
          <w:t>4.1.2.3</w:t>
        </w:r>
        <w:r>
          <w:rPr>
            <w:rFonts w:asciiTheme="minorHAnsi" w:eastAsiaTheme="minorEastAsia" w:hAnsiTheme="minorHAnsi"/>
            <w:noProof/>
            <w:kern w:val="2"/>
            <w:lang w:eastAsia="ja-JP"/>
            <w14:ligatures w14:val="standardContextual"/>
          </w:rPr>
          <w:tab/>
        </w:r>
        <w:r w:rsidRPr="000D545D">
          <w:rPr>
            <w:rStyle w:val="Hyperlink"/>
            <w:noProof/>
          </w:rPr>
          <w:t>Data pre-processing</w:t>
        </w:r>
        <w:r>
          <w:rPr>
            <w:noProof/>
            <w:webHidden/>
          </w:rPr>
          <w:tab/>
        </w:r>
        <w:r>
          <w:rPr>
            <w:noProof/>
            <w:webHidden/>
          </w:rPr>
          <w:fldChar w:fldCharType="begin" w:fldLock="1"/>
        </w:r>
        <w:r>
          <w:rPr>
            <w:noProof/>
            <w:webHidden/>
          </w:rPr>
          <w:instrText xml:space="preserve"> PAGEREF _Toc206591655 \h </w:instrText>
        </w:r>
        <w:r>
          <w:rPr>
            <w:noProof/>
            <w:webHidden/>
          </w:rPr>
        </w:r>
        <w:r>
          <w:rPr>
            <w:noProof/>
            <w:webHidden/>
          </w:rPr>
          <w:fldChar w:fldCharType="separate"/>
        </w:r>
        <w:r>
          <w:rPr>
            <w:noProof/>
            <w:webHidden/>
          </w:rPr>
          <w:t>128</w:t>
        </w:r>
        <w:r>
          <w:rPr>
            <w:noProof/>
            <w:webHidden/>
          </w:rPr>
          <w:fldChar w:fldCharType="end"/>
        </w:r>
      </w:hyperlink>
    </w:p>
    <w:p w14:paraId="6FFB64A9" w14:textId="3BC8FB57"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56" w:history="1">
        <w:r w:rsidRPr="000D545D">
          <w:rPr>
            <w:rStyle w:val="Hyperlink"/>
            <w:noProof/>
          </w:rPr>
          <w:t>4.1.3</w:t>
        </w:r>
        <w:r>
          <w:rPr>
            <w:rFonts w:asciiTheme="minorHAnsi" w:eastAsiaTheme="minorEastAsia" w:hAnsiTheme="minorHAnsi"/>
            <w:noProof/>
            <w:kern w:val="2"/>
            <w:lang w:eastAsia="ja-JP"/>
            <w14:ligatures w14:val="standardContextual"/>
          </w:rPr>
          <w:tab/>
        </w:r>
        <w:r w:rsidRPr="000D545D">
          <w:rPr>
            <w:rStyle w:val="Hyperlink"/>
            <w:noProof/>
          </w:rPr>
          <w:t>AX discrimination perceptual training and pre-posttests</w:t>
        </w:r>
        <w:r>
          <w:rPr>
            <w:noProof/>
            <w:webHidden/>
          </w:rPr>
          <w:tab/>
        </w:r>
        <w:r>
          <w:rPr>
            <w:noProof/>
            <w:webHidden/>
          </w:rPr>
          <w:fldChar w:fldCharType="begin" w:fldLock="1"/>
        </w:r>
        <w:r>
          <w:rPr>
            <w:noProof/>
            <w:webHidden/>
          </w:rPr>
          <w:instrText xml:space="preserve"> PAGEREF _Toc206591656 \h </w:instrText>
        </w:r>
        <w:r>
          <w:rPr>
            <w:noProof/>
            <w:webHidden/>
          </w:rPr>
        </w:r>
        <w:r>
          <w:rPr>
            <w:noProof/>
            <w:webHidden/>
          </w:rPr>
          <w:fldChar w:fldCharType="separate"/>
        </w:r>
        <w:r>
          <w:rPr>
            <w:noProof/>
            <w:webHidden/>
          </w:rPr>
          <w:t>130</w:t>
        </w:r>
        <w:r>
          <w:rPr>
            <w:noProof/>
            <w:webHidden/>
          </w:rPr>
          <w:fldChar w:fldCharType="end"/>
        </w:r>
      </w:hyperlink>
    </w:p>
    <w:p w14:paraId="1A51A248" w14:textId="628A0EA0"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57" w:history="1">
        <w:r w:rsidRPr="000D545D">
          <w:rPr>
            <w:rStyle w:val="Hyperlink"/>
            <w:i/>
            <w:noProof/>
          </w:rPr>
          <w:t>4.1.3.1</w:t>
        </w:r>
        <w:r>
          <w:rPr>
            <w:rFonts w:asciiTheme="minorHAnsi" w:eastAsiaTheme="minorEastAsia" w:hAnsiTheme="minorHAnsi"/>
            <w:noProof/>
            <w:kern w:val="2"/>
            <w:lang w:eastAsia="ja-JP"/>
            <w14:ligatures w14:val="standardContextual"/>
          </w:rPr>
          <w:tab/>
        </w:r>
        <w:r w:rsidRPr="000D545D">
          <w:rPr>
            <w:rStyle w:val="Hyperlink"/>
            <w:noProof/>
          </w:rPr>
          <w:t>Stimuli</w:t>
        </w:r>
        <w:r>
          <w:rPr>
            <w:noProof/>
            <w:webHidden/>
          </w:rPr>
          <w:tab/>
        </w:r>
        <w:r>
          <w:rPr>
            <w:noProof/>
            <w:webHidden/>
          </w:rPr>
          <w:fldChar w:fldCharType="begin" w:fldLock="1"/>
        </w:r>
        <w:r>
          <w:rPr>
            <w:noProof/>
            <w:webHidden/>
          </w:rPr>
          <w:instrText xml:space="preserve"> PAGEREF _Toc206591657 \h </w:instrText>
        </w:r>
        <w:r>
          <w:rPr>
            <w:noProof/>
            <w:webHidden/>
          </w:rPr>
        </w:r>
        <w:r>
          <w:rPr>
            <w:noProof/>
            <w:webHidden/>
          </w:rPr>
          <w:fldChar w:fldCharType="separate"/>
        </w:r>
        <w:r>
          <w:rPr>
            <w:noProof/>
            <w:webHidden/>
          </w:rPr>
          <w:t>130</w:t>
        </w:r>
        <w:r>
          <w:rPr>
            <w:noProof/>
            <w:webHidden/>
          </w:rPr>
          <w:fldChar w:fldCharType="end"/>
        </w:r>
      </w:hyperlink>
    </w:p>
    <w:p w14:paraId="48CB5370" w14:textId="31119BAE"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58" w:history="1">
        <w:r w:rsidRPr="000D545D">
          <w:rPr>
            <w:rStyle w:val="Hyperlink"/>
            <w:i/>
            <w:noProof/>
          </w:rPr>
          <w:t>4.1.3.2</w:t>
        </w:r>
        <w:r>
          <w:rPr>
            <w:rFonts w:asciiTheme="minorHAnsi" w:eastAsiaTheme="minorEastAsia" w:hAnsiTheme="minorHAnsi"/>
            <w:noProof/>
            <w:kern w:val="2"/>
            <w:lang w:eastAsia="ja-JP"/>
            <w14:ligatures w14:val="standardContextual"/>
          </w:rPr>
          <w:tab/>
        </w:r>
        <w:r w:rsidRPr="000D545D">
          <w:rPr>
            <w:rStyle w:val="Hyperlink"/>
            <w:noProof/>
          </w:rPr>
          <w:t>Procedure</w:t>
        </w:r>
        <w:r>
          <w:rPr>
            <w:noProof/>
            <w:webHidden/>
          </w:rPr>
          <w:tab/>
        </w:r>
        <w:r>
          <w:rPr>
            <w:noProof/>
            <w:webHidden/>
          </w:rPr>
          <w:fldChar w:fldCharType="begin" w:fldLock="1"/>
        </w:r>
        <w:r>
          <w:rPr>
            <w:noProof/>
            <w:webHidden/>
          </w:rPr>
          <w:instrText xml:space="preserve"> PAGEREF _Toc206591658 \h </w:instrText>
        </w:r>
        <w:r>
          <w:rPr>
            <w:noProof/>
            <w:webHidden/>
          </w:rPr>
        </w:r>
        <w:r>
          <w:rPr>
            <w:noProof/>
            <w:webHidden/>
          </w:rPr>
          <w:fldChar w:fldCharType="separate"/>
        </w:r>
        <w:r>
          <w:rPr>
            <w:noProof/>
            <w:webHidden/>
          </w:rPr>
          <w:t>132</w:t>
        </w:r>
        <w:r>
          <w:rPr>
            <w:noProof/>
            <w:webHidden/>
          </w:rPr>
          <w:fldChar w:fldCharType="end"/>
        </w:r>
      </w:hyperlink>
    </w:p>
    <w:p w14:paraId="3B4CBAC4" w14:textId="69FEB7C4"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59" w:history="1">
        <w:r w:rsidRPr="000D545D">
          <w:rPr>
            <w:rStyle w:val="Hyperlink"/>
            <w:i/>
            <w:noProof/>
          </w:rPr>
          <w:t>4.1.3.3</w:t>
        </w:r>
        <w:r>
          <w:rPr>
            <w:rFonts w:asciiTheme="minorHAnsi" w:eastAsiaTheme="minorEastAsia" w:hAnsiTheme="minorHAnsi"/>
            <w:noProof/>
            <w:kern w:val="2"/>
            <w:lang w:eastAsia="ja-JP"/>
            <w14:ligatures w14:val="standardContextual"/>
          </w:rPr>
          <w:tab/>
        </w:r>
        <w:r w:rsidRPr="000D545D">
          <w:rPr>
            <w:rStyle w:val="Hyperlink"/>
            <w:noProof/>
          </w:rPr>
          <w:t>Data cleaning</w:t>
        </w:r>
        <w:r>
          <w:rPr>
            <w:noProof/>
            <w:webHidden/>
          </w:rPr>
          <w:tab/>
        </w:r>
        <w:r>
          <w:rPr>
            <w:noProof/>
            <w:webHidden/>
          </w:rPr>
          <w:fldChar w:fldCharType="begin" w:fldLock="1"/>
        </w:r>
        <w:r>
          <w:rPr>
            <w:noProof/>
            <w:webHidden/>
          </w:rPr>
          <w:instrText xml:space="preserve"> PAGEREF _Toc206591659 \h </w:instrText>
        </w:r>
        <w:r>
          <w:rPr>
            <w:noProof/>
            <w:webHidden/>
          </w:rPr>
        </w:r>
        <w:r>
          <w:rPr>
            <w:noProof/>
            <w:webHidden/>
          </w:rPr>
          <w:fldChar w:fldCharType="separate"/>
        </w:r>
        <w:r>
          <w:rPr>
            <w:noProof/>
            <w:webHidden/>
          </w:rPr>
          <w:t>136</w:t>
        </w:r>
        <w:r>
          <w:rPr>
            <w:noProof/>
            <w:webHidden/>
          </w:rPr>
          <w:fldChar w:fldCharType="end"/>
        </w:r>
      </w:hyperlink>
    </w:p>
    <w:p w14:paraId="09A5CB32" w14:textId="0D97B44D"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60" w:history="1">
        <w:r w:rsidRPr="000D545D">
          <w:rPr>
            <w:rStyle w:val="Hyperlink"/>
            <w:noProof/>
          </w:rPr>
          <w:t>4.1.4</w:t>
        </w:r>
        <w:r>
          <w:rPr>
            <w:rFonts w:asciiTheme="minorHAnsi" w:eastAsiaTheme="minorEastAsia" w:hAnsiTheme="minorHAnsi"/>
            <w:noProof/>
            <w:kern w:val="2"/>
            <w:lang w:eastAsia="ja-JP"/>
            <w14:ligatures w14:val="standardContextual"/>
          </w:rPr>
          <w:tab/>
        </w:r>
        <w:r w:rsidRPr="000D545D">
          <w:rPr>
            <w:rStyle w:val="Hyperlink"/>
            <w:noProof/>
          </w:rPr>
          <w:t>LDQ</w:t>
        </w:r>
        <w:r>
          <w:rPr>
            <w:noProof/>
            <w:webHidden/>
          </w:rPr>
          <w:tab/>
        </w:r>
        <w:r>
          <w:rPr>
            <w:noProof/>
            <w:webHidden/>
          </w:rPr>
          <w:fldChar w:fldCharType="begin" w:fldLock="1"/>
        </w:r>
        <w:r>
          <w:rPr>
            <w:noProof/>
            <w:webHidden/>
          </w:rPr>
          <w:instrText xml:space="preserve"> PAGEREF _Toc206591660 \h </w:instrText>
        </w:r>
        <w:r>
          <w:rPr>
            <w:noProof/>
            <w:webHidden/>
          </w:rPr>
        </w:r>
        <w:r>
          <w:rPr>
            <w:noProof/>
            <w:webHidden/>
          </w:rPr>
          <w:fldChar w:fldCharType="separate"/>
        </w:r>
        <w:r>
          <w:rPr>
            <w:noProof/>
            <w:webHidden/>
          </w:rPr>
          <w:t>140</w:t>
        </w:r>
        <w:r>
          <w:rPr>
            <w:noProof/>
            <w:webHidden/>
          </w:rPr>
          <w:fldChar w:fldCharType="end"/>
        </w:r>
      </w:hyperlink>
    </w:p>
    <w:p w14:paraId="3870F669" w14:textId="0337133F"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61" w:history="1">
        <w:r w:rsidRPr="000D545D">
          <w:rPr>
            <w:rStyle w:val="Hyperlink"/>
            <w:noProof/>
          </w:rPr>
          <w:t>4.2</w:t>
        </w:r>
        <w:r>
          <w:rPr>
            <w:rFonts w:asciiTheme="minorHAnsi" w:eastAsiaTheme="minorEastAsia" w:hAnsiTheme="minorHAnsi"/>
            <w:noProof/>
            <w:kern w:val="2"/>
            <w:lang w:eastAsia="ja-JP"/>
            <w14:ligatures w14:val="standardContextual"/>
          </w:rPr>
          <w:tab/>
        </w:r>
        <w:r w:rsidRPr="000D545D">
          <w:rPr>
            <w:rStyle w:val="Hyperlink"/>
            <w:noProof/>
          </w:rPr>
          <w:t>Analyses and Results</w:t>
        </w:r>
        <w:r>
          <w:rPr>
            <w:noProof/>
            <w:webHidden/>
          </w:rPr>
          <w:tab/>
        </w:r>
        <w:r>
          <w:rPr>
            <w:noProof/>
            <w:webHidden/>
          </w:rPr>
          <w:fldChar w:fldCharType="begin" w:fldLock="1"/>
        </w:r>
        <w:r>
          <w:rPr>
            <w:noProof/>
            <w:webHidden/>
          </w:rPr>
          <w:instrText xml:space="preserve"> PAGEREF _Toc206591661 \h </w:instrText>
        </w:r>
        <w:r>
          <w:rPr>
            <w:noProof/>
            <w:webHidden/>
          </w:rPr>
        </w:r>
        <w:r>
          <w:rPr>
            <w:noProof/>
            <w:webHidden/>
          </w:rPr>
          <w:fldChar w:fldCharType="separate"/>
        </w:r>
        <w:r>
          <w:rPr>
            <w:noProof/>
            <w:webHidden/>
          </w:rPr>
          <w:t>142</w:t>
        </w:r>
        <w:r>
          <w:rPr>
            <w:noProof/>
            <w:webHidden/>
          </w:rPr>
          <w:fldChar w:fldCharType="end"/>
        </w:r>
      </w:hyperlink>
    </w:p>
    <w:p w14:paraId="60A9EB4A" w14:textId="1971ED10"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62" w:history="1">
        <w:r w:rsidRPr="000D545D">
          <w:rPr>
            <w:rStyle w:val="Hyperlink"/>
            <w:noProof/>
          </w:rPr>
          <w:t>4.2.1</w:t>
        </w:r>
        <w:r>
          <w:rPr>
            <w:rFonts w:asciiTheme="minorHAnsi" w:eastAsiaTheme="minorEastAsia" w:hAnsiTheme="minorHAnsi"/>
            <w:noProof/>
            <w:kern w:val="2"/>
            <w:lang w:eastAsia="ja-JP"/>
            <w14:ligatures w14:val="standardContextual"/>
          </w:rPr>
          <w:tab/>
        </w:r>
        <w:r w:rsidRPr="000D545D">
          <w:rPr>
            <w:rStyle w:val="Hyperlink"/>
            <w:noProof/>
          </w:rPr>
          <w:t>Analysis models and predictions</w:t>
        </w:r>
        <w:r>
          <w:rPr>
            <w:noProof/>
            <w:webHidden/>
          </w:rPr>
          <w:tab/>
        </w:r>
        <w:r>
          <w:rPr>
            <w:noProof/>
            <w:webHidden/>
          </w:rPr>
          <w:fldChar w:fldCharType="begin" w:fldLock="1"/>
        </w:r>
        <w:r>
          <w:rPr>
            <w:noProof/>
            <w:webHidden/>
          </w:rPr>
          <w:instrText xml:space="preserve"> PAGEREF _Toc206591662 \h </w:instrText>
        </w:r>
        <w:r>
          <w:rPr>
            <w:noProof/>
            <w:webHidden/>
          </w:rPr>
        </w:r>
        <w:r>
          <w:rPr>
            <w:noProof/>
            <w:webHidden/>
          </w:rPr>
          <w:fldChar w:fldCharType="separate"/>
        </w:r>
        <w:r>
          <w:rPr>
            <w:noProof/>
            <w:webHidden/>
          </w:rPr>
          <w:t>142</w:t>
        </w:r>
        <w:r>
          <w:rPr>
            <w:noProof/>
            <w:webHidden/>
          </w:rPr>
          <w:fldChar w:fldCharType="end"/>
        </w:r>
      </w:hyperlink>
    </w:p>
    <w:p w14:paraId="71B46B38" w14:textId="196DB343"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63" w:history="1">
        <w:r w:rsidRPr="000D545D">
          <w:rPr>
            <w:rStyle w:val="Hyperlink"/>
            <w:noProof/>
          </w:rPr>
          <w:t>4.2.2</w:t>
        </w:r>
        <w:r>
          <w:rPr>
            <w:rFonts w:asciiTheme="minorHAnsi" w:eastAsiaTheme="minorEastAsia" w:hAnsiTheme="minorHAnsi"/>
            <w:noProof/>
            <w:kern w:val="2"/>
            <w:lang w:eastAsia="ja-JP"/>
            <w14:ligatures w14:val="standardContextual"/>
          </w:rPr>
          <w:tab/>
        </w:r>
        <w:r w:rsidRPr="000D545D">
          <w:rPr>
            <w:rStyle w:val="Hyperlink"/>
            <w:noProof/>
          </w:rPr>
          <w:t>VAS pre- and posttraining results</w:t>
        </w:r>
        <w:r>
          <w:rPr>
            <w:noProof/>
            <w:webHidden/>
          </w:rPr>
          <w:tab/>
        </w:r>
        <w:r>
          <w:rPr>
            <w:noProof/>
            <w:webHidden/>
          </w:rPr>
          <w:fldChar w:fldCharType="begin" w:fldLock="1"/>
        </w:r>
        <w:r>
          <w:rPr>
            <w:noProof/>
            <w:webHidden/>
          </w:rPr>
          <w:instrText xml:space="preserve"> PAGEREF _Toc206591663 \h </w:instrText>
        </w:r>
        <w:r>
          <w:rPr>
            <w:noProof/>
            <w:webHidden/>
          </w:rPr>
        </w:r>
        <w:r>
          <w:rPr>
            <w:noProof/>
            <w:webHidden/>
          </w:rPr>
          <w:fldChar w:fldCharType="separate"/>
        </w:r>
        <w:r>
          <w:rPr>
            <w:noProof/>
            <w:webHidden/>
          </w:rPr>
          <w:t>146</w:t>
        </w:r>
        <w:r>
          <w:rPr>
            <w:noProof/>
            <w:webHidden/>
          </w:rPr>
          <w:fldChar w:fldCharType="end"/>
        </w:r>
      </w:hyperlink>
    </w:p>
    <w:p w14:paraId="31822E6B" w14:textId="53B9D81D"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64" w:history="1">
        <w:r w:rsidRPr="000D545D">
          <w:rPr>
            <w:rStyle w:val="Hyperlink"/>
            <w:i/>
            <w:noProof/>
          </w:rPr>
          <w:t>4.2.2.1</w:t>
        </w:r>
        <w:r>
          <w:rPr>
            <w:rFonts w:asciiTheme="minorHAnsi" w:eastAsiaTheme="minorEastAsia" w:hAnsiTheme="minorHAnsi"/>
            <w:noProof/>
            <w:kern w:val="2"/>
            <w:lang w:eastAsia="ja-JP"/>
            <w14:ligatures w14:val="standardContextual"/>
          </w:rPr>
          <w:tab/>
        </w:r>
        <w:r w:rsidRPr="000D545D">
          <w:rPr>
            <w:rStyle w:val="Hyperlink"/>
            <w:noProof/>
          </w:rPr>
          <w:t>Descriptive statistics</w:t>
        </w:r>
        <w:r>
          <w:rPr>
            <w:noProof/>
            <w:webHidden/>
          </w:rPr>
          <w:tab/>
        </w:r>
        <w:r>
          <w:rPr>
            <w:noProof/>
            <w:webHidden/>
          </w:rPr>
          <w:fldChar w:fldCharType="begin" w:fldLock="1"/>
        </w:r>
        <w:r>
          <w:rPr>
            <w:noProof/>
            <w:webHidden/>
          </w:rPr>
          <w:instrText xml:space="preserve"> PAGEREF _Toc206591664 \h </w:instrText>
        </w:r>
        <w:r>
          <w:rPr>
            <w:noProof/>
            <w:webHidden/>
          </w:rPr>
        </w:r>
        <w:r>
          <w:rPr>
            <w:noProof/>
            <w:webHidden/>
          </w:rPr>
          <w:fldChar w:fldCharType="separate"/>
        </w:r>
        <w:r>
          <w:rPr>
            <w:noProof/>
            <w:webHidden/>
          </w:rPr>
          <w:t>146</w:t>
        </w:r>
        <w:r>
          <w:rPr>
            <w:noProof/>
            <w:webHidden/>
          </w:rPr>
          <w:fldChar w:fldCharType="end"/>
        </w:r>
      </w:hyperlink>
    </w:p>
    <w:p w14:paraId="6A3B8813" w14:textId="19901AE0"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65" w:history="1">
        <w:r w:rsidRPr="000D545D">
          <w:rPr>
            <w:rStyle w:val="Hyperlink"/>
            <w:i/>
            <w:noProof/>
          </w:rPr>
          <w:t>4.2.2.2</w:t>
        </w:r>
        <w:r>
          <w:rPr>
            <w:rFonts w:asciiTheme="minorHAnsi" w:eastAsiaTheme="minorEastAsia" w:hAnsiTheme="minorHAnsi"/>
            <w:noProof/>
            <w:kern w:val="2"/>
            <w:lang w:eastAsia="ja-JP"/>
            <w14:ligatures w14:val="standardContextual"/>
          </w:rPr>
          <w:tab/>
        </w:r>
        <w:r w:rsidRPr="000D545D">
          <w:rPr>
            <w:rStyle w:val="Hyperlink"/>
            <w:noProof/>
          </w:rPr>
          <w:t>Effect of predictors on change in VAS slope and response variability</w:t>
        </w:r>
        <w:r>
          <w:rPr>
            <w:noProof/>
            <w:webHidden/>
          </w:rPr>
          <w:tab/>
        </w:r>
        <w:r>
          <w:rPr>
            <w:noProof/>
            <w:webHidden/>
          </w:rPr>
          <w:fldChar w:fldCharType="begin" w:fldLock="1"/>
        </w:r>
        <w:r>
          <w:rPr>
            <w:noProof/>
            <w:webHidden/>
          </w:rPr>
          <w:instrText xml:space="preserve"> PAGEREF _Toc206591665 \h </w:instrText>
        </w:r>
        <w:r>
          <w:rPr>
            <w:noProof/>
            <w:webHidden/>
          </w:rPr>
        </w:r>
        <w:r>
          <w:rPr>
            <w:noProof/>
            <w:webHidden/>
          </w:rPr>
          <w:fldChar w:fldCharType="separate"/>
        </w:r>
        <w:r>
          <w:rPr>
            <w:noProof/>
            <w:webHidden/>
          </w:rPr>
          <w:t>149</w:t>
        </w:r>
        <w:r>
          <w:rPr>
            <w:noProof/>
            <w:webHidden/>
          </w:rPr>
          <w:fldChar w:fldCharType="end"/>
        </w:r>
      </w:hyperlink>
    </w:p>
    <w:p w14:paraId="08E02C81" w14:textId="346A9ADE"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66" w:history="1">
        <w:r w:rsidRPr="000D545D">
          <w:rPr>
            <w:rStyle w:val="Hyperlink"/>
            <w:noProof/>
          </w:rPr>
          <w:t>4.2.3</w:t>
        </w:r>
        <w:r>
          <w:rPr>
            <w:rFonts w:asciiTheme="minorHAnsi" w:eastAsiaTheme="minorEastAsia" w:hAnsiTheme="minorHAnsi"/>
            <w:noProof/>
            <w:kern w:val="2"/>
            <w:lang w:eastAsia="ja-JP"/>
            <w14:ligatures w14:val="standardContextual"/>
          </w:rPr>
          <w:tab/>
        </w:r>
        <w:r w:rsidRPr="000D545D">
          <w:rPr>
            <w:rStyle w:val="Hyperlink"/>
            <w:noProof/>
          </w:rPr>
          <w:t>AX discrimination pre- and posttest results</w:t>
        </w:r>
        <w:r>
          <w:rPr>
            <w:noProof/>
            <w:webHidden/>
          </w:rPr>
          <w:tab/>
        </w:r>
        <w:r>
          <w:rPr>
            <w:noProof/>
            <w:webHidden/>
          </w:rPr>
          <w:fldChar w:fldCharType="begin" w:fldLock="1"/>
        </w:r>
        <w:r>
          <w:rPr>
            <w:noProof/>
            <w:webHidden/>
          </w:rPr>
          <w:instrText xml:space="preserve"> PAGEREF _Toc206591666 \h </w:instrText>
        </w:r>
        <w:r>
          <w:rPr>
            <w:noProof/>
            <w:webHidden/>
          </w:rPr>
        </w:r>
        <w:r>
          <w:rPr>
            <w:noProof/>
            <w:webHidden/>
          </w:rPr>
          <w:fldChar w:fldCharType="separate"/>
        </w:r>
        <w:r>
          <w:rPr>
            <w:noProof/>
            <w:webHidden/>
          </w:rPr>
          <w:t>153</w:t>
        </w:r>
        <w:r>
          <w:rPr>
            <w:noProof/>
            <w:webHidden/>
          </w:rPr>
          <w:fldChar w:fldCharType="end"/>
        </w:r>
      </w:hyperlink>
    </w:p>
    <w:p w14:paraId="1B17FE0C" w14:textId="14A81DDC"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67" w:history="1">
        <w:r w:rsidRPr="000D545D">
          <w:rPr>
            <w:rStyle w:val="Hyperlink"/>
            <w:i/>
            <w:noProof/>
          </w:rPr>
          <w:t>4.2.3.1</w:t>
        </w:r>
        <w:r>
          <w:rPr>
            <w:rFonts w:asciiTheme="minorHAnsi" w:eastAsiaTheme="minorEastAsia" w:hAnsiTheme="minorHAnsi"/>
            <w:noProof/>
            <w:kern w:val="2"/>
            <w:lang w:eastAsia="ja-JP"/>
            <w14:ligatures w14:val="standardContextual"/>
          </w:rPr>
          <w:tab/>
        </w:r>
        <w:r w:rsidRPr="000D545D">
          <w:rPr>
            <w:rStyle w:val="Hyperlink"/>
            <w:noProof/>
          </w:rPr>
          <w:t>Effect of predictors on change in discrimination sensitivity</w:t>
        </w:r>
        <w:r>
          <w:rPr>
            <w:noProof/>
            <w:webHidden/>
          </w:rPr>
          <w:tab/>
        </w:r>
        <w:r>
          <w:rPr>
            <w:noProof/>
            <w:webHidden/>
          </w:rPr>
          <w:fldChar w:fldCharType="begin" w:fldLock="1"/>
        </w:r>
        <w:r>
          <w:rPr>
            <w:noProof/>
            <w:webHidden/>
          </w:rPr>
          <w:instrText xml:space="preserve"> PAGEREF _Toc206591667 \h </w:instrText>
        </w:r>
        <w:r>
          <w:rPr>
            <w:noProof/>
            <w:webHidden/>
          </w:rPr>
        </w:r>
        <w:r>
          <w:rPr>
            <w:noProof/>
            <w:webHidden/>
          </w:rPr>
          <w:fldChar w:fldCharType="separate"/>
        </w:r>
        <w:r>
          <w:rPr>
            <w:noProof/>
            <w:webHidden/>
          </w:rPr>
          <w:t>153</w:t>
        </w:r>
        <w:r>
          <w:rPr>
            <w:noProof/>
            <w:webHidden/>
          </w:rPr>
          <w:fldChar w:fldCharType="end"/>
        </w:r>
      </w:hyperlink>
    </w:p>
    <w:p w14:paraId="0279DA25" w14:textId="3E2054D3"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68" w:history="1">
        <w:r w:rsidRPr="000D545D">
          <w:rPr>
            <w:rStyle w:val="Hyperlink"/>
            <w:i/>
            <w:noProof/>
          </w:rPr>
          <w:t>4.2.3.2</w:t>
        </w:r>
        <w:r>
          <w:rPr>
            <w:rFonts w:asciiTheme="minorHAnsi" w:eastAsiaTheme="minorEastAsia" w:hAnsiTheme="minorHAnsi"/>
            <w:noProof/>
            <w:kern w:val="2"/>
            <w:lang w:eastAsia="ja-JP"/>
            <w14:ligatures w14:val="standardContextual"/>
          </w:rPr>
          <w:tab/>
        </w:r>
        <w:r w:rsidRPr="000D545D">
          <w:rPr>
            <w:rStyle w:val="Hyperlink"/>
            <w:noProof/>
          </w:rPr>
          <w:t>Effect of predictors on change in discrimination reaction time</w:t>
        </w:r>
        <w:r>
          <w:rPr>
            <w:noProof/>
            <w:webHidden/>
          </w:rPr>
          <w:tab/>
        </w:r>
        <w:r>
          <w:rPr>
            <w:noProof/>
            <w:webHidden/>
          </w:rPr>
          <w:fldChar w:fldCharType="begin" w:fldLock="1"/>
        </w:r>
        <w:r>
          <w:rPr>
            <w:noProof/>
            <w:webHidden/>
          </w:rPr>
          <w:instrText xml:space="preserve"> PAGEREF _Toc206591668 \h </w:instrText>
        </w:r>
        <w:r>
          <w:rPr>
            <w:noProof/>
            <w:webHidden/>
          </w:rPr>
        </w:r>
        <w:r>
          <w:rPr>
            <w:noProof/>
            <w:webHidden/>
          </w:rPr>
          <w:fldChar w:fldCharType="separate"/>
        </w:r>
        <w:r>
          <w:rPr>
            <w:noProof/>
            <w:webHidden/>
          </w:rPr>
          <w:t>157</w:t>
        </w:r>
        <w:r>
          <w:rPr>
            <w:noProof/>
            <w:webHidden/>
          </w:rPr>
          <w:fldChar w:fldCharType="end"/>
        </w:r>
      </w:hyperlink>
    </w:p>
    <w:p w14:paraId="17B2715F" w14:textId="668B7349"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69" w:history="1">
        <w:r w:rsidRPr="000D545D">
          <w:rPr>
            <w:rStyle w:val="Hyperlink"/>
            <w:noProof/>
          </w:rPr>
          <w:t>4.3</w:t>
        </w:r>
        <w:r>
          <w:rPr>
            <w:rFonts w:asciiTheme="minorHAnsi" w:eastAsiaTheme="minorEastAsia" w:hAnsiTheme="minorHAnsi"/>
            <w:noProof/>
            <w:kern w:val="2"/>
            <w:lang w:eastAsia="ja-JP"/>
            <w14:ligatures w14:val="standardContextual"/>
          </w:rPr>
          <w:tab/>
        </w:r>
        <w:r w:rsidRPr="000D545D">
          <w:rPr>
            <w:rStyle w:val="Hyperlink"/>
            <w:noProof/>
          </w:rPr>
          <w:t>Study 2 Discussion</w:t>
        </w:r>
        <w:r>
          <w:rPr>
            <w:noProof/>
            <w:webHidden/>
          </w:rPr>
          <w:tab/>
        </w:r>
        <w:r>
          <w:rPr>
            <w:noProof/>
            <w:webHidden/>
          </w:rPr>
          <w:fldChar w:fldCharType="begin" w:fldLock="1"/>
        </w:r>
        <w:r>
          <w:rPr>
            <w:noProof/>
            <w:webHidden/>
          </w:rPr>
          <w:instrText xml:space="preserve"> PAGEREF _Toc206591669 \h </w:instrText>
        </w:r>
        <w:r>
          <w:rPr>
            <w:noProof/>
            <w:webHidden/>
          </w:rPr>
        </w:r>
        <w:r>
          <w:rPr>
            <w:noProof/>
            <w:webHidden/>
          </w:rPr>
          <w:fldChar w:fldCharType="separate"/>
        </w:r>
        <w:r>
          <w:rPr>
            <w:noProof/>
            <w:webHidden/>
          </w:rPr>
          <w:t>162</w:t>
        </w:r>
        <w:r>
          <w:rPr>
            <w:noProof/>
            <w:webHidden/>
          </w:rPr>
          <w:fldChar w:fldCharType="end"/>
        </w:r>
      </w:hyperlink>
    </w:p>
    <w:p w14:paraId="33B3F845" w14:textId="443E0D1F"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70" w:history="1">
        <w:r w:rsidRPr="000D545D">
          <w:rPr>
            <w:rStyle w:val="Hyperlink"/>
            <w:noProof/>
          </w:rPr>
          <w:t>4.3.1</w:t>
        </w:r>
        <w:r>
          <w:rPr>
            <w:rFonts w:asciiTheme="minorHAnsi" w:eastAsiaTheme="minorEastAsia" w:hAnsiTheme="minorHAnsi"/>
            <w:noProof/>
            <w:kern w:val="2"/>
            <w:lang w:eastAsia="ja-JP"/>
            <w14:ligatures w14:val="standardContextual"/>
          </w:rPr>
          <w:tab/>
        </w:r>
        <w:r w:rsidRPr="000D545D">
          <w:rPr>
            <w:rStyle w:val="Hyperlink"/>
            <w:noProof/>
          </w:rPr>
          <w:t>Limitations</w:t>
        </w:r>
        <w:r>
          <w:rPr>
            <w:noProof/>
            <w:webHidden/>
          </w:rPr>
          <w:tab/>
        </w:r>
        <w:r>
          <w:rPr>
            <w:noProof/>
            <w:webHidden/>
          </w:rPr>
          <w:fldChar w:fldCharType="begin" w:fldLock="1"/>
        </w:r>
        <w:r>
          <w:rPr>
            <w:noProof/>
            <w:webHidden/>
          </w:rPr>
          <w:instrText xml:space="preserve"> PAGEREF _Toc206591670 \h </w:instrText>
        </w:r>
        <w:r>
          <w:rPr>
            <w:noProof/>
            <w:webHidden/>
          </w:rPr>
        </w:r>
        <w:r>
          <w:rPr>
            <w:noProof/>
            <w:webHidden/>
          </w:rPr>
          <w:fldChar w:fldCharType="separate"/>
        </w:r>
        <w:r>
          <w:rPr>
            <w:noProof/>
            <w:webHidden/>
          </w:rPr>
          <w:t>164</w:t>
        </w:r>
        <w:r>
          <w:rPr>
            <w:noProof/>
            <w:webHidden/>
          </w:rPr>
          <w:fldChar w:fldCharType="end"/>
        </w:r>
      </w:hyperlink>
    </w:p>
    <w:p w14:paraId="1A4846BC" w14:textId="209CCEDC"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671" w:history="1">
        <w:r w:rsidRPr="000D545D">
          <w:rPr>
            <w:rStyle w:val="Hyperlink"/>
            <w:noProof/>
          </w:rPr>
          <w:t>Chapter 5. Study 3</w:t>
        </w:r>
        <w:r>
          <w:rPr>
            <w:noProof/>
            <w:webHidden/>
          </w:rPr>
          <w:tab/>
        </w:r>
        <w:r>
          <w:rPr>
            <w:noProof/>
            <w:webHidden/>
          </w:rPr>
          <w:fldChar w:fldCharType="begin" w:fldLock="1"/>
        </w:r>
        <w:r>
          <w:rPr>
            <w:noProof/>
            <w:webHidden/>
          </w:rPr>
          <w:instrText xml:space="preserve"> PAGEREF _Toc206591671 \h </w:instrText>
        </w:r>
        <w:r>
          <w:rPr>
            <w:noProof/>
            <w:webHidden/>
          </w:rPr>
        </w:r>
        <w:r>
          <w:rPr>
            <w:noProof/>
            <w:webHidden/>
          </w:rPr>
          <w:fldChar w:fldCharType="separate"/>
        </w:r>
        <w:r>
          <w:rPr>
            <w:noProof/>
            <w:webHidden/>
          </w:rPr>
          <w:t>166</w:t>
        </w:r>
        <w:r>
          <w:rPr>
            <w:noProof/>
            <w:webHidden/>
          </w:rPr>
          <w:fldChar w:fldCharType="end"/>
        </w:r>
      </w:hyperlink>
    </w:p>
    <w:p w14:paraId="61CE61B4" w14:textId="57BB4483"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72" w:history="1">
        <w:r w:rsidRPr="000D545D">
          <w:rPr>
            <w:rStyle w:val="Hyperlink"/>
            <w:noProof/>
          </w:rPr>
          <w:t>5.1</w:t>
        </w:r>
        <w:r>
          <w:rPr>
            <w:rFonts w:asciiTheme="minorHAnsi" w:eastAsiaTheme="minorEastAsia" w:hAnsiTheme="minorHAnsi"/>
            <w:noProof/>
            <w:kern w:val="2"/>
            <w:lang w:eastAsia="ja-JP"/>
            <w14:ligatures w14:val="standardContextual"/>
          </w:rPr>
          <w:tab/>
        </w:r>
        <w:r w:rsidRPr="000D545D">
          <w:rPr>
            <w:rStyle w:val="Hyperlink"/>
            <w:noProof/>
          </w:rPr>
          <w:t>Methodology</w:t>
        </w:r>
        <w:r>
          <w:rPr>
            <w:noProof/>
            <w:webHidden/>
          </w:rPr>
          <w:tab/>
        </w:r>
        <w:r>
          <w:rPr>
            <w:noProof/>
            <w:webHidden/>
          </w:rPr>
          <w:fldChar w:fldCharType="begin" w:fldLock="1"/>
        </w:r>
        <w:r>
          <w:rPr>
            <w:noProof/>
            <w:webHidden/>
          </w:rPr>
          <w:instrText xml:space="preserve"> PAGEREF _Toc206591672 \h </w:instrText>
        </w:r>
        <w:r>
          <w:rPr>
            <w:noProof/>
            <w:webHidden/>
          </w:rPr>
        </w:r>
        <w:r>
          <w:rPr>
            <w:noProof/>
            <w:webHidden/>
          </w:rPr>
          <w:fldChar w:fldCharType="separate"/>
        </w:r>
        <w:r>
          <w:rPr>
            <w:noProof/>
            <w:webHidden/>
          </w:rPr>
          <w:t>168</w:t>
        </w:r>
        <w:r>
          <w:rPr>
            <w:noProof/>
            <w:webHidden/>
          </w:rPr>
          <w:fldChar w:fldCharType="end"/>
        </w:r>
      </w:hyperlink>
    </w:p>
    <w:p w14:paraId="45871433" w14:textId="29FD82E4"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73" w:history="1">
        <w:r w:rsidRPr="000D545D">
          <w:rPr>
            <w:rStyle w:val="Hyperlink"/>
            <w:noProof/>
          </w:rPr>
          <w:t>5.1.1</w:t>
        </w:r>
        <w:r>
          <w:rPr>
            <w:rFonts w:asciiTheme="minorHAnsi" w:eastAsiaTheme="minorEastAsia" w:hAnsiTheme="minorHAnsi"/>
            <w:noProof/>
            <w:kern w:val="2"/>
            <w:lang w:eastAsia="ja-JP"/>
            <w14:ligatures w14:val="standardContextual"/>
          </w:rPr>
          <w:tab/>
        </w:r>
        <w:r w:rsidRPr="000D545D">
          <w:rPr>
            <w:rStyle w:val="Hyperlink"/>
            <w:noProof/>
          </w:rPr>
          <w:t>Participants</w:t>
        </w:r>
        <w:r>
          <w:rPr>
            <w:noProof/>
            <w:webHidden/>
          </w:rPr>
          <w:tab/>
        </w:r>
        <w:r>
          <w:rPr>
            <w:noProof/>
            <w:webHidden/>
          </w:rPr>
          <w:fldChar w:fldCharType="begin" w:fldLock="1"/>
        </w:r>
        <w:r>
          <w:rPr>
            <w:noProof/>
            <w:webHidden/>
          </w:rPr>
          <w:instrText xml:space="preserve"> PAGEREF _Toc206591673 \h </w:instrText>
        </w:r>
        <w:r>
          <w:rPr>
            <w:noProof/>
            <w:webHidden/>
          </w:rPr>
        </w:r>
        <w:r>
          <w:rPr>
            <w:noProof/>
            <w:webHidden/>
          </w:rPr>
          <w:fldChar w:fldCharType="separate"/>
        </w:r>
        <w:r>
          <w:rPr>
            <w:noProof/>
            <w:webHidden/>
          </w:rPr>
          <w:t>171</w:t>
        </w:r>
        <w:r>
          <w:rPr>
            <w:noProof/>
            <w:webHidden/>
          </w:rPr>
          <w:fldChar w:fldCharType="end"/>
        </w:r>
      </w:hyperlink>
    </w:p>
    <w:p w14:paraId="6A1ED240" w14:textId="10B62763"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74" w:history="1">
        <w:r w:rsidRPr="000D545D">
          <w:rPr>
            <w:rStyle w:val="Hyperlink"/>
            <w:noProof/>
          </w:rPr>
          <w:t>5.1.2</w:t>
        </w:r>
        <w:r>
          <w:rPr>
            <w:rFonts w:asciiTheme="minorHAnsi" w:eastAsiaTheme="minorEastAsia" w:hAnsiTheme="minorHAnsi"/>
            <w:noProof/>
            <w:kern w:val="2"/>
            <w:lang w:eastAsia="ja-JP"/>
            <w14:ligatures w14:val="standardContextual"/>
          </w:rPr>
          <w:tab/>
        </w:r>
        <w:r w:rsidRPr="000D545D">
          <w:rPr>
            <w:rStyle w:val="Hyperlink"/>
            <w:noProof/>
          </w:rPr>
          <w:t>VAS task</w:t>
        </w:r>
        <w:r>
          <w:rPr>
            <w:noProof/>
            <w:webHidden/>
          </w:rPr>
          <w:tab/>
        </w:r>
        <w:r>
          <w:rPr>
            <w:noProof/>
            <w:webHidden/>
          </w:rPr>
          <w:fldChar w:fldCharType="begin" w:fldLock="1"/>
        </w:r>
        <w:r>
          <w:rPr>
            <w:noProof/>
            <w:webHidden/>
          </w:rPr>
          <w:instrText xml:space="preserve"> PAGEREF _Toc206591674 \h </w:instrText>
        </w:r>
        <w:r>
          <w:rPr>
            <w:noProof/>
            <w:webHidden/>
          </w:rPr>
        </w:r>
        <w:r>
          <w:rPr>
            <w:noProof/>
            <w:webHidden/>
          </w:rPr>
          <w:fldChar w:fldCharType="separate"/>
        </w:r>
        <w:r>
          <w:rPr>
            <w:noProof/>
            <w:webHidden/>
          </w:rPr>
          <w:t>172</w:t>
        </w:r>
        <w:r>
          <w:rPr>
            <w:noProof/>
            <w:webHidden/>
          </w:rPr>
          <w:fldChar w:fldCharType="end"/>
        </w:r>
      </w:hyperlink>
    </w:p>
    <w:p w14:paraId="3B74C667" w14:textId="4040C252"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75" w:history="1">
        <w:r w:rsidRPr="000D545D">
          <w:rPr>
            <w:rStyle w:val="Hyperlink"/>
            <w:i/>
            <w:noProof/>
          </w:rPr>
          <w:t>5.1.2.1</w:t>
        </w:r>
        <w:r>
          <w:rPr>
            <w:rFonts w:asciiTheme="minorHAnsi" w:eastAsiaTheme="minorEastAsia" w:hAnsiTheme="minorHAnsi"/>
            <w:noProof/>
            <w:kern w:val="2"/>
            <w:lang w:eastAsia="ja-JP"/>
            <w14:ligatures w14:val="standardContextual"/>
          </w:rPr>
          <w:tab/>
        </w:r>
        <w:r w:rsidRPr="000D545D">
          <w:rPr>
            <w:rStyle w:val="Hyperlink"/>
            <w:noProof/>
          </w:rPr>
          <w:t>Stimuli</w:t>
        </w:r>
        <w:r>
          <w:rPr>
            <w:noProof/>
            <w:webHidden/>
          </w:rPr>
          <w:tab/>
        </w:r>
        <w:r>
          <w:rPr>
            <w:noProof/>
            <w:webHidden/>
          </w:rPr>
          <w:fldChar w:fldCharType="begin" w:fldLock="1"/>
        </w:r>
        <w:r>
          <w:rPr>
            <w:noProof/>
            <w:webHidden/>
          </w:rPr>
          <w:instrText xml:space="preserve"> PAGEREF _Toc206591675 \h </w:instrText>
        </w:r>
        <w:r>
          <w:rPr>
            <w:noProof/>
            <w:webHidden/>
          </w:rPr>
        </w:r>
        <w:r>
          <w:rPr>
            <w:noProof/>
            <w:webHidden/>
          </w:rPr>
          <w:fldChar w:fldCharType="separate"/>
        </w:r>
        <w:r>
          <w:rPr>
            <w:noProof/>
            <w:webHidden/>
          </w:rPr>
          <w:t>172</w:t>
        </w:r>
        <w:r>
          <w:rPr>
            <w:noProof/>
            <w:webHidden/>
          </w:rPr>
          <w:fldChar w:fldCharType="end"/>
        </w:r>
      </w:hyperlink>
    </w:p>
    <w:p w14:paraId="09EC3F81" w14:textId="30EC5FBF"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76" w:history="1">
        <w:r w:rsidRPr="000D545D">
          <w:rPr>
            <w:rStyle w:val="Hyperlink"/>
            <w:i/>
            <w:noProof/>
          </w:rPr>
          <w:t>5.1.2.2</w:t>
        </w:r>
        <w:r>
          <w:rPr>
            <w:rFonts w:asciiTheme="minorHAnsi" w:eastAsiaTheme="minorEastAsia" w:hAnsiTheme="minorHAnsi"/>
            <w:noProof/>
            <w:kern w:val="2"/>
            <w:lang w:eastAsia="ja-JP"/>
            <w14:ligatures w14:val="standardContextual"/>
          </w:rPr>
          <w:tab/>
        </w:r>
        <w:r w:rsidRPr="000D545D">
          <w:rPr>
            <w:rStyle w:val="Hyperlink"/>
            <w:noProof/>
          </w:rPr>
          <w:t>Procedure</w:t>
        </w:r>
        <w:r>
          <w:rPr>
            <w:noProof/>
            <w:webHidden/>
          </w:rPr>
          <w:tab/>
        </w:r>
        <w:r>
          <w:rPr>
            <w:noProof/>
            <w:webHidden/>
          </w:rPr>
          <w:fldChar w:fldCharType="begin" w:fldLock="1"/>
        </w:r>
        <w:r>
          <w:rPr>
            <w:noProof/>
            <w:webHidden/>
          </w:rPr>
          <w:instrText xml:space="preserve"> PAGEREF _Toc206591676 \h </w:instrText>
        </w:r>
        <w:r>
          <w:rPr>
            <w:noProof/>
            <w:webHidden/>
          </w:rPr>
        </w:r>
        <w:r>
          <w:rPr>
            <w:noProof/>
            <w:webHidden/>
          </w:rPr>
          <w:fldChar w:fldCharType="separate"/>
        </w:r>
        <w:r>
          <w:rPr>
            <w:noProof/>
            <w:webHidden/>
          </w:rPr>
          <w:t>173</w:t>
        </w:r>
        <w:r>
          <w:rPr>
            <w:noProof/>
            <w:webHidden/>
          </w:rPr>
          <w:fldChar w:fldCharType="end"/>
        </w:r>
      </w:hyperlink>
    </w:p>
    <w:p w14:paraId="474CE26C" w14:textId="695282BB"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77" w:history="1">
        <w:r w:rsidRPr="000D545D">
          <w:rPr>
            <w:rStyle w:val="Hyperlink"/>
            <w:i/>
            <w:noProof/>
          </w:rPr>
          <w:t>5.1.2.3</w:t>
        </w:r>
        <w:r>
          <w:rPr>
            <w:rFonts w:asciiTheme="minorHAnsi" w:eastAsiaTheme="minorEastAsia" w:hAnsiTheme="minorHAnsi"/>
            <w:noProof/>
            <w:kern w:val="2"/>
            <w:lang w:eastAsia="ja-JP"/>
            <w14:ligatures w14:val="standardContextual"/>
          </w:rPr>
          <w:tab/>
        </w:r>
        <w:r w:rsidRPr="000D545D">
          <w:rPr>
            <w:rStyle w:val="Hyperlink"/>
            <w:noProof/>
          </w:rPr>
          <w:t>Data pre-processing</w:t>
        </w:r>
        <w:r>
          <w:rPr>
            <w:noProof/>
            <w:webHidden/>
          </w:rPr>
          <w:tab/>
        </w:r>
        <w:r>
          <w:rPr>
            <w:noProof/>
            <w:webHidden/>
          </w:rPr>
          <w:fldChar w:fldCharType="begin" w:fldLock="1"/>
        </w:r>
        <w:r>
          <w:rPr>
            <w:noProof/>
            <w:webHidden/>
          </w:rPr>
          <w:instrText xml:space="preserve"> PAGEREF _Toc206591677 \h </w:instrText>
        </w:r>
        <w:r>
          <w:rPr>
            <w:noProof/>
            <w:webHidden/>
          </w:rPr>
        </w:r>
        <w:r>
          <w:rPr>
            <w:noProof/>
            <w:webHidden/>
          </w:rPr>
          <w:fldChar w:fldCharType="separate"/>
        </w:r>
        <w:r>
          <w:rPr>
            <w:noProof/>
            <w:webHidden/>
          </w:rPr>
          <w:t>173</w:t>
        </w:r>
        <w:r>
          <w:rPr>
            <w:noProof/>
            <w:webHidden/>
          </w:rPr>
          <w:fldChar w:fldCharType="end"/>
        </w:r>
      </w:hyperlink>
    </w:p>
    <w:p w14:paraId="6B9729AA" w14:textId="24DC8739"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78" w:history="1">
        <w:r w:rsidRPr="000D545D">
          <w:rPr>
            <w:rStyle w:val="Hyperlink"/>
            <w:noProof/>
          </w:rPr>
          <w:t>5.1.3</w:t>
        </w:r>
        <w:r>
          <w:rPr>
            <w:rFonts w:asciiTheme="minorHAnsi" w:eastAsiaTheme="minorEastAsia" w:hAnsiTheme="minorHAnsi"/>
            <w:noProof/>
            <w:kern w:val="2"/>
            <w:lang w:eastAsia="ja-JP"/>
            <w14:ligatures w14:val="standardContextual"/>
          </w:rPr>
          <w:tab/>
        </w:r>
        <w:r w:rsidRPr="000D545D">
          <w:rPr>
            <w:rStyle w:val="Hyperlink"/>
            <w:noProof/>
          </w:rPr>
          <w:t>AX discrimination perceptual training and pre-posttests</w:t>
        </w:r>
        <w:r>
          <w:rPr>
            <w:noProof/>
            <w:webHidden/>
          </w:rPr>
          <w:tab/>
        </w:r>
        <w:r>
          <w:rPr>
            <w:noProof/>
            <w:webHidden/>
          </w:rPr>
          <w:fldChar w:fldCharType="begin" w:fldLock="1"/>
        </w:r>
        <w:r>
          <w:rPr>
            <w:noProof/>
            <w:webHidden/>
          </w:rPr>
          <w:instrText xml:space="preserve"> PAGEREF _Toc206591678 \h </w:instrText>
        </w:r>
        <w:r>
          <w:rPr>
            <w:noProof/>
            <w:webHidden/>
          </w:rPr>
        </w:r>
        <w:r>
          <w:rPr>
            <w:noProof/>
            <w:webHidden/>
          </w:rPr>
          <w:fldChar w:fldCharType="separate"/>
        </w:r>
        <w:r>
          <w:rPr>
            <w:noProof/>
            <w:webHidden/>
          </w:rPr>
          <w:t>175</w:t>
        </w:r>
        <w:r>
          <w:rPr>
            <w:noProof/>
            <w:webHidden/>
          </w:rPr>
          <w:fldChar w:fldCharType="end"/>
        </w:r>
      </w:hyperlink>
    </w:p>
    <w:p w14:paraId="21265632" w14:textId="15E3FE50"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79" w:history="1">
        <w:r w:rsidRPr="000D545D">
          <w:rPr>
            <w:rStyle w:val="Hyperlink"/>
            <w:i/>
            <w:noProof/>
          </w:rPr>
          <w:t>5.1.3.1</w:t>
        </w:r>
        <w:r>
          <w:rPr>
            <w:rFonts w:asciiTheme="minorHAnsi" w:eastAsiaTheme="minorEastAsia" w:hAnsiTheme="minorHAnsi"/>
            <w:noProof/>
            <w:kern w:val="2"/>
            <w:lang w:eastAsia="ja-JP"/>
            <w14:ligatures w14:val="standardContextual"/>
          </w:rPr>
          <w:tab/>
        </w:r>
        <w:r w:rsidRPr="000D545D">
          <w:rPr>
            <w:rStyle w:val="Hyperlink"/>
            <w:noProof/>
          </w:rPr>
          <w:t>Stimuli</w:t>
        </w:r>
        <w:r>
          <w:rPr>
            <w:noProof/>
            <w:webHidden/>
          </w:rPr>
          <w:tab/>
        </w:r>
        <w:r>
          <w:rPr>
            <w:noProof/>
            <w:webHidden/>
          </w:rPr>
          <w:fldChar w:fldCharType="begin" w:fldLock="1"/>
        </w:r>
        <w:r>
          <w:rPr>
            <w:noProof/>
            <w:webHidden/>
          </w:rPr>
          <w:instrText xml:space="preserve"> PAGEREF _Toc206591679 \h </w:instrText>
        </w:r>
        <w:r>
          <w:rPr>
            <w:noProof/>
            <w:webHidden/>
          </w:rPr>
        </w:r>
        <w:r>
          <w:rPr>
            <w:noProof/>
            <w:webHidden/>
          </w:rPr>
          <w:fldChar w:fldCharType="separate"/>
        </w:r>
        <w:r>
          <w:rPr>
            <w:noProof/>
            <w:webHidden/>
          </w:rPr>
          <w:t>175</w:t>
        </w:r>
        <w:r>
          <w:rPr>
            <w:noProof/>
            <w:webHidden/>
          </w:rPr>
          <w:fldChar w:fldCharType="end"/>
        </w:r>
      </w:hyperlink>
    </w:p>
    <w:p w14:paraId="56C5842B" w14:textId="24F23914"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80" w:history="1">
        <w:r w:rsidRPr="000D545D">
          <w:rPr>
            <w:rStyle w:val="Hyperlink"/>
            <w:i/>
            <w:noProof/>
          </w:rPr>
          <w:t>5.1.3.2</w:t>
        </w:r>
        <w:r>
          <w:rPr>
            <w:rFonts w:asciiTheme="minorHAnsi" w:eastAsiaTheme="minorEastAsia" w:hAnsiTheme="minorHAnsi"/>
            <w:noProof/>
            <w:kern w:val="2"/>
            <w:lang w:eastAsia="ja-JP"/>
            <w14:ligatures w14:val="standardContextual"/>
          </w:rPr>
          <w:tab/>
        </w:r>
        <w:r w:rsidRPr="000D545D">
          <w:rPr>
            <w:rStyle w:val="Hyperlink"/>
            <w:noProof/>
          </w:rPr>
          <w:t>Procedure</w:t>
        </w:r>
        <w:r>
          <w:rPr>
            <w:noProof/>
            <w:webHidden/>
          </w:rPr>
          <w:tab/>
        </w:r>
        <w:r>
          <w:rPr>
            <w:noProof/>
            <w:webHidden/>
          </w:rPr>
          <w:fldChar w:fldCharType="begin" w:fldLock="1"/>
        </w:r>
        <w:r>
          <w:rPr>
            <w:noProof/>
            <w:webHidden/>
          </w:rPr>
          <w:instrText xml:space="preserve"> PAGEREF _Toc206591680 \h </w:instrText>
        </w:r>
        <w:r>
          <w:rPr>
            <w:noProof/>
            <w:webHidden/>
          </w:rPr>
        </w:r>
        <w:r>
          <w:rPr>
            <w:noProof/>
            <w:webHidden/>
          </w:rPr>
          <w:fldChar w:fldCharType="separate"/>
        </w:r>
        <w:r>
          <w:rPr>
            <w:noProof/>
            <w:webHidden/>
          </w:rPr>
          <w:t>175</w:t>
        </w:r>
        <w:r>
          <w:rPr>
            <w:noProof/>
            <w:webHidden/>
          </w:rPr>
          <w:fldChar w:fldCharType="end"/>
        </w:r>
      </w:hyperlink>
    </w:p>
    <w:p w14:paraId="726C54D0" w14:textId="244FD5E2"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81" w:history="1">
        <w:r w:rsidRPr="000D545D">
          <w:rPr>
            <w:rStyle w:val="Hyperlink"/>
            <w:i/>
            <w:noProof/>
          </w:rPr>
          <w:t>5.1.3.3</w:t>
        </w:r>
        <w:r>
          <w:rPr>
            <w:rFonts w:asciiTheme="minorHAnsi" w:eastAsiaTheme="minorEastAsia" w:hAnsiTheme="minorHAnsi"/>
            <w:noProof/>
            <w:kern w:val="2"/>
            <w:lang w:eastAsia="ja-JP"/>
            <w14:ligatures w14:val="standardContextual"/>
          </w:rPr>
          <w:tab/>
        </w:r>
        <w:r w:rsidRPr="000D545D">
          <w:rPr>
            <w:rStyle w:val="Hyperlink"/>
            <w:noProof/>
          </w:rPr>
          <w:t>Data cleaning</w:t>
        </w:r>
        <w:r>
          <w:rPr>
            <w:noProof/>
            <w:webHidden/>
          </w:rPr>
          <w:tab/>
        </w:r>
        <w:r>
          <w:rPr>
            <w:noProof/>
            <w:webHidden/>
          </w:rPr>
          <w:fldChar w:fldCharType="begin" w:fldLock="1"/>
        </w:r>
        <w:r>
          <w:rPr>
            <w:noProof/>
            <w:webHidden/>
          </w:rPr>
          <w:instrText xml:space="preserve"> PAGEREF _Toc206591681 \h </w:instrText>
        </w:r>
        <w:r>
          <w:rPr>
            <w:noProof/>
            <w:webHidden/>
          </w:rPr>
        </w:r>
        <w:r>
          <w:rPr>
            <w:noProof/>
            <w:webHidden/>
          </w:rPr>
          <w:fldChar w:fldCharType="separate"/>
        </w:r>
        <w:r>
          <w:rPr>
            <w:noProof/>
            <w:webHidden/>
          </w:rPr>
          <w:t>177</w:t>
        </w:r>
        <w:r>
          <w:rPr>
            <w:noProof/>
            <w:webHidden/>
          </w:rPr>
          <w:fldChar w:fldCharType="end"/>
        </w:r>
      </w:hyperlink>
    </w:p>
    <w:p w14:paraId="40FE9EAE" w14:textId="45BEC431"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82" w:history="1">
        <w:r w:rsidRPr="000D545D">
          <w:rPr>
            <w:rStyle w:val="Hyperlink"/>
            <w:noProof/>
          </w:rPr>
          <w:t>5.1.4</w:t>
        </w:r>
        <w:r>
          <w:rPr>
            <w:rFonts w:asciiTheme="minorHAnsi" w:eastAsiaTheme="minorEastAsia" w:hAnsiTheme="minorHAnsi"/>
            <w:noProof/>
            <w:kern w:val="2"/>
            <w:lang w:eastAsia="ja-JP"/>
            <w14:ligatures w14:val="standardContextual"/>
          </w:rPr>
          <w:tab/>
        </w:r>
        <w:r w:rsidRPr="000D545D">
          <w:rPr>
            <w:rStyle w:val="Hyperlink"/>
            <w:noProof/>
          </w:rPr>
          <w:t>Multiple-choice partial dictation (MCPD) listening assessment</w:t>
        </w:r>
        <w:r>
          <w:rPr>
            <w:noProof/>
            <w:webHidden/>
          </w:rPr>
          <w:tab/>
        </w:r>
        <w:r>
          <w:rPr>
            <w:noProof/>
            <w:webHidden/>
          </w:rPr>
          <w:fldChar w:fldCharType="begin" w:fldLock="1"/>
        </w:r>
        <w:r>
          <w:rPr>
            <w:noProof/>
            <w:webHidden/>
          </w:rPr>
          <w:instrText xml:space="preserve"> PAGEREF _Toc206591682 \h </w:instrText>
        </w:r>
        <w:r>
          <w:rPr>
            <w:noProof/>
            <w:webHidden/>
          </w:rPr>
        </w:r>
        <w:r>
          <w:rPr>
            <w:noProof/>
            <w:webHidden/>
          </w:rPr>
          <w:fldChar w:fldCharType="separate"/>
        </w:r>
        <w:r>
          <w:rPr>
            <w:noProof/>
            <w:webHidden/>
          </w:rPr>
          <w:t>178</w:t>
        </w:r>
        <w:r>
          <w:rPr>
            <w:noProof/>
            <w:webHidden/>
          </w:rPr>
          <w:fldChar w:fldCharType="end"/>
        </w:r>
      </w:hyperlink>
    </w:p>
    <w:p w14:paraId="031A6171" w14:textId="4687D2E3"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83" w:history="1">
        <w:r w:rsidRPr="000D545D">
          <w:rPr>
            <w:rStyle w:val="Hyperlink"/>
            <w:i/>
            <w:noProof/>
          </w:rPr>
          <w:t>5.1.4.1</w:t>
        </w:r>
        <w:r>
          <w:rPr>
            <w:rFonts w:asciiTheme="minorHAnsi" w:eastAsiaTheme="minorEastAsia" w:hAnsiTheme="minorHAnsi"/>
            <w:noProof/>
            <w:kern w:val="2"/>
            <w:lang w:eastAsia="ja-JP"/>
            <w14:ligatures w14:val="standardContextual"/>
          </w:rPr>
          <w:tab/>
        </w:r>
        <w:r w:rsidRPr="000D545D">
          <w:rPr>
            <w:rStyle w:val="Hyperlink"/>
            <w:noProof/>
          </w:rPr>
          <w:t>Stimuli</w:t>
        </w:r>
        <w:r>
          <w:rPr>
            <w:noProof/>
            <w:webHidden/>
          </w:rPr>
          <w:tab/>
        </w:r>
        <w:r>
          <w:rPr>
            <w:noProof/>
            <w:webHidden/>
          </w:rPr>
          <w:fldChar w:fldCharType="begin" w:fldLock="1"/>
        </w:r>
        <w:r>
          <w:rPr>
            <w:noProof/>
            <w:webHidden/>
          </w:rPr>
          <w:instrText xml:space="preserve"> PAGEREF _Toc206591683 \h </w:instrText>
        </w:r>
        <w:r>
          <w:rPr>
            <w:noProof/>
            <w:webHidden/>
          </w:rPr>
        </w:r>
        <w:r>
          <w:rPr>
            <w:noProof/>
            <w:webHidden/>
          </w:rPr>
          <w:fldChar w:fldCharType="separate"/>
        </w:r>
        <w:r>
          <w:rPr>
            <w:noProof/>
            <w:webHidden/>
          </w:rPr>
          <w:t>178</w:t>
        </w:r>
        <w:r>
          <w:rPr>
            <w:noProof/>
            <w:webHidden/>
          </w:rPr>
          <w:fldChar w:fldCharType="end"/>
        </w:r>
      </w:hyperlink>
    </w:p>
    <w:p w14:paraId="2618D291" w14:textId="45E07D13"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84" w:history="1">
        <w:r w:rsidRPr="000D545D">
          <w:rPr>
            <w:rStyle w:val="Hyperlink"/>
            <w:i/>
            <w:noProof/>
          </w:rPr>
          <w:t>5.1.4.2</w:t>
        </w:r>
        <w:r>
          <w:rPr>
            <w:rFonts w:asciiTheme="minorHAnsi" w:eastAsiaTheme="minorEastAsia" w:hAnsiTheme="minorHAnsi"/>
            <w:noProof/>
            <w:kern w:val="2"/>
            <w:lang w:eastAsia="ja-JP"/>
            <w14:ligatures w14:val="standardContextual"/>
          </w:rPr>
          <w:tab/>
        </w:r>
        <w:r w:rsidRPr="000D545D">
          <w:rPr>
            <w:rStyle w:val="Hyperlink"/>
            <w:noProof/>
          </w:rPr>
          <w:t>Procedure</w:t>
        </w:r>
        <w:r>
          <w:rPr>
            <w:noProof/>
            <w:webHidden/>
          </w:rPr>
          <w:tab/>
        </w:r>
        <w:r>
          <w:rPr>
            <w:noProof/>
            <w:webHidden/>
          </w:rPr>
          <w:fldChar w:fldCharType="begin" w:fldLock="1"/>
        </w:r>
        <w:r>
          <w:rPr>
            <w:noProof/>
            <w:webHidden/>
          </w:rPr>
          <w:instrText xml:space="preserve"> PAGEREF _Toc206591684 \h </w:instrText>
        </w:r>
        <w:r>
          <w:rPr>
            <w:noProof/>
            <w:webHidden/>
          </w:rPr>
        </w:r>
        <w:r>
          <w:rPr>
            <w:noProof/>
            <w:webHidden/>
          </w:rPr>
          <w:fldChar w:fldCharType="separate"/>
        </w:r>
        <w:r>
          <w:rPr>
            <w:noProof/>
            <w:webHidden/>
          </w:rPr>
          <w:t>180</w:t>
        </w:r>
        <w:r>
          <w:rPr>
            <w:noProof/>
            <w:webHidden/>
          </w:rPr>
          <w:fldChar w:fldCharType="end"/>
        </w:r>
      </w:hyperlink>
    </w:p>
    <w:p w14:paraId="2152C618" w14:textId="223E4967"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85" w:history="1">
        <w:r w:rsidRPr="000D545D">
          <w:rPr>
            <w:rStyle w:val="Hyperlink"/>
            <w:i/>
            <w:noProof/>
          </w:rPr>
          <w:t>5.1.4.3</w:t>
        </w:r>
        <w:r>
          <w:rPr>
            <w:rFonts w:asciiTheme="minorHAnsi" w:eastAsiaTheme="minorEastAsia" w:hAnsiTheme="minorHAnsi"/>
            <w:noProof/>
            <w:kern w:val="2"/>
            <w:lang w:eastAsia="ja-JP"/>
            <w14:ligatures w14:val="standardContextual"/>
          </w:rPr>
          <w:tab/>
        </w:r>
        <w:r w:rsidRPr="000D545D">
          <w:rPr>
            <w:rStyle w:val="Hyperlink"/>
            <w:noProof/>
          </w:rPr>
          <w:t>Data cleaning</w:t>
        </w:r>
        <w:r>
          <w:rPr>
            <w:noProof/>
            <w:webHidden/>
          </w:rPr>
          <w:tab/>
        </w:r>
        <w:r>
          <w:rPr>
            <w:noProof/>
            <w:webHidden/>
          </w:rPr>
          <w:fldChar w:fldCharType="begin" w:fldLock="1"/>
        </w:r>
        <w:r>
          <w:rPr>
            <w:noProof/>
            <w:webHidden/>
          </w:rPr>
          <w:instrText xml:space="preserve"> PAGEREF _Toc206591685 \h </w:instrText>
        </w:r>
        <w:r>
          <w:rPr>
            <w:noProof/>
            <w:webHidden/>
          </w:rPr>
        </w:r>
        <w:r>
          <w:rPr>
            <w:noProof/>
            <w:webHidden/>
          </w:rPr>
          <w:fldChar w:fldCharType="separate"/>
        </w:r>
        <w:r>
          <w:rPr>
            <w:noProof/>
            <w:webHidden/>
          </w:rPr>
          <w:t>181</w:t>
        </w:r>
        <w:r>
          <w:rPr>
            <w:noProof/>
            <w:webHidden/>
          </w:rPr>
          <w:fldChar w:fldCharType="end"/>
        </w:r>
      </w:hyperlink>
    </w:p>
    <w:p w14:paraId="7F8640C9" w14:textId="79DAAFDB"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86" w:history="1">
        <w:r w:rsidRPr="000D545D">
          <w:rPr>
            <w:rStyle w:val="Hyperlink"/>
            <w:noProof/>
          </w:rPr>
          <w:t>5.1.5</w:t>
        </w:r>
        <w:r>
          <w:rPr>
            <w:rFonts w:asciiTheme="minorHAnsi" w:eastAsiaTheme="minorEastAsia" w:hAnsiTheme="minorHAnsi"/>
            <w:noProof/>
            <w:kern w:val="2"/>
            <w:lang w:eastAsia="ja-JP"/>
            <w14:ligatures w14:val="standardContextual"/>
          </w:rPr>
          <w:tab/>
        </w:r>
        <w:r w:rsidRPr="000D545D">
          <w:rPr>
            <w:rStyle w:val="Hyperlink"/>
            <w:noProof/>
          </w:rPr>
          <w:t>LDQ</w:t>
        </w:r>
        <w:r>
          <w:rPr>
            <w:noProof/>
            <w:webHidden/>
          </w:rPr>
          <w:tab/>
        </w:r>
        <w:r>
          <w:rPr>
            <w:noProof/>
            <w:webHidden/>
          </w:rPr>
          <w:fldChar w:fldCharType="begin" w:fldLock="1"/>
        </w:r>
        <w:r>
          <w:rPr>
            <w:noProof/>
            <w:webHidden/>
          </w:rPr>
          <w:instrText xml:space="preserve"> PAGEREF _Toc206591686 \h </w:instrText>
        </w:r>
        <w:r>
          <w:rPr>
            <w:noProof/>
            <w:webHidden/>
          </w:rPr>
        </w:r>
        <w:r>
          <w:rPr>
            <w:noProof/>
            <w:webHidden/>
          </w:rPr>
          <w:fldChar w:fldCharType="separate"/>
        </w:r>
        <w:r>
          <w:rPr>
            <w:noProof/>
            <w:webHidden/>
          </w:rPr>
          <w:t>181</w:t>
        </w:r>
        <w:r>
          <w:rPr>
            <w:noProof/>
            <w:webHidden/>
          </w:rPr>
          <w:fldChar w:fldCharType="end"/>
        </w:r>
      </w:hyperlink>
    </w:p>
    <w:p w14:paraId="5C705674" w14:textId="791D1A30"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87" w:history="1">
        <w:r w:rsidRPr="000D545D">
          <w:rPr>
            <w:rStyle w:val="Hyperlink"/>
            <w:noProof/>
          </w:rPr>
          <w:t>5.2</w:t>
        </w:r>
        <w:r>
          <w:rPr>
            <w:rFonts w:asciiTheme="minorHAnsi" w:eastAsiaTheme="minorEastAsia" w:hAnsiTheme="minorHAnsi"/>
            <w:noProof/>
            <w:kern w:val="2"/>
            <w:lang w:eastAsia="ja-JP"/>
            <w14:ligatures w14:val="standardContextual"/>
          </w:rPr>
          <w:tab/>
        </w:r>
        <w:r w:rsidRPr="000D545D">
          <w:rPr>
            <w:rStyle w:val="Hyperlink"/>
            <w:noProof/>
          </w:rPr>
          <w:t>Analyses and Results</w:t>
        </w:r>
        <w:r>
          <w:rPr>
            <w:noProof/>
            <w:webHidden/>
          </w:rPr>
          <w:tab/>
        </w:r>
        <w:r>
          <w:rPr>
            <w:noProof/>
            <w:webHidden/>
          </w:rPr>
          <w:fldChar w:fldCharType="begin" w:fldLock="1"/>
        </w:r>
        <w:r>
          <w:rPr>
            <w:noProof/>
            <w:webHidden/>
          </w:rPr>
          <w:instrText xml:space="preserve"> PAGEREF _Toc206591687 \h </w:instrText>
        </w:r>
        <w:r>
          <w:rPr>
            <w:noProof/>
            <w:webHidden/>
          </w:rPr>
        </w:r>
        <w:r>
          <w:rPr>
            <w:noProof/>
            <w:webHidden/>
          </w:rPr>
          <w:fldChar w:fldCharType="separate"/>
        </w:r>
        <w:r>
          <w:rPr>
            <w:noProof/>
            <w:webHidden/>
          </w:rPr>
          <w:t>183</w:t>
        </w:r>
        <w:r>
          <w:rPr>
            <w:noProof/>
            <w:webHidden/>
          </w:rPr>
          <w:fldChar w:fldCharType="end"/>
        </w:r>
      </w:hyperlink>
    </w:p>
    <w:p w14:paraId="5CB18E82" w14:textId="68069C31"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88" w:history="1">
        <w:r w:rsidRPr="000D545D">
          <w:rPr>
            <w:rStyle w:val="Hyperlink"/>
            <w:noProof/>
          </w:rPr>
          <w:t>5.2.1</w:t>
        </w:r>
        <w:r>
          <w:rPr>
            <w:rFonts w:asciiTheme="minorHAnsi" w:eastAsiaTheme="minorEastAsia" w:hAnsiTheme="minorHAnsi"/>
            <w:noProof/>
            <w:kern w:val="2"/>
            <w:lang w:eastAsia="ja-JP"/>
            <w14:ligatures w14:val="standardContextual"/>
          </w:rPr>
          <w:tab/>
        </w:r>
        <w:r w:rsidRPr="000D545D">
          <w:rPr>
            <w:rStyle w:val="Hyperlink"/>
            <w:noProof/>
          </w:rPr>
          <w:t>Analysis models and predictions</w:t>
        </w:r>
        <w:r>
          <w:rPr>
            <w:noProof/>
            <w:webHidden/>
          </w:rPr>
          <w:tab/>
        </w:r>
        <w:r>
          <w:rPr>
            <w:noProof/>
            <w:webHidden/>
          </w:rPr>
          <w:fldChar w:fldCharType="begin" w:fldLock="1"/>
        </w:r>
        <w:r>
          <w:rPr>
            <w:noProof/>
            <w:webHidden/>
          </w:rPr>
          <w:instrText xml:space="preserve"> PAGEREF _Toc206591688 \h </w:instrText>
        </w:r>
        <w:r>
          <w:rPr>
            <w:noProof/>
            <w:webHidden/>
          </w:rPr>
        </w:r>
        <w:r>
          <w:rPr>
            <w:noProof/>
            <w:webHidden/>
          </w:rPr>
          <w:fldChar w:fldCharType="separate"/>
        </w:r>
        <w:r>
          <w:rPr>
            <w:noProof/>
            <w:webHidden/>
          </w:rPr>
          <w:t>183</w:t>
        </w:r>
        <w:r>
          <w:rPr>
            <w:noProof/>
            <w:webHidden/>
          </w:rPr>
          <w:fldChar w:fldCharType="end"/>
        </w:r>
      </w:hyperlink>
    </w:p>
    <w:p w14:paraId="22B5006C" w14:textId="66200B97"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89" w:history="1">
        <w:r w:rsidRPr="000D545D">
          <w:rPr>
            <w:rStyle w:val="Hyperlink"/>
            <w:noProof/>
          </w:rPr>
          <w:t>5.2.2</w:t>
        </w:r>
        <w:r>
          <w:rPr>
            <w:rFonts w:asciiTheme="minorHAnsi" w:eastAsiaTheme="minorEastAsia" w:hAnsiTheme="minorHAnsi"/>
            <w:noProof/>
            <w:kern w:val="2"/>
            <w:lang w:eastAsia="ja-JP"/>
            <w14:ligatures w14:val="standardContextual"/>
          </w:rPr>
          <w:tab/>
        </w:r>
        <w:r w:rsidRPr="000D545D">
          <w:rPr>
            <w:rStyle w:val="Hyperlink"/>
            <w:noProof/>
          </w:rPr>
          <w:t>AX discrimination training results</w:t>
        </w:r>
        <w:r>
          <w:rPr>
            <w:noProof/>
            <w:webHidden/>
          </w:rPr>
          <w:tab/>
        </w:r>
        <w:r>
          <w:rPr>
            <w:noProof/>
            <w:webHidden/>
          </w:rPr>
          <w:fldChar w:fldCharType="begin" w:fldLock="1"/>
        </w:r>
        <w:r>
          <w:rPr>
            <w:noProof/>
            <w:webHidden/>
          </w:rPr>
          <w:instrText xml:space="preserve"> PAGEREF _Toc206591689 \h </w:instrText>
        </w:r>
        <w:r>
          <w:rPr>
            <w:noProof/>
            <w:webHidden/>
          </w:rPr>
        </w:r>
        <w:r>
          <w:rPr>
            <w:noProof/>
            <w:webHidden/>
          </w:rPr>
          <w:fldChar w:fldCharType="separate"/>
        </w:r>
        <w:r>
          <w:rPr>
            <w:noProof/>
            <w:webHidden/>
          </w:rPr>
          <w:t>190</w:t>
        </w:r>
        <w:r>
          <w:rPr>
            <w:noProof/>
            <w:webHidden/>
          </w:rPr>
          <w:fldChar w:fldCharType="end"/>
        </w:r>
      </w:hyperlink>
    </w:p>
    <w:p w14:paraId="14DDF7FE" w14:textId="4893A625"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90" w:history="1">
        <w:r w:rsidRPr="000D545D">
          <w:rPr>
            <w:rStyle w:val="Hyperlink"/>
            <w:noProof/>
          </w:rPr>
          <w:t>5.2.3</w:t>
        </w:r>
        <w:r>
          <w:rPr>
            <w:rFonts w:asciiTheme="minorHAnsi" w:eastAsiaTheme="minorEastAsia" w:hAnsiTheme="minorHAnsi"/>
            <w:noProof/>
            <w:kern w:val="2"/>
            <w:lang w:eastAsia="ja-JP"/>
            <w14:ligatures w14:val="standardContextual"/>
          </w:rPr>
          <w:tab/>
        </w:r>
        <w:r w:rsidRPr="000D545D">
          <w:rPr>
            <w:rStyle w:val="Hyperlink"/>
            <w:noProof/>
          </w:rPr>
          <w:t>VAS pre- and posttraining results</w:t>
        </w:r>
        <w:r>
          <w:rPr>
            <w:noProof/>
            <w:webHidden/>
          </w:rPr>
          <w:tab/>
        </w:r>
        <w:r>
          <w:rPr>
            <w:noProof/>
            <w:webHidden/>
          </w:rPr>
          <w:fldChar w:fldCharType="begin" w:fldLock="1"/>
        </w:r>
        <w:r>
          <w:rPr>
            <w:noProof/>
            <w:webHidden/>
          </w:rPr>
          <w:instrText xml:space="preserve"> PAGEREF _Toc206591690 \h </w:instrText>
        </w:r>
        <w:r>
          <w:rPr>
            <w:noProof/>
            <w:webHidden/>
          </w:rPr>
        </w:r>
        <w:r>
          <w:rPr>
            <w:noProof/>
            <w:webHidden/>
          </w:rPr>
          <w:fldChar w:fldCharType="separate"/>
        </w:r>
        <w:r>
          <w:rPr>
            <w:noProof/>
            <w:webHidden/>
          </w:rPr>
          <w:t>194</w:t>
        </w:r>
        <w:r>
          <w:rPr>
            <w:noProof/>
            <w:webHidden/>
          </w:rPr>
          <w:fldChar w:fldCharType="end"/>
        </w:r>
      </w:hyperlink>
    </w:p>
    <w:p w14:paraId="227F8D10" w14:textId="036DA0C3"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91" w:history="1">
        <w:r w:rsidRPr="000D545D">
          <w:rPr>
            <w:rStyle w:val="Hyperlink"/>
            <w:noProof/>
          </w:rPr>
          <w:t>5.2.4</w:t>
        </w:r>
        <w:r>
          <w:rPr>
            <w:rFonts w:asciiTheme="minorHAnsi" w:eastAsiaTheme="minorEastAsia" w:hAnsiTheme="minorHAnsi"/>
            <w:noProof/>
            <w:kern w:val="2"/>
            <w:lang w:eastAsia="ja-JP"/>
            <w14:ligatures w14:val="standardContextual"/>
          </w:rPr>
          <w:tab/>
        </w:r>
        <w:r w:rsidRPr="000D545D">
          <w:rPr>
            <w:rStyle w:val="Hyperlink"/>
            <w:noProof/>
          </w:rPr>
          <w:t>AX discrimination pre- and posttest results</w:t>
        </w:r>
        <w:r>
          <w:rPr>
            <w:noProof/>
            <w:webHidden/>
          </w:rPr>
          <w:tab/>
        </w:r>
        <w:r>
          <w:rPr>
            <w:noProof/>
            <w:webHidden/>
          </w:rPr>
          <w:fldChar w:fldCharType="begin" w:fldLock="1"/>
        </w:r>
        <w:r>
          <w:rPr>
            <w:noProof/>
            <w:webHidden/>
          </w:rPr>
          <w:instrText xml:space="preserve"> PAGEREF _Toc206591691 \h </w:instrText>
        </w:r>
        <w:r>
          <w:rPr>
            <w:noProof/>
            <w:webHidden/>
          </w:rPr>
        </w:r>
        <w:r>
          <w:rPr>
            <w:noProof/>
            <w:webHidden/>
          </w:rPr>
          <w:fldChar w:fldCharType="separate"/>
        </w:r>
        <w:r>
          <w:rPr>
            <w:noProof/>
            <w:webHidden/>
          </w:rPr>
          <w:t>199</w:t>
        </w:r>
        <w:r>
          <w:rPr>
            <w:noProof/>
            <w:webHidden/>
          </w:rPr>
          <w:fldChar w:fldCharType="end"/>
        </w:r>
      </w:hyperlink>
    </w:p>
    <w:p w14:paraId="125364B9" w14:textId="341AFF40"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92" w:history="1">
        <w:r w:rsidRPr="000D545D">
          <w:rPr>
            <w:rStyle w:val="Hyperlink"/>
            <w:i/>
            <w:noProof/>
          </w:rPr>
          <w:t>5.2.4.1</w:t>
        </w:r>
        <w:r>
          <w:rPr>
            <w:rFonts w:asciiTheme="minorHAnsi" w:eastAsiaTheme="minorEastAsia" w:hAnsiTheme="minorHAnsi"/>
            <w:noProof/>
            <w:kern w:val="2"/>
            <w:lang w:eastAsia="ja-JP"/>
            <w14:ligatures w14:val="standardContextual"/>
          </w:rPr>
          <w:tab/>
        </w:r>
        <w:r w:rsidRPr="000D545D">
          <w:rPr>
            <w:rStyle w:val="Hyperlink"/>
            <w:noProof/>
          </w:rPr>
          <w:t>Discrimination sensitivity results</w:t>
        </w:r>
        <w:r>
          <w:rPr>
            <w:noProof/>
            <w:webHidden/>
          </w:rPr>
          <w:tab/>
        </w:r>
        <w:r>
          <w:rPr>
            <w:noProof/>
            <w:webHidden/>
          </w:rPr>
          <w:fldChar w:fldCharType="begin" w:fldLock="1"/>
        </w:r>
        <w:r>
          <w:rPr>
            <w:noProof/>
            <w:webHidden/>
          </w:rPr>
          <w:instrText xml:space="preserve"> PAGEREF _Toc206591692 \h </w:instrText>
        </w:r>
        <w:r>
          <w:rPr>
            <w:noProof/>
            <w:webHidden/>
          </w:rPr>
        </w:r>
        <w:r>
          <w:rPr>
            <w:noProof/>
            <w:webHidden/>
          </w:rPr>
          <w:fldChar w:fldCharType="separate"/>
        </w:r>
        <w:r>
          <w:rPr>
            <w:noProof/>
            <w:webHidden/>
          </w:rPr>
          <w:t>200</w:t>
        </w:r>
        <w:r>
          <w:rPr>
            <w:noProof/>
            <w:webHidden/>
          </w:rPr>
          <w:fldChar w:fldCharType="end"/>
        </w:r>
      </w:hyperlink>
    </w:p>
    <w:p w14:paraId="244BD2BE" w14:textId="6063FD2A"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693" w:history="1">
        <w:r w:rsidRPr="000D545D">
          <w:rPr>
            <w:rStyle w:val="Hyperlink"/>
            <w:i/>
            <w:noProof/>
          </w:rPr>
          <w:t>5.2.4.2</w:t>
        </w:r>
        <w:r>
          <w:rPr>
            <w:rFonts w:asciiTheme="minorHAnsi" w:eastAsiaTheme="minorEastAsia" w:hAnsiTheme="minorHAnsi"/>
            <w:noProof/>
            <w:kern w:val="2"/>
            <w:lang w:eastAsia="ja-JP"/>
            <w14:ligatures w14:val="standardContextual"/>
          </w:rPr>
          <w:tab/>
        </w:r>
        <w:r w:rsidRPr="000D545D">
          <w:rPr>
            <w:rStyle w:val="Hyperlink"/>
            <w:noProof/>
          </w:rPr>
          <w:t>Discrimination reaction time results</w:t>
        </w:r>
        <w:r>
          <w:rPr>
            <w:noProof/>
            <w:webHidden/>
          </w:rPr>
          <w:tab/>
        </w:r>
        <w:r>
          <w:rPr>
            <w:noProof/>
            <w:webHidden/>
          </w:rPr>
          <w:fldChar w:fldCharType="begin" w:fldLock="1"/>
        </w:r>
        <w:r>
          <w:rPr>
            <w:noProof/>
            <w:webHidden/>
          </w:rPr>
          <w:instrText xml:space="preserve"> PAGEREF _Toc206591693 \h </w:instrText>
        </w:r>
        <w:r>
          <w:rPr>
            <w:noProof/>
            <w:webHidden/>
          </w:rPr>
        </w:r>
        <w:r>
          <w:rPr>
            <w:noProof/>
            <w:webHidden/>
          </w:rPr>
          <w:fldChar w:fldCharType="separate"/>
        </w:r>
        <w:r>
          <w:rPr>
            <w:noProof/>
            <w:webHidden/>
          </w:rPr>
          <w:t>202</w:t>
        </w:r>
        <w:r>
          <w:rPr>
            <w:noProof/>
            <w:webHidden/>
          </w:rPr>
          <w:fldChar w:fldCharType="end"/>
        </w:r>
      </w:hyperlink>
    </w:p>
    <w:p w14:paraId="0BE08C15" w14:textId="0B99E916"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94" w:history="1">
        <w:r w:rsidRPr="000D545D">
          <w:rPr>
            <w:rStyle w:val="Hyperlink"/>
            <w:noProof/>
          </w:rPr>
          <w:t>5.2.5</w:t>
        </w:r>
        <w:r>
          <w:rPr>
            <w:rFonts w:asciiTheme="minorHAnsi" w:eastAsiaTheme="minorEastAsia" w:hAnsiTheme="minorHAnsi"/>
            <w:noProof/>
            <w:kern w:val="2"/>
            <w:lang w:eastAsia="ja-JP"/>
            <w14:ligatures w14:val="standardContextual"/>
          </w:rPr>
          <w:tab/>
        </w:r>
        <w:r w:rsidRPr="000D545D">
          <w:rPr>
            <w:rStyle w:val="Hyperlink"/>
            <w:noProof/>
          </w:rPr>
          <w:t>MCPD pre- and posttest listening assessment accuracy results</w:t>
        </w:r>
        <w:r>
          <w:rPr>
            <w:noProof/>
            <w:webHidden/>
          </w:rPr>
          <w:tab/>
        </w:r>
        <w:r>
          <w:rPr>
            <w:noProof/>
            <w:webHidden/>
          </w:rPr>
          <w:fldChar w:fldCharType="begin" w:fldLock="1"/>
        </w:r>
        <w:r>
          <w:rPr>
            <w:noProof/>
            <w:webHidden/>
          </w:rPr>
          <w:instrText xml:space="preserve"> PAGEREF _Toc206591694 \h </w:instrText>
        </w:r>
        <w:r>
          <w:rPr>
            <w:noProof/>
            <w:webHidden/>
          </w:rPr>
        </w:r>
        <w:r>
          <w:rPr>
            <w:noProof/>
            <w:webHidden/>
          </w:rPr>
          <w:fldChar w:fldCharType="separate"/>
        </w:r>
        <w:r>
          <w:rPr>
            <w:noProof/>
            <w:webHidden/>
          </w:rPr>
          <w:t>204</w:t>
        </w:r>
        <w:r>
          <w:rPr>
            <w:noProof/>
            <w:webHidden/>
          </w:rPr>
          <w:fldChar w:fldCharType="end"/>
        </w:r>
      </w:hyperlink>
    </w:p>
    <w:p w14:paraId="406AB8ED" w14:textId="63326670"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95" w:history="1">
        <w:r w:rsidRPr="000D545D">
          <w:rPr>
            <w:rStyle w:val="Hyperlink"/>
            <w:noProof/>
          </w:rPr>
          <w:t>5.3</w:t>
        </w:r>
        <w:r>
          <w:rPr>
            <w:rFonts w:asciiTheme="minorHAnsi" w:eastAsiaTheme="minorEastAsia" w:hAnsiTheme="minorHAnsi"/>
            <w:noProof/>
            <w:kern w:val="2"/>
            <w:lang w:eastAsia="ja-JP"/>
            <w14:ligatures w14:val="standardContextual"/>
          </w:rPr>
          <w:tab/>
        </w:r>
        <w:r w:rsidRPr="000D545D">
          <w:rPr>
            <w:rStyle w:val="Hyperlink"/>
            <w:noProof/>
          </w:rPr>
          <w:t>Study 3 Discussion</w:t>
        </w:r>
        <w:r>
          <w:rPr>
            <w:noProof/>
            <w:webHidden/>
          </w:rPr>
          <w:tab/>
        </w:r>
        <w:r>
          <w:rPr>
            <w:noProof/>
            <w:webHidden/>
          </w:rPr>
          <w:fldChar w:fldCharType="begin" w:fldLock="1"/>
        </w:r>
        <w:r>
          <w:rPr>
            <w:noProof/>
            <w:webHidden/>
          </w:rPr>
          <w:instrText xml:space="preserve"> PAGEREF _Toc206591695 \h </w:instrText>
        </w:r>
        <w:r>
          <w:rPr>
            <w:noProof/>
            <w:webHidden/>
          </w:rPr>
        </w:r>
        <w:r>
          <w:rPr>
            <w:noProof/>
            <w:webHidden/>
          </w:rPr>
          <w:fldChar w:fldCharType="separate"/>
        </w:r>
        <w:r>
          <w:rPr>
            <w:noProof/>
            <w:webHidden/>
          </w:rPr>
          <w:t>206</w:t>
        </w:r>
        <w:r>
          <w:rPr>
            <w:noProof/>
            <w:webHidden/>
          </w:rPr>
          <w:fldChar w:fldCharType="end"/>
        </w:r>
      </w:hyperlink>
    </w:p>
    <w:p w14:paraId="594537E2" w14:textId="0E74A9D6"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696" w:history="1">
        <w:r w:rsidRPr="000D545D">
          <w:rPr>
            <w:rStyle w:val="Hyperlink"/>
            <w:noProof/>
          </w:rPr>
          <w:t>5.3.1</w:t>
        </w:r>
        <w:r>
          <w:rPr>
            <w:rFonts w:asciiTheme="minorHAnsi" w:eastAsiaTheme="minorEastAsia" w:hAnsiTheme="minorHAnsi"/>
            <w:noProof/>
            <w:kern w:val="2"/>
            <w:lang w:eastAsia="ja-JP"/>
            <w14:ligatures w14:val="standardContextual"/>
          </w:rPr>
          <w:tab/>
        </w:r>
        <w:r w:rsidRPr="000D545D">
          <w:rPr>
            <w:rStyle w:val="Hyperlink"/>
            <w:noProof/>
          </w:rPr>
          <w:t>Limitations</w:t>
        </w:r>
        <w:r>
          <w:rPr>
            <w:noProof/>
            <w:webHidden/>
          </w:rPr>
          <w:tab/>
        </w:r>
        <w:r>
          <w:rPr>
            <w:noProof/>
            <w:webHidden/>
          </w:rPr>
          <w:fldChar w:fldCharType="begin" w:fldLock="1"/>
        </w:r>
        <w:r>
          <w:rPr>
            <w:noProof/>
            <w:webHidden/>
          </w:rPr>
          <w:instrText xml:space="preserve"> PAGEREF _Toc206591696 \h </w:instrText>
        </w:r>
        <w:r>
          <w:rPr>
            <w:noProof/>
            <w:webHidden/>
          </w:rPr>
        </w:r>
        <w:r>
          <w:rPr>
            <w:noProof/>
            <w:webHidden/>
          </w:rPr>
          <w:fldChar w:fldCharType="separate"/>
        </w:r>
        <w:r>
          <w:rPr>
            <w:noProof/>
            <w:webHidden/>
          </w:rPr>
          <w:t>208</w:t>
        </w:r>
        <w:r>
          <w:rPr>
            <w:noProof/>
            <w:webHidden/>
          </w:rPr>
          <w:fldChar w:fldCharType="end"/>
        </w:r>
      </w:hyperlink>
    </w:p>
    <w:p w14:paraId="4F7DC67F" w14:textId="32B4E3D8"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697" w:history="1">
        <w:r w:rsidRPr="000D545D">
          <w:rPr>
            <w:rStyle w:val="Hyperlink"/>
            <w:noProof/>
          </w:rPr>
          <w:t>Chapter 6. General Discussion</w:t>
        </w:r>
        <w:r>
          <w:rPr>
            <w:noProof/>
            <w:webHidden/>
          </w:rPr>
          <w:tab/>
        </w:r>
        <w:r>
          <w:rPr>
            <w:noProof/>
            <w:webHidden/>
          </w:rPr>
          <w:fldChar w:fldCharType="begin" w:fldLock="1"/>
        </w:r>
        <w:r>
          <w:rPr>
            <w:noProof/>
            <w:webHidden/>
          </w:rPr>
          <w:instrText xml:space="preserve"> PAGEREF _Toc206591697 \h </w:instrText>
        </w:r>
        <w:r>
          <w:rPr>
            <w:noProof/>
            <w:webHidden/>
          </w:rPr>
        </w:r>
        <w:r>
          <w:rPr>
            <w:noProof/>
            <w:webHidden/>
          </w:rPr>
          <w:fldChar w:fldCharType="separate"/>
        </w:r>
        <w:r>
          <w:rPr>
            <w:noProof/>
            <w:webHidden/>
          </w:rPr>
          <w:t>210</w:t>
        </w:r>
        <w:r>
          <w:rPr>
            <w:noProof/>
            <w:webHidden/>
          </w:rPr>
          <w:fldChar w:fldCharType="end"/>
        </w:r>
      </w:hyperlink>
    </w:p>
    <w:p w14:paraId="2734D778" w14:textId="6506AE53"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98" w:history="1">
        <w:r w:rsidRPr="000D545D">
          <w:rPr>
            <w:rStyle w:val="Hyperlink"/>
            <w:noProof/>
          </w:rPr>
          <w:t>6.1</w:t>
        </w:r>
        <w:r>
          <w:rPr>
            <w:rFonts w:asciiTheme="minorHAnsi" w:eastAsiaTheme="minorEastAsia" w:hAnsiTheme="minorHAnsi"/>
            <w:noProof/>
            <w:kern w:val="2"/>
            <w:lang w:eastAsia="ja-JP"/>
            <w14:ligatures w14:val="standardContextual"/>
          </w:rPr>
          <w:tab/>
        </w:r>
        <w:r w:rsidRPr="000D545D">
          <w:rPr>
            <w:rStyle w:val="Hyperlink"/>
            <w:noProof/>
          </w:rPr>
          <w:t>Results Summary</w:t>
        </w:r>
        <w:r>
          <w:rPr>
            <w:noProof/>
            <w:webHidden/>
          </w:rPr>
          <w:tab/>
        </w:r>
        <w:r>
          <w:rPr>
            <w:noProof/>
            <w:webHidden/>
          </w:rPr>
          <w:fldChar w:fldCharType="begin" w:fldLock="1"/>
        </w:r>
        <w:r>
          <w:rPr>
            <w:noProof/>
            <w:webHidden/>
          </w:rPr>
          <w:instrText xml:space="preserve"> PAGEREF _Toc206591698 \h </w:instrText>
        </w:r>
        <w:r>
          <w:rPr>
            <w:noProof/>
            <w:webHidden/>
          </w:rPr>
        </w:r>
        <w:r>
          <w:rPr>
            <w:noProof/>
            <w:webHidden/>
          </w:rPr>
          <w:fldChar w:fldCharType="separate"/>
        </w:r>
        <w:r>
          <w:rPr>
            <w:noProof/>
            <w:webHidden/>
          </w:rPr>
          <w:t>210</w:t>
        </w:r>
        <w:r>
          <w:rPr>
            <w:noProof/>
            <w:webHidden/>
          </w:rPr>
          <w:fldChar w:fldCharType="end"/>
        </w:r>
      </w:hyperlink>
    </w:p>
    <w:p w14:paraId="313AEE90" w14:textId="48B8F041"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699" w:history="1">
        <w:r w:rsidRPr="000D545D">
          <w:rPr>
            <w:rStyle w:val="Hyperlink"/>
            <w:noProof/>
          </w:rPr>
          <w:t>6.2</w:t>
        </w:r>
        <w:r>
          <w:rPr>
            <w:rFonts w:asciiTheme="minorHAnsi" w:eastAsiaTheme="minorEastAsia" w:hAnsiTheme="minorHAnsi"/>
            <w:noProof/>
            <w:kern w:val="2"/>
            <w:lang w:eastAsia="ja-JP"/>
            <w14:ligatures w14:val="standardContextual"/>
          </w:rPr>
          <w:tab/>
        </w:r>
        <w:r w:rsidRPr="000D545D">
          <w:rPr>
            <w:rStyle w:val="Hyperlink"/>
            <w:noProof/>
          </w:rPr>
          <w:t>Implications</w:t>
        </w:r>
        <w:r>
          <w:rPr>
            <w:noProof/>
            <w:webHidden/>
          </w:rPr>
          <w:tab/>
        </w:r>
        <w:r>
          <w:rPr>
            <w:noProof/>
            <w:webHidden/>
          </w:rPr>
          <w:fldChar w:fldCharType="begin" w:fldLock="1"/>
        </w:r>
        <w:r>
          <w:rPr>
            <w:noProof/>
            <w:webHidden/>
          </w:rPr>
          <w:instrText xml:space="preserve"> PAGEREF _Toc206591699 \h </w:instrText>
        </w:r>
        <w:r>
          <w:rPr>
            <w:noProof/>
            <w:webHidden/>
          </w:rPr>
        </w:r>
        <w:r>
          <w:rPr>
            <w:noProof/>
            <w:webHidden/>
          </w:rPr>
          <w:fldChar w:fldCharType="separate"/>
        </w:r>
        <w:r>
          <w:rPr>
            <w:noProof/>
            <w:webHidden/>
          </w:rPr>
          <w:t>211</w:t>
        </w:r>
        <w:r>
          <w:rPr>
            <w:noProof/>
            <w:webHidden/>
          </w:rPr>
          <w:fldChar w:fldCharType="end"/>
        </w:r>
      </w:hyperlink>
    </w:p>
    <w:p w14:paraId="3CDEC73B" w14:textId="7DFC4C00"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700" w:history="1">
        <w:r w:rsidRPr="000D545D">
          <w:rPr>
            <w:rStyle w:val="Hyperlink"/>
            <w:noProof/>
          </w:rPr>
          <w:t>6.2.1</w:t>
        </w:r>
        <w:r>
          <w:rPr>
            <w:rFonts w:asciiTheme="minorHAnsi" w:eastAsiaTheme="minorEastAsia" w:hAnsiTheme="minorHAnsi"/>
            <w:noProof/>
            <w:kern w:val="2"/>
            <w:lang w:eastAsia="ja-JP"/>
            <w14:ligatures w14:val="standardContextual"/>
          </w:rPr>
          <w:tab/>
        </w:r>
        <w:r w:rsidRPr="000D545D">
          <w:rPr>
            <w:rStyle w:val="Hyperlink"/>
            <w:noProof/>
          </w:rPr>
          <w:t>Gradient categorization and linguistic diversity</w:t>
        </w:r>
        <w:r>
          <w:rPr>
            <w:noProof/>
            <w:webHidden/>
          </w:rPr>
          <w:tab/>
        </w:r>
        <w:r>
          <w:rPr>
            <w:noProof/>
            <w:webHidden/>
          </w:rPr>
          <w:fldChar w:fldCharType="begin" w:fldLock="1"/>
        </w:r>
        <w:r>
          <w:rPr>
            <w:noProof/>
            <w:webHidden/>
          </w:rPr>
          <w:instrText xml:space="preserve"> PAGEREF _Toc206591700 \h </w:instrText>
        </w:r>
        <w:r>
          <w:rPr>
            <w:noProof/>
            <w:webHidden/>
          </w:rPr>
        </w:r>
        <w:r>
          <w:rPr>
            <w:noProof/>
            <w:webHidden/>
          </w:rPr>
          <w:fldChar w:fldCharType="separate"/>
        </w:r>
        <w:r>
          <w:rPr>
            <w:noProof/>
            <w:webHidden/>
          </w:rPr>
          <w:t>211</w:t>
        </w:r>
        <w:r>
          <w:rPr>
            <w:noProof/>
            <w:webHidden/>
          </w:rPr>
          <w:fldChar w:fldCharType="end"/>
        </w:r>
      </w:hyperlink>
    </w:p>
    <w:p w14:paraId="498DEFC2" w14:textId="3FB0CC42"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701" w:history="1">
        <w:r w:rsidRPr="000D545D">
          <w:rPr>
            <w:rStyle w:val="Hyperlink"/>
            <w:i/>
            <w:noProof/>
          </w:rPr>
          <w:t>6.2.1.1</w:t>
        </w:r>
        <w:r>
          <w:rPr>
            <w:rFonts w:asciiTheme="minorHAnsi" w:eastAsiaTheme="minorEastAsia" w:hAnsiTheme="minorHAnsi"/>
            <w:noProof/>
            <w:kern w:val="2"/>
            <w:lang w:eastAsia="ja-JP"/>
            <w14:ligatures w14:val="standardContextual"/>
          </w:rPr>
          <w:tab/>
        </w:r>
        <w:r w:rsidRPr="000D545D">
          <w:rPr>
            <w:rStyle w:val="Hyperlink"/>
            <w:noProof/>
          </w:rPr>
          <w:t>Categorization gradiency</w:t>
        </w:r>
        <w:r>
          <w:rPr>
            <w:noProof/>
            <w:webHidden/>
          </w:rPr>
          <w:tab/>
        </w:r>
        <w:r>
          <w:rPr>
            <w:noProof/>
            <w:webHidden/>
          </w:rPr>
          <w:fldChar w:fldCharType="begin" w:fldLock="1"/>
        </w:r>
        <w:r>
          <w:rPr>
            <w:noProof/>
            <w:webHidden/>
          </w:rPr>
          <w:instrText xml:space="preserve"> PAGEREF _Toc206591701 \h </w:instrText>
        </w:r>
        <w:r>
          <w:rPr>
            <w:noProof/>
            <w:webHidden/>
          </w:rPr>
        </w:r>
        <w:r>
          <w:rPr>
            <w:noProof/>
            <w:webHidden/>
          </w:rPr>
          <w:fldChar w:fldCharType="separate"/>
        </w:r>
        <w:r>
          <w:rPr>
            <w:noProof/>
            <w:webHidden/>
          </w:rPr>
          <w:t>211</w:t>
        </w:r>
        <w:r>
          <w:rPr>
            <w:noProof/>
            <w:webHidden/>
          </w:rPr>
          <w:fldChar w:fldCharType="end"/>
        </w:r>
      </w:hyperlink>
    </w:p>
    <w:p w14:paraId="6533D0B2" w14:textId="0FEE8CD5"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702" w:history="1">
        <w:r w:rsidRPr="000D545D">
          <w:rPr>
            <w:rStyle w:val="Hyperlink"/>
            <w:i/>
            <w:noProof/>
          </w:rPr>
          <w:t>6.2.1.2</w:t>
        </w:r>
        <w:r>
          <w:rPr>
            <w:rFonts w:asciiTheme="minorHAnsi" w:eastAsiaTheme="minorEastAsia" w:hAnsiTheme="minorHAnsi"/>
            <w:noProof/>
            <w:kern w:val="2"/>
            <w:lang w:eastAsia="ja-JP"/>
            <w14:ligatures w14:val="standardContextual"/>
          </w:rPr>
          <w:tab/>
        </w:r>
        <w:r w:rsidRPr="000D545D">
          <w:rPr>
            <w:rStyle w:val="Hyperlink"/>
            <w:noProof/>
          </w:rPr>
          <w:t>Secondary cue use</w:t>
        </w:r>
        <w:r>
          <w:rPr>
            <w:noProof/>
            <w:webHidden/>
          </w:rPr>
          <w:tab/>
        </w:r>
        <w:r>
          <w:rPr>
            <w:noProof/>
            <w:webHidden/>
          </w:rPr>
          <w:fldChar w:fldCharType="begin" w:fldLock="1"/>
        </w:r>
        <w:r>
          <w:rPr>
            <w:noProof/>
            <w:webHidden/>
          </w:rPr>
          <w:instrText xml:space="preserve"> PAGEREF _Toc206591702 \h </w:instrText>
        </w:r>
        <w:r>
          <w:rPr>
            <w:noProof/>
            <w:webHidden/>
          </w:rPr>
        </w:r>
        <w:r>
          <w:rPr>
            <w:noProof/>
            <w:webHidden/>
          </w:rPr>
          <w:fldChar w:fldCharType="separate"/>
        </w:r>
        <w:r>
          <w:rPr>
            <w:noProof/>
            <w:webHidden/>
          </w:rPr>
          <w:t>213</w:t>
        </w:r>
        <w:r>
          <w:rPr>
            <w:noProof/>
            <w:webHidden/>
          </w:rPr>
          <w:fldChar w:fldCharType="end"/>
        </w:r>
      </w:hyperlink>
    </w:p>
    <w:p w14:paraId="0FDA3A19" w14:textId="2EBB2702"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703" w:history="1">
        <w:r w:rsidRPr="000D545D">
          <w:rPr>
            <w:rStyle w:val="Hyperlink"/>
            <w:i/>
            <w:noProof/>
          </w:rPr>
          <w:t>6.2.1.3</w:t>
        </w:r>
        <w:r>
          <w:rPr>
            <w:rFonts w:asciiTheme="minorHAnsi" w:eastAsiaTheme="minorEastAsia" w:hAnsiTheme="minorHAnsi"/>
            <w:noProof/>
            <w:kern w:val="2"/>
            <w:lang w:eastAsia="ja-JP"/>
            <w14:ligatures w14:val="standardContextual"/>
          </w:rPr>
          <w:tab/>
        </w:r>
        <w:r w:rsidRPr="000D545D">
          <w:rPr>
            <w:rStyle w:val="Hyperlink"/>
            <w:noProof/>
          </w:rPr>
          <w:t>Individual differences in gradient categorization and secondary cue use</w:t>
        </w:r>
        <w:r>
          <w:rPr>
            <w:noProof/>
            <w:webHidden/>
          </w:rPr>
          <w:tab/>
        </w:r>
        <w:r>
          <w:rPr>
            <w:noProof/>
            <w:webHidden/>
          </w:rPr>
          <w:fldChar w:fldCharType="begin" w:fldLock="1"/>
        </w:r>
        <w:r>
          <w:rPr>
            <w:noProof/>
            <w:webHidden/>
          </w:rPr>
          <w:instrText xml:space="preserve"> PAGEREF _Toc206591703 \h </w:instrText>
        </w:r>
        <w:r>
          <w:rPr>
            <w:noProof/>
            <w:webHidden/>
          </w:rPr>
        </w:r>
        <w:r>
          <w:rPr>
            <w:noProof/>
            <w:webHidden/>
          </w:rPr>
          <w:fldChar w:fldCharType="separate"/>
        </w:r>
        <w:r>
          <w:rPr>
            <w:noProof/>
            <w:webHidden/>
          </w:rPr>
          <w:t>214</w:t>
        </w:r>
        <w:r>
          <w:rPr>
            <w:noProof/>
            <w:webHidden/>
          </w:rPr>
          <w:fldChar w:fldCharType="end"/>
        </w:r>
      </w:hyperlink>
    </w:p>
    <w:p w14:paraId="41F3871B" w14:textId="5387302E"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704" w:history="1">
        <w:r w:rsidRPr="000D545D">
          <w:rPr>
            <w:rStyle w:val="Hyperlink"/>
            <w:noProof/>
          </w:rPr>
          <w:t>6.2.2</w:t>
        </w:r>
        <w:r>
          <w:rPr>
            <w:rFonts w:asciiTheme="minorHAnsi" w:eastAsiaTheme="minorEastAsia" w:hAnsiTheme="minorHAnsi"/>
            <w:noProof/>
            <w:kern w:val="2"/>
            <w:lang w:eastAsia="ja-JP"/>
            <w14:ligatures w14:val="standardContextual"/>
          </w:rPr>
          <w:tab/>
        </w:r>
        <w:r w:rsidRPr="000D545D">
          <w:rPr>
            <w:rStyle w:val="Hyperlink"/>
            <w:noProof/>
          </w:rPr>
          <w:t>Gradient categorization, specific LD, and L2 phoneme acquisition</w:t>
        </w:r>
        <w:r>
          <w:rPr>
            <w:noProof/>
            <w:webHidden/>
          </w:rPr>
          <w:tab/>
        </w:r>
        <w:r>
          <w:rPr>
            <w:noProof/>
            <w:webHidden/>
          </w:rPr>
          <w:fldChar w:fldCharType="begin" w:fldLock="1"/>
        </w:r>
        <w:r>
          <w:rPr>
            <w:noProof/>
            <w:webHidden/>
          </w:rPr>
          <w:instrText xml:space="preserve"> PAGEREF _Toc206591704 \h </w:instrText>
        </w:r>
        <w:r>
          <w:rPr>
            <w:noProof/>
            <w:webHidden/>
          </w:rPr>
        </w:r>
        <w:r>
          <w:rPr>
            <w:noProof/>
            <w:webHidden/>
          </w:rPr>
          <w:fldChar w:fldCharType="separate"/>
        </w:r>
        <w:r>
          <w:rPr>
            <w:noProof/>
            <w:webHidden/>
          </w:rPr>
          <w:t>215</w:t>
        </w:r>
        <w:r>
          <w:rPr>
            <w:noProof/>
            <w:webHidden/>
          </w:rPr>
          <w:fldChar w:fldCharType="end"/>
        </w:r>
      </w:hyperlink>
    </w:p>
    <w:p w14:paraId="3692EF3A" w14:textId="162A4576" w:rsidR="007D7651" w:rsidRDefault="007D7651">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6591705" w:history="1">
        <w:r w:rsidRPr="000D545D">
          <w:rPr>
            <w:rStyle w:val="Hyperlink"/>
            <w:noProof/>
          </w:rPr>
          <w:t>6.2.3</w:t>
        </w:r>
        <w:r>
          <w:rPr>
            <w:rFonts w:asciiTheme="minorHAnsi" w:eastAsiaTheme="minorEastAsia" w:hAnsiTheme="minorHAnsi"/>
            <w:noProof/>
            <w:kern w:val="2"/>
            <w:lang w:eastAsia="ja-JP"/>
            <w14:ligatures w14:val="standardContextual"/>
          </w:rPr>
          <w:tab/>
        </w:r>
        <w:r w:rsidRPr="000D545D">
          <w:rPr>
            <w:rStyle w:val="Hyperlink"/>
            <w:noProof/>
          </w:rPr>
          <w:t>Linguistic diversity and L2 phoneme acquisition</w:t>
        </w:r>
        <w:r>
          <w:rPr>
            <w:noProof/>
            <w:webHidden/>
          </w:rPr>
          <w:tab/>
        </w:r>
        <w:r>
          <w:rPr>
            <w:noProof/>
            <w:webHidden/>
          </w:rPr>
          <w:fldChar w:fldCharType="begin" w:fldLock="1"/>
        </w:r>
        <w:r>
          <w:rPr>
            <w:noProof/>
            <w:webHidden/>
          </w:rPr>
          <w:instrText xml:space="preserve"> PAGEREF _Toc206591705 \h </w:instrText>
        </w:r>
        <w:r>
          <w:rPr>
            <w:noProof/>
            <w:webHidden/>
          </w:rPr>
        </w:r>
        <w:r>
          <w:rPr>
            <w:noProof/>
            <w:webHidden/>
          </w:rPr>
          <w:fldChar w:fldCharType="separate"/>
        </w:r>
        <w:r>
          <w:rPr>
            <w:noProof/>
            <w:webHidden/>
          </w:rPr>
          <w:t>217</w:t>
        </w:r>
        <w:r>
          <w:rPr>
            <w:noProof/>
            <w:webHidden/>
          </w:rPr>
          <w:fldChar w:fldCharType="end"/>
        </w:r>
      </w:hyperlink>
    </w:p>
    <w:p w14:paraId="3DF0446F" w14:textId="120123EA"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706" w:history="1">
        <w:r w:rsidRPr="000D545D">
          <w:rPr>
            <w:rStyle w:val="Hyperlink"/>
            <w:i/>
            <w:noProof/>
          </w:rPr>
          <w:t>6.2.3.1</w:t>
        </w:r>
        <w:r>
          <w:rPr>
            <w:rFonts w:asciiTheme="minorHAnsi" w:eastAsiaTheme="minorEastAsia" w:hAnsiTheme="minorHAnsi"/>
            <w:noProof/>
            <w:kern w:val="2"/>
            <w:lang w:eastAsia="ja-JP"/>
            <w14:ligatures w14:val="standardContextual"/>
          </w:rPr>
          <w:tab/>
        </w:r>
        <w:r w:rsidRPr="000D545D">
          <w:rPr>
            <w:rStyle w:val="Hyperlink"/>
            <w:noProof/>
          </w:rPr>
          <w:t>Implications for specific LD via perceptual training</w:t>
        </w:r>
        <w:r>
          <w:rPr>
            <w:noProof/>
            <w:webHidden/>
          </w:rPr>
          <w:tab/>
        </w:r>
        <w:r>
          <w:rPr>
            <w:noProof/>
            <w:webHidden/>
          </w:rPr>
          <w:fldChar w:fldCharType="begin" w:fldLock="1"/>
        </w:r>
        <w:r>
          <w:rPr>
            <w:noProof/>
            <w:webHidden/>
          </w:rPr>
          <w:instrText xml:space="preserve"> PAGEREF _Toc206591706 \h </w:instrText>
        </w:r>
        <w:r>
          <w:rPr>
            <w:noProof/>
            <w:webHidden/>
          </w:rPr>
        </w:r>
        <w:r>
          <w:rPr>
            <w:noProof/>
            <w:webHidden/>
          </w:rPr>
          <w:fldChar w:fldCharType="separate"/>
        </w:r>
        <w:r>
          <w:rPr>
            <w:noProof/>
            <w:webHidden/>
          </w:rPr>
          <w:t>217</w:t>
        </w:r>
        <w:r>
          <w:rPr>
            <w:noProof/>
            <w:webHidden/>
          </w:rPr>
          <w:fldChar w:fldCharType="end"/>
        </w:r>
      </w:hyperlink>
    </w:p>
    <w:p w14:paraId="457E314A" w14:textId="2C1035E8" w:rsidR="007D7651" w:rsidRDefault="007D7651">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6591707" w:history="1">
        <w:r w:rsidRPr="000D545D">
          <w:rPr>
            <w:rStyle w:val="Hyperlink"/>
            <w:i/>
            <w:noProof/>
          </w:rPr>
          <w:t>6.2.3.2</w:t>
        </w:r>
        <w:r>
          <w:rPr>
            <w:rFonts w:asciiTheme="minorHAnsi" w:eastAsiaTheme="minorEastAsia" w:hAnsiTheme="minorHAnsi"/>
            <w:noProof/>
            <w:kern w:val="2"/>
            <w:lang w:eastAsia="ja-JP"/>
            <w14:ligatures w14:val="standardContextual"/>
          </w:rPr>
          <w:tab/>
        </w:r>
        <w:r w:rsidRPr="000D545D">
          <w:rPr>
            <w:rStyle w:val="Hyperlink"/>
            <w:noProof/>
          </w:rPr>
          <w:t>Implications for experiential LD</w:t>
        </w:r>
        <w:r>
          <w:rPr>
            <w:noProof/>
            <w:webHidden/>
          </w:rPr>
          <w:tab/>
        </w:r>
        <w:r>
          <w:rPr>
            <w:noProof/>
            <w:webHidden/>
          </w:rPr>
          <w:fldChar w:fldCharType="begin" w:fldLock="1"/>
        </w:r>
        <w:r>
          <w:rPr>
            <w:noProof/>
            <w:webHidden/>
          </w:rPr>
          <w:instrText xml:space="preserve"> PAGEREF _Toc206591707 \h </w:instrText>
        </w:r>
        <w:r>
          <w:rPr>
            <w:noProof/>
            <w:webHidden/>
          </w:rPr>
        </w:r>
        <w:r>
          <w:rPr>
            <w:noProof/>
            <w:webHidden/>
          </w:rPr>
          <w:fldChar w:fldCharType="separate"/>
        </w:r>
        <w:r>
          <w:rPr>
            <w:noProof/>
            <w:webHidden/>
          </w:rPr>
          <w:t>218</w:t>
        </w:r>
        <w:r>
          <w:rPr>
            <w:noProof/>
            <w:webHidden/>
          </w:rPr>
          <w:fldChar w:fldCharType="end"/>
        </w:r>
      </w:hyperlink>
    </w:p>
    <w:p w14:paraId="1535AAFE" w14:textId="252896E8"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708" w:history="1">
        <w:r w:rsidRPr="000D545D">
          <w:rPr>
            <w:rStyle w:val="Hyperlink"/>
            <w:noProof/>
          </w:rPr>
          <w:t>6.3</w:t>
        </w:r>
        <w:r>
          <w:rPr>
            <w:rFonts w:asciiTheme="minorHAnsi" w:eastAsiaTheme="minorEastAsia" w:hAnsiTheme="minorHAnsi"/>
            <w:noProof/>
            <w:kern w:val="2"/>
            <w:lang w:eastAsia="ja-JP"/>
            <w14:ligatures w14:val="standardContextual"/>
          </w:rPr>
          <w:tab/>
        </w:r>
        <w:r w:rsidRPr="000D545D">
          <w:rPr>
            <w:rStyle w:val="Hyperlink"/>
            <w:noProof/>
          </w:rPr>
          <w:t>Limitations and Future Directions</w:t>
        </w:r>
        <w:r>
          <w:rPr>
            <w:noProof/>
            <w:webHidden/>
          </w:rPr>
          <w:tab/>
        </w:r>
        <w:r>
          <w:rPr>
            <w:noProof/>
            <w:webHidden/>
          </w:rPr>
          <w:fldChar w:fldCharType="begin" w:fldLock="1"/>
        </w:r>
        <w:r>
          <w:rPr>
            <w:noProof/>
            <w:webHidden/>
          </w:rPr>
          <w:instrText xml:space="preserve"> PAGEREF _Toc206591708 \h </w:instrText>
        </w:r>
        <w:r>
          <w:rPr>
            <w:noProof/>
            <w:webHidden/>
          </w:rPr>
        </w:r>
        <w:r>
          <w:rPr>
            <w:noProof/>
            <w:webHidden/>
          </w:rPr>
          <w:fldChar w:fldCharType="separate"/>
        </w:r>
        <w:r>
          <w:rPr>
            <w:noProof/>
            <w:webHidden/>
          </w:rPr>
          <w:t>220</w:t>
        </w:r>
        <w:r>
          <w:rPr>
            <w:noProof/>
            <w:webHidden/>
          </w:rPr>
          <w:fldChar w:fldCharType="end"/>
        </w:r>
      </w:hyperlink>
    </w:p>
    <w:p w14:paraId="46ED9436" w14:textId="14F8A1CA" w:rsidR="007D7651" w:rsidRDefault="007D7651">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6591709" w:history="1">
        <w:r w:rsidRPr="000D545D">
          <w:rPr>
            <w:rStyle w:val="Hyperlink"/>
            <w:noProof/>
          </w:rPr>
          <w:t>6.4</w:t>
        </w:r>
        <w:r>
          <w:rPr>
            <w:rFonts w:asciiTheme="minorHAnsi" w:eastAsiaTheme="minorEastAsia" w:hAnsiTheme="minorHAnsi"/>
            <w:noProof/>
            <w:kern w:val="2"/>
            <w:lang w:eastAsia="ja-JP"/>
            <w14:ligatures w14:val="standardContextual"/>
          </w:rPr>
          <w:tab/>
        </w:r>
        <w:r w:rsidRPr="000D545D">
          <w:rPr>
            <w:rStyle w:val="Hyperlink"/>
            <w:noProof/>
          </w:rPr>
          <w:t>Conclusion</w:t>
        </w:r>
        <w:r>
          <w:rPr>
            <w:noProof/>
            <w:webHidden/>
          </w:rPr>
          <w:tab/>
        </w:r>
        <w:r>
          <w:rPr>
            <w:noProof/>
            <w:webHidden/>
          </w:rPr>
          <w:fldChar w:fldCharType="begin" w:fldLock="1"/>
        </w:r>
        <w:r>
          <w:rPr>
            <w:noProof/>
            <w:webHidden/>
          </w:rPr>
          <w:instrText xml:space="preserve"> PAGEREF _Toc206591709 \h </w:instrText>
        </w:r>
        <w:r>
          <w:rPr>
            <w:noProof/>
            <w:webHidden/>
          </w:rPr>
        </w:r>
        <w:r>
          <w:rPr>
            <w:noProof/>
            <w:webHidden/>
          </w:rPr>
          <w:fldChar w:fldCharType="separate"/>
        </w:r>
        <w:r>
          <w:rPr>
            <w:noProof/>
            <w:webHidden/>
          </w:rPr>
          <w:t>222</w:t>
        </w:r>
        <w:r>
          <w:rPr>
            <w:noProof/>
            <w:webHidden/>
          </w:rPr>
          <w:fldChar w:fldCharType="end"/>
        </w:r>
      </w:hyperlink>
    </w:p>
    <w:p w14:paraId="235BAF77" w14:textId="00CCBDAA"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710" w:history="1">
        <w:r w:rsidRPr="000D545D">
          <w:rPr>
            <w:rStyle w:val="Hyperlink"/>
            <w:noProof/>
          </w:rPr>
          <w:t>Appendix A: Linguistic Diversity Questionnaire</w:t>
        </w:r>
        <w:r>
          <w:rPr>
            <w:noProof/>
            <w:webHidden/>
          </w:rPr>
          <w:tab/>
        </w:r>
        <w:r>
          <w:rPr>
            <w:noProof/>
            <w:webHidden/>
          </w:rPr>
          <w:fldChar w:fldCharType="begin" w:fldLock="1"/>
        </w:r>
        <w:r>
          <w:rPr>
            <w:noProof/>
            <w:webHidden/>
          </w:rPr>
          <w:instrText xml:space="preserve"> PAGEREF _Toc206591710 \h </w:instrText>
        </w:r>
        <w:r>
          <w:rPr>
            <w:noProof/>
            <w:webHidden/>
          </w:rPr>
        </w:r>
        <w:r>
          <w:rPr>
            <w:noProof/>
            <w:webHidden/>
          </w:rPr>
          <w:fldChar w:fldCharType="separate"/>
        </w:r>
        <w:r>
          <w:rPr>
            <w:noProof/>
            <w:webHidden/>
          </w:rPr>
          <w:t>224</w:t>
        </w:r>
        <w:r>
          <w:rPr>
            <w:noProof/>
            <w:webHidden/>
          </w:rPr>
          <w:fldChar w:fldCharType="end"/>
        </w:r>
      </w:hyperlink>
    </w:p>
    <w:p w14:paraId="0F672586" w14:textId="6F55BD2C"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711" w:history="1">
        <w:r w:rsidRPr="000D545D">
          <w:rPr>
            <w:rStyle w:val="Hyperlink"/>
            <w:noProof/>
          </w:rPr>
          <w:t>Appendix B: Explanations and Examples of MLD-A and MLD-P Scores from LDQ</w:t>
        </w:r>
        <w:r>
          <w:rPr>
            <w:noProof/>
            <w:webHidden/>
          </w:rPr>
          <w:tab/>
        </w:r>
        <w:r>
          <w:rPr>
            <w:noProof/>
            <w:webHidden/>
          </w:rPr>
          <w:fldChar w:fldCharType="begin" w:fldLock="1"/>
        </w:r>
        <w:r>
          <w:rPr>
            <w:noProof/>
            <w:webHidden/>
          </w:rPr>
          <w:instrText xml:space="preserve"> PAGEREF _Toc206591711 \h </w:instrText>
        </w:r>
        <w:r>
          <w:rPr>
            <w:noProof/>
            <w:webHidden/>
          </w:rPr>
        </w:r>
        <w:r>
          <w:rPr>
            <w:noProof/>
            <w:webHidden/>
          </w:rPr>
          <w:fldChar w:fldCharType="separate"/>
        </w:r>
        <w:r>
          <w:rPr>
            <w:noProof/>
            <w:webHidden/>
          </w:rPr>
          <w:t>233</w:t>
        </w:r>
        <w:r>
          <w:rPr>
            <w:noProof/>
            <w:webHidden/>
          </w:rPr>
          <w:fldChar w:fldCharType="end"/>
        </w:r>
      </w:hyperlink>
    </w:p>
    <w:p w14:paraId="03174F7D" w14:textId="122F9089"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712" w:history="1">
        <w:r w:rsidRPr="000D545D">
          <w:rPr>
            <w:rStyle w:val="Hyperlink"/>
            <w:noProof/>
          </w:rPr>
          <w:t>Appendix C: Visualization of Two-Dimensional VAS Continua from Study 1</w:t>
        </w:r>
        <w:r>
          <w:rPr>
            <w:noProof/>
            <w:webHidden/>
          </w:rPr>
          <w:tab/>
        </w:r>
        <w:r>
          <w:rPr>
            <w:noProof/>
            <w:webHidden/>
          </w:rPr>
          <w:fldChar w:fldCharType="begin" w:fldLock="1"/>
        </w:r>
        <w:r>
          <w:rPr>
            <w:noProof/>
            <w:webHidden/>
          </w:rPr>
          <w:instrText xml:space="preserve"> PAGEREF _Toc206591712 \h </w:instrText>
        </w:r>
        <w:r>
          <w:rPr>
            <w:noProof/>
            <w:webHidden/>
          </w:rPr>
        </w:r>
        <w:r>
          <w:rPr>
            <w:noProof/>
            <w:webHidden/>
          </w:rPr>
          <w:fldChar w:fldCharType="separate"/>
        </w:r>
        <w:r>
          <w:rPr>
            <w:noProof/>
            <w:webHidden/>
          </w:rPr>
          <w:t>237</w:t>
        </w:r>
        <w:r>
          <w:rPr>
            <w:noProof/>
            <w:webHidden/>
          </w:rPr>
          <w:fldChar w:fldCharType="end"/>
        </w:r>
      </w:hyperlink>
    </w:p>
    <w:p w14:paraId="30511EAA" w14:textId="3D3337C9"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713" w:history="1">
        <w:r w:rsidRPr="000D545D">
          <w:rPr>
            <w:rStyle w:val="Hyperlink"/>
            <w:noProof/>
          </w:rPr>
          <w:t>Appendix D: AX Discrimination Task Word Lists</w:t>
        </w:r>
        <w:r>
          <w:rPr>
            <w:noProof/>
            <w:webHidden/>
          </w:rPr>
          <w:tab/>
        </w:r>
        <w:r>
          <w:rPr>
            <w:noProof/>
            <w:webHidden/>
          </w:rPr>
          <w:fldChar w:fldCharType="begin" w:fldLock="1"/>
        </w:r>
        <w:r>
          <w:rPr>
            <w:noProof/>
            <w:webHidden/>
          </w:rPr>
          <w:instrText xml:space="preserve"> PAGEREF _Toc206591713 \h </w:instrText>
        </w:r>
        <w:r>
          <w:rPr>
            <w:noProof/>
            <w:webHidden/>
          </w:rPr>
        </w:r>
        <w:r>
          <w:rPr>
            <w:noProof/>
            <w:webHidden/>
          </w:rPr>
          <w:fldChar w:fldCharType="separate"/>
        </w:r>
        <w:r>
          <w:rPr>
            <w:noProof/>
            <w:webHidden/>
          </w:rPr>
          <w:t>240</w:t>
        </w:r>
        <w:r>
          <w:rPr>
            <w:noProof/>
            <w:webHidden/>
          </w:rPr>
          <w:fldChar w:fldCharType="end"/>
        </w:r>
      </w:hyperlink>
    </w:p>
    <w:p w14:paraId="331238B3" w14:textId="42175D53"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714" w:history="1">
        <w:r w:rsidRPr="000D545D">
          <w:rPr>
            <w:rStyle w:val="Hyperlink"/>
            <w:noProof/>
          </w:rPr>
          <w:t>Appendix E: Multiple-Choice Partial Dictation Task Sentences and Translations</w:t>
        </w:r>
        <w:r>
          <w:rPr>
            <w:noProof/>
            <w:webHidden/>
          </w:rPr>
          <w:tab/>
        </w:r>
        <w:r>
          <w:rPr>
            <w:noProof/>
            <w:webHidden/>
          </w:rPr>
          <w:fldChar w:fldCharType="begin" w:fldLock="1"/>
        </w:r>
        <w:r>
          <w:rPr>
            <w:noProof/>
            <w:webHidden/>
          </w:rPr>
          <w:instrText xml:space="preserve"> PAGEREF _Toc206591714 \h </w:instrText>
        </w:r>
        <w:r>
          <w:rPr>
            <w:noProof/>
            <w:webHidden/>
          </w:rPr>
        </w:r>
        <w:r>
          <w:rPr>
            <w:noProof/>
            <w:webHidden/>
          </w:rPr>
          <w:fldChar w:fldCharType="separate"/>
        </w:r>
        <w:r>
          <w:rPr>
            <w:noProof/>
            <w:webHidden/>
          </w:rPr>
          <w:t>244</w:t>
        </w:r>
        <w:r>
          <w:rPr>
            <w:noProof/>
            <w:webHidden/>
          </w:rPr>
          <w:fldChar w:fldCharType="end"/>
        </w:r>
      </w:hyperlink>
    </w:p>
    <w:p w14:paraId="5D160CCF" w14:textId="3B226CFB" w:rsidR="007D7651" w:rsidRDefault="007D7651">
      <w:pPr>
        <w:pStyle w:val="TOC1"/>
        <w:tabs>
          <w:tab w:val="right" w:leader="dot" w:pos="9350"/>
        </w:tabs>
        <w:rPr>
          <w:rFonts w:asciiTheme="minorHAnsi" w:eastAsiaTheme="minorEastAsia" w:hAnsiTheme="minorHAnsi"/>
          <w:b w:val="0"/>
          <w:noProof/>
          <w:kern w:val="2"/>
          <w:lang w:eastAsia="ja-JP"/>
          <w14:ligatures w14:val="standardContextual"/>
        </w:rPr>
      </w:pPr>
      <w:hyperlink w:anchor="_Toc206591715" w:history="1">
        <w:r w:rsidRPr="000D545D">
          <w:rPr>
            <w:rStyle w:val="Hyperlink"/>
            <w:noProof/>
          </w:rPr>
          <w:t>References</w:t>
        </w:r>
        <w:r>
          <w:rPr>
            <w:noProof/>
            <w:webHidden/>
          </w:rPr>
          <w:tab/>
        </w:r>
        <w:r>
          <w:rPr>
            <w:noProof/>
            <w:webHidden/>
          </w:rPr>
          <w:fldChar w:fldCharType="begin" w:fldLock="1"/>
        </w:r>
        <w:r>
          <w:rPr>
            <w:noProof/>
            <w:webHidden/>
          </w:rPr>
          <w:instrText xml:space="preserve"> PAGEREF _Toc206591715 \h </w:instrText>
        </w:r>
        <w:r>
          <w:rPr>
            <w:noProof/>
            <w:webHidden/>
          </w:rPr>
        </w:r>
        <w:r>
          <w:rPr>
            <w:noProof/>
            <w:webHidden/>
          </w:rPr>
          <w:fldChar w:fldCharType="separate"/>
        </w:r>
        <w:r>
          <w:rPr>
            <w:noProof/>
            <w:webHidden/>
          </w:rPr>
          <w:t>247</w:t>
        </w:r>
        <w:r>
          <w:rPr>
            <w:noProof/>
            <w:webHidden/>
          </w:rPr>
          <w:fldChar w:fldCharType="end"/>
        </w:r>
      </w:hyperlink>
    </w:p>
    <w:p w14:paraId="0D1D0BC5" w14:textId="31F63C9D" w:rsidR="005F560B" w:rsidRDefault="00000000">
      <w:r>
        <w:fldChar w:fldCharType="end"/>
      </w:r>
    </w:p>
    <w:p w14:paraId="2E594BE6" w14:textId="77777777" w:rsidR="005F560B" w:rsidRDefault="00000000">
      <w:pPr>
        <w:pStyle w:val="UnnumberedHeader"/>
      </w:pPr>
      <w:bookmarkStart w:id="1" w:name="_Toc206591598"/>
      <w:r>
        <w:lastRenderedPageBreak/>
        <w:t>Dedication</w:t>
      </w:r>
      <w:bookmarkEnd w:id="1"/>
    </w:p>
    <w:p w14:paraId="32C18D66" w14:textId="77777777" w:rsidR="005F560B" w:rsidRDefault="00000000" w:rsidP="007D7651">
      <w:pPr>
        <w:pStyle w:val="Quote"/>
        <w:spacing w:line="480" w:lineRule="auto"/>
      </w:pPr>
      <w:r>
        <w:t>Dedicated to my father, Dr. Kem Obasih, my inspiration. Thank you for always believing in me, for teaching me, and for loving me. You make me so proud and honored to say that I am the daughter of an immigrant.</w:t>
      </w:r>
    </w:p>
    <w:p w14:paraId="465A4989" w14:textId="77777777" w:rsidR="005F560B" w:rsidRDefault="00000000">
      <w:pPr>
        <w:pStyle w:val="UnnumberedHeader"/>
      </w:pPr>
      <w:bookmarkStart w:id="2" w:name="_Toc206591599"/>
      <w:r>
        <w:lastRenderedPageBreak/>
        <w:t>Acknowledgements</w:t>
      </w:r>
      <w:bookmarkEnd w:id="2"/>
    </w:p>
    <w:p w14:paraId="10C3F18D" w14:textId="77777777" w:rsidR="005F560B" w:rsidRDefault="00000000">
      <w:pPr>
        <w:pStyle w:val="BodyText"/>
      </w:pPr>
      <w:r>
        <w:t xml:space="preserve">The past five years have not been an easy journey, but I have so many people to thank for being my village of support. My graduate experience was unique here at CMU in that I started in the Department of Psychology for three years and finishing my last two in the Department of Languages, Cultures &amp; Applied Linguistics. That means I have the unique experience and absolute pleasure in working with double the number of amazing faculty members to learn from, double the </w:t>
      </w:r>
      <w:proofErr w:type="gramStart"/>
      <w:r>
        <w:t>amount</w:t>
      </w:r>
      <w:proofErr w:type="gramEnd"/>
      <w:r>
        <w:t xml:space="preserve"> of lifelong friends I have created, and double the number of people to thank. My dissertation is long enough as it is, but please allow me to indulge in a few more pages.</w:t>
      </w:r>
    </w:p>
    <w:p w14:paraId="48166D76" w14:textId="77777777" w:rsidR="005F560B" w:rsidRDefault="00000000">
      <w:pPr>
        <w:pStyle w:val="BodyText"/>
      </w:pPr>
      <w:r>
        <w:t>First, I want to thank the two amazing scientists who have served as my advisors and mentors. To Dr. Lori Holt, my first advisor, thank you for setting me up for success. I started off as a clueless undergrad and you gave me opportunities to grow and develop my own research ideas. When I had no idea what I was going to do after graduation, you let me continue working in the lab. I’m not sure if you know how life changing of an opportunity that was for me, but I am forever grateful. It allowed me to stay in Pittsburgh, which has now been my home for 10 years, and allowed me to purse graduate studies at CMU. I learned so much from you and I’m so lucky to have had such a prolific scientist in the field be my mentor. Thank you for always believing in me.</w:t>
      </w:r>
    </w:p>
    <w:p w14:paraId="1F722D66" w14:textId="77777777" w:rsidR="005F560B" w:rsidRDefault="00000000">
      <w:pPr>
        <w:pStyle w:val="BodyText"/>
      </w:pPr>
      <w:r>
        <w:t xml:space="preserve">To Dr. Seth Wiener, my current advisor, thank you for continuing to develop my scientific career. I feel just as lucky to have met you before I even started graduate school. I was always inspired by your </w:t>
      </w:r>
      <w:proofErr w:type="gramStart"/>
      <w:r>
        <w:t>work</w:t>
      </w:r>
      <w:proofErr w:type="gramEnd"/>
      <w:r>
        <w:t xml:space="preserve"> and it felt like such a natural choice when the opportunity arose to transfer to LCAL. Thank you for taking me under your wing and giving me another academic home. And thank you for championing me to pursue my research and career goals.</w:t>
      </w:r>
    </w:p>
    <w:p w14:paraId="7A445A3F" w14:textId="77777777" w:rsidR="005F560B" w:rsidRDefault="00000000">
      <w:pPr>
        <w:pStyle w:val="BodyText"/>
      </w:pPr>
      <w:r>
        <w:t xml:space="preserve">I also want to thank my other committee members. To Dr. Ethan Kutlu, thank you for doing the work that inspired this entire dissertation project, and thank you always for guiding me through </w:t>
      </w:r>
      <w:r>
        <w:lastRenderedPageBreak/>
        <w:t>the complex statistics and for your warm encouragement throughout. To Dr. Sanghee Kang, thank you for joining my committee under such short notice, and for your insightful comments whenever I presented my work that always challenged me to look at my research from a new perspective.</w:t>
      </w:r>
    </w:p>
    <w:p w14:paraId="2B472BEF" w14:textId="77777777" w:rsidR="005F560B" w:rsidRDefault="00000000">
      <w:pPr>
        <w:pStyle w:val="BodyText"/>
      </w:pPr>
      <w:r>
        <w:t>I also give a special shoutout to three others, Dr. Natalie Amgott, Dr. Christina Bjorndahl, and Dr. Katherine Burns. To Natalie, thank you so much for serving on my committee during your time at CMU. I appreciate how much you welcomed me during my first year at LCAL and for providing a vital qualitative perspective to my dissertation project, and I learned so much from you in such a short amount of time. To Christina, thank you so much for providing immeasurable help and support as I was prepping my research materials, both emotionally and in helping me figure out how to use Praat to create my speech stimuli. It simply would have been impossible without your help. To Katie, thank you for giving me such a wonderful introduction to SLA. Your warm guidance during the SLA theories class was part of what made the decision to transfer to LCAL all the easier.</w:t>
      </w:r>
    </w:p>
    <w:p w14:paraId="646D2BD7" w14:textId="77777777" w:rsidR="005F560B" w:rsidRDefault="00000000">
      <w:pPr>
        <w:pStyle w:val="BodyText"/>
      </w:pPr>
      <w:r>
        <w:t xml:space="preserve">I am grateful to the individuals who recorded their voices for the Japanese and Modern Standard Arabic speech stimuli, and I am grateful to Joseph Garcia and Seth McCombie, who graciously lent me their Arabic expertise to checked over the MSA word list and help me with gaps in my knowledge. I also very much appreciate Yumiko Adachi, who provided so much help in the creation of the Japanese materials. Of course, this research could not have been carried out without the individuals who participated across the three studies. I am forever grateful for their time and effort. This material is based upon work supported in part by the National Science Foundation Graduate Research Fellowship under Grant Numbers DGE1745016 and DGE2140739. Additionally, this dissertation project was generously funded by the Duolingo </w:t>
      </w:r>
      <w:r>
        <w:lastRenderedPageBreak/>
        <w:t>Dissertation Grant for Second Language Learning, sponsored by Duolingo. I thank both of these funding bodies for providing vital financial support throughout my graduate career.</w:t>
      </w:r>
    </w:p>
    <w:p w14:paraId="4B37C3E7" w14:textId="77777777" w:rsidR="005F560B" w:rsidRDefault="00000000">
      <w:pPr>
        <w:pStyle w:val="BodyText"/>
      </w:pPr>
      <w:r>
        <w:t>I thank all of the wonderful professors I met in both the Psych and LCAL departments, who all introduced me to the diverse ways in which science can be performed and instilled in me a deep respect for quantitative and qualitative research. I thank all of the fabulous friends I made first in the Psychology department and then the new fabulous friends I made in the LCAL department! I have the privilege of having literally a few dozen people who I get to call my friends - too many to name here, but I want you all to know how grateful I am that you are my friends.</w:t>
      </w:r>
    </w:p>
    <w:p w14:paraId="356344DE" w14:textId="77777777" w:rsidR="005F560B" w:rsidRDefault="00000000">
      <w:pPr>
        <w:pStyle w:val="BodyText"/>
      </w:pPr>
      <w:r>
        <w:t xml:space="preserve">To my LAPP Lab </w:t>
      </w:r>
      <w:proofErr w:type="spellStart"/>
      <w:r>
        <w:t>labmates</w:t>
      </w:r>
      <w:proofErr w:type="spellEnd"/>
      <w:r>
        <w:t xml:space="preserve">, Adam Bramlett, Bota </w:t>
      </w:r>
      <w:proofErr w:type="spellStart"/>
      <w:r>
        <w:t>Tusmagambet</w:t>
      </w:r>
      <w:proofErr w:type="spellEnd"/>
      <w:r>
        <w:t xml:space="preserve">, Yumiko Adachi, and Bianca Brown, thank you for being such brilliant lab mates. I felt behind in my knowledge of linguistics, and I learned so much from you guys. I loved </w:t>
      </w:r>
      <w:proofErr w:type="spellStart"/>
      <w:r>
        <w:t>nerding</w:t>
      </w:r>
      <w:proofErr w:type="spellEnd"/>
      <w:r>
        <w:t xml:space="preserve"> out with everyone, you all made me smarter. To my OG Holt Lab </w:t>
      </w:r>
      <w:proofErr w:type="spellStart"/>
      <w:r>
        <w:t>labmates</w:t>
      </w:r>
      <w:proofErr w:type="spellEnd"/>
      <w:r>
        <w:t>, Austin Luor, Alana Hodson, and Jenah Black. You guys rock and you ARE my rock. I love you three so much, thank you for making graduate school so special for me! To my OG lab manager, Christi Gomez, the GOAT. You made my research life easier, and you made my personal life actively better. Thank you for being a parental support system for me when I was so far away from home, but more than that, thank you for being a friend. To my friends outside of graduate school, my Pitt family, thank you. Thank you for letting me endlessly complain about graduate school, something I did to myself, and for always supporting me in my times of need. Y’all are real ones.</w:t>
      </w:r>
    </w:p>
    <w:p w14:paraId="3C55CB38" w14:textId="77777777" w:rsidR="005F560B" w:rsidRDefault="00000000">
      <w:pPr>
        <w:pStyle w:val="BodyText"/>
      </w:pPr>
      <w:r>
        <w:t xml:space="preserve">To my mental health care team, my psychiatrist Dr. Gregory Thorkelson and my therapist Leigh Montgomery. Dr. Thorkelson, thank you for providing me care as a whole person. Leigh, thank you for giving me space to be my whole self and for giving me the tools I needed to truly </w:t>
      </w:r>
      <w:r>
        <w:lastRenderedPageBreak/>
        <w:t>succeed. Thank you. I don’t know how else to thank you both without oversharing, as I am apt to do.</w:t>
      </w:r>
    </w:p>
    <w:p w14:paraId="426203A0" w14:textId="77777777" w:rsidR="005F560B" w:rsidRDefault="00000000">
      <w:pPr>
        <w:pStyle w:val="BodyText"/>
      </w:pPr>
      <w:r>
        <w:t>To my family, my father, my siblings and their spouses, and my extended family: Thank you for supporting me always. Because of my family, I am able say: God is good, all the time. And all the time, God is good.</w:t>
      </w:r>
    </w:p>
    <w:p w14:paraId="4531FAA0" w14:textId="77777777" w:rsidR="005F560B" w:rsidRDefault="00000000">
      <w:pPr>
        <w:pStyle w:val="BodyText"/>
      </w:pPr>
      <w:r>
        <w:t xml:space="preserve">I have one last person to thank, and that is my fiancé, Noah Satterlee. I cannot emphasize enough how much I </w:t>
      </w:r>
      <w:r>
        <w:rPr>
          <w:i/>
          <w:iCs/>
        </w:rPr>
        <w:t>could not</w:t>
      </w:r>
      <w:r>
        <w:t xml:space="preserve"> have done </w:t>
      </w:r>
      <w:r>
        <w:rPr>
          <w:i/>
          <w:iCs/>
        </w:rPr>
        <w:t>any</w:t>
      </w:r>
      <w:r>
        <w:t xml:space="preserve"> of this without you. You were there for me during all the hard times, you believed in me, you held me and made me laugh when I cried, you made sure I ate real food, you took care of me when I couldn’t take care of myself. I love you more than I can express. Thank you.</w:t>
      </w:r>
    </w:p>
    <w:p w14:paraId="56619248" w14:textId="77777777" w:rsidR="007D7651" w:rsidRDefault="007D7651">
      <w:pPr>
        <w:pStyle w:val="Heading1"/>
        <w:sectPr w:rsidR="007D7651" w:rsidSect="007D7651">
          <w:headerReference w:type="even" r:id="rId10"/>
          <w:headerReference w:type="default" r:id="rId11"/>
          <w:footerReference w:type="even" r:id="rId12"/>
          <w:footerReference w:type="default" r:id="rId13"/>
          <w:headerReference w:type="first" r:id="rId14"/>
          <w:footnotePr>
            <w:numRestart w:val="eachSect"/>
          </w:footnotePr>
          <w:pgSz w:w="12240" w:h="15840"/>
          <w:pgMar w:top="1440" w:right="1440" w:bottom="1440" w:left="1440" w:header="720" w:footer="720" w:gutter="0"/>
          <w:pgNumType w:fmt="lowerRoman"/>
          <w:cols w:space="720"/>
        </w:sectPr>
      </w:pPr>
      <w:bookmarkStart w:id="3" w:name="ch1-intro"/>
    </w:p>
    <w:p w14:paraId="29689C60" w14:textId="77777777" w:rsidR="005F560B" w:rsidRDefault="00000000">
      <w:pPr>
        <w:pStyle w:val="Heading1"/>
      </w:pPr>
      <w:bookmarkStart w:id="4" w:name="_Toc206591600"/>
      <w:r>
        <w:lastRenderedPageBreak/>
        <w:t>Introduction</w:t>
      </w:r>
      <w:bookmarkEnd w:id="4"/>
    </w:p>
    <w:p w14:paraId="2D43D6F5" w14:textId="77777777" w:rsidR="005F560B" w:rsidRDefault="00000000">
      <w:pPr>
        <w:pStyle w:val="Heading2"/>
      </w:pPr>
      <w:bookmarkStart w:id="5" w:name="background"/>
      <w:bookmarkStart w:id="6" w:name="_Toc206591601"/>
      <w:r>
        <w:t>Background and Motivation</w:t>
      </w:r>
      <w:bookmarkEnd w:id="6"/>
    </w:p>
    <w:p w14:paraId="1E9A44CE" w14:textId="77777777" w:rsidR="005F560B" w:rsidRDefault="00000000">
      <w:pPr>
        <w:pStyle w:val="FirstParagraph"/>
      </w:pPr>
      <w:r>
        <w:t xml:space="preserve">Early in the foreign language learning process, one of the first difficulties adult learners face is accurately perceiving and producing the sounds of the target language. Specifically in the skill domain of listening, learners must perceptually identify and discriminate between new phonemes. The degree of difficulty of this problem is highly dependent on the similarities and differences between the sound inventories of the learners’ first language(s) (L1s) and their target language. Nevertheless, learning new speech categories is difficult for adult learners who face interference from the already-mapped speech categories of their L1, as described by psycholinguistic models of speech category learning like the Perceptual Assimilation Model for L2 (PAM-L2: </w:t>
      </w:r>
      <w:hyperlink w:anchor="ref-Best2007Nonnative">
        <w:r>
          <w:rPr>
            <w:rStyle w:val="Hyperlink"/>
          </w:rPr>
          <w:t>Best &amp; Tyler, 2007</w:t>
        </w:r>
      </w:hyperlink>
      <w:r>
        <w:t xml:space="preserve">), the Revised Speech Learning Model (SLM-r: </w:t>
      </w:r>
      <w:hyperlink w:anchor="ref-Flege2021Revised">
        <w:r>
          <w:rPr>
            <w:rStyle w:val="Hyperlink"/>
          </w:rPr>
          <w:t>Flege &amp; Bohn, 2021</w:t>
        </w:r>
      </w:hyperlink>
      <w:r>
        <w:t xml:space="preserve">), and the Revised Second Language Linguistic Perception Model (L2LP-revised: </w:t>
      </w:r>
      <w:hyperlink w:anchor="ref-vanLeussen2015Learning">
        <w:r>
          <w:rPr>
            <w:rStyle w:val="Hyperlink"/>
          </w:rPr>
          <w:t>van Leussen &amp; Escudero, 2015</w:t>
        </w:r>
      </w:hyperlink>
      <w:r>
        <w:t>).</w:t>
      </w:r>
    </w:p>
    <w:p w14:paraId="1F4E5779" w14:textId="77777777" w:rsidR="005F560B" w:rsidRDefault="00000000">
      <w:pPr>
        <w:pStyle w:val="BodyText"/>
      </w:pPr>
      <w:r>
        <w:t>The challenge of learning foreign language speech sounds and phonemes has often been characterized as a category learning problem from perceptual and cognitive perspectives. Categorization and category learning are fundamental to language acquisition. Some cognitive scientists assert that phonetic categories are the “basic perceptual units of language” (</w:t>
      </w:r>
      <w:hyperlink w:anchor="ref-Myers2014Emergence">
        <w:r>
          <w:rPr>
            <w:rStyle w:val="Hyperlink"/>
          </w:rPr>
          <w:t>Myers, 2014</w:t>
        </w:r>
      </w:hyperlink>
      <w:r>
        <w:t>) or the “target of learning” for second language (L2)</w:t>
      </w:r>
      <w:r>
        <w:rPr>
          <w:rStyle w:val="FootnoteReference"/>
        </w:rPr>
        <w:footnoteReference w:id="1"/>
      </w:r>
      <w:r>
        <w:t xml:space="preserve"> speech acquisition (</w:t>
      </w:r>
      <w:hyperlink w:anchor="ref-Baese-Berk2022nature">
        <w:r>
          <w:rPr>
            <w:rStyle w:val="Hyperlink"/>
          </w:rPr>
          <w:t>Baese-Berk et al., 2022</w:t>
        </w:r>
      </w:hyperlink>
      <w:r>
        <w:t>). Flege &amp; Bohn (</w:t>
      </w:r>
      <w:hyperlink w:anchor="ref-Flege2021Revised">
        <w:r>
          <w:rPr>
            <w:rStyle w:val="Hyperlink"/>
          </w:rPr>
          <w:t>2021</w:t>
        </w:r>
      </w:hyperlink>
      <w:r>
        <w:t xml:space="preserve">) define the role of phonetic categories as the medium by which meaningful speech segments are accessed during lexical access and as the representation of articulatory gestures of the language-specific phonology. With its place near the lowest level of the cognitive processing ladder, just above the perceptual processing step, a strong foundation of the phonetics </w:t>
      </w:r>
      <w:r>
        <w:lastRenderedPageBreak/>
        <w:t>and phonology of the target language is crucial in L2 speech processing. From this strong foundation, phonetic and phonological categories guide the processing and learning of other language structures and functions, such as word forms, grammar, semantics, syntax, lexicon, and sentence-processing to name a few (</w:t>
      </w:r>
      <w:proofErr w:type="spellStart"/>
      <w:r>
        <w:fldChar w:fldCharType="begin" w:fldLock="1"/>
      </w:r>
      <w:r>
        <w:instrText>HYPERLINK \l "ref-Werker2005Infant" \h</w:instrText>
      </w:r>
      <w:r>
        <w:fldChar w:fldCharType="separate"/>
      </w:r>
      <w:r>
        <w:rPr>
          <w:rStyle w:val="Hyperlink"/>
        </w:rPr>
        <w:t>Werker</w:t>
      </w:r>
      <w:proofErr w:type="spellEnd"/>
      <w:r>
        <w:rPr>
          <w:rStyle w:val="Hyperlink"/>
        </w:rPr>
        <w:t xml:space="preserve"> &amp; Yeung, 2005</w:t>
      </w:r>
      <w:r>
        <w:fldChar w:fldCharType="end"/>
      </w:r>
      <w:r>
        <w:t>). Other work has noted the importance of lower-level perception and the integration of bottom-up and top-down processes that is needed for L2 listening (</w:t>
      </w:r>
      <w:hyperlink w:anchor="ref-Field2009Listening">
        <w:r>
          <w:rPr>
            <w:rStyle w:val="Hyperlink"/>
          </w:rPr>
          <w:t>Field, 2009</w:t>
        </w:r>
      </w:hyperlink>
      <w:r>
        <w:t xml:space="preserve">; </w:t>
      </w:r>
      <w:hyperlink w:anchor="ref-Field2003Promoting">
        <w:r>
          <w:rPr>
            <w:rStyle w:val="Hyperlink"/>
          </w:rPr>
          <w:t>Field, 2003</w:t>
        </w:r>
      </w:hyperlink>
      <w:r>
        <w:t xml:space="preserve">; </w:t>
      </w:r>
      <w:hyperlink w:anchor="ref-Siegal2015Getting">
        <w:r>
          <w:rPr>
            <w:rStyle w:val="Hyperlink"/>
          </w:rPr>
          <w:t>Siegal &amp; Siegel, 2015</w:t>
        </w:r>
      </w:hyperlink>
      <w:r>
        <w:t xml:space="preserve">; </w:t>
      </w:r>
      <w:hyperlink w:anchor="ref-Tsui1998Bottomup">
        <w:r>
          <w:rPr>
            <w:rStyle w:val="Hyperlink"/>
          </w:rPr>
          <w:t>Tsui &amp; Fullilove, 1998</w:t>
        </w:r>
      </w:hyperlink>
      <w:r>
        <w:t>).</w:t>
      </w:r>
    </w:p>
    <w:p w14:paraId="1B7E7F1F" w14:textId="77777777" w:rsidR="005F560B" w:rsidRDefault="00000000">
      <w:pPr>
        <w:pStyle w:val="BodyText"/>
      </w:pPr>
      <w:r>
        <w:t>One of the main goals of speech categorization is to solve the problem of the lack of invariance, which describes the problem that there is generally no one-to-one mapping between particular acoustic signals and particular speech sounds (</w:t>
      </w:r>
      <w:hyperlink w:anchor="ref-Appelbaum1996lack">
        <w:r>
          <w:rPr>
            <w:rStyle w:val="Hyperlink"/>
          </w:rPr>
          <w:t>Appelbaum, 1996</w:t>
        </w:r>
      </w:hyperlink>
      <w:r>
        <w:t xml:space="preserve">; </w:t>
      </w:r>
      <w:hyperlink w:anchor="ref-Pisoni1995Variability">
        <w:r>
          <w:rPr>
            <w:rStyle w:val="Hyperlink"/>
          </w:rPr>
          <w:t>Pisoni &amp; Lively, 1995</w:t>
        </w:r>
      </w:hyperlink>
      <w:r>
        <w:t xml:space="preserve">). The same word or speech sound can be uttered by different people, and even by the same person at different time points in different contexts, with remarkable variability in their acoustic attributes. These sounds can vary along continuous dimensions, such as duration, fundamental frequency (F0), amplitude, and so on. Yet, the dominant theoretical framework of speech categorization purports that the nature of speech is such that these acoustically variable speech signals must be mapped to the discrete speech sound units that are used to construct the mental lexicon (cf. </w:t>
      </w:r>
      <w:hyperlink w:anchor="ref-Goldinger1998Echoes">
        <w:r>
          <w:rPr>
            <w:rStyle w:val="Hyperlink"/>
          </w:rPr>
          <w:t>Goldinger, 1998</w:t>
        </w:r>
      </w:hyperlink>
      <w:r>
        <w:t xml:space="preserve">; </w:t>
      </w:r>
      <w:hyperlink w:anchor="ref-Port2007How">
        <w:r>
          <w:rPr>
            <w:rStyle w:val="Hyperlink"/>
          </w:rPr>
          <w:t>Port, 2007</w:t>
        </w:r>
      </w:hyperlink>
      <w:r>
        <w:t xml:space="preserve"> for examples of exemplar-based viewpoints that categorization is a process of comparing incoming stimuli to stored memory traces of speech).</w:t>
      </w:r>
    </w:p>
    <w:p w14:paraId="5EDF8AA6" w14:textId="77777777" w:rsidR="005F560B" w:rsidRDefault="00000000">
      <w:pPr>
        <w:pStyle w:val="BodyText"/>
      </w:pPr>
      <w:r>
        <w:t>Early speech perception research observed the phenomenon of categorical perception (</w:t>
      </w:r>
      <w:hyperlink w:anchor="ref-Liberman1957discrimination">
        <w:r>
          <w:rPr>
            <w:rStyle w:val="Hyperlink"/>
          </w:rPr>
          <w:t>Liberman et al., 1957</w:t>
        </w:r>
      </w:hyperlink>
      <w:r>
        <w:t xml:space="preserve">) and accepted it as the perceptual system’s solution to the problem of the lack of invariance. Categorical perception (CP) describes the behavior of the auditory perceptual system that when listeners are asked to judge a continuum of speech stimuli that vary in equal steps along an auditory dimension between two speech categories (e.g., consonants /b/ vs. /p/), that the perceptual system seems to encode continuous acoustic information into discrete perceptual </w:t>
      </w:r>
      <w:r>
        <w:lastRenderedPageBreak/>
        <w:t>units or categories in such a way as to suggest that the perceptual system eliminates within-category differences and enhances between-category differences (</w:t>
      </w:r>
      <w:proofErr w:type="spellStart"/>
      <w:r>
        <w:fldChar w:fldCharType="begin" w:fldLock="1"/>
      </w:r>
      <w:r>
        <w:instrText>HYPERLINK \l "ref-Harnad2003Categorical" \h</w:instrText>
      </w:r>
      <w:r>
        <w:fldChar w:fldCharType="separate"/>
      </w:r>
      <w:r>
        <w:rPr>
          <w:rStyle w:val="Hyperlink"/>
        </w:rPr>
        <w:t>Harnad</w:t>
      </w:r>
      <w:proofErr w:type="spellEnd"/>
      <w:r>
        <w:rPr>
          <w:rStyle w:val="Hyperlink"/>
        </w:rPr>
        <w:t>, 2003</w:t>
      </w:r>
      <w:r>
        <w:fldChar w:fldCharType="end"/>
      </w:r>
      <w:r>
        <w:t xml:space="preserve">). CP came to be seen as the goal of the perceptual system and the gold standard of L1 speech perception, especially given the evidence that the hallmark measures of categorical perception scaled with experience in L2. Highly experienced L2 speakers showed near-L1 like behaviors, but inexperienced L2 learners showed very poor categorical perception behaviors, presumed to have been due to poorly-defined category structures and boundaries in L2 learners (e.g., </w:t>
      </w:r>
      <w:hyperlink w:anchor="ref-MacKain1981Categorical">
        <w:proofErr w:type="spellStart"/>
        <w:r>
          <w:rPr>
            <w:rStyle w:val="Hyperlink"/>
          </w:rPr>
          <w:t>MacKain</w:t>
        </w:r>
        <w:proofErr w:type="spellEnd"/>
        <w:r>
          <w:rPr>
            <w:rStyle w:val="Hyperlink"/>
          </w:rPr>
          <w:t xml:space="preserve"> et al., 1981</w:t>
        </w:r>
      </w:hyperlink>
      <w:r>
        <w:t>).</w:t>
      </w:r>
    </w:p>
    <w:p w14:paraId="40D6D999" w14:textId="77777777" w:rsidR="005F560B" w:rsidRDefault="00000000">
      <w:pPr>
        <w:pStyle w:val="BodyText"/>
      </w:pPr>
      <w:r>
        <w:t>However, even during the rise in popularity of the CP theoretical framework, some researchers found evidence that CP is not universal, neither across speech sounds nor individuals, suggesting that the perceptual system may be encoding within-category differences, or in other words, that at least some speech may be processed continuously instead of categorically (</w:t>
      </w:r>
      <w:hyperlink w:anchor="ref-Hary1982Categorical">
        <w:r>
          <w:rPr>
            <w:rStyle w:val="Hyperlink"/>
          </w:rPr>
          <w:t>Hary &amp; Massaro, 1982</w:t>
        </w:r>
      </w:hyperlink>
      <w:r>
        <w:t xml:space="preserve">; </w:t>
      </w:r>
      <w:hyperlink w:anchor="ref-Massaro1983Categorical">
        <w:r>
          <w:rPr>
            <w:rStyle w:val="Hyperlink"/>
          </w:rPr>
          <w:t>Massaro &amp; Cohen, 1983</w:t>
        </w:r>
      </w:hyperlink>
      <w:r>
        <w:t>). Some researchers have attempted to reframe speech perception as a process of categorization, which adds nuance to suggest that while the perceptual system needs to map variable acoustic signals to discrete speech categories, it may still do so while remaining sensitive to within-category differences (</w:t>
      </w:r>
      <w:hyperlink w:anchor="ref-Holt2010Speech">
        <w:r>
          <w:rPr>
            <w:rStyle w:val="Hyperlink"/>
          </w:rPr>
          <w:t>Holt &amp; Lotto, 2010</w:t>
        </w:r>
      </w:hyperlink>
      <w:r>
        <w:t xml:space="preserve">; </w:t>
      </w:r>
      <w:hyperlink w:anchor="ref-McMurray2022myth">
        <w:r>
          <w:rPr>
            <w:rStyle w:val="Hyperlink"/>
          </w:rPr>
          <w:t>McMurray, 2022</w:t>
        </w:r>
      </w:hyperlink>
      <w:r>
        <w:t xml:space="preserve">). Behavioral and physiological evidence from recent research has shown that listeners do in fact encode information gradiently and has supported the perspective that not only is the perceptual encoding of continuous acoustic information </w:t>
      </w:r>
      <w:r>
        <w:rPr>
          <w:i/>
          <w:iCs/>
        </w:rPr>
        <w:t>not</w:t>
      </w:r>
      <w:r>
        <w:t xml:space="preserve"> a deficiency of the perceptual system, but it may actually be beneficial in L1 speech perception, for example, in cases of ambiguity (e.g., </w:t>
      </w:r>
      <w:hyperlink w:anchor="ref-Toscano2010Continuous">
        <w:r>
          <w:rPr>
            <w:rStyle w:val="Hyperlink"/>
          </w:rPr>
          <w:t>Toscano et al., 2010</w:t>
        </w:r>
      </w:hyperlink>
      <w:r>
        <w:t xml:space="preserve">; </w:t>
      </w:r>
      <w:hyperlink w:anchor="ref-Brown-Schmidt2017Gradient">
        <w:r>
          <w:rPr>
            <w:rStyle w:val="Hyperlink"/>
          </w:rPr>
          <w:t>Brown-Schmidt &amp; Toscano, 2017</w:t>
        </w:r>
      </w:hyperlink>
      <w:r>
        <w:t xml:space="preserve">; </w:t>
      </w:r>
      <w:hyperlink w:anchor="ref-Desmeules-Trudel2019Gradient">
        <w:r>
          <w:rPr>
            <w:rStyle w:val="Hyperlink"/>
          </w:rPr>
          <w:t xml:space="preserve">Desmeules-Trudel &amp; </w:t>
        </w:r>
        <w:proofErr w:type="spellStart"/>
        <w:r>
          <w:rPr>
            <w:rStyle w:val="Hyperlink"/>
          </w:rPr>
          <w:t>Zamuner</w:t>
        </w:r>
        <w:proofErr w:type="spellEnd"/>
        <w:r>
          <w:rPr>
            <w:rStyle w:val="Hyperlink"/>
          </w:rPr>
          <w:t>, 2019</w:t>
        </w:r>
      </w:hyperlink>
      <w:r>
        <w:t xml:space="preserve">; </w:t>
      </w:r>
      <w:hyperlink w:anchor="ref-Kapnoula2021Gradient">
        <w:proofErr w:type="spellStart"/>
        <w:r>
          <w:rPr>
            <w:rStyle w:val="Hyperlink"/>
          </w:rPr>
          <w:t>Kapnoula</w:t>
        </w:r>
        <w:proofErr w:type="spellEnd"/>
        <w:r>
          <w:rPr>
            <w:rStyle w:val="Hyperlink"/>
          </w:rPr>
          <w:t xml:space="preserve"> et al., 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Ou2021Individual">
        <w:r>
          <w:rPr>
            <w:rStyle w:val="Hyperlink"/>
          </w:rPr>
          <w:t>Ou et al., 2021</w:t>
        </w:r>
      </w:hyperlink>
      <w:r>
        <w:t>).</w:t>
      </w:r>
    </w:p>
    <w:p w14:paraId="0D668D84" w14:textId="77777777" w:rsidR="005F560B" w:rsidRDefault="00000000">
      <w:pPr>
        <w:pStyle w:val="BodyText"/>
      </w:pPr>
      <w:r>
        <w:t xml:space="preserve">These works fall under a framework themed around gradiency, gradient perception, and gradient categorization. Gradient perception can be measured by a more gradient task, the visual </w:t>
      </w:r>
      <w:r>
        <w:lastRenderedPageBreak/>
        <w:t>analog scale (VAS), which mirrors the classical categorical perceptual identification tasks in asking listeners to judge a continuum of equally varying speech stimuli, except that the task allows listeners to pick anywhere on a continuous scale how much the presented stimulus sounds like one end or the other of the phonemic contrast continuum. The measurements from the VAS task provides parametric measurements of both slope and response variability that allows for the disambiguation between categorical, gradient, and noisy perceptual response patterns (</w:t>
      </w:r>
      <w:hyperlink w:anchor="ref-Apfelbaum2022Dont">
        <w:r>
          <w:rPr>
            <w:rStyle w:val="Hyperlink"/>
          </w:rPr>
          <w:t>Apfelbaum et al., 2022</w:t>
        </w:r>
      </w:hyperlink>
      <w:r>
        <w:t xml:space="preserve">; </w:t>
      </w:r>
      <w:hyperlink w:anchor="ref-Kutlu2022Moving">
        <w:r>
          <w:rPr>
            <w:rStyle w:val="Hyperlink"/>
          </w:rPr>
          <w:t>Kutlu et al., 2022</w:t>
        </w:r>
      </w:hyperlink>
      <w:r>
        <w:t xml:space="preserve">; </w:t>
      </w:r>
      <w:hyperlink w:anchor="ref-Sorensen2024Bayesiana">
        <w:r>
          <w:rPr>
            <w:rStyle w:val="Hyperlink"/>
          </w:rPr>
          <w:t>Sorensen et al., 2024</w:t>
        </w:r>
      </w:hyperlink>
      <w:r>
        <w:t>).</w:t>
      </w:r>
    </w:p>
    <w:p w14:paraId="324FA6A5" w14:textId="77777777" w:rsidR="005F560B" w:rsidRDefault="00000000">
      <w:pPr>
        <w:pStyle w:val="BodyText"/>
      </w:pPr>
      <w:r>
        <w:t>Other work in gradient categorization has shown evidence of gradient perception strategies, disambiguated from noisy perception, in bilinguals (</w:t>
      </w:r>
      <w:hyperlink w:anchor="ref-Kutlu2022Moving">
        <w:r>
          <w:rPr>
            <w:rStyle w:val="Hyperlink"/>
          </w:rPr>
          <w:t>Kutlu et al., 2022</w:t>
        </w:r>
      </w:hyperlink>
      <w:r>
        <w:t xml:space="preserve">). This aligns with the idea that bilinguals need perceptual flexibility and adaptive acoustic cue integration to process both languages. This also aligns with evidence that individuals that tend to perceive speech more gradiently have been found to be more likely to integrate secondary cues in ambiguous speech perception (e.g.,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w:t>
      </w:r>
    </w:p>
    <w:p w14:paraId="34B8C96E" w14:textId="77777777" w:rsidR="005F560B" w:rsidRDefault="00000000">
      <w:pPr>
        <w:pStyle w:val="BodyText"/>
      </w:pPr>
      <w:r>
        <w:t>The role of gradient categorization in non-L1 perception and implications for L2 phonological learning is less clear. A few studies have explored how categorization gradiency and consistency for L1 speech may be correlated with L2 perception, learning, and proficiency. Some studies using naïve L1 listeners with no knowledge of the L2 found that categorization consistency correlated with success in the perception and learning of novel L2 contrasts but that gradiency had no influence (</w:t>
      </w:r>
      <w:hyperlink w:anchor="ref-Fuhrmeister2023Relationships">
        <w:r>
          <w:rPr>
            <w:rStyle w:val="Hyperlink"/>
          </w:rPr>
          <w:t>Fuhrmeister et al., 2023</w:t>
        </w:r>
      </w:hyperlink>
      <w:r>
        <w:t xml:space="preserve">; </w:t>
      </w:r>
      <w:hyperlink w:anchor="ref-Honda2024Exploring">
        <w:r>
          <w:rPr>
            <w:rStyle w:val="Hyperlink"/>
          </w:rPr>
          <w:t>Honda et al., 2024</w:t>
        </w:r>
      </w:hyperlink>
      <w:r>
        <w:t>), while another study using naïve L1 listeners showed that those with more gradient categorization were more successful in learning L2 contrasts and reweighting acoustic cues to be more attuned to the L2 (</w:t>
      </w:r>
      <w:hyperlink w:anchor="ref-Lee2024Acoustic">
        <w:r>
          <w:rPr>
            <w:rStyle w:val="Hyperlink"/>
          </w:rPr>
          <w:t>J. Lee &amp; Park, 2024</w:t>
        </w:r>
      </w:hyperlink>
      <w:r>
        <w:t xml:space="preserve">). One study using highly proficient L2 listeners found that categorization gradiency, but not consistency, </w:t>
      </w:r>
      <w:r>
        <w:lastRenderedPageBreak/>
        <w:t>was correlated with L2 proficiency such that gradient categorization patterns in L1 was correlated with higher L2 vocabulary knowledge (</w:t>
      </w:r>
      <w:proofErr w:type="spellStart"/>
      <w:r>
        <w:fldChar w:fldCharType="begin" w:fldLock="1"/>
      </w:r>
      <w:r>
        <w:instrText>HYPERLINK \l "ref-Kapnoula2024Sensitivity" \h</w:instrText>
      </w:r>
      <w:r>
        <w:fldChar w:fldCharType="separate"/>
      </w:r>
      <w:r>
        <w:rPr>
          <w:rStyle w:val="Hyperlink"/>
        </w:rPr>
        <w:t>Kapnoula</w:t>
      </w:r>
      <w:proofErr w:type="spellEnd"/>
      <w:r>
        <w:rPr>
          <w:rStyle w:val="Hyperlink"/>
        </w:rPr>
        <w:t xml:space="preserve"> &amp; Samuel, 2024</w:t>
      </w:r>
      <w:r>
        <w:fldChar w:fldCharType="end"/>
      </w:r>
      <w:r>
        <w:t>). Fewer studies have measured categorization gradiency in both L1 and L2 speech within the same individuals. One study found that neither categorization gradiency in L1 nor L2 was correlated with L2 proficiency (</w:t>
      </w:r>
      <w:hyperlink w:anchor="ref-Kong2019Individual">
        <w:r>
          <w:rPr>
            <w:rStyle w:val="Hyperlink"/>
          </w:rPr>
          <w:t>Kong, 2019</w:t>
        </w:r>
      </w:hyperlink>
      <w:r>
        <w:t>), while another study showed that more categorical perceptual patterns, rather than gradient perceptual patterns, were predicted by higher L2 proficiency (</w:t>
      </w:r>
      <w:hyperlink w:anchor="ref-Kong2023Individual">
        <w:r>
          <w:rPr>
            <w:rStyle w:val="Hyperlink"/>
          </w:rPr>
          <w:t>Kong &amp; Kang, 2023</w:t>
        </w:r>
      </w:hyperlink>
      <w:r>
        <w:t>). These conflicting results may be attributed to differences in learner populations, implementation of the VAS task, analysis of gradiency, diversity of L2 proficiency, and operationalization of non-L1 learning and proficiency. It is clear that more research is needed to elucidate relationship between categorization gradiency and proficient L2 perception and learning.</w:t>
      </w:r>
    </w:p>
    <w:p w14:paraId="3014515C" w14:textId="77777777" w:rsidR="005F560B" w:rsidRDefault="00000000">
      <w:pPr>
        <w:pStyle w:val="BodyText"/>
      </w:pPr>
      <w:r>
        <w:t xml:space="preserve">Despite these mixed results, I hypothesize that gradient perception is relevant to L2 speech category learning given that L2 speech category acquisition necessitates processes such as category remapping through boundary shifting and category creation through cue integration, among other processes (for reviews, see </w:t>
      </w:r>
      <w:hyperlink w:anchor="ref-Baese-Berk2022nature">
        <w:r>
          <w:rPr>
            <w:rStyle w:val="Hyperlink"/>
          </w:rPr>
          <w:t>Baese-Berk et al., 2022</w:t>
        </w:r>
      </w:hyperlink>
      <w:r>
        <w:t xml:space="preserve">; </w:t>
      </w:r>
      <w:hyperlink w:anchor="ref-Nagle2022Advancing">
        <w:r>
          <w:rPr>
            <w:rStyle w:val="Hyperlink"/>
          </w:rPr>
          <w:t>Nagle &amp; Baese-Berk, 2022</w:t>
        </w:r>
      </w:hyperlink>
      <w:r>
        <w:t>). Consequently, perceptual flexibility and adaptive acoustic cue integration may be advantageous for learning L2 speech categories. As gradient perception is correlated with perceptual flexibility and adaptive acoustic cue integration, this suggests that gradient perception may be advantageous for learning L2 speech categories.</w:t>
      </w:r>
    </w:p>
    <w:p w14:paraId="16820C71" w14:textId="77777777" w:rsidR="005F560B" w:rsidRDefault="00000000">
      <w:pPr>
        <w:pStyle w:val="BodyText"/>
      </w:pPr>
      <w:r>
        <w:t>Other work has shown that monolinguals who are exposed to more linguistically diverse social network show evidence of brain activity exhibiting sensitivity to foreign language lexical items (</w:t>
      </w:r>
      <w:hyperlink w:anchor="ref-Bice2019English">
        <w:r>
          <w:rPr>
            <w:rStyle w:val="Hyperlink"/>
          </w:rPr>
          <w:t>Bice &amp; Kroll, 2019</w:t>
        </w:r>
      </w:hyperlink>
      <w:r>
        <w:t>). Very recent results have shown that linguistically diverse social networks are highly predictive of gradient response profiles (</w:t>
      </w:r>
      <w:hyperlink w:anchor="ref-Kutlu2024Social">
        <w:r>
          <w:rPr>
            <w:rStyle w:val="Hyperlink"/>
          </w:rPr>
          <w:t>Kutlu et al., 2024</w:t>
        </w:r>
      </w:hyperlink>
      <w:r>
        <w:t xml:space="preserve">). Linguistic diversity here means the number of languages that the individual is exposed to from persons in </w:t>
      </w:r>
      <w:r>
        <w:lastRenderedPageBreak/>
        <w:t>their social network. This may suggest a bidirectional influential relationship between multilingualism and gradient categorization, such that being exposed to more languages may result in gradient perception and gradient perception may result in perceptual flexibility to enable the proficient processing of L2 speech sounds.</w:t>
      </w:r>
    </w:p>
    <w:p w14:paraId="1624129C" w14:textId="77777777" w:rsidR="005F560B" w:rsidRDefault="00000000">
      <w:pPr>
        <w:pStyle w:val="BodyText"/>
      </w:pPr>
      <w:r>
        <w:t>Of particular note is that this may not be a generalized “multilingual advantage” over monolingualism. One study found that bilinguals with knowledge of a language with a particular phonemic contrast better perceived an unrelated language that had a similar phonemic contrast, compared to bilinguals whose known languages did not have a similar contrast (</w:t>
      </w:r>
      <w:proofErr w:type="spellStart"/>
      <w:r>
        <w:fldChar w:fldCharType="begin" w:fldLock="1"/>
      </w:r>
      <w:r>
        <w:instrText>HYPERLINK \l "ref-Patihis2015Phoneme" \h</w:instrText>
      </w:r>
      <w:r>
        <w:fldChar w:fldCharType="separate"/>
      </w:r>
      <w:r>
        <w:rPr>
          <w:rStyle w:val="Hyperlink"/>
        </w:rPr>
        <w:t>Patihis</w:t>
      </w:r>
      <w:proofErr w:type="spellEnd"/>
      <w:r>
        <w:rPr>
          <w:rStyle w:val="Hyperlink"/>
        </w:rPr>
        <w:t xml:space="preserve"> et al., 2015</w:t>
      </w:r>
      <w:r>
        <w:fldChar w:fldCharType="end"/>
      </w:r>
      <w:r>
        <w:t>). That is, if a multilingual advantage for non-L1 perception exists, it might be limited to a narrower set of L2 contrasts. An interesting extension to this line of research is whether perceptual training with a non-target language that shares similar phonemic contrasts with a learner’s target language can provide an additional advantage above and beyond exposure to broad, non-specific linguistic diversity.</w:t>
      </w:r>
    </w:p>
    <w:p w14:paraId="00EAB00F" w14:textId="77777777" w:rsidR="005F560B" w:rsidRDefault="00000000">
      <w:pPr>
        <w:pStyle w:val="Heading2"/>
      </w:pPr>
      <w:bookmarkStart w:id="7" w:name="RQs"/>
      <w:bookmarkStart w:id="8" w:name="_Toc206591602"/>
      <w:bookmarkEnd w:id="5"/>
      <w:r>
        <w:t>Research Questions</w:t>
      </w:r>
      <w:bookmarkEnd w:id="8"/>
    </w:p>
    <w:p w14:paraId="4670EA91" w14:textId="77777777" w:rsidR="005F560B" w:rsidRDefault="00000000">
      <w:pPr>
        <w:pStyle w:val="FirstParagraph"/>
      </w:pPr>
      <w:r>
        <w:t>What still remains unclear in the literature is the degree to which gradient perception in L1 and L2 are connected, the degree to which gradient categorization is beneficial in the perception and learning of L2 contrasts, and whether the perceptual benefits of linguistic diversity and language experience can be simulated in naïve and experienced L2 learners through perceptual training with specific linguistic diversity. The present dissertation is guided by the following research questions in order to address these uncertainties:</w:t>
      </w:r>
    </w:p>
    <w:p w14:paraId="74E3A294" w14:textId="77777777" w:rsidR="005F560B" w:rsidRDefault="00000000">
      <w:pPr>
        <w:pStyle w:val="BodyText"/>
      </w:pPr>
      <w:r>
        <w:rPr>
          <w:b/>
          <w:bCs/>
        </w:rPr>
        <w:t>RQ1.</w:t>
      </w:r>
      <w:r>
        <w:t xml:space="preserve"> Is increased experience with linguistic diversity (hereafter, </w:t>
      </w:r>
      <w:r>
        <w:rPr>
          <w:i/>
          <w:iCs/>
        </w:rPr>
        <w:t>experiential linguistic diversity</w:t>
      </w:r>
      <w:r>
        <w:t xml:space="preserve">) from one’s language history, usage, and exposure predictive of higher degrees of gradient categorization of L2 speech as it is with L1 speech? If so, do higher degrees of L2 gradient </w:t>
      </w:r>
      <w:r>
        <w:lastRenderedPageBreak/>
        <w:t>categorization predict the degree of usage of the secondary acoustic cue in the perception of L2 phonemic contrasts, as we see with L1 gradiency and secondary cue use?</w:t>
      </w:r>
    </w:p>
    <w:p w14:paraId="5BE0EE44" w14:textId="77777777" w:rsidR="005F560B" w:rsidRDefault="00000000">
      <w:pPr>
        <w:pStyle w:val="BodyText"/>
      </w:pPr>
      <w:r>
        <w:rPr>
          <w:b/>
          <w:bCs/>
        </w:rPr>
        <w:t>RQ2.</w:t>
      </w:r>
      <w:r>
        <w:t xml:space="preserve"> Can we promote gradient categorization in listeners through specific exposure to linguistic diversity via perceptual training? If so, does gradient categorization increase perceptual sensitivity to discriminate between target language phonemic contrasts?</w:t>
      </w:r>
    </w:p>
    <w:p w14:paraId="5F21931F" w14:textId="77777777" w:rsidR="005F560B" w:rsidRDefault="00000000">
      <w:pPr>
        <w:pStyle w:val="BodyText"/>
      </w:pPr>
      <w:r>
        <w:rPr>
          <w:b/>
          <w:bCs/>
        </w:rPr>
        <w:t>RQ3.</w:t>
      </w:r>
      <w:r>
        <w:t xml:space="preserve"> Does specific exposure to linguistic diversity through perceptual training lead to improvements in L2 speech perception and listening?</w:t>
      </w:r>
    </w:p>
    <w:p w14:paraId="26160619" w14:textId="77777777" w:rsidR="005F560B" w:rsidRDefault="00000000">
      <w:pPr>
        <w:pStyle w:val="BodyText"/>
      </w:pPr>
      <w:r>
        <w:t>Broadly, the motivation for this dissertation project was to devise strategies to make the learning of new L2 speech sounds easier for adult learners of a foreign language. To this end, I experimented with a novel perceptual training method that makes use of linguistically diverse input as a way to improve perception of L2 categories that share common acoustic characteristics and to improve the perceptual discrimination of difficult L2 phonemic contrasts. This body of work contributes to the fields of applied linguistics and psycholinguistics by laying the groundwork for improved L2 pedagogy and theoretical advances in speech sound acquisition and learning.</w:t>
      </w:r>
    </w:p>
    <w:p w14:paraId="35F4ADE5" w14:textId="77777777" w:rsidR="005F560B" w:rsidRDefault="00000000">
      <w:pPr>
        <w:pStyle w:val="Heading2"/>
      </w:pPr>
      <w:bookmarkStart w:id="9" w:name="overview"/>
      <w:bookmarkStart w:id="10" w:name="_Toc206591603"/>
      <w:bookmarkEnd w:id="7"/>
      <w:r>
        <w:t>Chapters Overview</w:t>
      </w:r>
      <w:bookmarkEnd w:id="10"/>
    </w:p>
    <w:p w14:paraId="06C0089B" w14:textId="77777777" w:rsidR="005F560B" w:rsidRDefault="00000000">
      <w:pPr>
        <w:pStyle w:val="FirstParagraph"/>
      </w:pPr>
      <w:r>
        <w:t xml:space="preserve">This dissertation is organized into six chapters. Following this introductory chapter, Chapter 2 provides a detailed review of the relevant theoretical and empirical literature on the role of gradient categorization on speech perception and speech learning, the role of linguistic diversity and language experience in L2 speech perception and learning, and the target L2 phonemic contrast, ending with a statement of the specific aims. Chapters 3 through 5 presents the empirical research undertaken to answer the research questions and address the specific aims. Chapter 3 presents Study 1, which examined the relationship between experiential linguistic diversity, L1 and L2 categorization, and perceptual flexibility through secondary cue integration. Chapter 4 presents </w:t>
      </w:r>
      <w:r>
        <w:lastRenderedPageBreak/>
        <w:t>Study 2, which investigated the effects of short-term specific linguistic diversity perceptual training on L1 and L2 categorization and L2 phoneme discrimination. Chapter 5 presents Study 3, which explored the effects of long-term specific linguistic diversity perceptual training in addition to classroom instruction on L1 and L2 categorization, L2 phoneme discrimination, and L2 speech perception and listening. Finally, Chapter 6 presents the general discussion, where the findings across the three studies are summarized to consider theoretical and practical implications, discuss limitations, and offer avenues for future research.</w:t>
      </w:r>
    </w:p>
    <w:p w14:paraId="1016D0B1" w14:textId="77777777" w:rsidR="005F560B" w:rsidRDefault="00000000">
      <w:pPr>
        <w:pStyle w:val="Heading2"/>
      </w:pPr>
      <w:bookmarkStart w:id="11" w:name="transciption"/>
      <w:bookmarkStart w:id="12" w:name="_Toc206591604"/>
      <w:bookmarkEnd w:id="9"/>
      <w:r>
        <w:t>A Note on Transcription Conventions</w:t>
      </w:r>
      <w:bookmarkEnd w:id="12"/>
    </w:p>
    <w:p w14:paraId="5650DA7C" w14:textId="77777777" w:rsidR="005F560B" w:rsidRDefault="00000000">
      <w:pPr>
        <w:pStyle w:val="FirstParagraph"/>
      </w:pPr>
      <w:r>
        <w:t xml:space="preserve">Throughout this dissertation, the distinction between </w:t>
      </w:r>
      <w:r>
        <w:rPr>
          <w:i/>
          <w:iCs/>
        </w:rPr>
        <w:t>phones</w:t>
      </w:r>
      <w:r>
        <w:t xml:space="preserve"> (language-agnostic) and </w:t>
      </w:r>
      <w:r>
        <w:rPr>
          <w:i/>
          <w:iCs/>
        </w:rPr>
        <w:t>phonemes</w:t>
      </w:r>
      <w:r>
        <w:t xml:space="preserve"> (language-specific) is particularly relevant. As such, phones are denoted using phonetic transcription conventions, including square brackets [] and diacritics. Phonemes are denoted using phonemic transcription conventions, including slashes // and phonemic symbols. Throughout, I use Hepburn-style romanization for Japanese words. Hepburn romanization tends to follow English orthography for a few select consonants rather than systematically following Japanese phonology (</w:t>
      </w:r>
      <w:hyperlink w:anchor="ref-Gottlieb2010Romaji">
        <w:r>
          <w:rPr>
            <w:rStyle w:val="Hyperlink"/>
          </w:rPr>
          <w:t>Gottlieb, 2010</w:t>
        </w:r>
      </w:hyperlink>
      <w:r>
        <w:t xml:space="preserve">). For example, for in the </w:t>
      </w:r>
      <w:r>
        <w:rPr>
          <w:i/>
          <w:iCs/>
        </w:rPr>
        <w:t>hiragana</w:t>
      </w:r>
      <w:r>
        <w:t xml:space="preserve"> characters </w:t>
      </w:r>
      <w:r>
        <w:t>し</w:t>
      </w:r>
      <w:r>
        <w:t xml:space="preserve"> [</w:t>
      </w:r>
      <w:proofErr w:type="spellStart"/>
      <w:r>
        <w:t>ɕi</w:t>
      </w:r>
      <w:proofErr w:type="spellEnd"/>
      <w:r>
        <w:t>],</w:t>
      </w:r>
      <w:r>
        <w:t>じ</w:t>
      </w:r>
      <w:r>
        <w:t xml:space="preserve"> [</w:t>
      </w:r>
      <w:proofErr w:type="spellStart"/>
      <w:r>
        <w:t>dʑi</w:t>
      </w:r>
      <w:proofErr w:type="spellEnd"/>
      <w:r>
        <w:t xml:space="preserve">], </w:t>
      </w:r>
      <w:r>
        <w:t>ち</w:t>
      </w:r>
      <w:r>
        <w:t xml:space="preserve"> [</w:t>
      </w:r>
      <w:proofErr w:type="spellStart"/>
      <w:r>
        <w:t>tɕi</w:t>
      </w:r>
      <w:proofErr w:type="spellEnd"/>
      <w:r>
        <w:t xml:space="preserve">], and </w:t>
      </w:r>
      <w:r>
        <w:t>つ</w:t>
      </w:r>
      <w:r>
        <w:t xml:space="preserve"> [</w:t>
      </w:r>
      <w:proofErr w:type="spellStart"/>
      <w:r>
        <w:t>tsɯ</w:t>
      </w:r>
      <w:proofErr w:type="spellEnd"/>
      <w:r>
        <w:t xml:space="preserve">], the consonants [ɕ, </w:t>
      </w:r>
      <w:proofErr w:type="spellStart"/>
      <w:r>
        <w:t>dʑ</w:t>
      </w:r>
      <w:proofErr w:type="spellEnd"/>
      <w:r>
        <w:t xml:space="preserve">, </w:t>
      </w:r>
      <w:proofErr w:type="spellStart"/>
      <w:r>
        <w:t>tɕ</w:t>
      </w:r>
      <w:proofErr w:type="spellEnd"/>
      <w:r>
        <w:t>] are allophonic realizations of [s, z, t] before [</w:t>
      </w:r>
      <w:proofErr w:type="spellStart"/>
      <w:r>
        <w:t>i</w:t>
      </w:r>
      <w:proofErr w:type="spellEnd"/>
      <w:r>
        <w:t>] for native Japanese words, and the consonant [</w:t>
      </w:r>
      <w:proofErr w:type="spellStart"/>
      <w:r>
        <w:t>ts</w:t>
      </w:r>
      <w:proofErr w:type="spellEnd"/>
      <w:r>
        <w:t>] is an allophonic realization of [t] specifically before [ɯ] (</w:t>
      </w:r>
      <w:hyperlink w:anchor="ref-Labrune2012Phonologya">
        <w:r>
          <w:rPr>
            <w:rStyle w:val="Hyperlink"/>
          </w:rPr>
          <w:t>Labrune, 2012</w:t>
        </w:r>
      </w:hyperlink>
      <w:r>
        <w:t xml:space="preserve">). In </w:t>
      </w:r>
      <w:proofErr w:type="spellStart"/>
      <w:r>
        <w:rPr>
          <w:i/>
          <w:iCs/>
        </w:rPr>
        <w:t>Kunrei-shiki</w:t>
      </w:r>
      <w:proofErr w:type="spellEnd"/>
      <w:r>
        <w:t xml:space="preserve"> (lit. ‘cabinet style’) romanization, another form of romanization often used by the Japanese government, these four characters would be transcribed as </w:t>
      </w:r>
      <w:proofErr w:type="spellStart"/>
      <w:r>
        <w:rPr>
          <w:i/>
          <w:iCs/>
        </w:rPr>
        <w:t>si</w:t>
      </w:r>
      <w:proofErr w:type="spellEnd"/>
      <w:r>
        <w:t xml:space="preserve">, </w:t>
      </w:r>
      <w:r>
        <w:rPr>
          <w:i/>
          <w:iCs/>
        </w:rPr>
        <w:t>zi</w:t>
      </w:r>
      <w:r>
        <w:t xml:space="preserve">, </w:t>
      </w:r>
      <w:proofErr w:type="spellStart"/>
      <w:r>
        <w:rPr>
          <w:i/>
          <w:iCs/>
        </w:rPr>
        <w:t>ti</w:t>
      </w:r>
      <w:proofErr w:type="spellEnd"/>
      <w:r>
        <w:t xml:space="preserve">, and </w:t>
      </w:r>
      <w:proofErr w:type="spellStart"/>
      <w:r>
        <w:rPr>
          <w:i/>
          <w:iCs/>
        </w:rPr>
        <w:t>tu</w:t>
      </w:r>
      <w:proofErr w:type="spellEnd"/>
      <w:r>
        <w:t xml:space="preserve"> to reflect their allophonic counterparts. However, using Hepburn romanization, these would be transcribed as </w:t>
      </w:r>
      <w:proofErr w:type="spellStart"/>
      <w:r>
        <w:rPr>
          <w:i/>
          <w:iCs/>
        </w:rPr>
        <w:t>shi</w:t>
      </w:r>
      <w:proofErr w:type="spellEnd"/>
      <w:r>
        <w:t xml:space="preserve">, </w:t>
      </w:r>
      <w:r>
        <w:rPr>
          <w:i/>
          <w:iCs/>
        </w:rPr>
        <w:t>ji</w:t>
      </w:r>
      <w:r>
        <w:t xml:space="preserve">, </w:t>
      </w:r>
      <w:r>
        <w:rPr>
          <w:i/>
          <w:iCs/>
        </w:rPr>
        <w:t>chi</w:t>
      </w:r>
      <w:r>
        <w:t xml:space="preserve">, </w:t>
      </w:r>
      <w:proofErr w:type="spellStart"/>
      <w:r>
        <w:rPr>
          <w:i/>
          <w:iCs/>
        </w:rPr>
        <w:t>tsu</w:t>
      </w:r>
      <w:proofErr w:type="spellEnd"/>
      <w:r>
        <w:t xml:space="preserve"> as spellings that correspond with typical English pronunciations. To reflect geminated consonants for digraph characters, such as </w:t>
      </w:r>
      <w:proofErr w:type="spellStart"/>
      <w:r>
        <w:rPr>
          <w:i/>
          <w:iCs/>
        </w:rPr>
        <w:t>sh</w:t>
      </w:r>
      <w:proofErr w:type="spellEnd"/>
      <w:r>
        <w:t xml:space="preserve">, </w:t>
      </w:r>
      <w:proofErr w:type="spellStart"/>
      <w:r>
        <w:rPr>
          <w:i/>
          <w:iCs/>
        </w:rPr>
        <w:t>ch</w:t>
      </w:r>
      <w:proofErr w:type="spellEnd"/>
      <w:r>
        <w:t xml:space="preserve">, and </w:t>
      </w:r>
      <w:proofErr w:type="spellStart"/>
      <w:r>
        <w:rPr>
          <w:i/>
          <w:iCs/>
        </w:rPr>
        <w:t>ts</w:t>
      </w:r>
      <w:proofErr w:type="spellEnd"/>
      <w:r>
        <w:t xml:space="preserve">, the first letter is doubled to produce </w:t>
      </w:r>
      <w:r>
        <w:rPr>
          <w:i/>
          <w:iCs/>
        </w:rPr>
        <w:t>ssh</w:t>
      </w:r>
      <w:r>
        <w:t xml:space="preserve">, </w:t>
      </w:r>
      <w:proofErr w:type="spellStart"/>
      <w:r>
        <w:rPr>
          <w:i/>
          <w:iCs/>
        </w:rPr>
        <w:t>cch</w:t>
      </w:r>
      <w:proofErr w:type="spellEnd"/>
      <w:r>
        <w:t xml:space="preserve">, and </w:t>
      </w:r>
      <w:proofErr w:type="spellStart"/>
      <w:r>
        <w:rPr>
          <w:i/>
          <w:iCs/>
        </w:rPr>
        <w:t>tts</w:t>
      </w:r>
      <w:proofErr w:type="spellEnd"/>
      <w:r>
        <w:t xml:space="preserve">. Out of ease, I choose to use Hepburn-style romanization, with the </w:t>
      </w:r>
      <w:r>
        <w:lastRenderedPageBreak/>
        <w:t xml:space="preserve">exception of transcribing vowel length, where I use double letters instead of the macron diacritic. When relevant, I distinguish phonologically long vowels from sequences of identical short vowels that arise at morphological boundaries using a period, e.g., </w:t>
      </w:r>
      <w:proofErr w:type="spellStart"/>
      <w:r>
        <w:rPr>
          <w:rFonts w:hint="eastAsia"/>
        </w:rPr>
        <w:t>数理＝すうり</w:t>
      </w:r>
      <w:proofErr w:type="spellEnd"/>
      <w:r>
        <w:t xml:space="preserve"> [</w:t>
      </w:r>
      <w:proofErr w:type="spellStart"/>
      <w:r>
        <w:t>sɯːɾi</w:t>
      </w:r>
      <w:proofErr w:type="spellEnd"/>
      <w:r>
        <w:t xml:space="preserve">] </w:t>
      </w:r>
      <w:proofErr w:type="spellStart"/>
      <w:r>
        <w:rPr>
          <w:i/>
          <w:iCs/>
        </w:rPr>
        <w:t>suuri</w:t>
      </w:r>
      <w:proofErr w:type="spellEnd"/>
      <w:r>
        <w:t xml:space="preserve"> ‘mathematical theory’ from </w:t>
      </w:r>
      <w:proofErr w:type="spellStart"/>
      <w:r>
        <w:rPr>
          <w:i/>
          <w:iCs/>
        </w:rPr>
        <w:t>suu</w:t>
      </w:r>
      <w:proofErr w:type="spellEnd"/>
      <w:r>
        <w:t xml:space="preserve"> ‘numbers’ and </w:t>
      </w:r>
      <w:proofErr w:type="spellStart"/>
      <w:r>
        <w:rPr>
          <w:i/>
          <w:iCs/>
        </w:rPr>
        <w:t>ri</w:t>
      </w:r>
      <w:proofErr w:type="spellEnd"/>
      <w:r>
        <w:t xml:space="preserve"> ‘principle/logic’ vs. </w:t>
      </w:r>
      <w:proofErr w:type="spellStart"/>
      <w:r>
        <w:rPr>
          <w:rFonts w:hint="eastAsia"/>
        </w:rPr>
        <w:t>酢売り＝すうり</w:t>
      </w:r>
      <w:proofErr w:type="spellEnd"/>
      <w:r>
        <w:t xml:space="preserve"> [</w:t>
      </w:r>
      <w:proofErr w:type="spellStart"/>
      <w:r>
        <w:t>sɯɯɾi</w:t>
      </w:r>
      <w:proofErr w:type="spellEnd"/>
      <w:r>
        <w:t xml:space="preserve">] </w:t>
      </w:r>
      <w:proofErr w:type="spellStart"/>
      <w:r>
        <w:rPr>
          <w:i/>
          <w:iCs/>
        </w:rPr>
        <w:t>su.uri</w:t>
      </w:r>
      <w:proofErr w:type="spellEnd"/>
      <w:r>
        <w:t xml:space="preserve"> ‘vinegar seller’ from </w:t>
      </w:r>
      <w:proofErr w:type="spellStart"/>
      <w:r>
        <w:rPr>
          <w:i/>
          <w:iCs/>
        </w:rPr>
        <w:t>su</w:t>
      </w:r>
      <w:proofErr w:type="spellEnd"/>
      <w:r>
        <w:t xml:space="preserve"> ‘vinegar’ and </w:t>
      </w:r>
      <w:proofErr w:type="spellStart"/>
      <w:r>
        <w:rPr>
          <w:i/>
          <w:iCs/>
        </w:rPr>
        <w:t>uri</w:t>
      </w:r>
      <w:proofErr w:type="spellEnd"/>
      <w:r>
        <w:t xml:space="preserve"> ‘seller’ (</w:t>
      </w:r>
      <w:hyperlink w:anchor="ref-Labrune2012Phonologya">
        <w:r>
          <w:rPr>
            <w:rStyle w:val="Hyperlink"/>
          </w:rPr>
          <w:t>Labrune, 2012</w:t>
        </w:r>
      </w:hyperlink>
      <w:r>
        <w:t>). Romanized transcriptions of Japanese target words are italicized. Translated English glosses are in single quotes.</w:t>
      </w:r>
    </w:p>
    <w:p w14:paraId="76DAAC1F" w14:textId="77777777" w:rsidR="005F560B" w:rsidRDefault="00000000">
      <w:pPr>
        <w:pStyle w:val="Heading2"/>
      </w:pPr>
      <w:bookmarkStart w:id="13" w:name="openscience"/>
      <w:bookmarkStart w:id="14" w:name="_Toc206591605"/>
      <w:bookmarkEnd w:id="11"/>
      <w:r>
        <w:t>Open Science Statement</w:t>
      </w:r>
      <w:bookmarkEnd w:id="14"/>
    </w:p>
    <w:p w14:paraId="3E0A22BD" w14:textId="77777777" w:rsidR="005F560B" w:rsidRDefault="00000000">
      <w:pPr>
        <w:pStyle w:val="FirstParagraph"/>
      </w:pPr>
      <w:r>
        <w:t xml:space="preserve">In the enthusiastic interest of scientific transparency and reproducibility, the materials created and used in the undertaking of this dissertation project are freely available. For the static dissertation document, the appendix contains key study materials. The full collection of study materials, including stimuli and task materials, raw and cleaned anonymized data, and data analysis code, can be found in the supplementary materials available through the following webpages: </w:t>
      </w:r>
      <w:hyperlink r:id="rId15">
        <w:r>
          <w:rPr>
            <w:rStyle w:val="Hyperlink"/>
          </w:rPr>
          <w:t>OSF Project</w:t>
        </w:r>
      </w:hyperlink>
      <w:r>
        <w:t xml:space="preserve"> and </w:t>
      </w:r>
      <w:hyperlink r:id="rId16">
        <w:r>
          <w:rPr>
            <w:rStyle w:val="Hyperlink"/>
          </w:rPr>
          <w:t>Gorilla Open Materials Page</w:t>
        </w:r>
      </w:hyperlink>
      <w:r>
        <w:t xml:space="preserve">. The supplementary materials may be continually updated at request. All data wrangling, analyses, and visualization were performed using R (v.4.4.3, </w:t>
      </w:r>
      <w:hyperlink w:anchor="ref-R-base">
        <w:r>
          <w:rPr>
            <w:rStyle w:val="Hyperlink"/>
          </w:rPr>
          <w:t>R Core Team, 2025</w:t>
        </w:r>
      </w:hyperlink>
      <w:r>
        <w:t>).</w:t>
      </w:r>
    </w:p>
    <w:p w14:paraId="25E381B5" w14:textId="77777777" w:rsidR="005F560B" w:rsidRDefault="00000000">
      <w:pPr>
        <w:pStyle w:val="Heading1"/>
      </w:pPr>
      <w:bookmarkStart w:id="15" w:name="chp2-lit-review"/>
      <w:bookmarkStart w:id="16" w:name="_Toc206591606"/>
      <w:bookmarkEnd w:id="3"/>
      <w:bookmarkEnd w:id="13"/>
      <w:r>
        <w:lastRenderedPageBreak/>
        <w:t>Literature Review</w:t>
      </w:r>
      <w:bookmarkEnd w:id="16"/>
    </w:p>
    <w:p w14:paraId="23F3B673" w14:textId="77777777" w:rsidR="005F560B" w:rsidRDefault="00000000">
      <w:pPr>
        <w:pStyle w:val="Heading2"/>
      </w:pPr>
      <w:bookmarkStart w:id="17" w:name="gradient-speech-perception"/>
      <w:bookmarkStart w:id="18" w:name="_Toc206591607"/>
      <w:r>
        <w:t>The role of gradient categorization in speech perception</w:t>
      </w:r>
      <w:bookmarkEnd w:id="18"/>
    </w:p>
    <w:p w14:paraId="57AB2E5F" w14:textId="77777777" w:rsidR="005F560B" w:rsidRDefault="00000000">
      <w:pPr>
        <w:pStyle w:val="Heading3"/>
      </w:pPr>
      <w:bookmarkStart w:id="19" w:name="competing-theories"/>
      <w:bookmarkStart w:id="20" w:name="_Toc206591608"/>
      <w:r>
        <w:t>Competing theories of speech perception: categorical perception vs. gradient categorization</w:t>
      </w:r>
      <w:bookmarkEnd w:id="20"/>
    </w:p>
    <w:p w14:paraId="5D1ECF1F" w14:textId="77777777" w:rsidR="005F560B" w:rsidRDefault="00000000">
      <w:pPr>
        <w:pStyle w:val="FirstParagraph"/>
      </w:pPr>
      <w:r>
        <w:t xml:space="preserve">It is widely understood that speech perception involves processing continuous acoustic information into recognizable speech and that the perceptual system must contend with the issue of linguistic and extralinguistic variability. What is less understood is the nature of the information that is processed from physical speech stimulus to the mental lexicon. Two camps of theoretical frameworks approach the nature of speech representations differently: the prototype-based abstractionist viewpoint and the exemplar-based memory viewpoint (see </w:t>
      </w:r>
      <w:hyperlink w:anchor="ref-Nguyen2009dynamical">
        <w:r>
          <w:rPr>
            <w:rStyle w:val="Hyperlink"/>
          </w:rPr>
          <w:t>Nguyen et al., 2009</w:t>
        </w:r>
      </w:hyperlink>
      <w:r>
        <w:t xml:space="preserve"> for a review). By far the more popular viewpoint is the abstractionist framework, which posits that the representation of speech units arises from the encoding of fine acoustic detail into discrete phonetic representations which govern the rules of phonemic representations; the resulting phonetic and phonological categories are centered on prototypes abstracted from each speech encounter, against which incoming input are compared (</w:t>
      </w:r>
      <w:hyperlink w:anchor="ref-Kingston2003What">
        <w:r>
          <w:rPr>
            <w:rStyle w:val="Hyperlink"/>
          </w:rPr>
          <w:t>Kingston, 2003</w:t>
        </w:r>
      </w:hyperlink>
      <w:r>
        <w:t xml:space="preserve">; </w:t>
      </w:r>
      <w:hyperlink w:anchor="ref-Miller1997Internal">
        <w:r>
          <w:rPr>
            <w:rStyle w:val="Hyperlink"/>
          </w:rPr>
          <w:t>Miller, 1997</w:t>
        </w:r>
      </w:hyperlink>
      <w:r>
        <w:t xml:space="preserve">; </w:t>
      </w:r>
      <w:hyperlink w:anchor="ref-Pierrehumbert1990Phonological">
        <w:proofErr w:type="spellStart"/>
        <w:r>
          <w:rPr>
            <w:rStyle w:val="Hyperlink"/>
          </w:rPr>
          <w:t>Pierrehumbert</w:t>
        </w:r>
        <w:proofErr w:type="spellEnd"/>
        <w:r>
          <w:rPr>
            <w:rStyle w:val="Hyperlink"/>
          </w:rPr>
          <w:t>, 1990</w:t>
        </w:r>
      </w:hyperlink>
      <w:r>
        <w:t xml:space="preserve">; </w:t>
      </w:r>
      <w:hyperlink w:anchor="ref-Samuel1982Phonetic">
        <w:r>
          <w:rPr>
            <w:rStyle w:val="Hyperlink"/>
          </w:rPr>
          <w:t>Samuel, 1982</w:t>
        </w:r>
      </w:hyperlink>
      <w:r>
        <w:t xml:space="preserve">; </w:t>
      </w:r>
      <w:hyperlink w:anchor="ref-Stevens2002model">
        <w:r>
          <w:rPr>
            <w:rStyle w:val="Hyperlink"/>
          </w:rPr>
          <w:t>Stevens, 2002</w:t>
        </w:r>
      </w:hyperlink>
      <w:r>
        <w:t>). The alternative memory trace viewpoint posits all information conveyed in a speech stimulus, including both linguistic and talker information, are stored in memory and incoming input are grouped into the category with the most similar exemplars (</w:t>
      </w:r>
      <w:hyperlink w:anchor="ref-Goldinger1998Echoes">
        <w:r>
          <w:rPr>
            <w:rStyle w:val="Hyperlink"/>
          </w:rPr>
          <w:t>Goldinger, 1998</w:t>
        </w:r>
      </w:hyperlink>
      <w:r>
        <w:t xml:space="preserve">; </w:t>
      </w:r>
      <w:hyperlink w:anchor="ref-Goldinger1996Words">
        <w:r>
          <w:rPr>
            <w:rStyle w:val="Hyperlink"/>
          </w:rPr>
          <w:t>Goldinger, 1996</w:t>
        </w:r>
      </w:hyperlink>
      <w:r>
        <w:t xml:space="preserve">; </w:t>
      </w:r>
      <w:hyperlink w:anchor="ref-Johnson2005Speaker">
        <w:r>
          <w:rPr>
            <w:rStyle w:val="Hyperlink"/>
          </w:rPr>
          <w:t>K. Johnson et al., 2005</w:t>
        </w:r>
      </w:hyperlink>
      <w:r>
        <w:t xml:space="preserve">; </w:t>
      </w:r>
      <w:hyperlink w:anchor="ref-Johnson1997Speech">
        <w:r>
          <w:rPr>
            <w:rStyle w:val="Hyperlink"/>
          </w:rPr>
          <w:t>K. Johnson, 1997a</w:t>
        </w:r>
      </w:hyperlink>
      <w:r>
        <w:t xml:space="preserve">, </w:t>
      </w:r>
      <w:hyperlink w:anchor="ref-Johnson1997auditory">
        <w:r>
          <w:rPr>
            <w:rStyle w:val="Hyperlink"/>
          </w:rPr>
          <w:t>1997b</w:t>
        </w:r>
      </w:hyperlink>
      <w:r>
        <w:t xml:space="preserve">; </w:t>
      </w:r>
      <w:hyperlink w:anchor="ref-Medin1978Context">
        <w:r>
          <w:rPr>
            <w:rStyle w:val="Hyperlink"/>
          </w:rPr>
          <w:t>Medin &amp; Schaffer, 1978</w:t>
        </w:r>
      </w:hyperlink>
      <w:r>
        <w:t xml:space="preserve">; </w:t>
      </w:r>
      <w:hyperlink w:anchor="ref-Pierrehumbert2001Exemplar">
        <w:proofErr w:type="spellStart"/>
        <w:r>
          <w:rPr>
            <w:rStyle w:val="Hyperlink"/>
          </w:rPr>
          <w:t>Pierrehumbert</w:t>
        </w:r>
        <w:proofErr w:type="spellEnd"/>
        <w:r>
          <w:rPr>
            <w:rStyle w:val="Hyperlink"/>
          </w:rPr>
          <w:t>, 2001</w:t>
        </w:r>
      </w:hyperlink>
      <w:r>
        <w:t xml:space="preserve">; </w:t>
      </w:r>
      <w:hyperlink w:anchor="ref-Port2007How">
        <w:r>
          <w:rPr>
            <w:rStyle w:val="Hyperlink"/>
          </w:rPr>
          <w:t>Port, 2007</w:t>
        </w:r>
      </w:hyperlink>
      <w:r>
        <w:t xml:space="preserve">). Other researchers have been advocating against either extreme by embracing the integration of both viewpoints and positing that the perceptual system both creates discrete representations of speech sounds based on the encoding of relevant acoustic cues </w:t>
      </w:r>
      <w:r>
        <w:rPr>
          <w:i/>
          <w:iCs/>
        </w:rPr>
        <w:t>and</w:t>
      </w:r>
      <w:r>
        <w:t xml:space="preserve"> stores talker-specific information, through memory traces of word exemplars and/or through connecting talker characteristics to talker-related acoustic cues (</w:t>
      </w:r>
      <w:hyperlink w:anchor="ref-Pisoni1995Variability">
        <w:r>
          <w:rPr>
            <w:rStyle w:val="Hyperlink"/>
          </w:rPr>
          <w:t>Pisoni &amp; Lively, 1995</w:t>
        </w:r>
      </w:hyperlink>
      <w:r>
        <w:t xml:space="preserve">; </w:t>
      </w:r>
      <w:hyperlink w:anchor="ref-Nguyen2009dynamical">
        <w:r>
          <w:rPr>
            <w:rStyle w:val="Hyperlink"/>
          </w:rPr>
          <w:t xml:space="preserve">Nguyen et </w:t>
        </w:r>
        <w:r>
          <w:rPr>
            <w:rStyle w:val="Hyperlink"/>
          </w:rPr>
          <w:lastRenderedPageBreak/>
          <w:t>al., 2009</w:t>
        </w:r>
      </w:hyperlink>
      <w:r>
        <w:t xml:space="preserve">; </w:t>
      </w:r>
      <w:hyperlink w:anchor="ref-Cutler2010How">
        <w:r>
          <w:rPr>
            <w:rStyle w:val="Hyperlink"/>
          </w:rPr>
          <w:t>Cutler et al., 2010</w:t>
        </w:r>
      </w:hyperlink>
      <w:r>
        <w:t xml:space="preserve">; </w:t>
      </w:r>
      <w:hyperlink w:anchor="ref-Rhodes2019Phonological">
        <w:r>
          <w:rPr>
            <w:rStyle w:val="Hyperlink"/>
          </w:rPr>
          <w:t>Rhodes et al., 2019</w:t>
        </w:r>
      </w:hyperlink>
      <w:r>
        <w:t xml:space="preserve">; </w:t>
      </w:r>
      <w:hyperlink w:anchor="ref-Crinnion2020graphtheoretic">
        <w:r>
          <w:rPr>
            <w:rStyle w:val="Hyperlink"/>
          </w:rPr>
          <w:t>Crinnion et al., 2020</w:t>
        </w:r>
      </w:hyperlink>
      <w:r>
        <w:t>). As it is most relevant to the constructs investigated here, this dissertation largely follows the abstractionist framework and the viewpoint that speech categorization occurs through the encoding of variable acoustic information into discrete category representations.</w:t>
      </w:r>
    </w:p>
    <w:p w14:paraId="01FCC596" w14:textId="77777777" w:rsidR="005F560B" w:rsidRDefault="00000000">
      <w:pPr>
        <w:pStyle w:val="BodyText"/>
      </w:pPr>
      <w:r>
        <w:t>There is evidence that speech perception can take place at all three acoustic, phonetic, and phonemic levels, meaning that listeners can process speech sounds in order to distinguish differences in acoustic properties, phonetic features, and phonemic segments (</w:t>
      </w:r>
      <w:proofErr w:type="spellStart"/>
      <w:r>
        <w:fldChar w:fldCharType="begin" w:fldLock="1"/>
      </w:r>
      <w:r>
        <w:instrText>HYPERLINK \l "ref-Werker1985Crosslanguage" \h</w:instrText>
      </w:r>
      <w:r>
        <w:fldChar w:fldCharType="separate"/>
      </w:r>
      <w:r>
        <w:rPr>
          <w:rStyle w:val="Hyperlink"/>
        </w:rPr>
        <w:t>Werker</w:t>
      </w:r>
      <w:proofErr w:type="spellEnd"/>
      <w:r>
        <w:rPr>
          <w:rStyle w:val="Hyperlink"/>
        </w:rPr>
        <w:t xml:space="preserve"> &amp; Logan, 1985</w:t>
      </w:r>
      <w:r>
        <w:fldChar w:fldCharType="end"/>
      </w:r>
      <w:r>
        <w:t>). As much of the goals of early speech perception was to understand how the perceptual system overcomes the problem of the lack of invariance, researchers attempted to understand what information is being encoded at each level of processing, when and how linguistically-irrelevant variability was handled, and how perceptual categories interact with speech perception. This cooccurred with research that searched for acoustic invariance amidst the multidimensional variability of speech signals, or in other words, the search for acoustic correlates corresponding to specific speech categories, for example, the relevancy of voice onset time (VOT) in distinguishing between voiced vs. voiceless segments, among other acoustic cues (</w:t>
      </w:r>
      <w:hyperlink w:anchor="ref-Blumstein1979Acoustic">
        <w:r>
          <w:rPr>
            <w:rStyle w:val="Hyperlink"/>
          </w:rPr>
          <w:t>Blumstein &amp; Stevens, 1979</w:t>
        </w:r>
      </w:hyperlink>
      <w:r>
        <w:t xml:space="preserve">; </w:t>
      </w:r>
      <w:hyperlink w:anchor="ref-Delattre1955Acoustic">
        <w:r>
          <w:rPr>
            <w:rStyle w:val="Hyperlink"/>
          </w:rPr>
          <w:t>Delattre et al., 1955</w:t>
        </w:r>
      </w:hyperlink>
      <w:r>
        <w:t xml:space="preserve">; </w:t>
      </w:r>
      <w:hyperlink w:anchor="ref-Stevens1980Acoustic">
        <w:r>
          <w:rPr>
            <w:rStyle w:val="Hyperlink"/>
          </w:rPr>
          <w:t>Stevens, 1980</w:t>
        </w:r>
      </w:hyperlink>
      <w:r>
        <w:t>).</w:t>
      </w:r>
    </w:p>
    <w:p w14:paraId="5934BF7E" w14:textId="5115CFE4" w:rsidR="005F560B" w:rsidRDefault="00000000">
      <w:pPr>
        <w:pStyle w:val="BodyText"/>
      </w:pPr>
      <w:r>
        <w:t>The earliest theoretical claim of perceptual encoding was categorical perception for English voiced stop consonants, which was first empirically measured by Liberman and colleagues at Haskins Laboratory (</w:t>
      </w:r>
      <w:hyperlink w:anchor="ref-Liberman1957discrimination">
        <w:r>
          <w:rPr>
            <w:rStyle w:val="Hyperlink"/>
          </w:rPr>
          <w:t>Liberman et al., 1957</w:t>
        </w:r>
      </w:hyperlink>
      <w:r>
        <w:t xml:space="preserve">; </w:t>
      </w:r>
      <w:hyperlink w:anchor="ref-Liberman1961discrimination">
        <w:r>
          <w:rPr>
            <w:rStyle w:val="Hyperlink"/>
          </w:rPr>
          <w:t>Liberman, Harris, Kinney, et al., 1961</w:t>
        </w:r>
      </w:hyperlink>
      <w:r>
        <w:t xml:space="preserve">). The classical categorical perception paradigms derived from these seminal studies are identification and discrimination tasks that ask listeners to identify/discriminate between acoustic tokens that vary in equal steps along a continuous dimension. From these tasks, three behavioral measures characterize categorical perception: 1) a sudden shift in identification choice at the category </w:t>
      </w:r>
      <w:r>
        <w:lastRenderedPageBreak/>
        <w:t xml:space="preserve">boundary along the continuous acoustic dimension, resulting in a steep sigmodal curve separating the continuum into two different phonemic contrasts; 2) discrimination choices resulting in a mountain-shaped curve, indicating lower discrimination accuracy between two contrasts at either end of the continuum and increased discrimination accuracy between two contrasts on either side of the category boundary; and 3) alignment of the category boundary at the same location along the continuum for both the identification and discrimination tasks. Figure </w:t>
      </w:r>
      <w:hyperlink w:anchor="mcmurray-2afc-discrimination-curves">
        <w:r>
          <w:fldChar w:fldCharType="begin" w:fldLock="1"/>
        </w:r>
        <w:r>
          <w:instrText xml:space="preserve"> REF mcmurray-2afc-discrimination-curves \h</w:instrText>
        </w:r>
        <w:r w:rsidR="007D7651">
          <w:fldChar w:fldCharType="separate"/>
        </w:r>
        <w:r w:rsidR="007D7651">
          <w:rPr>
            <w:b/>
            <w:noProof/>
          </w:rPr>
          <w:t>2</w:t>
        </w:r>
        <w:r w:rsidR="007D7651">
          <w:rPr>
            <w:b/>
          </w:rPr>
          <w:t>.</w:t>
        </w:r>
        <w:r w:rsidR="007D7651">
          <w:rPr>
            <w:b/>
            <w:noProof/>
          </w:rPr>
          <w:t>1</w:t>
        </w:r>
        <w:r>
          <w:fldChar w:fldCharType="end"/>
        </w:r>
      </w:hyperlink>
      <w:r>
        <w:t xml:space="preserve"> depicts an example of canonical categorical perception behavior from identification and discrimination tasks (</w:t>
      </w:r>
      <w:hyperlink w:anchor="ref-McMurray2022myth">
        <w:r>
          <w:rPr>
            <w:rStyle w:val="Hyperlink"/>
          </w:rPr>
          <w:t>McMurray, 2022</w:t>
        </w:r>
      </w:hyperlink>
      <w:r>
        <w:t>).</w:t>
      </w:r>
    </w:p>
    <w:p w14:paraId="57A320DD" w14:textId="77777777" w:rsidR="005F560B" w:rsidRDefault="00000000">
      <w:pPr>
        <w:pStyle w:val="Figure"/>
        <w:keepNext/>
      </w:pPr>
      <w:r>
        <w:rPr>
          <w:noProof/>
        </w:rPr>
        <w:drawing>
          <wp:inline distT="0" distB="0" distL="0" distR="0" wp14:anchorId="13722D18" wp14:editId="3E52D45F">
            <wp:extent cx="5943600" cy="467311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7"/>
                    <a:stretch>
                      <a:fillRect/>
                    </a:stretch>
                  </pic:blipFill>
                  <pic:spPr bwMode="auto">
                    <a:xfrm>
                      <a:off x="0" y="0"/>
                      <a:ext cx="5943600" cy="4673116"/>
                    </a:xfrm>
                    <a:prstGeom prst="rect">
                      <a:avLst/>
                    </a:prstGeom>
                    <a:noFill/>
                  </pic:spPr>
                </pic:pic>
              </a:graphicData>
            </a:graphic>
          </wp:inline>
        </w:drawing>
      </w:r>
    </w:p>
    <w:p w14:paraId="283091D5" w14:textId="77777777" w:rsidR="005F560B" w:rsidRDefault="00000000">
      <w:pPr>
        <w:pStyle w:val="ImageCaption"/>
      </w:pPr>
      <w:r>
        <w:rPr>
          <w:b/>
        </w:rPr>
        <w:t xml:space="preserve">Figure </w:t>
      </w:r>
      <w:bookmarkStart w:id="21" w:name="mcmurray-2afc-discrimination-curves"/>
      <w:r>
        <w:rPr>
          <w:b/>
        </w:rPr>
        <w:fldChar w:fldCharType="begin" w:fldLock="1"/>
      </w:r>
      <w:r>
        <w:rPr>
          <w:b/>
        </w:rPr>
        <w:instrText>STYLEREF 1 \r</w:instrText>
      </w:r>
      <w:r w:rsidR="007D7651">
        <w:rPr>
          <w:b/>
        </w:rPr>
        <w:fldChar w:fldCharType="separate"/>
      </w:r>
      <w:r w:rsidR="007D7651">
        <w:rPr>
          <w:b/>
          <w:noProof/>
        </w:rPr>
        <w:t>2</w:t>
      </w:r>
      <w:r>
        <w:rPr>
          <w:b/>
        </w:rPr>
        <w:fldChar w:fldCharType="end"/>
      </w:r>
      <w:r>
        <w:rPr>
          <w:b/>
        </w:rPr>
        <w:t>.</w:t>
      </w:r>
      <w:r>
        <w:rPr>
          <w:b/>
        </w:rPr>
        <w:fldChar w:fldCharType="begin" w:fldLock="1"/>
      </w:r>
      <w:r>
        <w:rPr>
          <w:b/>
        </w:rPr>
        <w:instrText>SEQ chp2fig \* Arabic</w:instrText>
      </w:r>
      <w:r w:rsidR="007D7651">
        <w:rPr>
          <w:b/>
        </w:rPr>
        <w:fldChar w:fldCharType="separate"/>
      </w:r>
      <w:r w:rsidR="007D7651">
        <w:rPr>
          <w:b/>
          <w:noProof/>
        </w:rPr>
        <w:t>1</w:t>
      </w:r>
      <w:r>
        <w:rPr>
          <w:b/>
        </w:rPr>
        <w:fldChar w:fldCharType="end"/>
      </w:r>
      <w:bookmarkEnd w:id="21"/>
      <w:r>
        <w:rPr>
          <w:b/>
        </w:rPr>
        <w:t xml:space="preserve">: </w:t>
      </w:r>
      <w:r>
        <w:t xml:space="preserve">Hypothetical 2AFC identification and discrimination data showing canonical categorical perception behavior (from McMurray, 2022). The dotted S-shaped curve is proportion of /p/ responses (y-axis, left) in a 2AFC identification task as a function of continuum step along an acoustic dimension that </w:t>
      </w:r>
      <w:r>
        <w:lastRenderedPageBreak/>
        <w:t>varies from /b/ to /p/. The solid black line with squares is the mean discrimination accuracy between two tokens at neighboring continuum steps (e.g., discrimination between Step 1 and Step 2, Step 2 and Step 3, etc.). Canonical categorical perception behavior is the alignment of the inflection point of the identification curve with the peak of the discrimination accuracy curve.</w:t>
      </w:r>
    </w:p>
    <w:p w14:paraId="6A576028" w14:textId="77777777" w:rsidR="005F560B" w:rsidRDefault="00000000">
      <w:pPr>
        <w:pStyle w:val="BodyText"/>
      </w:pPr>
      <w:r>
        <w:t>These behaviors seemed to suggest that, for the identification task, tokens on either side of the category boundary are consistently identified with high accuracy, despite the fact that tokens vary in feature value at each step along the acoustic dimension, with a sudden switch in identification choice at the point along the continuum that marks the category boundary. For the discrimination task, these behaviors seemed to suggest that within-category tokens were more difficult to discriminate between than between-category tokens despite being the same distance from each other along the continuum.</w:t>
      </w:r>
    </w:p>
    <w:p w14:paraId="3510DF2F" w14:textId="77777777" w:rsidR="005F560B" w:rsidRDefault="00000000">
      <w:pPr>
        <w:pStyle w:val="BodyText"/>
      </w:pPr>
      <w:r>
        <w:t>As a theory, categorical perception posits that categories influence the perception of auditory input characterized across continuous, multidimensional perceptual space. In other words, the theory suggests that after acquiring perceptual categories, perception itself is warped such that within-category differences are minimized and between-category differences are enhanced, thereby producing an asymmetry in the distance between stimuli in the perceptual space that is dependent on if the distance crosses a perceptual boundary or not (</w:t>
      </w:r>
      <w:hyperlink w:anchor="ref-Goldstone2010Categorical">
        <w:r>
          <w:rPr>
            <w:rStyle w:val="Hyperlink"/>
          </w:rPr>
          <w:t>Goldstone &amp; Hendrickson, 2010</w:t>
        </w:r>
      </w:hyperlink>
      <w:r>
        <w:t xml:space="preserve">; </w:t>
      </w:r>
      <w:hyperlink w:anchor="ref-Harnad2003Categorical">
        <w:proofErr w:type="spellStart"/>
        <w:r>
          <w:rPr>
            <w:rStyle w:val="Hyperlink"/>
          </w:rPr>
          <w:t>Harnad</w:t>
        </w:r>
        <w:proofErr w:type="spellEnd"/>
        <w:r>
          <w:rPr>
            <w:rStyle w:val="Hyperlink"/>
          </w:rPr>
          <w:t>, 2003</w:t>
        </w:r>
      </w:hyperlink>
      <w:r>
        <w:t xml:space="preserve">, </w:t>
      </w:r>
      <w:hyperlink w:anchor="ref-Harnad1987Psychophysical">
        <w:r>
          <w:rPr>
            <w:rStyle w:val="Hyperlink"/>
          </w:rPr>
          <w:t>1987</w:t>
        </w:r>
      </w:hyperlink>
      <w:r>
        <w:t>). Essentially, if a set of stimuli is separated along a physical dimension by a given distance, the distance is perceived as smaller if the stimuli are on the same side of a perceptual boundary, while it is perceived as larger if the stimuli are on opposite sides of a perceptual boundary. As such, categorical perception is a theory on how perceptual categories influence the perceptual encoding of incoming stimuli, also known as perceptual warping.</w:t>
      </w:r>
    </w:p>
    <w:p w14:paraId="634EE331" w14:textId="77777777" w:rsidR="005F560B" w:rsidRDefault="00000000">
      <w:pPr>
        <w:pStyle w:val="BodyText"/>
      </w:pPr>
      <w:r>
        <w:t xml:space="preserve">Subsequently, the field sought out to find evidence of categorical perception in more speech perception contexts. For adult L1 speech perception, following the original Haskins Laboratories studies, additional studies investigated categorical perception of other classes of </w:t>
      </w:r>
      <w:r>
        <w:lastRenderedPageBreak/>
        <w:t>phonemes and speech stimuli, including English fricatives (</w:t>
      </w:r>
      <w:hyperlink w:anchor="ref-Cutting1974Categories">
        <w:r>
          <w:rPr>
            <w:rStyle w:val="Hyperlink"/>
          </w:rPr>
          <w:t>Cutting &amp; Rosner, 1974</w:t>
        </w:r>
      </w:hyperlink>
      <w:r>
        <w:t xml:space="preserve">; </w:t>
      </w:r>
      <w:hyperlink w:anchor="ref-Ferrero1982Continuous">
        <w:r>
          <w:rPr>
            <w:rStyle w:val="Hyperlink"/>
          </w:rPr>
          <w:t>Ferrero et al., 1982</w:t>
        </w:r>
      </w:hyperlink>
      <w:r>
        <w:t>), and a variety of synthesized English stop consonants and vowels (</w:t>
      </w:r>
      <w:hyperlink w:anchor="ref-Liberman1961Effect">
        <w:r>
          <w:rPr>
            <w:rStyle w:val="Hyperlink"/>
          </w:rPr>
          <w:t xml:space="preserve">Liberman, Harris, </w:t>
        </w:r>
        <w:proofErr w:type="spellStart"/>
        <w:r>
          <w:rPr>
            <w:rStyle w:val="Hyperlink"/>
          </w:rPr>
          <w:t>Eimas</w:t>
        </w:r>
        <w:proofErr w:type="spellEnd"/>
        <w:r>
          <w:rPr>
            <w:rStyle w:val="Hyperlink"/>
          </w:rPr>
          <w:t>, et al., 1961</w:t>
        </w:r>
      </w:hyperlink>
      <w:r>
        <w:t xml:space="preserve">; </w:t>
      </w:r>
      <w:hyperlink w:anchor="ref-VanHessen1999Categorical">
        <w:r>
          <w:rPr>
            <w:rStyle w:val="Hyperlink"/>
          </w:rPr>
          <w:t>Van Hessen &amp; Schouten, 1999</w:t>
        </w:r>
      </w:hyperlink>
      <w:r>
        <w:t>), which found that the strength of categorical perception increased with increasing complexity of the synthesized speech as it approaches that of natural speech. Categorical perceptual greatly influenced the field of speech perception from the influx of studies that compared categorical perception in L1 and non-L1 users. For example, these studies found evidence of categorical perception of Mandarin Chinese lexical tone (</w:t>
      </w:r>
      <w:hyperlink w:anchor="ref-Halle2004Identification">
        <w:r>
          <w:rPr>
            <w:rStyle w:val="Hyperlink"/>
          </w:rPr>
          <w:t>Hallé et al., 2004</w:t>
        </w:r>
      </w:hyperlink>
      <w:r>
        <w:t xml:space="preserve">; </w:t>
      </w:r>
      <w:hyperlink w:anchor="ref-Shen2016Categorical">
        <w:r>
          <w:rPr>
            <w:rStyle w:val="Hyperlink"/>
          </w:rPr>
          <w:t>Shen &amp; Froud, 2016</w:t>
        </w:r>
      </w:hyperlink>
      <w:r>
        <w:t xml:space="preserve">; </w:t>
      </w:r>
      <w:hyperlink w:anchor="ref-Xu2006Effects">
        <w:r>
          <w:rPr>
            <w:rStyle w:val="Hyperlink"/>
          </w:rPr>
          <w:t>Xu et al., 2006</w:t>
        </w:r>
      </w:hyperlink>
      <w:r>
        <w:t>), Thai lexical tone (</w:t>
      </w:r>
      <w:hyperlink w:anchor="ref-Burnham2002Categorical">
        <w:r>
          <w:rPr>
            <w:rStyle w:val="Hyperlink"/>
          </w:rPr>
          <w:t>Burnham &amp; Jones, 2002</w:t>
        </w:r>
      </w:hyperlink>
      <w:r>
        <w:t>) and English /r/-/l/ (</w:t>
      </w:r>
      <w:hyperlink w:anchor="ref-Miyawaki1975effect">
        <w:r>
          <w:rPr>
            <w:rStyle w:val="Hyperlink"/>
          </w:rPr>
          <w:t>Miyawaki et al., 1975</w:t>
        </w:r>
      </w:hyperlink>
      <w:r>
        <w:t xml:space="preserve">) for L1 listeners but </w:t>
      </w:r>
      <w:r>
        <w:rPr>
          <w:i/>
          <w:iCs/>
        </w:rPr>
        <w:t>not</w:t>
      </w:r>
      <w:r>
        <w:t xml:space="preserve"> for naïve non-L1 listeners. J. Kim (</w:t>
      </w:r>
      <w:hyperlink w:anchor="ref-Kim2013Categorical">
        <w:r>
          <w:rPr>
            <w:rStyle w:val="Hyperlink"/>
          </w:rPr>
          <w:t>2013</w:t>
        </w:r>
      </w:hyperlink>
      <w:r>
        <w:t>) found evidence of categorical perception of lexical pitch accent for users of a dialect of Korean that uses lexical pitch accent, and did not find evidence of categorical perception in Korean listeners of a dialect that does not use lexical pitch accent. Shen &amp; Froud (</w:t>
      </w:r>
      <w:hyperlink w:anchor="ref-Shen2016Categorical">
        <w:r>
          <w:rPr>
            <w:rStyle w:val="Hyperlink"/>
          </w:rPr>
          <w:t>2016</w:t>
        </w:r>
      </w:hyperlink>
      <w:r>
        <w:t>) also found that L2 learners had comparably high categorical perception similar to L1 listeners. This evidence seemed to suggest that categorical perception is the standard for L1 speech perception, and proponents of categorical perception assumed a direct correlation between behavioral outcome (perceptual warping) and learning mechanism; if having acquired categories leads to categorical perception, as is the case in adults, then behavioral evidence of categorical perception must mean that these infants had already acquired phonetic categories.</w:t>
      </w:r>
    </w:p>
    <w:p w14:paraId="646EB5D3" w14:textId="77777777" w:rsidR="005F560B" w:rsidRDefault="00000000">
      <w:pPr>
        <w:pStyle w:val="BodyText"/>
      </w:pPr>
      <w:r>
        <w:t>A few studies attempted to verify the correlation between mechanism and behavior (</w:t>
      </w:r>
      <w:hyperlink w:anchor="ref-Pollack1971comparison">
        <w:r>
          <w:rPr>
            <w:rStyle w:val="Hyperlink"/>
          </w:rPr>
          <w:t>Pollack &amp; Pisoni, 1971</w:t>
        </w:r>
      </w:hyperlink>
      <w:r>
        <w:t xml:space="preserve">; </w:t>
      </w:r>
      <w:hyperlink w:anchor="ref-Schouten2003end">
        <w:r>
          <w:rPr>
            <w:rStyle w:val="Hyperlink"/>
          </w:rPr>
          <w:t>Schouten et al., 2003</w:t>
        </w:r>
      </w:hyperlink>
      <w:r>
        <w:t>). Categorical perception was challenged as the processing mechanism of at least some speech categories, such as vowels. Fry et al. (</w:t>
      </w:r>
      <w:hyperlink w:anchor="ref-Fry1962Identification">
        <w:r>
          <w:rPr>
            <w:rStyle w:val="Hyperlink"/>
          </w:rPr>
          <w:t>1962</w:t>
        </w:r>
      </w:hyperlink>
      <w:r>
        <w:t xml:space="preserve">) provided evidence that English vowels were not perceived </w:t>
      </w:r>
      <w:proofErr w:type="gramStart"/>
      <w:r>
        <w:t>categorically, but</w:t>
      </w:r>
      <w:proofErr w:type="gramEnd"/>
      <w:r>
        <w:t xml:space="preserve"> instead were perceived in a gradient fashion as stimuli features changed in value along the continuum of the </w:t>
      </w:r>
      <w:r>
        <w:lastRenderedPageBreak/>
        <w:t>most informative acoustic dimension. Rapidly following was the wave of experiments providing evidence against categorical perception of segmental and suprasegmental speech categories, even those that had been previously shown to produce categorical perception behaviors (</w:t>
      </w:r>
      <w:hyperlink w:anchor="ref-Abramson1979noncategorical">
        <w:r>
          <w:rPr>
            <w:rStyle w:val="Hyperlink"/>
          </w:rPr>
          <w:t>Abramson, 1979</w:t>
        </w:r>
      </w:hyperlink>
      <w:r>
        <w:t xml:space="preserve">; </w:t>
      </w:r>
      <w:hyperlink w:anchor="ref-Carney1977Noncategorical">
        <w:r>
          <w:rPr>
            <w:rStyle w:val="Hyperlink"/>
          </w:rPr>
          <w:t>Carney et al., 1977</w:t>
        </w:r>
      </w:hyperlink>
      <w:r>
        <w:t xml:space="preserve">; </w:t>
      </w:r>
      <w:hyperlink w:anchor="ref-Hary1982Categorical">
        <w:r>
          <w:rPr>
            <w:rStyle w:val="Hyperlink"/>
          </w:rPr>
          <w:t>Hary &amp; Massaro, 1982</w:t>
        </w:r>
      </w:hyperlink>
      <w:r>
        <w:t xml:space="preserve">; </w:t>
      </w:r>
      <w:hyperlink w:anchor="ref-Ladd1997perception">
        <w:r>
          <w:rPr>
            <w:rStyle w:val="Hyperlink"/>
          </w:rPr>
          <w:t>Ladd &amp; Morton, 1997</w:t>
        </w:r>
      </w:hyperlink>
      <w:r>
        <w:t xml:space="preserve">; </w:t>
      </w:r>
      <w:hyperlink w:anchor="ref-Massaro1983Categorical">
        <w:r>
          <w:rPr>
            <w:rStyle w:val="Hyperlink"/>
          </w:rPr>
          <w:t>Massaro &amp; Cohen, 1983</w:t>
        </w:r>
      </w:hyperlink>
      <w:r>
        <w:t xml:space="preserve">; </w:t>
      </w:r>
      <w:hyperlink w:anchor="ref-Pisoni1974Categorical">
        <w:r>
          <w:rPr>
            <w:rStyle w:val="Hyperlink"/>
          </w:rPr>
          <w:t>Pisoni &amp; Lazarus, 1974</w:t>
        </w:r>
      </w:hyperlink>
      <w:r>
        <w:t xml:space="preserve">; </w:t>
      </w:r>
      <w:hyperlink w:anchor="ref-Samuel1977effect">
        <w:r>
          <w:rPr>
            <w:rStyle w:val="Hyperlink"/>
          </w:rPr>
          <w:t>Samuel, 1977</w:t>
        </w:r>
      </w:hyperlink>
      <w:r>
        <w:t xml:space="preserve">; </w:t>
      </w:r>
      <w:hyperlink w:anchor="ref-Utsugi2008Determining">
        <w:proofErr w:type="spellStart"/>
        <w:r>
          <w:rPr>
            <w:rStyle w:val="Hyperlink"/>
          </w:rPr>
          <w:t>Utsugi</w:t>
        </w:r>
        <w:proofErr w:type="spellEnd"/>
        <w:r>
          <w:rPr>
            <w:rStyle w:val="Hyperlink"/>
          </w:rPr>
          <w:t xml:space="preserve"> et al., 2008</w:t>
        </w:r>
      </w:hyperlink>
      <w:r>
        <w:t>).</w:t>
      </w:r>
    </w:p>
    <w:p w14:paraId="0642567E" w14:textId="77777777" w:rsidR="005F560B" w:rsidRDefault="00000000">
      <w:pPr>
        <w:pStyle w:val="BodyText"/>
      </w:pPr>
      <w:r>
        <w:t>The weakening evidence for categorical perception put its traditional identification and discrimination tasks under scrutiny. Skeptics have noted that these tasks collect measures that are as much of a product of the task demands as they are of categorical perception as a perceptual phenomenon, and that discrimination tasks are subject to influence from working memory as a confounding factor (</w:t>
      </w:r>
      <w:hyperlink w:anchor="ref-Gerrits2004Categorical">
        <w:r>
          <w:rPr>
            <w:rStyle w:val="Hyperlink"/>
          </w:rPr>
          <w:t>Gerrits &amp; Schouten, 2004</w:t>
        </w:r>
      </w:hyperlink>
      <w:r>
        <w:t>). Recent work has also revealed that reduced within-category discrimination and increased between-category discrimination, behaviors that suggest perceptual warping, can occur in the absence of robust category representations (</w:t>
      </w:r>
      <w:hyperlink w:anchor="ref-Schatz2021Early">
        <w:r>
          <w:rPr>
            <w:rStyle w:val="Hyperlink"/>
          </w:rPr>
          <w:t>Schatz et al., 2021</w:t>
        </w:r>
      </w:hyperlink>
      <w:r>
        <w:t xml:space="preserve">; </w:t>
      </w:r>
      <w:hyperlink w:anchor="ref-Feldman2021Infants">
        <w:r>
          <w:rPr>
            <w:rStyle w:val="Hyperlink"/>
          </w:rPr>
          <w:t>Feldman et al., 2021</w:t>
        </w:r>
      </w:hyperlink>
      <w:r>
        <w:t xml:space="preserve">). This directly challenges the extrapolated assumption of categorical perception that warped perceptual processing, as shown in discrimination outcomes, reflected already acquired category knowledge. Additionally, forced choice identification tasks by definition force the listener to choose one category label or another when presented with a stimulus, which makes it impossible to measure potential gradient processing of within-category variation. When given only discrete options for decision-making, a listener will necessarily only report to perceive objects categorically, as they are not given any response choices to communicate possible gradient processing. Thus, categorical perception and the tasks used to measure it may not reflect the construct of category acquisition and knowledge as initially posited (see </w:t>
      </w:r>
      <w:hyperlink w:anchor="ref-McMurray2022myth">
        <w:r>
          <w:rPr>
            <w:rStyle w:val="Hyperlink"/>
          </w:rPr>
          <w:t>McMurray, 2022</w:t>
        </w:r>
      </w:hyperlink>
      <w:r>
        <w:t xml:space="preserve"> for a full synthesis).</w:t>
      </w:r>
    </w:p>
    <w:p w14:paraId="39FCD666" w14:textId="77777777" w:rsidR="005F560B" w:rsidRDefault="00000000">
      <w:pPr>
        <w:pStyle w:val="BodyText"/>
      </w:pPr>
      <w:r>
        <w:lastRenderedPageBreak/>
        <w:t>In light of evidence that speech categories may be encoded with the continuous information present in the auditory signal, researchers began to rethink the role of categorical perception in speech perception and instead reconsidered speech perception as a process of categorization that uses general auditory processes (</w:t>
      </w:r>
      <w:hyperlink w:anchor="ref-Holt2010Speech">
        <w:r>
          <w:rPr>
            <w:rStyle w:val="Hyperlink"/>
          </w:rPr>
          <w:t>Holt &amp; Lotto, 2010</w:t>
        </w:r>
      </w:hyperlink>
      <w:r>
        <w:t xml:space="preserve">; </w:t>
      </w:r>
      <w:hyperlink w:anchor="ref-Holt2008Speech">
        <w:r>
          <w:rPr>
            <w:rStyle w:val="Hyperlink"/>
          </w:rPr>
          <w:t>Holt &amp; Lotto, 2008</w:t>
        </w:r>
      </w:hyperlink>
      <w:r>
        <w:t>). Unlike categorical perception, categorization does not require that phonetically irrelevant within-category variation be discarded. Instead, categorization compresses, but retains, acoustic features of the input when mapping onto the perceptual space, which enables the extralinguistic features to remain accessible to the speech system. With such within-category variation accessible, the speech system is free to engage in gradient perception. In line with gradient perceptual strategies, there is evidence that phonetic categories themselves are mapped as gradient representations (</w:t>
      </w:r>
      <w:hyperlink w:anchor="ref-Miller1997Internal">
        <w:r>
          <w:rPr>
            <w:rStyle w:val="Hyperlink"/>
          </w:rPr>
          <w:t>Miller, 1997</w:t>
        </w:r>
      </w:hyperlink>
      <w:r>
        <w:t>), which also aligns with the prototype-based framework of category representations (</w:t>
      </w:r>
      <w:hyperlink w:anchor="ref-Stevens2002model">
        <w:r>
          <w:rPr>
            <w:rStyle w:val="Hyperlink"/>
          </w:rPr>
          <w:t>Stevens, 2002</w:t>
        </w:r>
      </w:hyperlink>
      <w:r>
        <w:t>). A phonetic category may be robustly represented by relatively tight clustering around values somewhere along the relevant dimension that signify category membership (</w:t>
      </w:r>
      <w:hyperlink w:anchor="ref-Delattre1955Acoustic">
        <w:r>
          <w:rPr>
            <w:rStyle w:val="Hyperlink"/>
          </w:rPr>
          <w:t>Delattre et al., 1955</w:t>
        </w:r>
      </w:hyperlink>
      <w:r>
        <w:t xml:space="preserve">; </w:t>
      </w:r>
      <w:hyperlink w:anchor="ref-Stevens1980Acoustic">
        <w:r>
          <w:rPr>
            <w:rStyle w:val="Hyperlink"/>
          </w:rPr>
          <w:t>Stevens, 1980</w:t>
        </w:r>
      </w:hyperlink>
      <w:r>
        <w:t>), and category membership may be graded based on distance from the category center.</w:t>
      </w:r>
    </w:p>
    <w:p w14:paraId="33B9CA7E" w14:textId="77777777" w:rsidR="005F560B" w:rsidRDefault="00000000">
      <w:pPr>
        <w:pStyle w:val="BodyText"/>
      </w:pPr>
      <w:r>
        <w:t>This gradient encoding strategy offers a compelling solution to the problem of the lack of invariance. Encoding both phonetically-relevant and phonetically-irrelevant cue features in a gradient fashion allows for the perceptual system to create both flexible and stable perceptual categories (</w:t>
      </w:r>
      <w:hyperlink w:anchor="ref-McMurray2011What">
        <w:r>
          <w:rPr>
            <w:rStyle w:val="Hyperlink"/>
          </w:rPr>
          <w:t xml:space="preserve">McMurray &amp; </w:t>
        </w:r>
        <w:proofErr w:type="spellStart"/>
        <w:r>
          <w:rPr>
            <w:rStyle w:val="Hyperlink"/>
          </w:rPr>
          <w:t>Jongman</w:t>
        </w:r>
        <w:proofErr w:type="spellEnd"/>
        <w:r>
          <w:rPr>
            <w:rStyle w:val="Hyperlink"/>
          </w:rPr>
          <w:t>, 2011</w:t>
        </w:r>
      </w:hyperlink>
      <w:r>
        <w:t xml:space="preserve">; </w:t>
      </w:r>
      <w:hyperlink w:anchor="ref-Oden1978Integration">
        <w:r>
          <w:rPr>
            <w:rStyle w:val="Hyperlink"/>
          </w:rPr>
          <w:t>Oden &amp; Massaro, 1978</w:t>
        </w:r>
      </w:hyperlink>
      <w:r>
        <w:t xml:space="preserve">). Perceptual flexibility primes the speech system to be sensitive to context changes, and perceptual stability allows the speech system to function in the face of these changes. In other words, stable categories are necessary to ascribe functional equivalence to variable sounds, yet perceptual flexibility is just as necessary to adapt to irregular or novel input, such as those introduced by coarticulatory, prosodic, or pragmatic </w:t>
      </w:r>
      <w:r>
        <w:lastRenderedPageBreak/>
        <w:t>contextual effects, and those introduced by idiosyncratic speech or foreign-accented speech (</w:t>
      </w:r>
      <w:hyperlink w:anchor="ref-Baese-Berk2018Perceptual">
        <w:r>
          <w:rPr>
            <w:rStyle w:val="Hyperlink"/>
          </w:rPr>
          <w:t>Baese-Berk, 2018</w:t>
        </w:r>
      </w:hyperlink>
      <w:r>
        <w:t>). The flexibility and adaptability of the speech system can shift boundaries based on non-phonetic cues to attune to persistent change, and enables robust generalization when encountering further novel speech contexts (</w:t>
      </w:r>
      <w:hyperlink w:anchor="ref-Kleinschmidt2015Robusta">
        <w:r>
          <w:rPr>
            <w:rStyle w:val="Hyperlink"/>
          </w:rPr>
          <w:t>Kleinschmidt &amp; Jaeger, 2015</w:t>
        </w:r>
      </w:hyperlink>
      <w:r>
        <w:t>). Indeed, gradient perception supports both the flexibility and stability necessary for speech learning, adaptation, and generalization (</w:t>
      </w:r>
      <w:hyperlink w:anchor="ref-McMurray2023acquisition">
        <w:r>
          <w:rPr>
            <w:rStyle w:val="Hyperlink"/>
          </w:rPr>
          <w:t>McMurray, 2023</w:t>
        </w:r>
      </w:hyperlink>
      <w:r>
        <w:t xml:space="preserve">, </w:t>
      </w:r>
      <w:hyperlink w:anchor="ref-McMurray2022myth">
        <w:r>
          <w:rPr>
            <w:rStyle w:val="Hyperlink"/>
          </w:rPr>
          <w:t>2022</w:t>
        </w:r>
      </w:hyperlink>
      <w:r>
        <w:t>).</w:t>
      </w:r>
    </w:p>
    <w:p w14:paraId="799A0987" w14:textId="77777777" w:rsidR="005F560B" w:rsidRDefault="00000000">
      <w:pPr>
        <w:pStyle w:val="Heading3"/>
      </w:pPr>
      <w:bookmarkStart w:id="22" w:name="measuring-gradient"/>
      <w:bookmarkStart w:id="23" w:name="_Toc206591609"/>
      <w:bookmarkEnd w:id="19"/>
      <w:r>
        <w:t>Measuring gradient categorization in speech perception</w:t>
      </w:r>
      <w:bookmarkEnd w:id="23"/>
    </w:p>
    <w:p w14:paraId="256C845E" w14:textId="77777777" w:rsidR="005F560B" w:rsidRDefault="00000000">
      <w:pPr>
        <w:pStyle w:val="FirstParagraph"/>
      </w:pPr>
      <w:r>
        <w:t>In order to measure whether listeners use continuous acoustic information in the encoding of speech sounds, researchers must use more gradiently-oriented tasks (</w:t>
      </w:r>
      <w:hyperlink w:anchor="ref-Apfelbaum2022Dont">
        <w:r>
          <w:rPr>
            <w:rStyle w:val="Hyperlink"/>
          </w:rPr>
          <w:t>Apfelbaum et al., 2022</w:t>
        </w:r>
      </w:hyperlink>
      <w:r>
        <w:t>). Early on, researchers who suspected continuous perception provided evidence of this perceptual strategy by showing that discrimination reaction times increased for ambiguous stimuli at the perceptual boundary (</w:t>
      </w:r>
      <w:hyperlink w:anchor="ref-Pisoni1974Reaction">
        <w:r>
          <w:rPr>
            <w:rStyle w:val="Hyperlink"/>
          </w:rPr>
          <w:t>Pisoni &amp; Tash, 1974</w:t>
        </w:r>
      </w:hyperlink>
      <w:r>
        <w:t>), that lexical decision reaction time increased as a function of subphonemic distance (</w:t>
      </w:r>
      <w:proofErr w:type="spellStart"/>
      <w:r>
        <w:fldChar w:fldCharType="begin" w:fldLock="1"/>
      </w:r>
      <w:r>
        <w:instrText>HYPERLINK \l "ref-Andruski1994effect" \h</w:instrText>
      </w:r>
      <w:r>
        <w:fldChar w:fldCharType="separate"/>
      </w:r>
      <w:r>
        <w:rPr>
          <w:rStyle w:val="Hyperlink"/>
        </w:rPr>
        <w:t>Andruski</w:t>
      </w:r>
      <w:proofErr w:type="spellEnd"/>
      <w:r>
        <w:rPr>
          <w:rStyle w:val="Hyperlink"/>
        </w:rPr>
        <w:t xml:space="preserve"> et al., 1994</w:t>
      </w:r>
      <w:r>
        <w:fldChar w:fldCharType="end"/>
      </w:r>
      <w:r>
        <w:t>), and that analyzing identification rating scores as a distribution across the continuum instead of as the average rating score showed that empirical rating distribution data matched the predicted distribution of continuous identification rather than categorical identification (</w:t>
      </w:r>
      <w:hyperlink w:anchor="ref-Massaro1983Categorical">
        <w:r>
          <w:rPr>
            <w:rStyle w:val="Hyperlink"/>
          </w:rPr>
          <w:t>Massaro &amp; Cohen, 1983</w:t>
        </w:r>
      </w:hyperlink>
      <w:r>
        <w:t>).</w:t>
      </w:r>
    </w:p>
    <w:p w14:paraId="4F1EDB72" w14:textId="77777777" w:rsidR="005F560B" w:rsidRDefault="00000000">
      <w:pPr>
        <w:pStyle w:val="BodyText"/>
      </w:pPr>
      <w:r>
        <w:t xml:space="preserve">Since then, online measures of speech perception have regularly been employed to show the use of continuous acoustic detail. These online measures evaluate speech perception in real time using techniques such as eye-tracking, electroencephalography (EEG), and magnetoencephalography (MEG), and procedures such as lexical decision tasks, visual world paradigms, and auditory oddball tasks. These tasks can also employ stimuli that synthetically vary in equal steps along a continuum, much like classical categorical perception tasks, but in such a way as to truly evaluate the effect on processing behavior as a function of steps along the </w:t>
      </w:r>
      <w:r>
        <w:lastRenderedPageBreak/>
        <w:t xml:space="preserve">continuum. In lexical decision tasks and the visual world paradigm, participants must make a lexical decision, often times among phonologically similar lexical competitors. Participants eye movements are monitored as they see visual representations of competing lexical items and hear a word which is only lexically disambiguated part-way through the word (e.g., </w:t>
      </w:r>
      <w:r>
        <w:rPr>
          <w:i/>
          <w:iCs/>
        </w:rPr>
        <w:t>pencil</w:t>
      </w:r>
      <w:r>
        <w:t xml:space="preserve"> vs. </w:t>
      </w:r>
      <w:r>
        <w:rPr>
          <w:i/>
          <w:iCs/>
        </w:rPr>
        <w:t>pendant</w:t>
      </w:r>
      <w:r>
        <w:t xml:space="preserve"> vs. </w:t>
      </w:r>
      <w:r>
        <w:rPr>
          <w:i/>
          <w:iCs/>
        </w:rPr>
        <w:t>penthouse</w:t>
      </w:r>
      <w:r>
        <w:t>). These studies have consistently shown that L1 listeners use continuous acoustic detail and phonetic cues and show sensitivity to within-category variation during word recognition through phoneme categorization (</w:t>
      </w:r>
      <w:proofErr w:type="spellStart"/>
      <w:r>
        <w:fldChar w:fldCharType="begin" w:fldLock="1"/>
      </w:r>
      <w:r>
        <w:instrText>HYPERLINK \l "ref-Clayards2008Perception" \h</w:instrText>
      </w:r>
      <w:r>
        <w:fldChar w:fldCharType="separate"/>
      </w:r>
      <w:r>
        <w:rPr>
          <w:rStyle w:val="Hyperlink"/>
        </w:rPr>
        <w:t>Clayards</w:t>
      </w:r>
      <w:proofErr w:type="spellEnd"/>
      <w:r>
        <w:rPr>
          <w:rStyle w:val="Hyperlink"/>
        </w:rPr>
        <w:t xml:space="preserve"> et al., 2008</w:t>
      </w:r>
      <w:r>
        <w:fldChar w:fldCharType="end"/>
      </w:r>
      <w:r>
        <w:t xml:space="preserve">; </w:t>
      </w:r>
      <w:hyperlink w:anchor="ref-Desmeules-Trudel2019Gradient">
        <w:r>
          <w:rPr>
            <w:rStyle w:val="Hyperlink"/>
          </w:rPr>
          <w:t xml:space="preserve">Desmeules-Trudel &amp; </w:t>
        </w:r>
        <w:proofErr w:type="spellStart"/>
        <w:r>
          <w:rPr>
            <w:rStyle w:val="Hyperlink"/>
          </w:rPr>
          <w:t>Zamuner</w:t>
        </w:r>
        <w:proofErr w:type="spellEnd"/>
        <w:r>
          <w:rPr>
            <w:rStyle w:val="Hyperlink"/>
          </w:rPr>
          <w:t>, 2019</w:t>
        </w:r>
      </w:hyperlink>
      <w:r>
        <w:t xml:space="preserve">; </w:t>
      </w:r>
      <w:hyperlink w:anchor="ref-McMurray2008Gradient">
        <w:r>
          <w:rPr>
            <w:rStyle w:val="Hyperlink"/>
          </w:rPr>
          <w:t>McMurray et al., 2008</w:t>
        </w:r>
      </w:hyperlink>
      <w:r>
        <w:t xml:space="preserve">; </w:t>
      </w:r>
      <w:hyperlink w:anchor="ref-Ou2021Individual">
        <w:r>
          <w:rPr>
            <w:rStyle w:val="Hyperlink"/>
          </w:rPr>
          <w:t>Ou et al., 2021</w:t>
        </w:r>
      </w:hyperlink>
      <w:r>
        <w:t>), lexical tone categorization (</w:t>
      </w:r>
      <w:hyperlink w:anchor="ref-Qin2019Influence">
        <w:r>
          <w:rPr>
            <w:rStyle w:val="Hyperlink"/>
          </w:rPr>
          <w:t>Qin et al., 2019</w:t>
        </w:r>
      </w:hyperlink>
      <w:r>
        <w:t>), lexical access (</w:t>
      </w:r>
      <w:hyperlink w:anchor="ref-McMurray2002Gradient">
        <w:r>
          <w:rPr>
            <w:rStyle w:val="Hyperlink"/>
          </w:rPr>
          <w:t>McMurray et al., 2002</w:t>
        </w:r>
      </w:hyperlink>
      <w:r>
        <w:t>), and downstream referential disambiguation (</w:t>
      </w:r>
      <w:hyperlink w:anchor="ref-Brown-Schmidt2017Gradient">
        <w:r>
          <w:rPr>
            <w:rStyle w:val="Hyperlink"/>
          </w:rPr>
          <w:t>Brown-Schmidt &amp; Toscano, 2017</w:t>
        </w:r>
      </w:hyperlink>
      <w:r>
        <w:t>).</w:t>
      </w:r>
    </w:p>
    <w:p w14:paraId="6DD58153" w14:textId="77777777" w:rsidR="005F560B" w:rsidRDefault="00000000">
      <w:pPr>
        <w:pStyle w:val="BodyText"/>
      </w:pPr>
      <w:r>
        <w:t>In auditory oddball tasks, participants hear a number of words with equal probability and must detect a predetermined target word amongst competing non-target words for each trial. Certain patterns of brain activity, as measured by an event-related potential (ERP), responds to non-target “oddball” stimuli, and the amplitude of the wave pattern has been shown to vary as a function of acoustic distance between the target and non-target stimuli, indicating neural patterns that recognize and encode continuous acoustic information (</w:t>
      </w:r>
      <w:hyperlink w:anchor="ref-Getz2021timecourse">
        <w:r>
          <w:rPr>
            <w:rStyle w:val="Hyperlink"/>
          </w:rPr>
          <w:t>Getz &amp; Toscano, 2021</w:t>
        </w:r>
      </w:hyperlink>
      <w:r>
        <w:t xml:space="preserve">; </w:t>
      </w:r>
      <w:hyperlink w:anchor="ref-Toscano2010Continuous">
        <w:r>
          <w:rPr>
            <w:rStyle w:val="Hyperlink"/>
          </w:rPr>
          <w:t>Toscano et al., 2010</w:t>
        </w:r>
      </w:hyperlink>
      <w:r>
        <w:t>). EEG and MEG have also been used with classical identification tasks and have similarly provided evidence of gradient perception (</w:t>
      </w:r>
      <w:hyperlink w:anchor="ref-Gwilliams2018Spoken">
        <w:r>
          <w:rPr>
            <w:rStyle w:val="Hyperlink"/>
          </w:rPr>
          <w:t>Gwilliams et al., 2018</w:t>
        </w:r>
      </w:hyperlink>
      <w:r>
        <w:t xml:space="preserve">; </w:t>
      </w:r>
      <w:hyperlink w:anchor="ref-Ou2022Neural">
        <w:r>
          <w:rPr>
            <w:rStyle w:val="Hyperlink"/>
          </w:rPr>
          <w:t>Ou &amp; Yu, 2022</w:t>
        </w:r>
      </w:hyperlink>
      <w:r>
        <w:t>)</w:t>
      </w:r>
    </w:p>
    <w:p w14:paraId="32CF2FFC" w14:textId="77777777" w:rsidR="005F560B" w:rsidRDefault="00000000">
      <w:pPr>
        <w:pStyle w:val="BodyText"/>
      </w:pPr>
      <w:r>
        <w:t>A paradigm that is gaining popularity to measure categorization and gradiency is the visual analog scale (VAS), the prototype of which was first used by Massaro &amp; Cohen (</w:t>
      </w:r>
      <w:hyperlink w:anchor="ref-Massaro1983Categorical">
        <w:r>
          <w:rPr>
            <w:rStyle w:val="Hyperlink"/>
          </w:rPr>
          <w:t>1983</w:t>
        </w:r>
      </w:hyperlink>
      <w:r>
        <w:t xml:space="preserve">), which offers an alternative to the 2AFC identification task. Like the 2AFC task, in the VAS task, listeners hear a series of speech tokens that vary in equal steps along a continuous auditory dimension from one member of a phonemic contrast to another (e.g., /b/-/p/ that varies along the voice-onset-time </w:t>
      </w:r>
      <w:r>
        <w:lastRenderedPageBreak/>
        <w:t>(VOT) dimension). Unlike the 2AFC task, the VAS task allows listeners to report what they heard as a function of how much they think it sounds like one end of the continuum versus the other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5170A080" w14:textId="77777777" w:rsidR="005F560B" w:rsidRDefault="00000000">
      <w:pPr>
        <w:pStyle w:val="BodyText"/>
      </w:pPr>
      <w:r>
        <w:t>The VAS task is advantageous over the 2AFC task in two related ways. First, comparing VAS responses to 2AFC responses offers a more specific deduction of the perceptual strategy used by listeners when encountering ambiguous stimuli at the midpoint between the contrast pair. In the 2AFC task, listeners are forced to categorize an ambiguous stimulus that may lie at the category boundary as one of the two choices, while the VAS task allows listeners to report what they may perceive to be a sound that actually lies in between the two endpoints. A listener with categorical tendencies may consistently perceive an ambiguous stimulus as a good exemplar of a category and thus rate it close to the endpoint, while a listener with gradient tendencies may rate the same stimulus somewhere close to its location on the continuum. Either way, the VAS task allows for both behaviors to be captured.</w:t>
      </w:r>
    </w:p>
    <w:p w14:paraId="68CA330D" w14:textId="77777777" w:rsidR="005F560B" w:rsidRDefault="00000000">
      <w:pPr>
        <w:pStyle w:val="BodyText"/>
      </w:pPr>
      <w:r>
        <w:t xml:space="preserve">The second advantage of the VAS task is that plotting VAS data offers an opportunity to deduct the perceptual source of a shallow 2AFC slope. One way to analyze gradiency from VAS data (among several) is by fitting the data with a sigmoid S-shaped curve function, which predicts rating results for each step along the continuum, and the slope is measured at the inflection point; this type of data modeling is also done on 2AFC data. Categorical data would result in a steep slope as the ratings quickly transition from one side of the rating scale to the other at the inflection point along the continuum, which mimics the canonical categorical perception steep slope that would arise from plotting 2AFC data. Gradient VAS data would result in a shallow slope as the ratings gradually move along the full range of the rating scale. Typically, a shallow slope in the plotting of 2AFC data was interpreted as non-categorical perception. A shallow slope itself came </w:t>
      </w:r>
      <w:r>
        <w:lastRenderedPageBreak/>
        <w:t>to be interpreted as a perceptual deficit, given that non-category perceptual behavior was found in children with communication disorders (</w:t>
      </w:r>
      <w:hyperlink w:anchor="ref-Thibodeau1979Performance">
        <w:r>
          <w:rPr>
            <w:rStyle w:val="Hyperlink"/>
          </w:rPr>
          <w:t>Thibodeau &amp; Sussman, 1979</w:t>
        </w:r>
      </w:hyperlink>
      <w:r>
        <w:t>) and individuals with dyslexia (</w:t>
      </w:r>
      <w:proofErr w:type="spellStart"/>
      <w:r>
        <w:fldChar w:fldCharType="begin" w:fldLock="1"/>
      </w:r>
      <w:r>
        <w:instrText>HYPERLINK \l "ref-Noordenbos2015Categorical" \h</w:instrText>
      </w:r>
      <w:r>
        <w:fldChar w:fldCharType="separate"/>
      </w:r>
      <w:r>
        <w:rPr>
          <w:rStyle w:val="Hyperlink"/>
        </w:rPr>
        <w:t>Noordenbos</w:t>
      </w:r>
      <w:proofErr w:type="spellEnd"/>
      <w:r>
        <w:rPr>
          <w:rStyle w:val="Hyperlink"/>
        </w:rPr>
        <w:t xml:space="preserve"> &amp; </w:t>
      </w:r>
      <w:proofErr w:type="spellStart"/>
      <w:r>
        <w:rPr>
          <w:rStyle w:val="Hyperlink"/>
        </w:rPr>
        <w:t>Serniclaes</w:t>
      </w:r>
      <w:proofErr w:type="spellEnd"/>
      <w:r>
        <w:rPr>
          <w:rStyle w:val="Hyperlink"/>
        </w:rPr>
        <w:t>, 2015</w:t>
      </w:r>
      <w:r>
        <w:fldChar w:fldCharType="end"/>
      </w:r>
      <w:r>
        <w:t>). While it is possible that a shallow identification curve may suggest perceptual deficits, a shallow slope may also be a result of gradient category representations. Shallow slopes with inconsistent ratings, especially for ambiguous stimuli are likely to result from the former while shallow slopes with consistent ratings at each step of the continuum are likely to result from the latter. Overall, the VAS is a compelling alternative that allows for proper investigations of gradiency in categorization and de-emphasis of the steep vs. shallow identification curve dichotomy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301570C9" w14:textId="77777777" w:rsidR="005F560B" w:rsidRDefault="00000000">
      <w:pPr>
        <w:pStyle w:val="Heading3"/>
      </w:pPr>
      <w:bookmarkStart w:id="24" w:name="role-of-gradient-l1-perception"/>
      <w:bookmarkStart w:id="25" w:name="_Toc206591610"/>
      <w:bookmarkEnd w:id="22"/>
      <w:r>
        <w:t>Some evidence of the role of gradient categorization in L1 speech perception</w:t>
      </w:r>
      <w:bookmarkEnd w:id="25"/>
    </w:p>
    <w:p w14:paraId="41949A8C" w14:textId="77777777" w:rsidR="005F560B" w:rsidRDefault="00000000">
      <w:pPr>
        <w:pStyle w:val="FirstParagraph"/>
      </w:pPr>
      <w:r>
        <w:t>A number of studies have used a variety of techniques in tandem with the VAS task to provide not only evidence of the use of gradient categorization strategies in L1 speech perception of English phonemes, but the benefit of gradient categorization as well. Researchers first sought to characterize individual differences in perceptual categorization strategies and link these categorization to other perceptual behaviors, such as acoustic cue sensitivity and cue weighting strategies, word recognition in ambiguous and adverse conditions, and components of executive function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im2020Individual">
        <w:r>
          <w:rPr>
            <w:rStyle w:val="Hyperlink"/>
          </w:rPr>
          <w:t>D. Kim et al., 2020</w:t>
        </w:r>
      </w:hyperlink>
      <w:r>
        <w:t>).</w:t>
      </w:r>
    </w:p>
    <w:p w14:paraId="7CF9CA4B" w14:textId="77777777" w:rsidR="005F560B" w:rsidRDefault="00000000">
      <w:pPr>
        <w:pStyle w:val="BodyText"/>
      </w:pPr>
      <w:r>
        <w:t>By far the most influential and consistent findings of these papers is that individuals differ in their degree of categorization gradiency, and this correlates with multiple cue integration. With VAS being used to measure categorization gradiency, these studies found that more gradient categorization (more shallow VAS slope) was found to correlate with increased secondary cue use, whether measured by anticipatory eye movement (AEM) eye-tracking (</w:t>
      </w:r>
      <w:hyperlink w:anchor="ref-Kong2016Individual">
        <w:r>
          <w:rPr>
            <w:rStyle w:val="Hyperlink"/>
          </w:rPr>
          <w:t>Kong &amp; Edwards, 2016</w:t>
        </w:r>
      </w:hyperlink>
      <w:r>
        <w:t xml:space="preserve">, </w:t>
      </w:r>
      <w:hyperlink w:anchor="ref-Kong2011Individual">
        <w:r>
          <w:rPr>
            <w:rStyle w:val="Hyperlink"/>
          </w:rPr>
          <w:t>2011</w:t>
        </w:r>
      </w:hyperlink>
      <w:r>
        <w:t>), 2AFC identification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and the VAS task itself (</w:t>
      </w:r>
      <w:proofErr w:type="spellStart"/>
      <w:r>
        <w:fldChar w:fldCharType="begin" w:fldLock="1"/>
      </w:r>
      <w:r>
        <w:instrText>HYPERLINK \l "ref-Kapnoula2021Idiosyncratic" \h</w:instrText>
      </w:r>
      <w:r>
        <w:fldChar w:fldCharType="separate"/>
      </w:r>
      <w:r>
        <w:rPr>
          <w:rStyle w:val="Hyperlink"/>
        </w:rPr>
        <w:t>Kapnoula</w:t>
      </w:r>
      <w:proofErr w:type="spellEnd"/>
      <w:r>
        <w:rPr>
          <w:rStyle w:val="Hyperlink"/>
        </w:rPr>
        <w:t xml:space="preserve"> &amp; McMurray, 2021</w:t>
      </w:r>
      <w:r>
        <w:fldChar w:fldCharType="end"/>
      </w:r>
      <w:r>
        <w:t xml:space="preserve">; </w:t>
      </w:r>
      <w:hyperlink w:anchor="ref-Kim2020Individual">
        <w:r>
          <w:rPr>
            <w:rStyle w:val="Hyperlink"/>
          </w:rPr>
          <w:t>D. Kim et al., 2020</w:t>
        </w:r>
      </w:hyperlink>
      <w:r>
        <w:t>). This correlation between gradiency along the primary cue and secondary cue use was also found for the voicing contrast /t/-/d/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and /b/-/p/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using VOT/F0, and the vowel contrast /ɛ/-/æ/ using spectral quality and vowel duration (</w:t>
      </w:r>
      <w:hyperlink w:anchor="ref-Kim2020Individual">
        <w:r>
          <w:rPr>
            <w:rStyle w:val="Hyperlink"/>
          </w:rPr>
          <w:t>D. Kim et al., 2020</w:t>
        </w:r>
      </w:hyperlink>
      <w:r>
        <w:t>).</w:t>
      </w:r>
    </w:p>
    <w:p w14:paraId="15D28C7F" w14:textId="77777777" w:rsidR="005F560B" w:rsidRDefault="00000000">
      <w:pPr>
        <w:pStyle w:val="BodyText"/>
      </w:pPr>
      <w:r>
        <w:t xml:space="preserve">This correlation between gradiency and secondary cue integration is relevant for the purpose of perceptual flexibility, especially as it relates to down-stream, higher-level speech processes. For L1 speech perception, acoustic cue sensitivity is implicated in listeners’ ability to rapidly adapt to variant patterns of speech input, such as those that may be encountered from foreign-accented speech. In these situations where familiar phoneme categories are distributed along known acoustic cues in unfamiliar ways (e.g., when the canonical correlation between VOT and F0 for English voicing contrasts is reversed), even after short or passive exposure to the unfamiliar distribution, listeners are able to shift their weighting of the acoustic cues to adapt to the distribution of the input and accurately identify phonemes that have shifted in location in the dimensional space (e.g., </w:t>
      </w:r>
      <w:hyperlink w:anchor="ref-Idemaru2011Word">
        <w:proofErr w:type="spellStart"/>
        <w:r>
          <w:rPr>
            <w:rStyle w:val="Hyperlink"/>
          </w:rPr>
          <w:t>Idemaru</w:t>
        </w:r>
        <w:proofErr w:type="spellEnd"/>
        <w:r>
          <w:rPr>
            <w:rStyle w:val="Hyperlink"/>
          </w:rPr>
          <w:t xml:space="preserve"> &amp; Holt, 2011</w:t>
        </w:r>
      </w:hyperlink>
      <w:r>
        <w:t xml:space="preserve">, </w:t>
      </w:r>
      <w:hyperlink w:anchor="ref-Idemaru2014Specificity">
        <w:r>
          <w:rPr>
            <w:rStyle w:val="Hyperlink"/>
          </w:rPr>
          <w:t>2014</w:t>
        </w:r>
      </w:hyperlink>
      <w:r>
        <w:t xml:space="preserve">; </w:t>
      </w:r>
      <w:hyperlink w:anchor="ref-Liu2015Dimensionbased">
        <w:r>
          <w:rPr>
            <w:rStyle w:val="Hyperlink"/>
          </w:rPr>
          <w:t>Liu &amp; Holt, 2015</w:t>
        </w:r>
      </w:hyperlink>
      <w:r>
        <w:t xml:space="preserve">; </w:t>
      </w:r>
      <w:hyperlink w:anchor="ref-Lehet2017DimensionBased">
        <w:r>
          <w:rPr>
            <w:rStyle w:val="Hyperlink"/>
          </w:rPr>
          <w:t>Lehet &amp; Holt, 2017</w:t>
        </w:r>
      </w:hyperlink>
      <w:r>
        <w:t xml:space="preserve">, </w:t>
      </w:r>
      <w:hyperlink w:anchor="ref-Lehet2020Nevertheless">
        <w:r>
          <w:rPr>
            <w:rStyle w:val="Hyperlink"/>
          </w:rPr>
          <w:t>2020</w:t>
        </w:r>
      </w:hyperlink>
      <w:r>
        <w:t xml:space="preserve">; </w:t>
      </w:r>
      <w:hyperlink w:anchor="ref-Zhang2018Simultaneous">
        <w:r>
          <w:rPr>
            <w:rStyle w:val="Hyperlink"/>
          </w:rPr>
          <w:t>X. Zhang &amp; Holt, 2018</w:t>
        </w:r>
      </w:hyperlink>
      <w:r>
        <w:t xml:space="preserve">; </w:t>
      </w:r>
      <w:hyperlink w:anchor="ref-Zhang2021Learning">
        <w:r>
          <w:rPr>
            <w:rStyle w:val="Hyperlink"/>
          </w:rPr>
          <w:t>X. Zhang et al., 2021</w:t>
        </w:r>
      </w:hyperlink>
      <w:r>
        <w:t xml:space="preserve">; </w:t>
      </w:r>
      <w:hyperlink w:anchor="ref-Hodson2023Statistical">
        <w:r>
          <w:rPr>
            <w:rStyle w:val="Hyperlink"/>
          </w:rPr>
          <w:t>Hodson et al., 2023</w:t>
        </w:r>
      </w:hyperlink>
      <w:r>
        <w:t>). This evidence aligns with other results that have shown that speech perception involves the optimal integration of acoustic cues (</w:t>
      </w:r>
      <w:proofErr w:type="spellStart"/>
      <w:r>
        <w:fldChar w:fldCharType="begin" w:fldLock="1"/>
      </w:r>
      <w:r>
        <w:instrText>HYPERLINK \l "ref-Clayards2008Perception" \h</w:instrText>
      </w:r>
      <w:r>
        <w:fldChar w:fldCharType="separate"/>
      </w:r>
      <w:r>
        <w:rPr>
          <w:rStyle w:val="Hyperlink"/>
        </w:rPr>
        <w:t>Clayards</w:t>
      </w:r>
      <w:proofErr w:type="spellEnd"/>
      <w:r>
        <w:rPr>
          <w:rStyle w:val="Hyperlink"/>
        </w:rPr>
        <w:t xml:space="preserve"> et al., 2008</w:t>
      </w:r>
      <w:r>
        <w:fldChar w:fldCharType="end"/>
      </w:r>
      <w:r>
        <w:t>) and that some listeners are better than others at making use of multiple cues (</w:t>
      </w:r>
      <w:proofErr w:type="spellStart"/>
      <w:r>
        <w:fldChar w:fldCharType="begin" w:fldLock="1"/>
      </w:r>
      <w:r>
        <w:instrText>HYPERLINK \l "ref-Clayards2018Differences" \h</w:instrText>
      </w:r>
      <w:r>
        <w:fldChar w:fldCharType="separate"/>
      </w:r>
      <w:r>
        <w:rPr>
          <w:rStyle w:val="Hyperlink"/>
        </w:rPr>
        <w:t>Clayards</w:t>
      </w:r>
      <w:proofErr w:type="spellEnd"/>
      <w:r>
        <w:rPr>
          <w:rStyle w:val="Hyperlink"/>
        </w:rPr>
        <w:t>, 2018</w:t>
      </w:r>
      <w:r>
        <w:fldChar w:fldCharType="end"/>
      </w:r>
      <w:r>
        <w:t>). Given the correlation between gradiency and secondary cue use, it is possible that gradiency is related to the perceptual flexibility necessary for this kind of perceptual adaption. D. Kim et al. (</w:t>
      </w:r>
      <w:hyperlink w:anchor="ref-Kim2020Individual">
        <w:r>
          <w:rPr>
            <w:rStyle w:val="Hyperlink"/>
          </w:rPr>
          <w:t>2020</w:t>
        </w:r>
      </w:hyperlink>
      <w:r>
        <w:t xml:space="preserve">) measured categorization gradiency, secondary cue use, perceptual adaptation to an artificial accent, and various measures of executive function. While the </w:t>
      </w:r>
      <w:r>
        <w:lastRenderedPageBreak/>
        <w:t>results confirmed a correlation between increased gradiency and increased secondary cue use, there was no evidence of a correlation between gradiency and perceptual adaptability. Perceptual adaptability was instead correlated with inhibitory control.</w:t>
      </w:r>
    </w:p>
    <w:p w14:paraId="4964912B" w14:textId="77777777" w:rsidR="005F560B" w:rsidRDefault="00000000">
      <w:pPr>
        <w:pStyle w:val="BodyText"/>
      </w:pPr>
      <w:r>
        <w:t xml:space="preserve">There are other forms of down-stream speech perception, including word recognition in various adverse conditions, that may be correlated with perceptual flexibility. One such situation is speech perception in noise, whether that be non-speech noise or overlapping talkers; it is possible that in noisy environments, certain acoustic cues that inform category membership are masked, in which case it would be advantageous for the listener to have the perceptual flexibility to attend to other acoustic cues that redundantly inform category membership, i.e. secondary acoustic cues (e.g., </w:t>
      </w:r>
      <w:hyperlink w:anchor="ref-Fogerty2011Perceptual">
        <w:r>
          <w:rPr>
            <w:rStyle w:val="Hyperlink"/>
          </w:rPr>
          <w:t>Fogerty, 2011</w:t>
        </w:r>
      </w:hyperlink>
      <w:r>
        <w:t xml:space="preserve">; </w:t>
      </w:r>
      <w:hyperlink w:anchor="ref-Lee2012Cue">
        <w:r>
          <w:rPr>
            <w:rStyle w:val="Hyperlink"/>
          </w:rPr>
          <w:t>S. Lee &amp; Bahng, 2012</w:t>
        </w:r>
      </w:hyperlink>
      <w:r>
        <w:t xml:space="preserve">; for reviews, see </w:t>
      </w:r>
      <w:hyperlink w:anchor="ref-Assmann2006Perception">
        <w:r>
          <w:rPr>
            <w:rStyle w:val="Hyperlink"/>
          </w:rPr>
          <w:t>Assmann et al., 2006</w:t>
        </w:r>
      </w:hyperlink>
      <w:r>
        <w:t xml:space="preserve">; </w:t>
      </w:r>
      <w:hyperlink w:anchor="ref-Mattys2012Speech">
        <w:r>
          <w:rPr>
            <w:rStyle w:val="Hyperlink"/>
          </w:rPr>
          <w:t>Mattys et al., 2012</w:t>
        </w:r>
      </w:hyperlink>
      <w:r>
        <w:t>). Another situation that benefits from perceptual flexibility is encountering lexical garden paths, such that the availability of fine-grained acoustic details at higher levels of speech processing can affect lexical activation during temporarily ambiguous speech when multiple lexical competitors compete for word recognition (</w:t>
      </w:r>
      <w:proofErr w:type="spellStart"/>
      <w:r>
        <w:fldChar w:fldCharType="begin" w:fldLock="1"/>
      </w:r>
      <w:r>
        <w:instrText>HYPERLINK \l "ref-Andruski1994effect" \h</w:instrText>
      </w:r>
      <w:r>
        <w:fldChar w:fldCharType="separate"/>
      </w:r>
      <w:r>
        <w:rPr>
          <w:rStyle w:val="Hyperlink"/>
        </w:rPr>
        <w:t>Andruski</w:t>
      </w:r>
      <w:proofErr w:type="spellEnd"/>
      <w:r>
        <w:rPr>
          <w:rStyle w:val="Hyperlink"/>
        </w:rPr>
        <w:t xml:space="preserve"> et al., 1994</w:t>
      </w:r>
      <w:r>
        <w:fldChar w:fldCharType="end"/>
      </w:r>
      <w:r>
        <w:t xml:space="preserve">; </w:t>
      </w:r>
      <w:hyperlink w:anchor="ref-McMurray2002Gradient">
        <w:r>
          <w:rPr>
            <w:rStyle w:val="Hyperlink"/>
          </w:rPr>
          <w:t>McMurray et al., 2002</w:t>
        </w:r>
      </w:hyperlink>
      <w:r>
        <w:t xml:space="preserve">; </w:t>
      </w:r>
      <w:hyperlink w:anchor="ref-McMurray2008Gradient">
        <w:r>
          <w:rPr>
            <w:rStyle w:val="Hyperlink"/>
          </w:rPr>
          <w:t>McMurray et al., 2008</w:t>
        </w:r>
      </w:hyperlink>
      <w:r>
        <w:t>). Gradient VAS slopes were not found to correlate with speech perception in noise outcomes, which instead were found to correlate with inhibitory control, attention switching, and working memory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However, gradiency did predict increased likelihood of recovering from lexical garden paths, as measured from visual world paradigm eye-tracking tasks (</w:t>
      </w:r>
      <w:proofErr w:type="spellStart"/>
      <w:r>
        <w:fldChar w:fldCharType="begin" w:fldLock="1"/>
      </w:r>
      <w:r>
        <w:instrText>HYPERLINK \l "ref-Kapnoula2021Gradient" \h</w:instrText>
      </w:r>
      <w:r>
        <w:fldChar w:fldCharType="separate"/>
      </w:r>
      <w:r>
        <w:rPr>
          <w:rStyle w:val="Hyperlink"/>
        </w:rPr>
        <w:t>Kapnoula</w:t>
      </w:r>
      <w:proofErr w:type="spellEnd"/>
      <w:r>
        <w:rPr>
          <w:rStyle w:val="Hyperlink"/>
        </w:rPr>
        <w:t xml:space="preserve"> et al., 2021</w:t>
      </w:r>
      <w:r>
        <w:fldChar w:fldCharType="end"/>
      </w:r>
      <w:r>
        <w:t xml:space="preserve">; </w:t>
      </w:r>
      <w:hyperlink w:anchor="ref-Kapnoula2021Idiosyncratic">
        <w:proofErr w:type="spellStart"/>
        <w:r>
          <w:rPr>
            <w:rStyle w:val="Hyperlink"/>
          </w:rPr>
          <w:t>Kapnoula</w:t>
        </w:r>
        <w:proofErr w:type="spellEnd"/>
        <w:r>
          <w:rPr>
            <w:rStyle w:val="Hyperlink"/>
          </w:rPr>
          <w:t xml:space="preserve"> &amp; McMurray, 2021</w:t>
        </w:r>
      </w:hyperlink>
      <w:r>
        <w:t>). A number of these studies have linked VAS evidence with measures of executive function to suggest that gradient perceptual patterns may interact, albeit weakly, with components of executive function such as working memory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im2020Individual">
        <w:r>
          <w:rPr>
            <w:rStyle w:val="Hyperlink"/>
          </w:rPr>
          <w:t>D. Kim et al., 2020</w:t>
        </w:r>
      </w:hyperlink>
      <w:r>
        <w:t xml:space="preserve">) and inhibitory control </w:t>
      </w:r>
      <w:r>
        <w:lastRenderedPageBreak/>
        <w:t>(</w:t>
      </w:r>
      <w:proofErr w:type="spellStart"/>
      <w:r>
        <w:fldChar w:fldCharType="begin" w:fldLock="1"/>
      </w:r>
      <w:r>
        <w:instrText>HYPERLINK \l "ref-Kapnoula2021Idiosyncratic" \h</w:instrText>
      </w:r>
      <w:r>
        <w:fldChar w:fldCharType="separate"/>
      </w:r>
      <w:r>
        <w:rPr>
          <w:rStyle w:val="Hyperlink"/>
        </w:rPr>
        <w:t>Kapnoula</w:t>
      </w:r>
      <w:proofErr w:type="spellEnd"/>
      <w:r>
        <w:rPr>
          <w:rStyle w:val="Hyperlink"/>
        </w:rPr>
        <w:t xml:space="preserve"> &amp; McMurray, 2021</w:t>
      </w:r>
      <w:r>
        <w:fldChar w:fldCharType="end"/>
      </w:r>
      <w:r>
        <w:t>) to exert more controlled constraints at higher levels of speech processing.</w:t>
      </w:r>
    </w:p>
    <w:p w14:paraId="3221FED5" w14:textId="77777777" w:rsidR="005F560B" w:rsidRDefault="00000000">
      <w:pPr>
        <w:pStyle w:val="BodyText"/>
      </w:pPr>
      <w:r>
        <w:t>This evidence comes together to show that the role of gradient categorization in speech perception is carried out at multiple levels, from lower sensory levels to higher cognitive levels. Different patterns of categorization strategies have not been able to be captured by typical categorization tasks of forced choice identification and discrimination (</w:t>
      </w:r>
      <w:hyperlink w:anchor="ref-Hary1982Categorical">
        <w:r>
          <w:rPr>
            <w:rStyle w:val="Hyperlink"/>
          </w:rPr>
          <w:t>Hary &amp; Massaro, 1982</w:t>
        </w:r>
      </w:hyperlink>
      <w:r>
        <w:t xml:space="preserve">; </w:t>
      </w:r>
      <w:hyperlink w:anchor="ref-Massaro1983Categorical">
        <w:r>
          <w:rPr>
            <w:rStyle w:val="Hyperlink"/>
          </w:rPr>
          <w:t>Massaro &amp; Cohen, 1983</w:t>
        </w:r>
      </w:hyperlink>
      <w:r>
        <w:t xml:space="preserve">; </w:t>
      </w:r>
      <w:hyperlink w:anchor="ref-Gerrits2004Categorical">
        <w:r>
          <w:rPr>
            <w:rStyle w:val="Hyperlink"/>
          </w:rPr>
          <w:t>Gerrits &amp; Schouten, 2004</w:t>
        </w:r>
      </w:hyperlink>
      <w:r>
        <w:t>); in fact, VAS slopes and 2AFC slopes were not found to be correlated, which seems to suggest that these two tasks capture different constructs altogether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In investigating the role of different categorization strategies, it becomes necessary to consider how the perceptual system handles continuous auditory information when mapping from level to level. Figure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 xml:space="preserve">, from </w:t>
      </w:r>
      <w:proofErr w:type="spellStart"/>
      <w:r>
        <w:t>Kapnoula</w:t>
      </w:r>
      <w:proofErr w:type="spellEnd"/>
      <w:r>
        <w:t xml:space="preserve"> &amp; McMurray (</w:t>
      </w:r>
      <w:hyperlink w:anchor="ref-Kapnoula2021Idiosyncratic">
        <w:r>
          <w:rPr>
            <w:rStyle w:val="Hyperlink"/>
          </w:rPr>
          <w:t>2021</w:t>
        </w:r>
      </w:hyperlink>
      <w:r>
        <w:t xml:space="preserve">), shows how gradient vs. categorical combinations at the levels of cue encoding and cue-to-representation mapping. Figure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 xml:space="preserve">A depicts both categorical cue encoding and mapping, as theorized by the framework of categorical perception. Figures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 xml:space="preserve">B and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 xml:space="preserve">C both depict gradient cue encoding, but Figure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 xml:space="preserve">B shows how gradient cue encoding can be categorically mapped to representations, while Figure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C shows gradient cue encoding and gradient mapping to representations.</w:t>
      </w:r>
    </w:p>
    <w:p w14:paraId="5D39ED8B" w14:textId="77777777" w:rsidR="005F560B" w:rsidRDefault="00000000">
      <w:pPr>
        <w:pStyle w:val="Figure"/>
        <w:keepNext/>
      </w:pPr>
      <w:r>
        <w:rPr>
          <w:noProof/>
        </w:rPr>
        <w:drawing>
          <wp:inline distT="0" distB="0" distL="0" distR="0" wp14:anchorId="023C91C4" wp14:editId="0AAA096C">
            <wp:extent cx="5943600" cy="1094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8"/>
                    <a:stretch>
                      <a:fillRect/>
                    </a:stretch>
                  </pic:blipFill>
                  <pic:spPr bwMode="auto">
                    <a:xfrm>
                      <a:off x="0" y="0"/>
                      <a:ext cx="5943600" cy="1094392"/>
                    </a:xfrm>
                    <a:prstGeom prst="rect">
                      <a:avLst/>
                    </a:prstGeom>
                    <a:noFill/>
                  </pic:spPr>
                </pic:pic>
              </a:graphicData>
            </a:graphic>
          </wp:inline>
        </w:drawing>
      </w:r>
    </w:p>
    <w:p w14:paraId="125AE83B" w14:textId="77777777" w:rsidR="005F560B" w:rsidRDefault="00000000">
      <w:pPr>
        <w:pStyle w:val="ImageCaption"/>
      </w:pPr>
      <w:r>
        <w:rPr>
          <w:b/>
        </w:rPr>
        <w:t xml:space="preserve">Figure </w:t>
      </w:r>
      <w:bookmarkStart w:id="26" w:name="kapnoula-mcmurray-category-mapping"/>
      <w:r>
        <w:rPr>
          <w:b/>
        </w:rPr>
        <w:fldChar w:fldCharType="begin" w:fldLock="1"/>
      </w:r>
      <w:r>
        <w:rPr>
          <w:b/>
        </w:rPr>
        <w:instrText>STYLEREF 1 \r</w:instrText>
      </w:r>
      <w:r w:rsidR="007D7651">
        <w:rPr>
          <w:b/>
        </w:rPr>
        <w:fldChar w:fldCharType="separate"/>
      </w:r>
      <w:r w:rsidR="007D7651">
        <w:rPr>
          <w:b/>
          <w:noProof/>
        </w:rPr>
        <w:t>2</w:t>
      </w:r>
      <w:r>
        <w:rPr>
          <w:b/>
        </w:rPr>
        <w:fldChar w:fldCharType="end"/>
      </w:r>
      <w:r>
        <w:rPr>
          <w:b/>
        </w:rPr>
        <w:t>.</w:t>
      </w:r>
      <w:r>
        <w:rPr>
          <w:b/>
        </w:rPr>
        <w:fldChar w:fldCharType="begin" w:fldLock="1"/>
      </w:r>
      <w:r>
        <w:rPr>
          <w:b/>
        </w:rPr>
        <w:instrText>SEQ chp2fig \* Arabic</w:instrText>
      </w:r>
      <w:r w:rsidR="007D7651">
        <w:rPr>
          <w:b/>
        </w:rPr>
        <w:fldChar w:fldCharType="separate"/>
      </w:r>
      <w:r w:rsidR="007D7651">
        <w:rPr>
          <w:b/>
          <w:noProof/>
        </w:rPr>
        <w:t>2</w:t>
      </w:r>
      <w:r>
        <w:rPr>
          <w:b/>
        </w:rPr>
        <w:fldChar w:fldCharType="end"/>
      </w:r>
      <w:bookmarkEnd w:id="26"/>
      <w:r>
        <w:rPr>
          <w:b/>
        </w:rPr>
        <w:t xml:space="preserve">: </w:t>
      </w:r>
      <w:r>
        <w:t xml:space="preserve">Categorical vs. gradient cue encoding and category mapping behaviors (from </w:t>
      </w:r>
      <w:proofErr w:type="spellStart"/>
      <w:r>
        <w:t>Kapnoula</w:t>
      </w:r>
      <w:proofErr w:type="spellEnd"/>
      <w:r>
        <w:t xml:space="preserve"> &amp; McMurray, 2021). The bottom level represents encoding of continuous acoustic </w:t>
      </w:r>
      <w:proofErr w:type="gramStart"/>
      <w:r>
        <w:t>cues</w:t>
      </w:r>
      <w:proofErr w:type="gramEnd"/>
      <w:r>
        <w:t xml:space="preserve"> and the top level represents higher-level categories, depicted here as phonemes, that are activated by the cue value. A. Cues are categorically encoded and categorically mapped, leading to the activation of discrete categories. B. Cues are gradiently encoded but categorically mapped, leading to the activation of discrete categories. C. Cues are gradiently encoded and mapped, leading to the gradient activation of categories.</w:t>
      </w:r>
    </w:p>
    <w:p w14:paraId="448BE724" w14:textId="77777777" w:rsidR="005F560B" w:rsidRDefault="00000000">
      <w:pPr>
        <w:pStyle w:val="BodyText"/>
      </w:pPr>
      <w:r>
        <w:lastRenderedPageBreak/>
        <w:t xml:space="preserve">Evidence from EEG and MEG studies have supported the idea that in general, the perceptual system encodes the continuous information of incoming auditory signals in a linear fashion, which discounts the hypothetical system depicted in Figure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 xml:space="preserve">A and favors the systems shown in Figures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 xml:space="preserve">B and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C (</w:t>
      </w:r>
      <w:hyperlink w:anchor="ref-Toscano2010Continuous">
        <w:r>
          <w:rPr>
            <w:rStyle w:val="Hyperlink"/>
          </w:rPr>
          <w:t>Toscano et al., 2010</w:t>
        </w:r>
      </w:hyperlink>
      <w:r>
        <w:t xml:space="preserve">; </w:t>
      </w:r>
      <w:hyperlink w:anchor="ref-Pereira2018Perceptual">
        <w:r>
          <w:rPr>
            <w:rStyle w:val="Hyperlink"/>
          </w:rPr>
          <w:t>Pereira et al., 2018</w:t>
        </w:r>
      </w:hyperlink>
      <w:r>
        <w:t xml:space="preserve">; </w:t>
      </w:r>
      <w:hyperlink w:anchor="ref-Gwilliams2018Spoken">
        <w:r>
          <w:rPr>
            <w:rStyle w:val="Hyperlink"/>
          </w:rPr>
          <w:t>Gwilliams et al., 2018</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Ou2022Neural">
        <w:r>
          <w:rPr>
            <w:rStyle w:val="Hyperlink"/>
          </w:rPr>
          <w:t>Ou &amp; Yu, 2022</w:t>
        </w:r>
      </w:hyperlink>
      <w:r>
        <w:t xml:space="preserve">). Neural data have been compared to behavioral data to show that individual differences in phoneme categorization, which is the evidence that we see from VAS and eye-tracking tasks, occur from differences in how individuals map subphonetic continuous detail to more abstract speech categories. For gradient listeners, continuous phonetic information is encoded linearly and mapped to phonemic categories gradiently, as shown in Figure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 xml:space="preserve">C, while for categorical listeners, continuous information is encoded linearly until reaching category boundaries, where linear encoding is warped, and that the continuous information tends to be mapped rather categorically, as shown in Figure </w:t>
      </w:r>
      <w:hyperlink w:anchor="kapnoula-mcmurray-category-mapping">
        <w:r>
          <w:fldChar w:fldCharType="begin" w:fldLock="1"/>
        </w:r>
        <w:r>
          <w:instrText xml:space="preserve"> REF kapnoula-mcmurray-category-mapping \h</w:instrText>
        </w:r>
        <w:r w:rsidR="007D7651">
          <w:fldChar w:fldCharType="separate"/>
        </w:r>
        <w:r w:rsidR="007D7651">
          <w:rPr>
            <w:b/>
            <w:noProof/>
          </w:rPr>
          <w:t>2</w:t>
        </w:r>
        <w:r w:rsidR="007D7651">
          <w:rPr>
            <w:b/>
          </w:rPr>
          <w:t>.</w:t>
        </w:r>
        <w:r w:rsidR="007D7651">
          <w:rPr>
            <w:b/>
            <w:noProof/>
          </w:rPr>
          <w:t>2</w:t>
        </w:r>
        <w:r>
          <w:fldChar w:fldCharType="end"/>
        </w:r>
      </w:hyperlink>
      <w:r>
        <w:t>B (</w:t>
      </w:r>
      <w:proofErr w:type="spellStart"/>
      <w:r>
        <w:fldChar w:fldCharType="begin" w:fldLock="1"/>
      </w:r>
      <w:r>
        <w:instrText>HYPERLINK \l "ref-Kapnoula2021Idiosyncratic" \h</w:instrText>
      </w:r>
      <w:r>
        <w:fldChar w:fldCharType="separate"/>
      </w:r>
      <w:r>
        <w:rPr>
          <w:rStyle w:val="Hyperlink"/>
        </w:rPr>
        <w:t>Kapnoula</w:t>
      </w:r>
      <w:proofErr w:type="spellEnd"/>
      <w:r>
        <w:rPr>
          <w:rStyle w:val="Hyperlink"/>
        </w:rPr>
        <w:t xml:space="preserve"> &amp; McMurray, 2021</w:t>
      </w:r>
      <w:r>
        <w:fldChar w:fldCharType="end"/>
      </w:r>
      <w:r>
        <w:t xml:space="preserve">; </w:t>
      </w:r>
      <w:hyperlink w:anchor="ref-Ou2022Neural">
        <w:r>
          <w:rPr>
            <w:rStyle w:val="Hyperlink"/>
          </w:rPr>
          <w:t>Ou &amp; Yu, 2022</w:t>
        </w:r>
      </w:hyperlink>
      <w:r>
        <w:t>). While gradient categorization has not been implicated in all downstream speech recognition processes, such as speech perception in noise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and speech adaptability (</w:t>
      </w:r>
      <w:hyperlink w:anchor="ref-Kim2020Individual">
        <w:r>
          <w:rPr>
            <w:rStyle w:val="Hyperlink"/>
          </w:rPr>
          <w:t>D. Kim et al., 2020</w:t>
        </w:r>
      </w:hyperlink>
      <w:r>
        <w:t>), the benefit of gradient categorization is still clear at multiple levels for its role in perceptual flexibility through multiple cue integration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Gradient">
        <w:r>
          <w:rPr>
            <w:rStyle w:val="Hyperlink"/>
          </w:rPr>
          <w:t>2021</w:t>
        </w:r>
      </w:hyperlink>
      <w:r>
        <w:t xml:space="preserve">; </w:t>
      </w:r>
      <w:hyperlink w:anchor="ref-Kim2020Individual">
        <w:r>
          <w:rPr>
            <w:rStyle w:val="Hyperlink"/>
          </w:rPr>
          <w:t>D. Kim et al., 2020</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Ou2021Individual">
        <w:r>
          <w:rPr>
            <w:rStyle w:val="Hyperlink"/>
          </w:rPr>
          <w:t>Ou et al., 2021</w:t>
        </w:r>
      </w:hyperlink>
      <w:r>
        <w:t>) and through making subphonemic continuous details available in order to resolve lexical ambiguity during word recognition and lexical activation (</w:t>
      </w:r>
      <w:hyperlink w:anchor="ref-Desmeules-Trudel2023Spoken">
        <w:r>
          <w:rPr>
            <w:rStyle w:val="Hyperlink"/>
          </w:rPr>
          <w:t xml:space="preserve">Desmeules-Trudel &amp; </w:t>
        </w:r>
        <w:proofErr w:type="spellStart"/>
        <w:r>
          <w:rPr>
            <w:rStyle w:val="Hyperlink"/>
          </w:rPr>
          <w:t>Zamuner</w:t>
        </w:r>
        <w:proofErr w:type="spellEnd"/>
        <w:r>
          <w:rPr>
            <w:rStyle w:val="Hyperlink"/>
          </w:rPr>
          <w:t>, 2023</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Ou2021Individual">
        <w:r>
          <w:rPr>
            <w:rStyle w:val="Hyperlink"/>
          </w:rPr>
          <w:t>Ou et al., 2021</w:t>
        </w:r>
      </w:hyperlink>
      <w:r>
        <w:t xml:space="preserve">; </w:t>
      </w:r>
      <w:hyperlink w:anchor="ref-Ou2022Neural">
        <w:r>
          <w:rPr>
            <w:rStyle w:val="Hyperlink"/>
          </w:rPr>
          <w:t>Ou &amp; Yu, 2022</w:t>
        </w:r>
      </w:hyperlink>
      <w:r>
        <w:t>).</w:t>
      </w:r>
    </w:p>
    <w:p w14:paraId="462F2366" w14:textId="77777777" w:rsidR="005F560B" w:rsidRDefault="00000000">
      <w:pPr>
        <w:pStyle w:val="Heading2"/>
      </w:pPr>
      <w:bookmarkStart w:id="27" w:name="gradient-speech-learning"/>
      <w:bookmarkStart w:id="28" w:name="_Toc206591611"/>
      <w:bookmarkEnd w:id="17"/>
      <w:bookmarkEnd w:id="24"/>
      <w:r>
        <w:lastRenderedPageBreak/>
        <w:t>The role of gradient categorization in speech learning</w:t>
      </w:r>
      <w:bookmarkEnd w:id="28"/>
    </w:p>
    <w:p w14:paraId="196DD94C" w14:textId="77777777" w:rsidR="005F560B" w:rsidRDefault="00000000">
      <w:pPr>
        <w:pStyle w:val="Heading3"/>
      </w:pPr>
      <w:bookmarkStart w:id="29" w:name="children-vs-adults-learning"/>
      <w:bookmarkStart w:id="30" w:name="_Toc206591612"/>
      <w:r>
        <w:t>Perceptual learning of speech in children vs. adults</w:t>
      </w:r>
      <w:bookmarkEnd w:id="30"/>
    </w:p>
    <w:p w14:paraId="2635F8E6" w14:textId="77777777" w:rsidR="005F560B" w:rsidRDefault="00000000">
      <w:pPr>
        <w:pStyle w:val="FirstParagraph"/>
      </w:pPr>
      <w:r>
        <w:t>Categorization is likely to have much more of a relevant role in speech learning and perceptual adaptation to novelty (</w:t>
      </w:r>
      <w:hyperlink w:anchor="ref-Holt2010Speech">
        <w:r>
          <w:rPr>
            <w:rStyle w:val="Hyperlink"/>
          </w:rPr>
          <w:t>Holt &amp; Lotto, 2010</w:t>
        </w:r>
      </w:hyperlink>
      <w:r>
        <w:t>). Perceptual learning involves the reorganization of perceptual categories, which can further be described as the process by which the auditory system creates and continually updates category boundaries, the rules for sound-to-meaning mappings, and the attachment of category labels to perceptual units (</w:t>
      </w:r>
      <w:hyperlink w:anchor="ref-Samuel2009Perceptual">
        <w:r>
          <w:rPr>
            <w:rStyle w:val="Hyperlink"/>
          </w:rPr>
          <w:t>Samuel &amp; Kraljic, 2009</w:t>
        </w:r>
      </w:hyperlink>
      <w:r>
        <w:t xml:space="preserve">; </w:t>
      </w:r>
      <w:hyperlink w:anchor="ref-Samuel2011Speech">
        <w:r>
          <w:rPr>
            <w:rStyle w:val="Hyperlink"/>
          </w:rPr>
          <w:t>Samuel, 2011</w:t>
        </w:r>
      </w:hyperlink>
      <w:r>
        <w:t>). A unified perspective of abstract and exemplar category representation suggests that learning speech categories depends on characteristics of the distribution of input, or bottom-up factors, just as much as it depends on the function of the input, or top-down factors (</w:t>
      </w:r>
      <w:proofErr w:type="spellStart"/>
      <w:r>
        <w:fldChar w:fldCharType="begin" w:fldLock="1"/>
      </w:r>
      <w:r>
        <w:instrText>HYPERLINK \l "ref-Pierrehumbert2003Phonetic" \h</w:instrText>
      </w:r>
      <w:r>
        <w:fldChar w:fldCharType="separate"/>
      </w:r>
      <w:r>
        <w:rPr>
          <w:rStyle w:val="Hyperlink"/>
        </w:rPr>
        <w:t>Pierrehumbert</w:t>
      </w:r>
      <w:proofErr w:type="spellEnd"/>
      <w:r>
        <w:rPr>
          <w:rStyle w:val="Hyperlink"/>
        </w:rPr>
        <w:t>, 2003</w:t>
      </w:r>
      <w:r>
        <w:fldChar w:fldCharType="end"/>
      </w:r>
      <w:r>
        <w:t>). This is a popular perspective that has been supported by time-sensitive measures of neural activity during non-learning speech perception as well (</w:t>
      </w:r>
      <w:hyperlink w:anchor="ref-Getz2021timecourse">
        <w:r>
          <w:rPr>
            <w:rStyle w:val="Hyperlink"/>
          </w:rPr>
          <w:t>Getz &amp; Toscano, 2021</w:t>
        </w:r>
      </w:hyperlink>
      <w:r>
        <w:t>). Bottom-up factors typically arise from statistical learning or distributional learning, through which listeners acquire sensitivity to the statistical structure and distributional regularities of speech; in the case of speech, this includes tracking the probability of cooccurrence between certain sounds and the distribution of acoustic features across sounds (</w:t>
      </w:r>
      <w:hyperlink w:anchor="ref-Erickson2015Statistical">
        <w:r>
          <w:rPr>
            <w:rStyle w:val="Hyperlink"/>
          </w:rPr>
          <w:t>Erickson &amp; Thiessen, 2015</w:t>
        </w:r>
      </w:hyperlink>
      <w:r>
        <w:t>). Top-down factors include higher-level constructs, such as lexical, syntactic, and semantic knowledge, among others.</w:t>
      </w:r>
    </w:p>
    <w:p w14:paraId="7F9A638C" w14:textId="77777777" w:rsidR="005F560B" w:rsidRDefault="00000000">
      <w:pPr>
        <w:pStyle w:val="BodyText"/>
      </w:pPr>
      <w:r>
        <w:t>Infants can take advantage of their perceptual blank slate during L1 acquisition to make use of both bottom-up (statistical distribution) and top-down (developing lexicon) information as they steadily learn phonetic and phonological categories (</w:t>
      </w:r>
      <w:hyperlink w:anchor="ref-Johnson2016Constructing">
        <w:r>
          <w:rPr>
            <w:rStyle w:val="Hyperlink"/>
          </w:rPr>
          <w:t>E. K. Johnson, 2016</w:t>
        </w:r>
      </w:hyperlink>
      <w:r>
        <w:t xml:space="preserve">). Research in L1 acquisition measuring discrimination behavior through infant habituation tasks has found that up to approximately 6-months-old, infants are able to discriminate between speech sounds of any language regardless of language background, and that sometime between 6-12 months of age, </w:t>
      </w:r>
      <w:r>
        <w:lastRenderedPageBreak/>
        <w:t xml:space="preserve">cross-linguistic discrimination ability declines while L1-specific discrimination ability strengthens (for reviews, see </w:t>
      </w:r>
      <w:hyperlink w:anchor="ref-Feldman2021Infants">
        <w:r>
          <w:rPr>
            <w:rStyle w:val="Hyperlink"/>
          </w:rPr>
          <w:t>Feldman et al., 2021</w:t>
        </w:r>
      </w:hyperlink>
      <w:r>
        <w:t xml:space="preserve">; </w:t>
      </w:r>
      <w:hyperlink w:anchor="ref-Galle2014development">
        <w:r>
          <w:rPr>
            <w:rStyle w:val="Hyperlink"/>
          </w:rPr>
          <w:t>Galle &amp; McMurray, 2014</w:t>
        </w:r>
      </w:hyperlink>
      <w:r>
        <w:t xml:space="preserve">; </w:t>
      </w:r>
      <w:hyperlink w:anchor="ref-Tsuji2014Perceptual">
        <w:r>
          <w:rPr>
            <w:rStyle w:val="Hyperlink"/>
          </w:rPr>
          <w:t>Tsuji &amp; Cristia, 2014</w:t>
        </w:r>
      </w:hyperlink>
      <w:r>
        <w:t xml:space="preserve">; </w:t>
      </w:r>
      <w:hyperlink w:anchor="ref-Werker1988CrossLanguage">
        <w:proofErr w:type="spellStart"/>
        <w:r>
          <w:rPr>
            <w:rStyle w:val="Hyperlink"/>
          </w:rPr>
          <w:t>Werker</w:t>
        </w:r>
        <w:proofErr w:type="spellEnd"/>
        <w:r>
          <w:rPr>
            <w:rStyle w:val="Hyperlink"/>
          </w:rPr>
          <w:t xml:space="preserve"> &amp; Lalonde, 1988</w:t>
        </w:r>
      </w:hyperlink>
      <w:r>
        <w:t xml:space="preserve">; </w:t>
      </w:r>
      <w:hyperlink w:anchor="ref-Werker1993Developmental">
        <w:proofErr w:type="spellStart"/>
        <w:r>
          <w:rPr>
            <w:rStyle w:val="Hyperlink"/>
          </w:rPr>
          <w:t>Werker</w:t>
        </w:r>
        <w:proofErr w:type="spellEnd"/>
        <w:r>
          <w:rPr>
            <w:rStyle w:val="Hyperlink"/>
          </w:rPr>
          <w:t xml:space="preserve"> &amp; Polka, 1993</w:t>
        </w:r>
      </w:hyperlink>
      <w:r>
        <w:t xml:space="preserve">; </w:t>
      </w:r>
      <w:hyperlink w:anchor="ref-Werker2005PRIMIR">
        <w:proofErr w:type="spellStart"/>
        <w:r>
          <w:rPr>
            <w:rStyle w:val="Hyperlink"/>
          </w:rPr>
          <w:t>Werker</w:t>
        </w:r>
        <w:proofErr w:type="spellEnd"/>
        <w:r>
          <w:rPr>
            <w:rStyle w:val="Hyperlink"/>
          </w:rPr>
          <w:t xml:space="preserve"> &amp; Curtin, 2005</w:t>
        </w:r>
      </w:hyperlink>
      <w:r>
        <w:t>). Statistical learning and distributional learning through L1 language experience seems to play a larger role, especially early on, in increasing sensitivity to L1 speech sounds (</w:t>
      </w:r>
      <w:hyperlink w:anchor="ref-Maye2002Infant">
        <w:r>
          <w:rPr>
            <w:rStyle w:val="Hyperlink"/>
          </w:rPr>
          <w:t>Maye et al., 2002</w:t>
        </w:r>
      </w:hyperlink>
      <w:r>
        <w:t xml:space="preserve">; </w:t>
      </w:r>
      <w:hyperlink w:anchor="ref-Maye2008Statistical">
        <w:r>
          <w:rPr>
            <w:rStyle w:val="Hyperlink"/>
          </w:rPr>
          <w:t>Maye et al., 2008</w:t>
        </w:r>
      </w:hyperlink>
      <w:r>
        <w:t xml:space="preserve">; </w:t>
      </w:r>
      <w:hyperlink w:anchor="ref-Kuhl2004Early">
        <w:r>
          <w:rPr>
            <w:rStyle w:val="Hyperlink"/>
          </w:rPr>
          <w:t>Kuhl, 2004</w:t>
        </w:r>
      </w:hyperlink>
      <w:r>
        <w:t xml:space="preserve">; </w:t>
      </w:r>
      <w:hyperlink w:anchor="ref-Romberg2010Statistical">
        <w:r>
          <w:rPr>
            <w:rStyle w:val="Hyperlink"/>
          </w:rPr>
          <w:t>Romberg &amp; Saffran, 2010</w:t>
        </w:r>
      </w:hyperlink>
      <w:r>
        <w:t xml:space="preserve">; </w:t>
      </w:r>
      <w:hyperlink w:anchor="ref-Thiessen2013Discovering">
        <w:r>
          <w:rPr>
            <w:rStyle w:val="Hyperlink"/>
          </w:rPr>
          <w:t>Thiessen &amp; Erickson, 2013</w:t>
        </w:r>
      </w:hyperlink>
      <w:r>
        <w:t>), and infants steadily learn to use their developing lexicon to incorporate top-down constraints in the development of their speech perceptual space (</w:t>
      </w:r>
      <w:hyperlink w:anchor="ref-Feldman2013Role">
        <w:r>
          <w:rPr>
            <w:rStyle w:val="Hyperlink"/>
          </w:rPr>
          <w:t>Feldman, Griffiths, et al., 2013</w:t>
        </w:r>
      </w:hyperlink>
      <w:r>
        <w:t xml:space="preserve">; </w:t>
      </w:r>
      <w:hyperlink w:anchor="ref-Martin2013Learning">
        <w:r>
          <w:rPr>
            <w:rStyle w:val="Hyperlink"/>
          </w:rPr>
          <w:t>Martin et al., 2013</w:t>
        </w:r>
      </w:hyperlink>
      <w:r>
        <w:t xml:space="preserve">; </w:t>
      </w:r>
      <w:hyperlink w:anchor="ref-Yeung2009Learning">
        <w:r>
          <w:rPr>
            <w:rStyle w:val="Hyperlink"/>
          </w:rPr>
          <w:t xml:space="preserve">Yeung &amp; </w:t>
        </w:r>
        <w:proofErr w:type="spellStart"/>
        <w:r>
          <w:rPr>
            <w:rStyle w:val="Hyperlink"/>
          </w:rPr>
          <w:t>Werker</w:t>
        </w:r>
        <w:proofErr w:type="spellEnd"/>
        <w:r>
          <w:rPr>
            <w:rStyle w:val="Hyperlink"/>
          </w:rPr>
          <w:t>, 2009</w:t>
        </w:r>
      </w:hyperlink>
      <w:r>
        <w:t>). In this way, distributional statistical learning (bottom-up constraints) and word learning (top-down constraints) work together to facilitate the development of parallel phonological and lexical systems and the mappings between them (</w:t>
      </w:r>
      <w:hyperlink w:anchor="ref-Erickson2015Statistical">
        <w:r>
          <w:rPr>
            <w:rStyle w:val="Hyperlink"/>
          </w:rPr>
          <w:t>Erickson &amp; Thiessen, 2015</w:t>
        </w:r>
      </w:hyperlink>
      <w:r>
        <w:t xml:space="preserve">; </w:t>
      </w:r>
      <w:hyperlink w:anchor="ref-Werker2005Infant">
        <w:proofErr w:type="spellStart"/>
        <w:r>
          <w:rPr>
            <w:rStyle w:val="Hyperlink"/>
          </w:rPr>
          <w:t>Werker</w:t>
        </w:r>
        <w:proofErr w:type="spellEnd"/>
        <w:r>
          <w:rPr>
            <w:rStyle w:val="Hyperlink"/>
          </w:rPr>
          <w:t xml:space="preserve"> &amp; Yeung, 2005</w:t>
        </w:r>
      </w:hyperlink>
      <w:r>
        <w:t>).</w:t>
      </w:r>
    </w:p>
    <w:p w14:paraId="60E9E373" w14:textId="77777777" w:rsidR="005F560B" w:rsidRDefault="00000000">
      <w:pPr>
        <w:pStyle w:val="BodyText"/>
      </w:pPr>
      <w:r>
        <w:t>However, even during the 6-12 month period, infants remain sensitive enough such that distributional learning through even short-term exposure to live foreign language speech can lead to successful discrimination of foreign language contrasts once more (</w:t>
      </w:r>
      <w:hyperlink w:anchor="ref-Kuhl2003Foreignlanguage">
        <w:r>
          <w:rPr>
            <w:rStyle w:val="Hyperlink"/>
          </w:rPr>
          <w:t>Kuhl et al., 2003</w:t>
        </w:r>
      </w:hyperlink>
      <w:r>
        <w:t>). The ability of infants and young children to remain sensitive enough to the distribution of foreign languages suggests that increasing sensitivity to L1 statistical structure does not necessarily entail pruning of sensitivity towards foreign language sounds (</w:t>
      </w:r>
      <w:hyperlink w:anchor="ref-Galle2014development">
        <w:r>
          <w:rPr>
            <w:rStyle w:val="Hyperlink"/>
          </w:rPr>
          <w:t>Galle &amp; McMurray, 2014</w:t>
        </w:r>
      </w:hyperlink>
      <w:r>
        <w:t>). One possible explanation for this is that infants are not necessarily learning the phonetic categories of their L1, but instead building their perceptual space according to the acoustic distributions to which they are exposed (</w:t>
      </w:r>
      <w:hyperlink w:anchor="ref-Feldman2021Infants">
        <w:r>
          <w:rPr>
            <w:rStyle w:val="Hyperlink"/>
          </w:rPr>
          <w:t>Feldman et al., 2021</w:t>
        </w:r>
      </w:hyperlink>
      <w:r>
        <w:t>). Computation models of learning have shown that distributional statistical learning on its own does not support phonetic category learning (</w:t>
      </w:r>
      <w:hyperlink w:anchor="ref-McMurray2009Statistical">
        <w:r>
          <w:rPr>
            <w:rStyle w:val="Hyperlink"/>
          </w:rPr>
          <w:t>McMurray et al., 2009</w:t>
        </w:r>
      </w:hyperlink>
      <w:r>
        <w:t xml:space="preserve">; </w:t>
      </w:r>
      <w:hyperlink w:anchor="ref-Schatz2021Early">
        <w:r>
          <w:rPr>
            <w:rStyle w:val="Hyperlink"/>
          </w:rPr>
          <w:t>Schatz et al., 2021</w:t>
        </w:r>
      </w:hyperlink>
      <w:r>
        <w:t>), but does lead to behavior that reflects perceptual space learning (</w:t>
      </w:r>
      <w:proofErr w:type="spellStart"/>
      <w:r>
        <w:fldChar w:fldCharType="begin" w:fldLock="1"/>
      </w:r>
      <w:r>
        <w:instrText>HYPERLINK \l "ref-Matusevych2023Infant" \h</w:instrText>
      </w:r>
      <w:r>
        <w:fldChar w:fldCharType="separate"/>
      </w:r>
      <w:r>
        <w:rPr>
          <w:rStyle w:val="Hyperlink"/>
        </w:rPr>
        <w:t>Matusevych</w:t>
      </w:r>
      <w:proofErr w:type="spellEnd"/>
      <w:r>
        <w:rPr>
          <w:rStyle w:val="Hyperlink"/>
        </w:rPr>
        <w:t xml:space="preserve"> et al., 2023</w:t>
      </w:r>
      <w:r>
        <w:fldChar w:fldCharType="end"/>
      </w:r>
      <w:r>
        <w:t>), while lexical knowledge fine tunes the space to develop phonetic categories (</w:t>
      </w:r>
      <w:hyperlink w:anchor="ref-Feldman2009Learning">
        <w:r>
          <w:rPr>
            <w:rStyle w:val="Hyperlink"/>
          </w:rPr>
          <w:t xml:space="preserve">Feldman </w:t>
        </w:r>
        <w:r>
          <w:rPr>
            <w:rStyle w:val="Hyperlink"/>
          </w:rPr>
          <w:lastRenderedPageBreak/>
          <w:t>et al., 2009</w:t>
        </w:r>
      </w:hyperlink>
      <w:r>
        <w:t>). This perceptual space learning may explain why foreign language speech learning is much easier for children than for adults; children continue to develop stable L1 speech categories through adolescence (</w:t>
      </w:r>
      <w:hyperlink w:anchor="ref-McMurray2009Statistical">
        <w:r>
          <w:rPr>
            <w:rStyle w:val="Hyperlink"/>
          </w:rPr>
          <w:t>McMurray et al., 2009</w:t>
        </w:r>
      </w:hyperlink>
      <w:r>
        <w:t>), which may indicate that early on, their perceptual space is much more flexible and susceptible to change from the distribution of the speech environment. Some researchers theorize that all of the same learning mechanisms that are present in infancy are also available to adults (</w:t>
      </w:r>
      <w:hyperlink w:anchor="ref-McMurray2023acquisition">
        <w:r>
          <w:rPr>
            <w:rStyle w:val="Hyperlink"/>
          </w:rPr>
          <w:t>McMurray, 2023</w:t>
        </w:r>
      </w:hyperlink>
      <w:r>
        <w:t xml:space="preserve">; </w:t>
      </w:r>
      <w:hyperlink w:anchor="ref-Thiessen2016Statistical">
        <w:r>
          <w:rPr>
            <w:rStyle w:val="Hyperlink"/>
          </w:rPr>
          <w:t>Thiessen et al., 2016</w:t>
        </w:r>
      </w:hyperlink>
      <w:r>
        <w:t xml:space="preserve">). There is evidence that during perceptual learning of speech, adults can use distributional learning (e.g., </w:t>
      </w:r>
      <w:hyperlink w:anchor="ref-Escudero2014Distributional">
        <w:r>
          <w:rPr>
            <w:rStyle w:val="Hyperlink"/>
          </w:rPr>
          <w:t>Escudero &amp; Williams, 2014</w:t>
        </w:r>
      </w:hyperlink>
      <w:r>
        <w:t xml:space="preserve">; </w:t>
      </w:r>
      <w:hyperlink w:anchor="ref-Escudero2011Enhanced">
        <w:r>
          <w:rPr>
            <w:rStyle w:val="Hyperlink"/>
          </w:rPr>
          <w:t>Escudero et al., 2011</w:t>
        </w:r>
      </w:hyperlink>
      <w:r>
        <w:t xml:space="preserve">), lexical knowledge (e.g., </w:t>
      </w:r>
      <w:hyperlink w:anchor="ref-Norris2003Perceptual">
        <w:r>
          <w:rPr>
            <w:rStyle w:val="Hyperlink"/>
          </w:rPr>
          <w:t>Norris et al., 2003</w:t>
        </w:r>
      </w:hyperlink>
      <w:r>
        <w:t xml:space="preserve">; </w:t>
      </w:r>
      <w:hyperlink w:anchor="ref-McQueen2006Dynamic">
        <w:r>
          <w:rPr>
            <w:rStyle w:val="Hyperlink"/>
          </w:rPr>
          <w:t>McQueen et al., 2006</w:t>
        </w:r>
      </w:hyperlink>
      <w:r>
        <w:t xml:space="preserve">; </w:t>
      </w:r>
      <w:hyperlink w:anchor="ref-Feldman2013Wordlevel">
        <w:r>
          <w:rPr>
            <w:rStyle w:val="Hyperlink"/>
          </w:rPr>
          <w:t>Feldman, Myers, et al., 2013</w:t>
        </w:r>
      </w:hyperlink>
      <w:r>
        <w:t xml:space="preserve">), or both (e.g., </w:t>
      </w:r>
      <w:hyperlink w:anchor="ref-Hayes-Harb2007Lexical">
        <w:r>
          <w:rPr>
            <w:rStyle w:val="Hyperlink"/>
          </w:rPr>
          <w:t>Hayes-Harb, 2007</w:t>
        </w:r>
      </w:hyperlink>
      <w:r>
        <w:t xml:space="preserve">; </w:t>
      </w:r>
      <w:hyperlink w:anchor="ref-Wiener2018Early">
        <w:r>
          <w:rPr>
            <w:rStyle w:val="Hyperlink"/>
          </w:rPr>
          <w:t>Wiener et al., 2018</w:t>
        </w:r>
      </w:hyperlink>
      <w:r>
        <w:t xml:space="preserve">). </w:t>
      </w:r>
      <w:proofErr w:type="gramStart"/>
      <w:r>
        <w:t>So</w:t>
      </w:r>
      <w:proofErr w:type="gramEnd"/>
      <w:r>
        <w:t xml:space="preserve"> while the learning mechanisms available are the same, adults differ in both their internal (perceptual space) and external (type of input) ecologies for language learning (</w:t>
      </w:r>
      <w:hyperlink w:anchor="ref-McMurray2023acquisition">
        <w:r>
          <w:rPr>
            <w:rStyle w:val="Hyperlink"/>
          </w:rPr>
          <w:t>McMurray, 2023</w:t>
        </w:r>
      </w:hyperlink>
      <w:r>
        <w:t>). Thus, distributional space learning will lead to different outcomes when starting with a still developing perceptual space compared to a fully developed perceptual space.</w:t>
      </w:r>
    </w:p>
    <w:p w14:paraId="07C79AB5" w14:textId="77777777" w:rsidR="005F560B" w:rsidRDefault="00000000">
      <w:pPr>
        <w:pStyle w:val="Heading3"/>
      </w:pPr>
      <w:bookmarkStart w:id="31" w:name="category-learning-models"/>
      <w:bookmarkStart w:id="32" w:name="_Toc206591613"/>
      <w:bookmarkEnd w:id="29"/>
      <w:r>
        <w:t>Psycholinguistic models of L2 speech perception and category learning</w:t>
      </w:r>
      <w:bookmarkEnd w:id="32"/>
    </w:p>
    <w:p w14:paraId="0F86C2C3" w14:textId="77777777" w:rsidR="005F560B" w:rsidRDefault="00000000">
      <w:pPr>
        <w:pStyle w:val="FirstParagraph"/>
      </w:pPr>
      <w:r>
        <w:t>While adults are capable of being sensitive to distributional information, adjusting the perceptual space based on statistics, and using lexical knowledge to fine tune phonetic categories, the process is much more difficult than for children. For adults, L1 phonological knowledge does impact learners’ ability to use statistical information (</w:t>
      </w:r>
      <w:hyperlink w:anchor="ref-Finn2008curse">
        <w:r>
          <w:rPr>
            <w:rStyle w:val="Hyperlink"/>
          </w:rPr>
          <w:t>Finn &amp; Hudson Kam, 2008</w:t>
        </w:r>
      </w:hyperlink>
      <w:r>
        <w:t>), and how the perceptual system is organized around acoustic cues based on language experience also influences the processing of incoming statistical information (</w:t>
      </w:r>
      <w:hyperlink w:anchor="ref-Emberson2013statistical">
        <w:r>
          <w:rPr>
            <w:rStyle w:val="Hyperlink"/>
          </w:rPr>
          <w:t>Emberson et al., 2013</w:t>
        </w:r>
      </w:hyperlink>
      <w:r>
        <w:t xml:space="preserve">). This means that the distribution of acoustic information of L2 input is processed by a system already biased to listening for L1 acoustic properties. Consequently, adults’ perception of L2 speech and learning of L2 categories is influenced by the presence of L1 categories in their L1-constrained perceptual space. </w:t>
      </w:r>
      <w:r>
        <w:lastRenderedPageBreak/>
        <w:t>There is a plethora of research showing the constraints of language experience on foreign language speech learning (</w:t>
      </w:r>
      <w:hyperlink w:anchor="ref-Bohn2007Language">
        <w:r>
          <w:rPr>
            <w:rStyle w:val="Hyperlink"/>
          </w:rPr>
          <w:t>Bohn &amp; Munro, 2007</w:t>
        </w:r>
      </w:hyperlink>
      <w:r>
        <w:t>).</w:t>
      </w:r>
    </w:p>
    <w:p w14:paraId="3FEA5E60" w14:textId="77777777" w:rsidR="005F560B" w:rsidRDefault="00000000">
      <w:pPr>
        <w:pStyle w:val="BodyText"/>
      </w:pPr>
      <w:r>
        <w:t xml:space="preserve">Major psycholinguistic models of L2 speech perception and learning view L2 speech perception through the lens of L1 influence. These models include the Revised Speech Learning Model (SLM-r: </w:t>
      </w:r>
      <w:hyperlink w:anchor="ref-Flege2021Revised">
        <w:r>
          <w:rPr>
            <w:rStyle w:val="Hyperlink"/>
          </w:rPr>
          <w:t>Flege &amp; Bohn, 2021</w:t>
        </w:r>
      </w:hyperlink>
      <w:r>
        <w:t xml:space="preserve">), the Perceptual Assimilation Model extended to L2 (PAM-L2: </w:t>
      </w:r>
      <w:hyperlink w:anchor="ref-Best2007Nonnative">
        <w:r>
          <w:rPr>
            <w:rStyle w:val="Hyperlink"/>
          </w:rPr>
          <w:t>Best &amp; Tyler, 2007</w:t>
        </w:r>
      </w:hyperlink>
      <w:r>
        <w:t xml:space="preserve">), and the Second Language Linguistic Perception Model Revised (L2LP-revised: </w:t>
      </w:r>
      <w:hyperlink w:anchor="ref-vanLeussen2015Learning">
        <w:r>
          <w:rPr>
            <w:rStyle w:val="Hyperlink"/>
          </w:rPr>
          <w:t>van Leussen &amp; Escudero, 2015</w:t>
        </w:r>
      </w:hyperlink>
      <w:r>
        <w:t>). These models all theorize how learners perceive L2 sounds, how L2 phonetic categories are formed, the nature of learned L2 phonetic categories, and the learning mechanisms that map sound to meaning. They subsequently make predictions on the perceptual system behaviors in various contexts of encountering novel L2 sounds and contrasts. Additionally, they all agree that the degree of difficulty in L2 speech acquisition is learner-specific and dependent on a number of linguistic and individual factors (</w:t>
      </w:r>
      <w:hyperlink w:anchor="ref-Baese-Berk2022nature">
        <w:r>
          <w:rPr>
            <w:rStyle w:val="Hyperlink"/>
          </w:rPr>
          <w:t>Baese-Berk et al., 2022</w:t>
        </w:r>
      </w:hyperlink>
      <w:r>
        <w:t xml:space="preserve">; </w:t>
      </w:r>
      <w:hyperlink w:anchor="ref-Nagle2022Advancing">
        <w:r>
          <w:rPr>
            <w:rStyle w:val="Hyperlink"/>
          </w:rPr>
          <w:t>Nagle &amp; Baese-Berk, 2022</w:t>
        </w:r>
      </w:hyperlink>
      <w:r>
        <w:t>). I argue that gradient categorization tendencies are an example of combined linguistic and individual factors and that these models correspond well to the gradient categorization viewpoint that the perceptual system is capable of gradient mapping of acoustic cues to category representations. Although it was found that categorization gradiency is not a stable characteristic across all speech contrasts within an individual’s perceptual system, such that an individual may be gradient for some acoustic cues but not for others (</w:t>
      </w:r>
      <w:proofErr w:type="spellStart"/>
      <w:r>
        <w:fldChar w:fldCharType="begin" w:fldLock="1"/>
      </w:r>
      <w:r>
        <w:instrText>HYPERLINK \l "ref-Kapnoula2021Gradient" \h</w:instrText>
      </w:r>
      <w:r>
        <w:fldChar w:fldCharType="separate"/>
      </w:r>
      <w:r>
        <w:rPr>
          <w:rStyle w:val="Hyperlink"/>
        </w:rPr>
        <w:t>Kapnoula</w:t>
      </w:r>
      <w:proofErr w:type="spellEnd"/>
      <w:r>
        <w:rPr>
          <w:rStyle w:val="Hyperlink"/>
        </w:rPr>
        <w:t xml:space="preserve"> et al., 2021</w:t>
      </w:r>
      <w:r>
        <w:fldChar w:fldCharType="end"/>
      </w:r>
      <w:r>
        <w:t xml:space="preserve">), it is clear that for a given acoustic cue informative of a phonemic contrast, gradiency varies across individuals and consistently predicts secondary cue integration, at least in English (e.g.,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Gradient">
        <w:r>
          <w:rPr>
            <w:rStyle w:val="Hyperlink"/>
          </w:rPr>
          <w:t>2021</w:t>
        </w:r>
      </w:hyperlink>
      <w:r>
        <w:t xml:space="preserve">; </w:t>
      </w:r>
      <w:hyperlink w:anchor="ref-Kim2020Individual">
        <w:r>
          <w:rPr>
            <w:rStyle w:val="Hyperlink"/>
          </w:rPr>
          <w:t>D. Kim et al., 2020</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I believe that gradiency and multiple cue integration is especially meaningful in the </w:t>
      </w:r>
      <w:r>
        <w:lastRenderedPageBreak/>
        <w:t>perceptual learning of L2 contrasts, especially those that vary along one or more acoustic cues to which a learner of a particular L1 may not be accustomed to paying attention.</w:t>
      </w:r>
    </w:p>
    <w:p w14:paraId="1D3350CF" w14:textId="77777777" w:rsidR="005F560B" w:rsidRDefault="00000000">
      <w:pPr>
        <w:pStyle w:val="Heading4"/>
      </w:pPr>
      <w:bookmarkStart w:id="33" w:name="slm-r"/>
      <w:bookmarkStart w:id="34" w:name="_Toc206591614"/>
      <w:r>
        <w:t>Revised Speech Learning Model (SLM-r)</w:t>
      </w:r>
      <w:bookmarkEnd w:id="34"/>
    </w:p>
    <w:p w14:paraId="54AFD70F" w14:textId="77777777" w:rsidR="005F560B" w:rsidRDefault="00000000">
      <w:pPr>
        <w:pStyle w:val="FirstParagraph"/>
      </w:pPr>
      <w:r>
        <w:t>The SLM-r (</w:t>
      </w:r>
      <w:hyperlink w:anchor="ref-Flege2021Revised">
        <w:r>
          <w:rPr>
            <w:rStyle w:val="Hyperlink"/>
          </w:rPr>
          <w:t>Flege &amp; Bohn, 2021</w:t>
        </w:r>
      </w:hyperlink>
      <w:r>
        <w:t xml:space="preserve">) argues that L2 sounds are perceived based on degree of phonetic similarity to the closest L1 categories (see also </w:t>
      </w:r>
      <w:hyperlink w:anchor="ref-Flege1995Second">
        <w:r>
          <w:rPr>
            <w:rStyle w:val="Hyperlink"/>
          </w:rPr>
          <w:t>Flege, 1995a</w:t>
        </w:r>
      </w:hyperlink>
      <w:r>
        <w:t>) The greater the dissimilarity between the distributions of the L2 phoneme and L1 phoneme, the more likely a new, separate L2 phonetic category is to form. The model hypothesizes that perceived similarity is influenced by the quantity and quality of L2 input, the precision and organization of L1 phonetic categories, and individual auditory processing abilities. L2 input is relevant in that L2 learners that are exposed to more of the L2 in meaningful contexts are more likely to use both the distributional information of acoustic features (bottom-up factors) and meaningful functions (top-down factors) to perceive dissimilarities between the L2 sounds and closest L1 category. The precision and organization of L1 phonetic categories is relevant in that learners with more precisely defined L1 categories will be able to perceive the acoustic and phonetic differences between related L1 and L2 sounds, and this interacts with individual differences in L1 category mapping, which itself is a function of L1 cue-weighting factors and L1 input (e.g., dialectal input). Individual auditory processing abilities is relevant in that those with greater general auditory acuity, or the precise encoding of acoustic information, are more likely to be able to process the dissimilarities between L1 and L2 sounds to create separate L2 categories.</w:t>
      </w:r>
    </w:p>
    <w:p w14:paraId="78DA4DB0" w14:textId="77777777" w:rsidR="005F560B" w:rsidRDefault="00000000">
      <w:pPr>
        <w:pStyle w:val="BodyText"/>
      </w:pPr>
      <w:r>
        <w:t xml:space="preserve">In terms of the category formation process, the SLM-r predicts that L2 sounds that are too similar to the nearest L1 category are not likely to be processed into a separate L2 category, but that while the sounds are perceived as similar, encoding subtle differences in the acoustic properties of the L2 sound will result in a L1-L2 composite category (for empirical work, see </w:t>
      </w:r>
      <w:hyperlink w:anchor="ref-Flege2003Interaction">
        <w:r>
          <w:rPr>
            <w:rStyle w:val="Hyperlink"/>
          </w:rPr>
          <w:t xml:space="preserve">Flege </w:t>
        </w:r>
        <w:r>
          <w:rPr>
            <w:rStyle w:val="Hyperlink"/>
          </w:rPr>
          <w:lastRenderedPageBreak/>
          <w:t>et al., 2003</w:t>
        </w:r>
      </w:hyperlink>
      <w:r>
        <w:t xml:space="preserve">; </w:t>
      </w:r>
      <w:hyperlink w:anchor="ref-Flege1989Nativelanguage">
        <w:r>
          <w:rPr>
            <w:rStyle w:val="Hyperlink"/>
          </w:rPr>
          <w:t>Flege &amp; Wang, 1989</w:t>
        </w:r>
      </w:hyperlink>
      <w:r>
        <w:t xml:space="preserve">; </w:t>
      </w:r>
      <w:hyperlink w:anchor="ref-Guion2000investigation">
        <w:r>
          <w:rPr>
            <w:rStyle w:val="Hyperlink"/>
          </w:rPr>
          <w:t>Guion et al., 2000</w:t>
        </w:r>
      </w:hyperlink>
      <w:r>
        <w:t>). For L2 sounds that are perceived as dissimilar, the model predicts first that a link is formed between the L2 sound and the closest L1 category, and after the accumulation of input, a functionally equivalent class of L2 phonemes that are similar to each other in acoustics and higher-level form are grouped together. Finally, as the proto-L2 category has stabilized as separate, the link to the nearest L1 category is cut. Clearly, the SLM-r model is positioned to accept the framework of gradient categorization. Gradient encoding and category representations are necessary for each step in the L2 perception process as defined by the SLM-r, as the first step depends on the continuous degree of similarity or dissimilarity between the L2 sound and the nearest L1 category. Precise gradient perception is especially crucial in determining whether L2 sounds go on to form a L1-L2 composite category or form a new category.</w:t>
      </w:r>
    </w:p>
    <w:p w14:paraId="69E340B6" w14:textId="77777777" w:rsidR="005F560B" w:rsidRDefault="00000000">
      <w:pPr>
        <w:pStyle w:val="Heading4"/>
      </w:pPr>
      <w:bookmarkStart w:id="35" w:name="pam-l2"/>
      <w:bookmarkStart w:id="36" w:name="_Toc206591615"/>
      <w:bookmarkEnd w:id="33"/>
      <w:r>
        <w:t>Perceptual Assimilation Model for L2 (PAM-L2)</w:t>
      </w:r>
      <w:bookmarkEnd w:id="36"/>
    </w:p>
    <w:p w14:paraId="4E3675FC" w14:textId="77777777" w:rsidR="005F560B" w:rsidRDefault="00000000">
      <w:pPr>
        <w:pStyle w:val="FirstParagraph"/>
      </w:pPr>
      <w:r>
        <w:t>The PAM-L2 (</w:t>
      </w:r>
      <w:hyperlink w:anchor="ref-Best2007Nonnative">
        <w:r>
          <w:rPr>
            <w:rStyle w:val="Hyperlink"/>
          </w:rPr>
          <w:t>Best &amp; Tyler, 2007</w:t>
        </w:r>
      </w:hyperlink>
      <w:r>
        <w:t xml:space="preserve">) is similar to the SLM-r in that it argues that L2 sounds are perceived on basis of their phonetic goodness-of-fit to an existing L1 category, and those which are deemed to be good exemplars of L1 categories are assimilated (see also </w:t>
      </w:r>
      <w:hyperlink w:anchor="ref-Best1995direct">
        <w:r>
          <w:rPr>
            <w:rStyle w:val="Hyperlink"/>
          </w:rPr>
          <w:t>Best, 1995</w:t>
        </w:r>
      </w:hyperlink>
      <w:r>
        <w:t xml:space="preserve">; </w:t>
      </w:r>
      <w:hyperlink w:anchor="ref-Tyler2019PAML2">
        <w:r>
          <w:rPr>
            <w:rStyle w:val="Hyperlink"/>
          </w:rPr>
          <w:t>Tyler, 2019</w:t>
        </w:r>
      </w:hyperlink>
      <w:r>
        <w:t xml:space="preserve">, </w:t>
      </w:r>
      <w:hyperlink w:anchor="ref-Tyler2021Phonetic">
        <w:r>
          <w:rPr>
            <w:rStyle w:val="Hyperlink"/>
          </w:rPr>
          <w:t>2021</w:t>
        </w:r>
      </w:hyperlink>
      <w:r>
        <w:t>). PAM-L2 assumes a shared L1-L2 perceptual space and makes a distinction between phonetic categories and phonological categories, such that the formation of new L2 phonetic categories is related to but separate from the formation of new L2 phonological categories. That is, L2 phonetic category formation is dependent on perceived goodness-of-fit to an L1 phonetic category (the less “good” of an exemplar the L2 phone is, the more likely a new L2 phonetic category will form) and L2 phonological category formation is dependent on ease of discrimination into different lexical functions (the easier it is to discriminate between two L2 phonemes in minimal pair contexts, the more likely a new L2 phonological category will form).</w:t>
      </w:r>
    </w:p>
    <w:p w14:paraId="1A5925A8" w14:textId="77777777" w:rsidR="005F560B" w:rsidRDefault="00000000">
      <w:pPr>
        <w:pStyle w:val="BodyText"/>
      </w:pPr>
      <w:r>
        <w:lastRenderedPageBreak/>
        <w:t>PAM-L2 predicts outcomes on the learning of new phonetic and phonological categories on the basis of L2 contrasts. L2 sounds that are phonetically (acoustically) and phonologically (functionally) similar to L1 sounds are assimilated into L1 categories as “good” exemplars. An L2 contrast where both sounds are assimilated as “good” exemplars into separate L1 categories will be easily discriminated, and new L2 categories are unlikely to form. L2 sounds that are phonetically dissimilar to the nearest L1 phonetic category may first be assimilated to the category as a “bad” exemplar, after which a new L2 phonetic category may arise depending on the degree of dissimilarity. The likelihood of learning the new L2 phonological category is dependent the functional load the contrast serves in the L2; if the contrast is present across many minimal pairs or featured in high frequency words, the lexical relevancy of the contrast will apply a top-down constraint on the phonological space to encourage learning of the L2 phonological categories. An L2 contrast where one sound is assimilated as a “good” exemplar and one sound is assimilated as a “bad” exemplar into the same L1 category will at first be somewhat harder to discriminate, though still relatively easy based on phonetic differences. The phonetic dissimilarity will eventually lead to the “bad” exemplar forming a new L2 phonetic category, and the ease of phonetic discrimination will make it easier to learn the phonological distinction, leading to a new L2 phonological category. The “good” exemplar may either remain assimilated into a combined L1-L2 phonetic category or go on to form a new L2 phonetic category, depending on the degree of phonetic similarity to the L1 category. An L2 contrast where both sounds are perceived as equally “good” or “bad” exemplars of the same L1 category will be very difficult to discriminate at first, and the listener must learn to perceive the fine-grained acoustic differences in order to form new phonetic categories, and from there learn new phonological categories.</w:t>
      </w:r>
    </w:p>
    <w:p w14:paraId="69066117" w14:textId="77777777" w:rsidR="005F560B" w:rsidRDefault="00000000">
      <w:pPr>
        <w:pStyle w:val="BodyText"/>
      </w:pPr>
      <w:r>
        <w:lastRenderedPageBreak/>
        <w:t>It is possible for L2 sounds to fail to be perceived as any L1 category and fail to be assimilated, and uncategorized sounds are likely to be perceived as a mixture of similarities to several L1 categories. An L2 contrast where both members are uncategorized may either be difficult or easy to discriminate, depending on if the set of L1 categories that are closest to each sound overlap. Low overlap will likely lead to two new separated L2 phonetic and phonological categories; high overlap may lead to both sounds of the contrast forming one new L2 phonetic and phonological category, and the L2 contrast will remain difficult to perceive. Here too we see that gradient categorization fits in well with the postulates of PAM-L2. Gradient encoding and gradient category representations would enable more precise phonetic comparison between L1 and L2 speech sounds and more specific goodness ratings of L1 category membership. Just as well, learners with more precise perception will better accumulate the speech input needed to separate L2 contrasts that are first assimilated into the same L1 category.</w:t>
      </w:r>
    </w:p>
    <w:p w14:paraId="34C79F00" w14:textId="77777777" w:rsidR="005F560B" w:rsidRDefault="00000000">
      <w:pPr>
        <w:pStyle w:val="Heading4"/>
      </w:pPr>
      <w:bookmarkStart w:id="37" w:name="l2lp-revised"/>
      <w:bookmarkStart w:id="38" w:name="_Toc206591616"/>
      <w:bookmarkEnd w:id="35"/>
      <w:r>
        <w:t>Second Language Linguistic Perception Revised (L2LP-revised)</w:t>
      </w:r>
      <w:bookmarkEnd w:id="38"/>
    </w:p>
    <w:p w14:paraId="692B8F33" w14:textId="77777777" w:rsidR="005F560B" w:rsidRDefault="00000000">
      <w:pPr>
        <w:pStyle w:val="FirstParagraph"/>
      </w:pPr>
      <w:r>
        <w:t>Like SLM-r and PAM-L2, L2LP-revised model (</w:t>
      </w:r>
      <w:hyperlink w:anchor="ref-vanLeussen2015Learning">
        <w:r>
          <w:rPr>
            <w:rStyle w:val="Hyperlink"/>
          </w:rPr>
          <w:t>van Leussen &amp; Escudero, 2015</w:t>
        </w:r>
      </w:hyperlink>
      <w:r>
        <w:t>) assumes that L2 sounds are perceived against an L1-attuned perceptual space and L1-specific sound-to-meaning mapping rules (</w:t>
      </w:r>
      <w:hyperlink w:anchor="ref-Escudero2005Linguistic">
        <w:r>
          <w:rPr>
            <w:rStyle w:val="Hyperlink"/>
          </w:rPr>
          <w:t>Escudero, 2005</w:t>
        </w:r>
      </w:hyperlink>
      <w:r>
        <w:t xml:space="preserve">). Unlike the other two models, L2LP-revised assumes that L2 perception occurs on a </w:t>
      </w:r>
      <w:r>
        <w:rPr>
          <w:i/>
          <w:iCs/>
        </w:rPr>
        <w:t>copy</w:t>
      </w:r>
      <w:r>
        <w:t xml:space="preserve"> of the L1 speech system, such L2 perception starts with L1 bias, but learning updates the structure and mapping rules on the </w:t>
      </w:r>
      <w:r>
        <w:rPr>
          <w:i/>
          <w:iCs/>
        </w:rPr>
        <w:t>copy</w:t>
      </w:r>
      <w:r>
        <w:t xml:space="preserve">; in other words, that the L1 and L2 perceptual spaces are separate, but the L2 space starts as a copy of the L1 space and updates through L2 exposure. L2LP-revised is a computation model that proposes information encoding in the speech system at four levels of representation (acoustic, phonetic, phonemic, and lexical) connected by three types of connection (cue connections that encode perception between acoustic forms and phonetic forms, phonological connects that encode recognition between phonetic forms </w:t>
      </w:r>
      <w:r>
        <w:lastRenderedPageBreak/>
        <w:t>and phonemic forms, and lexical connections that connect phonemic forms to lexical forms). The acoustic and phonetic levels are explicitly distinguished from the phonemic and lexical levels as pre-lexical and lexical stages of speech perception, respectively.</w:t>
      </w:r>
    </w:p>
    <w:p w14:paraId="47218D51" w14:textId="77777777" w:rsidR="005F560B" w:rsidRDefault="00000000">
      <w:pPr>
        <w:pStyle w:val="BodyText"/>
      </w:pPr>
      <w:r>
        <w:t>The model proposes speech perception occurs through the flow of speech information from level to level through the connections using the most optimal path as determined in the weights of the connections. Learning alters the strength and weights of the connections, thus updating the most optimal path as necessary for efficient and effect speech recognition. The learning mechanism is modeled to be error-driven and highly meaning-driven, as the model was constructed from a trickle-down lexicon-driven perceptual learning framework, meaning that top-down meaningful information drives learning more so than bottom-up structural information. However, bottom-up structural information is still relevant as the model identifies that within the new L2 perceptual space, learners need to shift L1 category boundaries, create new categories, and merge or delete existing categories in order to update connection weights to create the most optimal path from acoustic input to lexical recognition. I argue that gradient categorization is relevant for the pre-lexical stage of speech processing proposed by L2LP-revised.</w:t>
      </w:r>
    </w:p>
    <w:p w14:paraId="6D372494" w14:textId="77777777" w:rsidR="005F560B" w:rsidRDefault="00000000">
      <w:pPr>
        <w:pStyle w:val="BodyText"/>
      </w:pPr>
      <w:r>
        <w:t xml:space="preserve">The model makes predictions on the perception and learning of L2 contrasts in similar scenarios as predicted in PAM-L2 (for empirical work, see </w:t>
      </w:r>
      <w:hyperlink w:anchor="ref-Escudero2004Bridging">
        <w:r>
          <w:rPr>
            <w:rStyle w:val="Hyperlink"/>
          </w:rPr>
          <w:t>Escudero &amp; Boersma, 2004</w:t>
        </w:r>
      </w:hyperlink>
      <w:r>
        <w:t xml:space="preserve">; </w:t>
      </w:r>
      <w:hyperlink w:anchor="ref-Boersma2008Learning">
        <w:r>
          <w:rPr>
            <w:rStyle w:val="Hyperlink"/>
          </w:rPr>
          <w:t>Boersma &amp; Escudero, 2008</w:t>
        </w:r>
      </w:hyperlink>
      <w:r>
        <w:t xml:space="preserve">; </w:t>
      </w:r>
      <w:hyperlink w:anchor="ref-Escudero2009linguistic">
        <w:r>
          <w:rPr>
            <w:rStyle w:val="Hyperlink"/>
          </w:rPr>
          <w:t>Escudero, 2009</w:t>
        </w:r>
      </w:hyperlink>
      <w:r>
        <w:t xml:space="preserve">). A learner may encounter an L2 contrast that requires the creation of a new L2 category. The category may be formed by creating a boundary that divides an existing L1 category into two along a familiar primary acoustic cue or learning to integrate a novel acoustic cue and placing a new boundary along an auditory dimension. A learner may also encounter an acoustic contrast where the sounds are similar to the contrasts in the L1 but requires shifting the boundary to a different location along the primary acoustic cue. Additionally, a learner </w:t>
      </w:r>
      <w:r>
        <w:lastRenderedPageBreak/>
        <w:t>may encounter a single L2 sound whose distribution of production spans across two different L1 categories, which reduces the optimal path of lexical recognition for lexical items with this L2 sound. In all cases, gradient encoding of acoustic features as well as gradient category representations lead to more optimal perception and adjusting of category mappings. The L2LP model proposes that sound-to-meaning mappings are carried in the weights of connections between representation levels, thus the weighted connections in and of themselves are the gradient encoding. For example, within-category sounds that are closer or further away from the category boundary with a contrast will have different connection weights to the downstream representations, thus enabling both within-category and between-category discrimination. Further, acoustic features that correspond to the center of a speech category would have the strongest weights connecting them to downstream representations. Subsequently, using error-driven mechanisms from meaning-driven lexical influence, learners with more gradient perceptual patterns would be more able to update and fine-tune the pre-lexical and lexical connections towards the most optimal path for L2 speech perception.</w:t>
      </w:r>
    </w:p>
    <w:p w14:paraId="77833EE5" w14:textId="77777777" w:rsidR="005F560B" w:rsidRDefault="00000000">
      <w:pPr>
        <w:pStyle w:val="Heading3"/>
      </w:pPr>
      <w:bookmarkStart w:id="39" w:name="Xd8d8b671f3320e7ccc253b53338ecc141894742"/>
      <w:bookmarkStart w:id="40" w:name="_Toc206591617"/>
      <w:bookmarkEnd w:id="31"/>
      <w:bookmarkEnd w:id="37"/>
      <w:r>
        <w:t>The potential role of gradient categorization in L2 speech perception and learning</w:t>
      </w:r>
      <w:bookmarkEnd w:id="40"/>
    </w:p>
    <w:p w14:paraId="0110BE12" w14:textId="77777777" w:rsidR="005F560B" w:rsidRDefault="00000000">
      <w:pPr>
        <w:pStyle w:val="FirstParagraph"/>
      </w:pPr>
      <w:r>
        <w:t>As I have discussed, all of these models of L2 speech perception and category learning align with the gradient categorization framework. With the rise in the investigation of gradiency in L1 speech perception, newer studies have since been conducted released to investigate individual differences in gradient categorization and its possible role in L2 speech perception and category learning. Given that more gradient patterns of categorization predict higher weighting of secondary cues in L1 speech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Kim2020Individual">
        <w:r>
          <w:rPr>
            <w:rStyle w:val="Hyperlink"/>
          </w:rPr>
          <w:t>D. Kim et al., 2020</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it can be hypothesized that gradiency also predicts secondary cue use in L2 perception. This kind of perceptual flexibility for input-driven speech learning would be </w:t>
      </w:r>
      <w:r>
        <w:lastRenderedPageBreak/>
        <w:t>beneficial for cue reweighting, which may help reorganize the perceptual system to be more sensitive to L2 speech patterns (</w:t>
      </w:r>
      <w:hyperlink w:anchor="ref-Ellis2006Selective">
        <w:r>
          <w:rPr>
            <w:rStyle w:val="Hyperlink"/>
          </w:rPr>
          <w:t>Ellis, 2006</w:t>
        </w:r>
      </w:hyperlink>
      <w:r>
        <w:t xml:space="preserve">; </w:t>
      </w:r>
      <w:hyperlink w:anchor="ref-vanLeussen2015Learning">
        <w:r>
          <w:rPr>
            <w:rStyle w:val="Hyperlink"/>
          </w:rPr>
          <w:t>van Leussen &amp; Escudero, 2015</w:t>
        </w:r>
      </w:hyperlink>
      <w:r>
        <w:t xml:space="preserve">; </w:t>
      </w:r>
      <w:hyperlink w:anchor="ref-MacWhinney1997Second">
        <w:proofErr w:type="spellStart"/>
        <w:r>
          <w:rPr>
            <w:rStyle w:val="Hyperlink"/>
          </w:rPr>
          <w:t>MacWhinney</w:t>
        </w:r>
        <w:proofErr w:type="spellEnd"/>
        <w:r>
          <w:rPr>
            <w:rStyle w:val="Hyperlink"/>
          </w:rPr>
          <w:t>, 1997</w:t>
        </w:r>
      </w:hyperlink>
      <w:r>
        <w:t xml:space="preserve">). This is supported by evidence that showed that L2 learners tend to weight acoustic cues differently than L1 listeners (e.g., </w:t>
      </w:r>
      <w:hyperlink w:anchor="ref-Aoyama2004Perceived">
        <w:r>
          <w:rPr>
            <w:rStyle w:val="Hyperlink"/>
          </w:rPr>
          <w:t>Aoyama et al., 2004</w:t>
        </w:r>
      </w:hyperlink>
      <w:r>
        <w:t xml:space="preserve">), and that L2 learners who use more L1-like cue weighting strategies tended to have more success in the learning of difficult L2 contrasts (e.g., </w:t>
      </w:r>
      <w:hyperlink w:anchor="ref-Chandrasekaran2010Individual">
        <w:r>
          <w:rPr>
            <w:rStyle w:val="Hyperlink"/>
          </w:rPr>
          <w:t>Chandrasekaran et al., 2010</w:t>
        </w:r>
      </w:hyperlink>
      <w:r>
        <w:t>), while those who maintained L2-like cue weighting strategies continued to struggle (</w:t>
      </w:r>
      <w:hyperlink w:anchor="ref-Lotto2004Mapping">
        <w:r>
          <w:rPr>
            <w:rStyle w:val="Hyperlink"/>
          </w:rPr>
          <w:t>Lotto et al., 2004</w:t>
        </w:r>
      </w:hyperlink>
      <w:r>
        <w:t>).</w:t>
      </w:r>
    </w:p>
    <w:p w14:paraId="7A587B26" w14:textId="77777777" w:rsidR="005F560B" w:rsidRDefault="00000000">
      <w:pPr>
        <w:pStyle w:val="BodyText"/>
      </w:pPr>
      <w:r>
        <w:t>Studies investigating gradiency as it relates to L2 learners have mostly investigated the relationship between specifically L1 gradiency and L2 learning performance by naïve listeners with no experience with the L2 of interest. Fuhrmeister et al. (</w:t>
      </w:r>
      <w:hyperlink w:anchor="ref-Fuhrmeister2023Relationships">
        <w:r>
          <w:rPr>
            <w:rStyle w:val="Hyperlink"/>
          </w:rPr>
          <w:t>2023</w:t>
        </w:r>
      </w:hyperlink>
      <w:r>
        <w:t xml:space="preserve">) investigated whether individual differences in L1 English categorization gradiency and consistency, predicted success in the learning and perception of difficult L2 contrasts. The authors used a different form of the VAS scale where listeners rated their judgement of continuum stimuli along 7 discrete points along the VAS task corresponding to the number of steps on the continuum in order to measure both categorization gradiency and categorization consistency for each continuum step. This is one method to elucidate whether a shallow VAS slope corresponds to noisy categorization or gradient categorization. The participants underwent a training paradigm and were tested on their perception of L2 speech before and after training. The results of the first experiment showed that although the participants showed signs of learning the contrast after training, neither categorization gradiency or consistency of English contrasts /b/-/d/ and /s/-/ʃ/ were correlated with performance in the perception or learning of Hindi voiced retroflex vs. dental contrast /ɖ/-/d̪/. The authors attributed the null results to low statistical power. In the second experiment, recruiting more participants and using a simpler procedure, they found that L1 categorization consistency, but not gradiency, </w:t>
      </w:r>
      <w:r>
        <w:lastRenderedPageBreak/>
        <w:t>weakly predicted success in the discrimination sensitivity to the Hindi contrast /ɖ/-/d̪/ contrast and Polish voiceless alveolo-palatal and retroflex fricative contrast /ɕ/-/ʂ/.</w:t>
      </w:r>
    </w:p>
    <w:p w14:paraId="2F794D01" w14:textId="77777777" w:rsidR="005F560B" w:rsidRDefault="00000000">
      <w:pPr>
        <w:pStyle w:val="BodyText"/>
      </w:pPr>
      <w:r>
        <w:t>Honda et al. (</w:t>
      </w:r>
      <w:hyperlink w:anchor="ref-Honda2024Exploring">
        <w:r>
          <w:rPr>
            <w:rStyle w:val="Hyperlink"/>
          </w:rPr>
          <w:t>2024</w:t>
        </w:r>
      </w:hyperlink>
      <w:r>
        <w:t>) measured categorization patterns in L1 listeners on the English stop consonant /d/-/t/ contrast and vowel /ɛ/-/æ/ contrast and compared the results to the listeners’ naïve perception of German vowels (/øː/ vs. /œ/, /yː/ vs. /ʏ/) and consonants (/ʃ/ vs. /ç/). They replicated the finding of Fuhrmeister et al. (</w:t>
      </w:r>
      <w:hyperlink w:anchor="ref-Fuhrmeister2023Relationships">
        <w:r>
          <w:rPr>
            <w:rStyle w:val="Hyperlink"/>
          </w:rPr>
          <w:t>2023</w:t>
        </w:r>
      </w:hyperlink>
      <w:r>
        <w:t xml:space="preserve">) that L1 categorization consistency, but not gradiency, predicted L2 perception outcomes by naïve L1 listeners. An interesting finding of the study was that the authors used the VAS task to measure both gradiency and consistency and 2AFC to measure consistency and found that VAS slopes and 2AFC slopes do not correlate, while the measure of VAS consistency and 2AFC slope </w:t>
      </w:r>
      <w:r>
        <w:rPr>
          <w:i/>
          <w:iCs/>
        </w:rPr>
        <w:t>do</w:t>
      </w:r>
      <w:r>
        <w:t xml:space="preserve"> correlate. Thus, as initially suggested by </w:t>
      </w:r>
      <w:proofErr w:type="spellStart"/>
      <w:r>
        <w:t>Kapnoula</w:t>
      </w:r>
      <w:proofErr w:type="spellEnd"/>
      <w:r>
        <w:t xml:space="preserve"> et al. (</w:t>
      </w:r>
      <w:hyperlink w:anchor="ref-Kapnoula2017Evaluating">
        <w:r>
          <w:rPr>
            <w:rStyle w:val="Hyperlink"/>
          </w:rPr>
          <w:t>2017</w:t>
        </w:r>
      </w:hyperlink>
      <w:r>
        <w:t>), their results showed that VAS and 2AFC do not measure the same construct of categorization, but instead that VAS measures gradiency (and can capture consistency) while 2AFC measures consistency.</w:t>
      </w:r>
    </w:p>
    <w:p w14:paraId="5B8BE977" w14:textId="77777777" w:rsidR="005F560B" w:rsidRDefault="00000000">
      <w:pPr>
        <w:pStyle w:val="BodyText"/>
      </w:pPr>
      <w:r>
        <w:t>J. Lee &amp; Park (</w:t>
      </w:r>
      <w:hyperlink w:anchor="ref-Lee2024Acoustic">
        <w:r>
          <w:rPr>
            <w:rStyle w:val="Hyperlink"/>
          </w:rPr>
          <w:t>2024</w:t>
        </w:r>
      </w:hyperlink>
      <w:r>
        <w:t>) trained naïve L1 English users to learn L2 Korean three-way lenis-fortis-aspirated contrast /p/-/p*/-/</w:t>
      </w:r>
      <w:proofErr w:type="spellStart"/>
      <w:r>
        <w:t>pʰ</w:t>
      </w:r>
      <w:proofErr w:type="spellEnd"/>
      <w:r>
        <w:t xml:space="preserve">/. They first measured categorization gradiency and secondary cue use of the English /d/-/t/ contrast and tested listeners before and after high-variability phonetic training on discrimination sensitivity, secondary cue use, and learning generalization of the Korean contrast, the three phonemes of which are distinguished by the equal weighting of the informativeness of VOT and F0. In measuring L1 secondary cue use for the stop consonant contrast, which uses VOT as the primary cue and F0 as the secondary cue, this was an attempt to measure the transfer of L1 secondary cue sensitivity to L2 learning that relies on familiar cues that are used in different ways. Here, the results did show that those with more gradient categorization of the L1 contrast (who showed higher secondary cue use) had more success in L2 contrast </w:t>
      </w:r>
      <w:r>
        <w:lastRenderedPageBreak/>
        <w:t>learning, generalized to novel stimuli, and increased their reliance on the F0 cue in perception of the L2 Korean contrast, compared to those with more categorical categorization.</w:t>
      </w:r>
    </w:p>
    <w:p w14:paraId="21886CB9" w14:textId="77777777" w:rsidR="005F560B" w:rsidRDefault="00000000">
      <w:pPr>
        <w:pStyle w:val="BodyText"/>
      </w:pPr>
      <w:r>
        <w:t xml:space="preserve">Instead of using naïve listeners, </w:t>
      </w:r>
      <w:proofErr w:type="spellStart"/>
      <w:r>
        <w:t>Kapnoula</w:t>
      </w:r>
      <w:proofErr w:type="spellEnd"/>
      <w:r>
        <w:t xml:space="preserve"> &amp; Samuel (</w:t>
      </w:r>
      <w:hyperlink w:anchor="ref-Kapnoula2024Sensitivity">
        <w:r>
          <w:rPr>
            <w:rStyle w:val="Hyperlink"/>
          </w:rPr>
          <w:t>2024</w:t>
        </w:r>
      </w:hyperlink>
      <w:r>
        <w:t xml:space="preserve">) investigated the relationship between L1 gradiency and its potential long-term/broader effects on L2 proficiency in highly proficient L2 learners. Using the VAS task, they measured L1 Spanish gradiency, consistency, and secondary cue use of the Spanish /b/-/p/ contrast, which has a different category boundary along the VOT dimension compared to English /b/-/p/. L2 English proficiency was measured using a word knowledge test. Here too, L1 categorization gradiency (as measured by boundary warping such that lower boundary warping indicated higher gradiency) was found to predict higher L2 English vocabulary knowledge. Interestingly, gradiency was not associated with secondary cue use of F0, as it seemed that Spanish speakers did not use F0 at all in /b/-/p/ categorization (the difference between English and Spanish weighting of VOT and F0 for their respective /b/-/p/ contrasts is discussed in the paper). Another interesting finding is that categorization consistency did </w:t>
      </w:r>
      <w:r>
        <w:rPr>
          <w:i/>
          <w:iCs/>
        </w:rPr>
        <w:t>not</w:t>
      </w:r>
      <w:r>
        <w:t xml:space="preserve"> predict L2 vocabulary knowledge, which contradicts the findings from Fuhrmeister et al. (</w:t>
      </w:r>
      <w:hyperlink w:anchor="ref-Fuhrmeister2023Relationships">
        <w:r>
          <w:rPr>
            <w:rStyle w:val="Hyperlink"/>
          </w:rPr>
          <w:t>2023</w:t>
        </w:r>
      </w:hyperlink>
      <w:r>
        <w:t>) and Honda et al. (</w:t>
      </w:r>
      <w:hyperlink w:anchor="ref-Honda2024Exploring">
        <w:r>
          <w:rPr>
            <w:rStyle w:val="Hyperlink"/>
          </w:rPr>
          <w:t>2024</w:t>
        </w:r>
      </w:hyperlink>
      <w:r>
        <w:t>). This contradiction is no doubt in part due to the differences in measurement of L2 success.</w:t>
      </w:r>
    </w:p>
    <w:p w14:paraId="09BFBDAB" w14:textId="77777777" w:rsidR="005F560B" w:rsidRDefault="00000000">
      <w:pPr>
        <w:pStyle w:val="BodyText"/>
      </w:pPr>
      <w:r>
        <w:t>To the best of my knowledge, only two studies have used the VAS scale to measure categorization gradiency for both L1 and L2 speech (although see Kutlu et al. (</w:t>
      </w:r>
      <w:hyperlink w:anchor="ref-Kutlu2022Moving">
        <w:r>
          <w:rPr>
            <w:rStyle w:val="Hyperlink"/>
          </w:rPr>
          <w:t>2022</w:t>
        </w:r>
      </w:hyperlink>
      <w:r>
        <w:t>) for a study that used a heterogeneous sample of monolingual L1 English users, heritage-Spanish English-dominant users, L1 Spanish L2 English users, and L2 Spanish L1 English-dominant users, and measured their categorization gradiency of English contrasts). Kong (</w:t>
      </w:r>
      <w:hyperlink w:anchor="ref-Kong2019Individual">
        <w:r>
          <w:rPr>
            <w:rStyle w:val="Hyperlink"/>
          </w:rPr>
          <w:t>2019</w:t>
        </w:r>
      </w:hyperlink>
      <w:r>
        <w:t>) measured gradiency of L1 English /d/-/t/ contrast and L2 Korean /t/-/</w:t>
      </w:r>
      <w:proofErr w:type="spellStart"/>
      <w:r>
        <w:t>tʰ</w:t>
      </w:r>
      <w:proofErr w:type="spellEnd"/>
      <w:r>
        <w:t xml:space="preserve">/ contrast in L1 English residents of South Korea. Although there was a positive trend in the correlation between L1 and L2 gradiency, the correlation </w:t>
      </w:r>
      <w:r>
        <w:lastRenderedPageBreak/>
        <w:t>test was not significant. Further, neither L1 nor L2 gradiency was found to correlate significantly with L2 Korean proficiency, as measured by the Test of Proficiency in Korean. In contrast with previous studies, the author found no significant correlations between gradiency and secondary cue use in L1 English, nor any significant correlation between L2 gradiency and L2 cue use. The most interesting results showed that L2 proficiency with correlated with lower weighting of the VOT dimension and higher weighting of the F0 dimension for L2 Korean perception, suggesting that more proficient learners showed more L1-like perceptual weighting strategies. The benefit of measuring gradiency and cue weighting using the VAS is shown here is that these results emphasize individual differences in the way in which the primary and secondary cues are weighted for L1 vs. L2 speech, rather than a more simplified finding that gradiency leads to increased secondary cue use, as was found when only investigating L1 English speech.</w:t>
      </w:r>
    </w:p>
    <w:p w14:paraId="1BDBEF0A" w14:textId="77777777" w:rsidR="005F560B" w:rsidRDefault="00000000">
      <w:pPr>
        <w:pStyle w:val="BodyText"/>
      </w:pPr>
      <w:r>
        <w:t>Lastly, Kong &amp; Kang (</w:t>
      </w:r>
      <w:hyperlink w:anchor="ref-Kong2023Individual">
        <w:r>
          <w:rPr>
            <w:rStyle w:val="Hyperlink"/>
          </w:rPr>
          <w:t>2023</w:t>
        </w:r>
      </w:hyperlink>
      <w:r>
        <w:t>) investigated L1 Korean and L2 English gradiency with the VAS task using the same contrasts as in Kong (</w:t>
      </w:r>
      <w:hyperlink w:anchor="ref-Kong2019Individual">
        <w:r>
          <w:rPr>
            <w:rStyle w:val="Hyperlink"/>
          </w:rPr>
          <w:t>2019</w:t>
        </w:r>
      </w:hyperlink>
      <w:r>
        <w:t>). Acoustic sensitivity was measured using a 2AFC task for L2 English and a 3AFC task (/t/-/t*/-/</w:t>
      </w:r>
      <w:proofErr w:type="spellStart"/>
      <w:r>
        <w:t>tʰ</w:t>
      </w:r>
      <w:proofErr w:type="spellEnd"/>
      <w:r>
        <w:t>/) for L1 Korean. L2 English proficiency was measured from participants’ latest scores from the Test of English for International Communication (TOEIC). On average, there was a significantly positive relationship between L1 and L2 gradiency such that listeners that showed gradient L1 categorization also tended to show gradient L2 categorization. On average, listeners were more gradient in their L2 than they were in their L1. However, the study did not include a measure of categorization consistency, thus it is difficult to distinguish gradient slopes from noisy slopes. In terms of L1 gradiency and cue sensitivity, because VOT and F0 can be equally weighted to categorize Korean /t/-/</w:t>
      </w:r>
      <w:proofErr w:type="spellStart"/>
      <w:r>
        <w:t>tʰ</w:t>
      </w:r>
      <w:proofErr w:type="spellEnd"/>
      <w:r>
        <w:t xml:space="preserve">/, and some listeners weight VOT more while others weight F0 more, there was no unified relationship between categorization gradiency and secondary cue use. When split between participants who weighted </w:t>
      </w:r>
      <w:r>
        <w:lastRenderedPageBreak/>
        <w:t xml:space="preserve">VOT vs. F0 as the primary cue, more gradient categorization predicted more integration of the secondary cue of VOT for those who use F0 as the primary cue, but no significant trend in any direction was found in the integration of F0 for those that use VOT as the primary cue. In terms of L2 gradiency and cue sensitivity, the results showed that greater sensitivity to VOT (primary cue for English) was correlated with more categorical responses, while greater sensitivity to F0 (secondary cue for English) was correlated with more gradient responses. The latter result is consistent with the L1 findings that gradient categorization is correlated with secondary cue sensitivity. However, the most surprising finding of the study was that higher L2 proficiency was correlated with more </w:t>
      </w:r>
      <w:r>
        <w:rPr>
          <w:i/>
          <w:iCs/>
        </w:rPr>
        <w:t>categorical</w:t>
      </w:r>
      <w:r>
        <w:t xml:space="preserve"> responses. The authors offer an argument that these results of L2 gradiency, cue sensitivity, and proficiency may suggest that, rather than reflecting cue weighting strategies used by L1 English listeners, the correlations between L2 gradiency and increased secondary cue use and L2 gradiency and lower L2 proficiency may reflect </w:t>
      </w:r>
      <w:r>
        <w:rPr>
          <w:i/>
          <w:iCs/>
        </w:rPr>
        <w:t>overreliance</w:t>
      </w:r>
      <w:r>
        <w:t xml:space="preserve"> of the secondary cue in a way that reflects cue weighting biased by L1 Korean cue-weighting strategies. Overreliance of secondary cues and under-reliance of primary cues has been implicated in poor L2 speech perception (e.g., </w:t>
      </w:r>
      <w:hyperlink w:anchor="ref-Lotto2004Mapping">
        <w:r>
          <w:rPr>
            <w:rStyle w:val="Hyperlink"/>
          </w:rPr>
          <w:t>Lotto et al., 2004</w:t>
        </w:r>
      </w:hyperlink>
      <w:r>
        <w:t>). However, recall that shallow slopes with inconsistent ratings at each step of the continuum are likely to be a result of inefficient categorization (i.e. noisy categorization), while shallow slopes with consistent ratings are likely to result from gradient categorization (</w:t>
      </w:r>
      <w:hyperlink w:anchor="ref-Kutlu2022Moving">
        <w:r>
          <w:rPr>
            <w:rStyle w:val="Hyperlink"/>
          </w:rPr>
          <w:t>Kutlu et al., 2022</w:t>
        </w:r>
      </w:hyperlink>
      <w:r>
        <w:t>). Given that this study did not measure rating consistency, again, it is difficult to distinguish noisy slopes from gradient slopes and difficult to extrapolate the reason why shallow VAS slopes were associated with lower L2 proficiency.</w:t>
      </w:r>
    </w:p>
    <w:p w14:paraId="5F6E02A9" w14:textId="77777777" w:rsidR="005F560B" w:rsidRDefault="00000000">
      <w:pPr>
        <w:pStyle w:val="BodyText"/>
      </w:pPr>
      <w:r>
        <w:t xml:space="preserve">The culmination of this conflicting evidence reflects that the role of gradient categorization in L2 speech perception and category learning is still unclear. The contradictions may arise from the lack of consistency across VAS data extraction, data analysis plans, and construct measures. </w:t>
      </w:r>
      <w:r>
        <w:lastRenderedPageBreak/>
        <w:t xml:space="preserve">Some studies measured the VAS slope using logistic regression S-shaped </w:t>
      </w:r>
      <w:proofErr w:type="spellStart"/>
      <w:r>
        <w:t>curvefitting</w:t>
      </w:r>
      <w:proofErr w:type="spellEnd"/>
      <w:r>
        <w:t xml:space="preserve"> on data plotting rating scores per continuum step (</w:t>
      </w:r>
      <w:hyperlink w:anchor="ref-Fuhrmeister2023Relationships">
        <w:r>
          <w:rPr>
            <w:rStyle w:val="Hyperlink"/>
          </w:rPr>
          <w:t>Fuhrmeister et al., 2023</w:t>
        </w:r>
      </w:hyperlink>
      <w:r>
        <w:t xml:space="preserve">; </w:t>
      </w:r>
      <w:hyperlink w:anchor="ref-Honda2024Exploring">
        <w:r>
          <w:rPr>
            <w:rStyle w:val="Hyperlink"/>
          </w:rPr>
          <w:t>Honda et al., 2024</w:t>
        </w:r>
      </w:hyperlink>
      <w:r>
        <w:t xml:space="preserve">; </w:t>
      </w:r>
      <w:hyperlink w:anchor="ref-Kapnoula2024Sensitivity">
        <w:proofErr w:type="spellStart"/>
        <w:r>
          <w:rPr>
            <w:rStyle w:val="Hyperlink"/>
          </w:rPr>
          <w:t>Kapnoula</w:t>
        </w:r>
        <w:proofErr w:type="spellEnd"/>
        <w:r>
          <w:rPr>
            <w:rStyle w:val="Hyperlink"/>
          </w:rPr>
          <w:t xml:space="preserve"> &amp; Samuel, 2024</w:t>
        </w:r>
      </w:hyperlink>
      <w:r>
        <w:t>), while others measured the slope from a polynomial curve fitted on counts of rating scores plotted as a histogram, unrelated to continuum location (</w:t>
      </w:r>
      <w:hyperlink w:anchor="ref-Kong2023Individual">
        <w:r>
          <w:rPr>
            <w:rStyle w:val="Hyperlink"/>
          </w:rPr>
          <w:t>Kong &amp; Kang, 2023</w:t>
        </w:r>
      </w:hyperlink>
      <w:r>
        <w:t xml:space="preserve">; </w:t>
      </w:r>
      <w:hyperlink w:anchor="ref-Kong2019Individual">
        <w:r>
          <w:rPr>
            <w:rStyle w:val="Hyperlink"/>
          </w:rPr>
          <w:t>Kong, 2019</w:t>
        </w:r>
      </w:hyperlink>
      <w:r>
        <w:t xml:space="preserve">; </w:t>
      </w:r>
      <w:hyperlink w:anchor="ref-Lee2024Acoustic">
        <w:r>
          <w:rPr>
            <w:rStyle w:val="Hyperlink"/>
          </w:rPr>
          <w:t>J. Lee &amp; Park, 2024</w:t>
        </w:r>
      </w:hyperlink>
      <w:r>
        <w:t>). The results conflicted even among studies using the same type of VAS fitting function. Moreover, the studies differed both in how they measured and extracted data on acoustic cue sensitivity, and on which cues they studied to relate categorization in L1 and L2, with some studies measuring L2 gradiency/proficiency/learning for contrasts that use acoustic cues that may or may not be shared with the L1. Also, studies differed in how they operationalized L2 performance/proficiency. Lastly, the methods of statistical analysis to relate categorization patterns to other measurements varied across studies, with most studies using some form of regression modeling, and some studies using correlational analyses. It is clear that more research needs to be conducted, and, as appropriate for the research questions, researchers must pay special attention to the acoustic cues under study, how the L1 and L2 under study relate in their usage of the acoustic cues, and how “secondary cue use” is interpreted as “cue sensitivity” in how it relates to cue-weighting strategies used by L1 and L2 listeners.</w:t>
      </w:r>
    </w:p>
    <w:p w14:paraId="1A68F7CC" w14:textId="77777777" w:rsidR="005F560B" w:rsidRDefault="00000000">
      <w:pPr>
        <w:pStyle w:val="Heading2"/>
      </w:pPr>
      <w:bookmarkStart w:id="41" w:name="role-of-LD"/>
      <w:bookmarkStart w:id="42" w:name="_Toc206591618"/>
      <w:bookmarkEnd w:id="27"/>
      <w:bookmarkEnd w:id="39"/>
      <w:r>
        <w:t>The role of linguistic diversity and language experience in L2 speech perception and learning</w:t>
      </w:r>
      <w:bookmarkEnd w:id="42"/>
    </w:p>
    <w:p w14:paraId="47F6FDE3" w14:textId="77777777" w:rsidR="005F560B" w:rsidRDefault="00000000">
      <w:pPr>
        <w:pStyle w:val="FirstParagraph"/>
      </w:pPr>
      <w:r>
        <w:t>The research remains clear that there are individual differences in gradient categorization of speech, across groups of monolinguals and L2 learners, and, as was recently shown, heritage bilinguals (</w:t>
      </w:r>
      <w:hyperlink w:anchor="ref-Kutlu2022Moving">
        <w:r>
          <w:rPr>
            <w:rStyle w:val="Hyperlink"/>
          </w:rPr>
          <w:t>Kutlu et al., 2022</w:t>
        </w:r>
      </w:hyperlink>
      <w:r>
        <w:t xml:space="preserve">). More specifically, categorization strategies can vary both across and within individuals for different phonemic contrasts. For a given contrast, why do some </w:t>
      </w:r>
      <w:r>
        <w:lastRenderedPageBreak/>
        <w:t>individuals have perceptual strategies and category representations that are more gradient than others? One possibility is language experience and exposure.</w:t>
      </w:r>
    </w:p>
    <w:p w14:paraId="6976D0D1" w14:textId="77777777" w:rsidR="005F560B" w:rsidRDefault="00000000">
      <w:pPr>
        <w:pStyle w:val="BodyText"/>
      </w:pPr>
      <w:r>
        <w:t>A recent study on L1 English monolingual children has shown that children exposed to a more linguistically diverse social network showed more gradient categorization of English phonemes compared to children exposed to a less linguistically divers social network (</w:t>
      </w:r>
      <w:hyperlink w:anchor="ref-Kutlu2024Social">
        <w:r>
          <w:rPr>
            <w:rStyle w:val="Hyperlink"/>
          </w:rPr>
          <w:t>Kutlu et al., 2024</w:t>
        </w:r>
      </w:hyperlink>
      <w:r>
        <w:t>). This was simply measured as the number of people with whom the child interacted that knew languages other than English, suggesting that even a generalized, non-specific exposure to multiple languages may lead children to develop greater perceptual flexibility compared to their peers.</w:t>
      </w:r>
    </w:p>
    <w:p w14:paraId="0E35DC96" w14:textId="77777777" w:rsidR="005F560B" w:rsidRDefault="00000000">
      <w:pPr>
        <w:pStyle w:val="BodyText"/>
      </w:pPr>
      <w:r>
        <w:t>This finding aligns well with other literature on linguistic diversity and language experience. Of note, language experience does not have to mean being multilingual. Increasingly, the field of bi/multilingualism research is acknowledging the multidimensionality and range of experiences of monolinguals, bilinguals, and multilinguals and expanding their tools to collect and reflect these differences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3Bilingualism">
        <w:proofErr w:type="spellStart"/>
        <w:r>
          <w:rPr>
            <w:rStyle w:val="Hyperlink"/>
          </w:rPr>
          <w:t>Kałamała</w:t>
        </w:r>
        <w:proofErr w:type="spellEnd"/>
        <w:r>
          <w:rPr>
            <w:rStyle w:val="Hyperlink"/>
          </w:rPr>
          <w:t xml:space="preserve"> et al., 2023</w:t>
        </w:r>
      </w:hyperlink>
      <w:r>
        <w:t xml:space="preserve">, </w:t>
      </w:r>
      <w:hyperlink w:anchor="ref-Kalamala2022multidimensionality">
        <w:r>
          <w:rPr>
            <w:rStyle w:val="Hyperlink"/>
          </w:rPr>
          <w:t>2022</w:t>
        </w:r>
      </w:hyperlink>
      <w:r>
        <w:t xml:space="preserve">; </w:t>
      </w:r>
      <w:hyperlink w:anchor="ref-Kremin2021Why">
        <w:r>
          <w:rPr>
            <w:rStyle w:val="Hyperlink"/>
          </w:rPr>
          <w:t>Kremin &amp; Byers-Heinlein, 2021</w:t>
        </w:r>
      </w:hyperlink>
      <w:r>
        <w:t xml:space="preserve">; </w:t>
      </w:r>
      <w:hyperlink w:anchor="ref-Luk2013Bilingualism">
        <w:r>
          <w:rPr>
            <w:rStyle w:val="Hyperlink"/>
          </w:rPr>
          <w:t>Luk &amp; Bialystok, 2013</w:t>
        </w:r>
      </w:hyperlink>
      <w:r>
        <w:t xml:space="preserve">; </w:t>
      </w:r>
      <w:hyperlink w:anchor="ref-Luk2015Who">
        <w:r>
          <w:rPr>
            <w:rStyle w:val="Hyperlink"/>
          </w:rPr>
          <w:t>Luk, 2015</w:t>
        </w:r>
      </w:hyperlink>
      <w:r>
        <w:t xml:space="preserve">; </w:t>
      </w:r>
      <w:hyperlink w:anchor="ref-Marian2021Measuring">
        <w:r>
          <w:rPr>
            <w:rStyle w:val="Hyperlink"/>
          </w:rPr>
          <w:t>Marian &amp; Hayakawa, 2021</w:t>
        </w:r>
      </w:hyperlink>
      <w:r>
        <w:t xml:space="preserve">; </w:t>
      </w:r>
      <w:hyperlink w:anchor="ref-Rothman2008Linguistic">
        <w:r>
          <w:rPr>
            <w:rStyle w:val="Hyperlink"/>
          </w:rPr>
          <w:t>Rothman, 2008</w:t>
        </w:r>
      </w:hyperlink>
      <w:r>
        <w:t xml:space="preserve">; </w:t>
      </w:r>
      <w:hyperlink w:anchor="ref-Titone2023Rethinking">
        <w:r>
          <w:rPr>
            <w:rStyle w:val="Hyperlink"/>
          </w:rPr>
          <w:t>Titone &amp; Tiv, 2023</w:t>
        </w:r>
      </w:hyperlink>
      <w:r>
        <w:t xml:space="preserve">). The field of bilingualism research is very split on the “bilingual advantage” that purports that bilinguals have an advantage in domain-general cognitive and executive function processes over monolinguals, and the evidence has been inconsistent (for reviews, see </w:t>
      </w:r>
      <w:hyperlink w:anchor="ref-TakahesuTabori2018Exploiting">
        <w:proofErr w:type="spellStart"/>
        <w:r>
          <w:rPr>
            <w:rStyle w:val="Hyperlink"/>
          </w:rPr>
          <w:t>Takahesu</w:t>
        </w:r>
        <w:proofErr w:type="spellEnd"/>
        <w:r>
          <w:rPr>
            <w:rStyle w:val="Hyperlink"/>
          </w:rPr>
          <w:t xml:space="preserve"> Tabori et al., 2018</w:t>
        </w:r>
      </w:hyperlink>
      <w:r>
        <w:t xml:space="preserve">; </w:t>
      </w:r>
      <w:hyperlink w:anchor="ref-Luk2015Who">
        <w:r>
          <w:rPr>
            <w:rStyle w:val="Hyperlink"/>
          </w:rPr>
          <w:t>Luk, 2015</w:t>
        </w:r>
      </w:hyperlink>
      <w:r>
        <w:t xml:space="preserve">). One difficulty in finding consistent evidence of the “bilingual advantage” is the aforementioned diversity and dynamicity of bilingual and monolingual experiences. Bi/multilinguals differ in in the quantity and quality of multilingual, their proficiency, usage, and switching and mixing of their known languages, and their sociolinguistic and sociocultural interactions with their language identity, and these </w:t>
      </w:r>
      <w:r>
        <w:lastRenderedPageBreak/>
        <w:t>differences complexly interact to result in brain structure and function differences that may or may not differ from so-called monolinguals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Luk2015Who">
        <w:r>
          <w:rPr>
            <w:rStyle w:val="Hyperlink"/>
          </w:rPr>
          <w:t>Luk, 2015</w:t>
        </w:r>
      </w:hyperlink>
      <w:r>
        <w:t>). Just as well, so-called monolinguals themselves are not a monolith and may be exposed to a variety of dialects, languages, and social contexts (</w:t>
      </w:r>
      <w:hyperlink w:anchor="ref-Castro2022Am">
        <w:r>
          <w:rPr>
            <w:rStyle w:val="Hyperlink"/>
          </w:rPr>
          <w:t>Castro et al., 2022</w:t>
        </w:r>
      </w:hyperlink>
      <w:r>
        <w:t>), which interact to produce individual differences in cognitive processes to such a degree that monolingualism need not be a disadvantage in and of itself (</w:t>
      </w:r>
      <w:hyperlink w:anchor="ref-Luk2015Who">
        <w:r>
          <w:rPr>
            <w:rStyle w:val="Hyperlink"/>
          </w:rPr>
          <w:t>Luk, 2015</w:t>
        </w:r>
      </w:hyperlink>
      <w:r>
        <w:t>).</w:t>
      </w:r>
    </w:p>
    <w:p w14:paraId="435C273B" w14:textId="77777777" w:rsidR="005F560B" w:rsidRDefault="00000000">
      <w:pPr>
        <w:pStyle w:val="BodyText"/>
      </w:pPr>
      <w:r>
        <w:t>Individual differences in language perception outcomes among monolinguals that may arise from varying degrees of exposure to linguistic diversity are starting to be captured through neurological evidence. A particularly pivotal study from Bice &amp; Kroll (</w:t>
      </w:r>
      <w:hyperlink w:anchor="ref-Bice2019English">
        <w:r>
          <w:rPr>
            <w:rStyle w:val="Hyperlink"/>
          </w:rPr>
          <w:t>2019</w:t>
        </w:r>
      </w:hyperlink>
      <w:r>
        <w:t>) showed that after a language learning task training naïve L1 English listeners to learn Finnish sounds and words, between two groups of functional “monolinguals,” those living in a more linguistically diverse region in the United States (California) showed brain patterns of sensitivity to the non-L1 speech compared to monolinguals in a less linguistically diverse region (Pennsylvania), despite similar language histories and despite no differences in behavioral outcomes. This may suggest that non-generalized ambient exposure to linguistic diversity can shape the perceptual system of monolinguals to be more sensitive to non-L1 speech sounds, at least at lower levels of activation.</w:t>
      </w:r>
    </w:p>
    <w:p w14:paraId="4159D9E0" w14:textId="77777777" w:rsidR="005F560B" w:rsidRDefault="00000000">
      <w:pPr>
        <w:pStyle w:val="BodyText"/>
      </w:pPr>
      <w:r>
        <w:t>On the other hand, frequent exposure to a particular language may lead the perceptual system to become attuned to that specific language, despite not speaking it. In terms of frequent exposure, non-Spanish speaking English speakers that grew up and currently lived in California and Texas showed evidence of implicit lexical and phonotactic knowledge of Spanish, despite never having learned it (</w:t>
      </w:r>
      <w:hyperlink w:anchor="ref-Todd2023Language">
        <w:r>
          <w:rPr>
            <w:rStyle w:val="Hyperlink"/>
          </w:rPr>
          <w:t>Todd et al., 2023</w:t>
        </w:r>
      </w:hyperlink>
      <w:r>
        <w:t>). Similarly, non-Māori-speaking New Zealanders showed evidence of having implicit proto-lexical knowledge of Māori through lifelong exposure (</w:t>
      </w:r>
      <w:hyperlink w:anchor="ref-Oh2020NonMaorispeaking">
        <w:r>
          <w:rPr>
            <w:rStyle w:val="Hyperlink"/>
          </w:rPr>
          <w:t>Oh et al., 2020</w:t>
        </w:r>
      </w:hyperlink>
      <w:r>
        <w:t>).</w:t>
      </w:r>
    </w:p>
    <w:p w14:paraId="2F083F3E" w14:textId="77777777" w:rsidR="005F560B" w:rsidRDefault="00000000">
      <w:pPr>
        <w:pStyle w:val="BodyText"/>
      </w:pPr>
      <w:r>
        <w:lastRenderedPageBreak/>
        <w:t xml:space="preserve">These studies showed the role of input from exposure to linguistic diversity on L2 speech perception and learning for a diverse group of monolinguals. Nonetheless, there may be possible advantages of bi/multilingualism for L2 speech perception and learning. Evidence for a general, non-specific benefit is conflicting. On the one hand, </w:t>
      </w:r>
      <w:proofErr w:type="spellStart"/>
      <w:r>
        <w:t>Werker</w:t>
      </w:r>
      <w:proofErr w:type="spellEnd"/>
      <w:r>
        <w:t xml:space="preserve"> (</w:t>
      </w:r>
      <w:hyperlink w:anchor="ref-Werker1986effect">
        <w:r>
          <w:rPr>
            <w:rStyle w:val="Hyperlink"/>
          </w:rPr>
          <w:t>1986</w:t>
        </w:r>
      </w:hyperlink>
      <w:r>
        <w:t>) found that mono-, bi- and trilingual users of English performed no differently from each other in the perception of difficult place-of-articulation (POA) contrasts present in Hindi and Thompson (an endangered indigenous language spoken in British Columbia, Canada), languages with which none of the participants were familiar. The POA contrasts for Hindi (dental /t̪/ vs. retroflex /ʈ/) and Thompson (velar ejective /k’/ vs. uvular ejective /q’/) were likely very difficult for all participants in the study not only because these contrasts likely assimilate into a single category for English listeners, but also because one or both members of each contrast do not exist in English, nor any of the other languages known by the bi- and trilingual participants in the study. The participants likely would not be familiar with the acoustic cue primarily used to distinguish these contrasts as they may rely on cues not used in their languages. On the other hand, although the sample size was small, Enomoto (</w:t>
      </w:r>
      <w:hyperlink w:anchor="ref-Enomoto1994L2">
        <w:r>
          <w:rPr>
            <w:rStyle w:val="Hyperlink"/>
          </w:rPr>
          <w:t>1994</w:t>
        </w:r>
      </w:hyperlink>
      <w:r>
        <w:t xml:space="preserve">) found that a group of bilinguals with knowledge of English performed better than a group of English monolinguals in the perception of length contrasts in Japanese, a language with which none of the participants were familiar. The group of bilinguals contained those with knowledge of languages that do contrast consonant and/or vowel length phonemically, and those with knowledge of languages that do not, and the results showed that performance was no different between these groups of bilinguals. Enomoto noted that length contrasts may be easier for naïve listeners of English (whether monolingual or bilingual) compared to the contrasts used by </w:t>
      </w:r>
      <w:proofErr w:type="spellStart"/>
      <w:r>
        <w:t>Werker</w:t>
      </w:r>
      <w:proofErr w:type="spellEnd"/>
      <w:r>
        <w:t xml:space="preserve"> (</w:t>
      </w:r>
      <w:hyperlink w:anchor="ref-Werker1986effect">
        <w:r>
          <w:rPr>
            <w:rStyle w:val="Hyperlink"/>
          </w:rPr>
          <w:t>1986</w:t>
        </w:r>
      </w:hyperlink>
      <w:r>
        <w:t xml:space="preserve">) given that long vowels/consonants do exist as segments in English, but instead of serving as a phonemic contrast, long vowels or consonants tend to appear only at word or morphological </w:t>
      </w:r>
      <w:r>
        <w:lastRenderedPageBreak/>
        <w:t xml:space="preserve">boundaries (e.g., </w:t>
      </w:r>
      <w:r>
        <w:rPr>
          <w:i/>
          <w:iCs/>
        </w:rPr>
        <w:t>unknown</w:t>
      </w:r>
      <w:r>
        <w:t>), at least for North American English. Although the sample size was small, this indicates the presence of a bi/multilingual advantage, and whether the advantage is language-specific or non-specific likely depends on the acoustic, phonetic, and phonological similarities between languages and the specific characteristics of the novel contrast to be learned.</w:t>
      </w:r>
    </w:p>
    <w:p w14:paraId="6A6EF155" w14:textId="77777777" w:rsidR="005F560B" w:rsidRDefault="00000000">
      <w:pPr>
        <w:pStyle w:val="BodyText"/>
      </w:pPr>
      <w:r>
        <w:t xml:space="preserve">More recent studies have attempted to tease apart any potential language-specific benefits from non-specific benefits by directly comparing different groups of multilingual listeners to each other in addition to monolinguals rather than collapsing across multilingual speakers with different language backgrounds. </w:t>
      </w:r>
      <w:proofErr w:type="spellStart"/>
      <w:r>
        <w:t>Patihis</w:t>
      </w:r>
      <w:proofErr w:type="spellEnd"/>
      <w:r>
        <w:t xml:space="preserve"> et al. (</w:t>
      </w:r>
      <w:hyperlink w:anchor="ref-Patihis2015Phoneme">
        <w:r>
          <w:rPr>
            <w:rStyle w:val="Hyperlink"/>
          </w:rPr>
          <w:t>2015</w:t>
        </w:r>
      </w:hyperlink>
      <w:r>
        <w:t>) compared monolingual English, bilingual English-Spanish, bilingual English-Armenian, and a diverse set of trilingual naïve listeners in their performance on a discrimination task for the Korean lenis-fortis-aspirated contrast for bilabial, dental/alveolar, and velar stop consonants. The results showed that bilingual English-Armenian listeners performed better than bilingual English-Spanish listeners and monolingual English listeners, who performed at similar levels to each other. This suggests a language-specific advantage rather than a non-specific bilingual advantage, as Armenian has a similar phonemic contrast as the Korean contrast used in the study. Further, the various languages trilingual group (which contained a few individuals with knowledge of at least one language with a similar phonemic contrast but mostly individuals with knowledge of languages that do not contain a similar phonemic contrast) did not perform significantly better than the Armenian-English bilingual group, further providing evidence against the idea of non-specific multilingual advantage. These results were corroborated when collapsing across monolingual, bilingual, and trilingual individuals whose languages did not contain a similar contrast compared to those who did, who performed significantly better, despite none of these participants having experience with Korean.</w:t>
      </w:r>
    </w:p>
    <w:p w14:paraId="3D2D327B" w14:textId="77777777" w:rsidR="005F560B" w:rsidRDefault="00000000">
      <w:pPr>
        <w:pStyle w:val="BodyText"/>
      </w:pPr>
      <w:r>
        <w:lastRenderedPageBreak/>
        <w:t>Another study similarly showed that experience with a language that meaningfully uses a specific acoustic cue is beneficial in perceiving a foreign language that uses the same cue, even if the cue is used in different ways. Wiener &amp; Goss (</w:t>
      </w:r>
      <w:hyperlink w:anchor="ref-Wiener2019Second">
        <w:r>
          <w:rPr>
            <w:rStyle w:val="Hyperlink"/>
          </w:rPr>
          <w:t>2019</w:t>
        </w:r>
      </w:hyperlink>
      <w:r>
        <w:t>) compared various groups of English, Mandarin, and Japanese speakers on their perception of Japanese pitch accent, a suprasegmental element in Japanese that uses F0 contour as the primary acoustic cue that differentiates different pitch accent patterns. The authors showed that L1 and L2 speakers of Mandarin, a language that uses F0 as a primary cue for lexical tone, performed better than L1 speakers of English without knowledge of Mandarin, even L1 English L2 Japanese speakers. Additionally, the L1 Mandarin-L2 English-L3 Japanese speakers outperformed all other groups, including L1 Mandarin monolinguals and L1 Japanese monolinguals. This suggests an additive benefit of specific language knowledge, such that those with knowledge of Mandarin, a language with lexical contrasts that heavily relies on sensitivity to F0, seem to have an advantage in the perception of Japanese pitch accent patterns, another lexical contrast that uses F0, above those with knowledge of just Japanese.</w:t>
      </w:r>
    </w:p>
    <w:p w14:paraId="09F6620B" w14:textId="77777777" w:rsidR="005F560B" w:rsidRDefault="00000000">
      <w:pPr>
        <w:pStyle w:val="BodyText"/>
      </w:pPr>
      <w:r>
        <w:t xml:space="preserve">The evidence from </w:t>
      </w:r>
      <w:proofErr w:type="spellStart"/>
      <w:r>
        <w:t>Patihis</w:t>
      </w:r>
      <w:proofErr w:type="spellEnd"/>
      <w:r>
        <w:t xml:space="preserve"> et al. (</w:t>
      </w:r>
      <w:hyperlink w:anchor="ref-Patihis2015Phoneme">
        <w:r>
          <w:rPr>
            <w:rStyle w:val="Hyperlink"/>
          </w:rPr>
          <w:t>2015</w:t>
        </w:r>
      </w:hyperlink>
      <w:r>
        <w:t>) and Wiener &amp; Goss (</w:t>
      </w:r>
      <w:hyperlink w:anchor="ref-Wiener2019Second">
        <w:r>
          <w:rPr>
            <w:rStyle w:val="Hyperlink"/>
          </w:rPr>
          <w:t>2019</w:t>
        </w:r>
      </w:hyperlink>
      <w:r>
        <w:t xml:space="preserve">) may suggest that the participants with knowledge of languages that share a similar or identical phonemic contrast were more successful because this language knowledge facilitates familiarity with the informative acoustic cues of the novel contrast. This works well with the idea that difficulty in perception and acquisition of novel non-L1 contrasts depends as much on the specific acoustic cues informing category membership as it does the identity of the phonemes themselves. These two factors interact with each other, as well as endogenous and exogenous variables, to create complex language-specific, contrast-specific, and individual-specific differential outcomes in L2 language learning. The evidence discussed in this section may suggest that linguistic diversity, multilingualism, and </w:t>
      </w:r>
      <w:r>
        <w:lastRenderedPageBreak/>
        <w:t>specific language experience may impact an individual’s perceptual system to be sensitive to and optimally integrate particular acoustic, phonetic, and phonological cues in a way that can be advantageous for the learning of a particular target L2 phonemic contrast easier.</w:t>
      </w:r>
    </w:p>
    <w:p w14:paraId="4C1BECCE" w14:textId="77777777" w:rsidR="005F560B" w:rsidRDefault="00000000">
      <w:pPr>
        <w:pStyle w:val="Heading2"/>
      </w:pPr>
      <w:bookmarkStart w:id="43" w:name="target-l2-contrast"/>
      <w:bookmarkStart w:id="44" w:name="_Toc206591619"/>
      <w:bookmarkEnd w:id="41"/>
      <w:r>
        <w:t>Target L2 phonemic contrast</w:t>
      </w:r>
      <w:bookmarkEnd w:id="44"/>
    </w:p>
    <w:p w14:paraId="66586623" w14:textId="77777777" w:rsidR="005F560B" w:rsidRDefault="00000000">
      <w:pPr>
        <w:pStyle w:val="FirstParagraph"/>
      </w:pPr>
      <w:r>
        <w:t>To investigate the ways in which linguistic diversity, multilingualism, and specific language experience may be advantageous in the learning of a difficult target L2 phonemic contrast, in Studies 2 and 3, I investigated the perception and learning of Japanese phonemic length contrasts. Short and long instances of vowel and consonant length are highly featured across the Japanese language and serve phonemically meaningful functions to distinguish word meanings and verb tenses, among other linguistic functions. Thus, phonemic length is a phonemic contrast of high importance for L2 learners to acquire. In the following sections, I describe the acoustic and perceptual characteristics of phonemic length in Japanese and in another language that will serve as the “specific” linguistic diversity in the present research, Modern Standard Arabic.</w:t>
      </w:r>
    </w:p>
    <w:p w14:paraId="68533B9B" w14:textId="77777777" w:rsidR="005F560B" w:rsidRDefault="00000000">
      <w:pPr>
        <w:pStyle w:val="Heading3"/>
      </w:pPr>
      <w:bookmarkStart w:id="45" w:name="l2-length-contrasts"/>
      <w:bookmarkStart w:id="46" w:name="_Toc206591620"/>
      <w:r>
        <w:t>L2 acquisition of Japanese length contrasts</w:t>
      </w:r>
      <w:bookmarkEnd w:id="46"/>
    </w:p>
    <w:p w14:paraId="5C22A2EA" w14:textId="77777777" w:rsidR="005F560B" w:rsidRDefault="00000000">
      <w:pPr>
        <w:pStyle w:val="FirstParagraph"/>
      </w:pPr>
      <w:r>
        <w:t xml:space="preserve">Vowel length is phonemically contrastive for all five vowels of Japanese /a, </w:t>
      </w:r>
      <w:proofErr w:type="spellStart"/>
      <w:r>
        <w:t>i</w:t>
      </w:r>
      <w:proofErr w:type="spellEnd"/>
      <w:r>
        <w:t>, u</w:t>
      </w:r>
      <w:r>
        <w:rPr>
          <w:rStyle w:val="FootnoteReference"/>
        </w:rPr>
        <w:footnoteReference w:id="2"/>
      </w:r>
      <w:r>
        <w:t xml:space="preserve">, e, o/. Vowel length contrastive in word-initial, word-medial, and word-final positions. Consonant length is phonemically contrastive for most Japanese voiceless obstruent and nasal consonants. Consonant length is most commonly seen for the voiceless stop consonants /t, </w:t>
      </w:r>
      <w:proofErr w:type="spellStart"/>
      <w:r>
        <w:t>tt</w:t>
      </w:r>
      <w:proofErr w:type="spellEnd"/>
      <w:r>
        <w:t xml:space="preserve">, k, kk/, the voiceless fricatives /s, ss, ɕ, </w:t>
      </w:r>
      <w:proofErr w:type="spellStart"/>
      <w:r>
        <w:t>ɕɕ</w:t>
      </w:r>
      <w:proofErr w:type="spellEnd"/>
      <w:r>
        <w:t>/, the voiceless affricate /</w:t>
      </w:r>
      <w:proofErr w:type="spellStart"/>
      <w:r>
        <w:t>tɕ</w:t>
      </w:r>
      <w:proofErr w:type="spellEnd"/>
      <w:r>
        <w:t xml:space="preserve">, </w:t>
      </w:r>
      <w:proofErr w:type="spellStart"/>
      <w:r>
        <w:t>ttɕ</w:t>
      </w:r>
      <w:proofErr w:type="spellEnd"/>
      <w:r>
        <w:t xml:space="preserve"> /, and the nasal consonants /m, mm, n, </w:t>
      </w:r>
      <w:proofErr w:type="spellStart"/>
      <w:r>
        <w:t>nn</w:t>
      </w:r>
      <w:proofErr w:type="spellEnd"/>
      <w:r>
        <w:t xml:space="preserve">/, although the latter is sometimes interpreted as the syllable-coda nasal /N/ + nasal consonant /n/ rather a </w:t>
      </w:r>
      <w:r>
        <w:lastRenderedPageBreak/>
        <w:t xml:space="preserve">geminate, as reflected in the orthography of Japanese, for example, </w:t>
      </w:r>
      <w:proofErr w:type="spellStart"/>
      <w:r>
        <w:t>みんな</w:t>
      </w:r>
      <w:proofErr w:type="spellEnd"/>
      <w:r>
        <w:t xml:space="preserve"> </w:t>
      </w:r>
      <w:proofErr w:type="spellStart"/>
      <w:r>
        <w:rPr>
          <w:i/>
          <w:iCs/>
        </w:rPr>
        <w:t>minna</w:t>
      </w:r>
      <w:proofErr w:type="spellEnd"/>
      <w:r>
        <w:t xml:space="preserve"> ‘all’ is phonologically /</w:t>
      </w:r>
      <w:proofErr w:type="spellStart"/>
      <w:r>
        <w:t>miNna</w:t>
      </w:r>
      <w:proofErr w:type="spellEnd"/>
      <w:r>
        <w:t>/ instead of *</w:t>
      </w:r>
      <w:proofErr w:type="spellStart"/>
      <w:r>
        <w:t>みっな</w:t>
      </w:r>
      <w:proofErr w:type="spellEnd"/>
      <w:r>
        <w:t xml:space="preserve"> /</w:t>
      </w:r>
      <w:proofErr w:type="spellStart"/>
      <w:r>
        <w:t>miQna</w:t>
      </w:r>
      <w:proofErr w:type="spellEnd"/>
      <w:r>
        <w:t xml:space="preserve">/, where /Q/ represents the geminating character </w:t>
      </w:r>
      <w:r>
        <w:t>っ</w:t>
      </w:r>
      <w:r>
        <w:t xml:space="preserve"> (</w:t>
      </w:r>
      <w:hyperlink w:anchor="ref-Labrune2012Phonologya">
        <w:r>
          <w:rPr>
            <w:rStyle w:val="Hyperlink"/>
          </w:rPr>
          <w:t>Labrune, 2012, p. 136</w:t>
        </w:r>
      </w:hyperlink>
      <w:r>
        <w:t>). In terms of less frequent consonant length contrasts, singleton /p/ and /</w:t>
      </w:r>
      <w:proofErr w:type="spellStart"/>
      <w:r>
        <w:t>ts</w:t>
      </w:r>
      <w:proofErr w:type="spellEnd"/>
      <w:r>
        <w:t>/ and geminate /pp/ and /</w:t>
      </w:r>
      <w:proofErr w:type="spellStart"/>
      <w:r>
        <w:t>tts</w:t>
      </w:r>
      <w:proofErr w:type="spellEnd"/>
      <w:r>
        <w:t xml:space="preserve">/ all exist as sounds in Japanese, but they are not primarily contrastive except in some foreign loanwords. Voiced obstruent geminates /bb, dd, gg, </w:t>
      </w:r>
      <w:proofErr w:type="spellStart"/>
      <w:r>
        <w:t>zz</w:t>
      </w:r>
      <w:proofErr w:type="spellEnd"/>
      <w:r>
        <w:t xml:space="preserve">, </w:t>
      </w:r>
      <w:proofErr w:type="spellStart"/>
      <w:r>
        <w:t>rr</w:t>
      </w:r>
      <w:proofErr w:type="spellEnd"/>
      <w:r>
        <w:t>, etc./ and voiceless fricative /</w:t>
      </w:r>
      <w:proofErr w:type="spellStart"/>
      <w:r>
        <w:t>hh</w:t>
      </w:r>
      <w:proofErr w:type="spellEnd"/>
      <w:r>
        <w:t>/ are very rare in Japanese, but they do appear in loanwords or onomatopoeia words. Geminates, and thus the consonant length contrast, are restricted to word-medial positions (</w:t>
      </w:r>
      <w:hyperlink w:anchor="ref-Labrune2012Phonologya">
        <w:r>
          <w:rPr>
            <w:rStyle w:val="Hyperlink"/>
          </w:rPr>
          <w:t>Labrune, 2012</w:t>
        </w:r>
      </w:hyperlink>
      <w:r>
        <w:t xml:space="preserve">; </w:t>
      </w:r>
      <w:hyperlink w:anchor="ref-Kawahara2015phonetics">
        <w:r>
          <w:rPr>
            <w:rStyle w:val="Hyperlink"/>
          </w:rPr>
          <w:t>Kawahara, 2015</w:t>
        </w:r>
      </w:hyperlink>
      <w:r>
        <w:t xml:space="preserve">; </w:t>
      </w:r>
      <w:hyperlink w:anchor="ref-Sano2019distribution">
        <w:r>
          <w:rPr>
            <w:rStyle w:val="Hyperlink"/>
          </w:rPr>
          <w:t>Sano, 2019</w:t>
        </w:r>
      </w:hyperlink>
      <w:r>
        <w:t>).</w:t>
      </w:r>
    </w:p>
    <w:p w14:paraId="37D0E3A5" w14:textId="77777777" w:rsidR="005F560B" w:rsidRDefault="00000000">
      <w:pPr>
        <w:pStyle w:val="BodyText"/>
      </w:pPr>
      <w:r>
        <w:t>Duration is the primary acoustic cue for length contrasts, i.e., vowel duration for vowels, closure duration for stop consonants and affricates, frication duration for fricatives, or nasal murmur duration for nasal consonants (</w:t>
      </w:r>
      <w:hyperlink w:anchor="ref-Fujisaki1975Auditory">
        <w:r>
          <w:rPr>
            <w:rStyle w:val="Hyperlink"/>
          </w:rPr>
          <w:t>Fujisaki et al., 1975</w:t>
        </w:r>
      </w:hyperlink>
      <w:r>
        <w:t>). Rather than absolute duration, long and short segments are contrasted by duration ratio, which seems to remain reliable across different speaking rates (</w:t>
      </w:r>
      <w:hyperlink w:anchor="ref-Hirata2005Effects">
        <w:r>
          <w:rPr>
            <w:rStyle w:val="Hyperlink"/>
          </w:rPr>
          <w:t>Hirata &amp; Whiton, 2005</w:t>
        </w:r>
      </w:hyperlink>
      <w:r>
        <w:t xml:space="preserve">; </w:t>
      </w:r>
      <w:hyperlink w:anchor="ref-Hirata2004Effects">
        <w:r>
          <w:rPr>
            <w:rStyle w:val="Hyperlink"/>
          </w:rPr>
          <w:t>Hirata, 2004b</w:t>
        </w:r>
      </w:hyperlink>
      <w:r>
        <w:t xml:space="preserve">; </w:t>
      </w:r>
      <w:hyperlink w:anchor="ref-Hirata2004Role">
        <w:r>
          <w:rPr>
            <w:rStyle w:val="Hyperlink"/>
          </w:rPr>
          <w:t>Hirata &amp; Lambacher, 2004</w:t>
        </w:r>
      </w:hyperlink>
      <w:r>
        <w:t>). Acoustic analysis has revealed that short-to-long vowel duration ratio can range on average from 1:1.35 – 2.60 across slow, normal, and fast speech rates and across accented and unaccented vowels (</w:t>
      </w:r>
      <w:hyperlink w:anchor="ref-Arai2007Analysis">
        <w:r>
          <w:rPr>
            <w:rStyle w:val="Hyperlink"/>
          </w:rPr>
          <w:t>Arai et al., 2007</w:t>
        </w:r>
      </w:hyperlink>
      <w:r>
        <w:t xml:space="preserve">; </w:t>
      </w:r>
      <w:hyperlink w:anchor="ref-Hirata2004Effects">
        <w:r>
          <w:rPr>
            <w:rStyle w:val="Hyperlink"/>
          </w:rPr>
          <w:t>Hirata, 2004b</w:t>
        </w:r>
      </w:hyperlink>
      <w:r>
        <w:t xml:space="preserve">; </w:t>
      </w:r>
      <w:hyperlink w:anchor="ref-Kozasa2005acoustic">
        <w:proofErr w:type="spellStart"/>
        <w:r>
          <w:rPr>
            <w:rStyle w:val="Hyperlink"/>
          </w:rPr>
          <w:t>Kozasa</w:t>
        </w:r>
        <w:proofErr w:type="spellEnd"/>
        <w:r>
          <w:rPr>
            <w:rStyle w:val="Hyperlink"/>
          </w:rPr>
          <w:t>, 2005</w:t>
        </w:r>
      </w:hyperlink>
      <w:r>
        <w:t>). The ratio of singleton-to-geminate duration has been shown to range anywhere from 1:1.4 – 1:2.74 across voiceless obstruents and nasals (</w:t>
      </w:r>
      <w:hyperlink w:anchor="ref-Arai2007Analysis">
        <w:r>
          <w:rPr>
            <w:rStyle w:val="Hyperlink"/>
          </w:rPr>
          <w:t>Arai et al., 2007</w:t>
        </w:r>
      </w:hyperlink>
      <w:r>
        <w:t xml:space="preserve">; </w:t>
      </w:r>
      <w:hyperlink w:anchor="ref-Sano2019distribution">
        <w:r>
          <w:rPr>
            <w:rStyle w:val="Hyperlink"/>
          </w:rPr>
          <w:t>Sano, 2019</w:t>
        </w:r>
      </w:hyperlink>
      <w:r>
        <w:t xml:space="preserve">; see </w:t>
      </w:r>
      <w:hyperlink w:anchor="ref-Kawahara2015phonetics">
        <w:r>
          <w:rPr>
            <w:rStyle w:val="Hyperlink"/>
          </w:rPr>
          <w:t>Kawahara, 2015</w:t>
        </w:r>
      </w:hyperlink>
      <w:r>
        <w:t xml:space="preserve"> for a review).</w:t>
      </w:r>
    </w:p>
    <w:p w14:paraId="63B9F559" w14:textId="77777777" w:rsidR="005F560B" w:rsidRDefault="00000000">
      <w:pPr>
        <w:pStyle w:val="BodyText"/>
      </w:pPr>
      <w:r>
        <w:t xml:space="preserve">There are a number of secondary cues that contribute to contrasting long and short segments, including durational and spectral qualities of surrounding segments (see the Introduction of </w:t>
      </w:r>
      <w:hyperlink w:anchor="ref-Takeyasu2017Effects">
        <w:proofErr w:type="spellStart"/>
        <w:r>
          <w:rPr>
            <w:rStyle w:val="Hyperlink"/>
          </w:rPr>
          <w:t>Takeyasu</w:t>
        </w:r>
        <w:proofErr w:type="spellEnd"/>
        <w:r>
          <w:rPr>
            <w:rStyle w:val="Hyperlink"/>
          </w:rPr>
          <w:t xml:space="preserve"> &amp; </w:t>
        </w:r>
        <w:proofErr w:type="spellStart"/>
        <w:r>
          <w:rPr>
            <w:rStyle w:val="Hyperlink"/>
          </w:rPr>
          <w:t>Giriko</w:t>
        </w:r>
        <w:proofErr w:type="spellEnd"/>
        <w:r>
          <w:rPr>
            <w:rStyle w:val="Hyperlink"/>
          </w:rPr>
          <w:t>, 2017</w:t>
        </w:r>
      </w:hyperlink>
      <w:r>
        <w:t xml:space="preserve"> for a comprehensive review). One of the more highly salient secondary cues that can be used to contrast long from short segments near the category boundary is fundamental frequency (F0). For vowels, F0 contour can be used to discriminate between long </w:t>
      </w:r>
      <w:r>
        <w:lastRenderedPageBreak/>
        <w:t>and short vowels when duration is ambiguous, with a flat pitch contour generally corresponding with short vowels and a dynamic pitch contour (i.e. rising or falling) generally corresponding with long vowels (</w:t>
      </w:r>
      <w:hyperlink w:anchor="ref-Kinoshita2002Duration">
        <w:r>
          <w:rPr>
            <w:rStyle w:val="Hyperlink"/>
          </w:rPr>
          <w:t>Kinoshita et al., 2002</w:t>
        </w:r>
      </w:hyperlink>
      <w:r>
        <w:t xml:space="preserve">; </w:t>
      </w:r>
      <w:hyperlink w:anchor="ref-Kozasa2005acoustic">
        <w:proofErr w:type="spellStart"/>
        <w:r>
          <w:rPr>
            <w:rStyle w:val="Hyperlink"/>
          </w:rPr>
          <w:t>Kozasa</w:t>
        </w:r>
        <w:proofErr w:type="spellEnd"/>
        <w:r>
          <w:rPr>
            <w:rStyle w:val="Hyperlink"/>
          </w:rPr>
          <w:t>, 2005</w:t>
        </w:r>
      </w:hyperlink>
      <w:r>
        <w:t xml:space="preserve">; </w:t>
      </w:r>
      <w:hyperlink w:anchor="ref-Takiguchi2010Effects">
        <w:r>
          <w:rPr>
            <w:rStyle w:val="Hyperlink"/>
          </w:rPr>
          <w:t>Takiguchi et al., 2010</w:t>
        </w:r>
      </w:hyperlink>
      <w:r>
        <w:t xml:space="preserve">; </w:t>
      </w:r>
      <w:hyperlink w:anchor="ref-Hui2020Pitch">
        <w:r>
          <w:rPr>
            <w:rStyle w:val="Hyperlink"/>
          </w:rPr>
          <w:t>C. T. J. Hui &amp; Arai, 2020</w:t>
        </w:r>
      </w:hyperlink>
      <w:r>
        <w:t>), although this pattern may be disrupted in word-final positions (</w:t>
      </w:r>
      <w:hyperlink w:anchor="ref-Takiguchi2010Effects">
        <w:r>
          <w:rPr>
            <w:rStyle w:val="Hyperlink"/>
          </w:rPr>
          <w:t>Takiguchi et al., 2010</w:t>
        </w:r>
      </w:hyperlink>
      <w:r>
        <w:t>), potentially due to word-final vowel shortening (</w:t>
      </w:r>
      <w:hyperlink w:anchor="ref-Kubozono2008Temporal">
        <w:r>
          <w:rPr>
            <w:rStyle w:val="Hyperlink"/>
          </w:rPr>
          <w:t>Kubozono, 2008</w:t>
        </w:r>
      </w:hyperlink>
      <w:r>
        <w:t>), flat pitch accent patterns of long vowels in word-final positions, or utterance-final pitch fall (</w:t>
      </w:r>
      <w:hyperlink w:anchor="ref-Deguchi2015Role">
        <w:r>
          <w:rPr>
            <w:rStyle w:val="Hyperlink"/>
          </w:rPr>
          <w:t>Deguchi, 2015</w:t>
        </w:r>
      </w:hyperlink>
      <w:r>
        <w:t>). For consonants, acoustic analysis has shown that for singleton-geminate pairs produced with a falling pitch accent, the drop in pitch from the pre-consonant vowel to the post-consonant vowel is lower after geminates than after singletons (</w:t>
      </w:r>
      <w:hyperlink w:anchor="ref-Kawahara2006Faithfulness">
        <w:r>
          <w:rPr>
            <w:rStyle w:val="Hyperlink"/>
          </w:rPr>
          <w:t>Kawahara, 2006</w:t>
        </w:r>
      </w:hyperlink>
      <w:r>
        <w:t xml:space="preserve">; </w:t>
      </w:r>
      <w:hyperlink w:anchor="ref-Idemaru2008Acoustic">
        <w:proofErr w:type="spellStart"/>
        <w:r>
          <w:rPr>
            <w:rStyle w:val="Hyperlink"/>
          </w:rPr>
          <w:t>Idemaru</w:t>
        </w:r>
        <w:proofErr w:type="spellEnd"/>
        <w:r>
          <w:rPr>
            <w:rStyle w:val="Hyperlink"/>
          </w:rPr>
          <w:t xml:space="preserve"> &amp; Guion, 2008</w:t>
        </w:r>
      </w:hyperlink>
      <w:r>
        <w:t>). Perceptually, pitch accent patterns tend to influence judgement such that words with a falling pitch accent pattern are more likely to be judged as containing a geminated consonant compared to words with a flat pitch accent pattern that are of the same duration (</w:t>
      </w:r>
      <w:hyperlink w:anchor="ref-Hirata1990Tango">
        <w:r>
          <w:rPr>
            <w:rStyle w:val="Hyperlink"/>
          </w:rPr>
          <w:t>Hirata, 1990</w:t>
        </w:r>
      </w:hyperlink>
      <w:r>
        <w:t xml:space="preserve">; </w:t>
      </w:r>
      <w:hyperlink w:anchor="ref-Ofuka2003Sokuon">
        <w:proofErr w:type="spellStart"/>
        <w:r>
          <w:rPr>
            <w:rStyle w:val="Hyperlink"/>
          </w:rPr>
          <w:t>Ofuka</w:t>
        </w:r>
        <w:proofErr w:type="spellEnd"/>
        <w:r>
          <w:rPr>
            <w:rStyle w:val="Hyperlink"/>
          </w:rPr>
          <w:t>, 2003</w:t>
        </w:r>
      </w:hyperlink>
      <w:r>
        <w:t xml:space="preserve">; both cited by </w:t>
      </w:r>
      <w:hyperlink w:anchor="ref-Ren2022Perception">
        <w:r>
          <w:rPr>
            <w:rStyle w:val="Hyperlink"/>
          </w:rPr>
          <w:t>Ren, 2022</w:t>
        </w:r>
      </w:hyperlink>
      <w:r>
        <w:t xml:space="preserve">; </w:t>
      </w:r>
      <w:hyperlink w:anchor="ref-Kubozono2011Pitch">
        <w:proofErr w:type="spellStart"/>
        <w:r>
          <w:rPr>
            <w:rStyle w:val="Hyperlink"/>
          </w:rPr>
          <w:t>Kubozono</w:t>
        </w:r>
        <w:proofErr w:type="spellEnd"/>
        <w:r>
          <w:rPr>
            <w:rStyle w:val="Hyperlink"/>
          </w:rPr>
          <w:t xml:space="preserve"> et al., 2011</w:t>
        </w:r>
      </w:hyperlink>
      <w:r>
        <w:t>).</w:t>
      </w:r>
    </w:p>
    <w:p w14:paraId="70065150" w14:textId="77777777" w:rsidR="005F560B" w:rsidRDefault="00000000">
      <w:pPr>
        <w:pStyle w:val="BodyText"/>
      </w:pPr>
      <w:r>
        <w:t xml:space="preserve">The acquisition of length contrasts is usually quite difficult for L1 American English learners (e.g., </w:t>
      </w:r>
      <w:hyperlink w:anchor="ref-Han1992Timing">
        <w:r>
          <w:rPr>
            <w:rStyle w:val="Hyperlink"/>
          </w:rPr>
          <w:t>Han, 1992</w:t>
        </w:r>
      </w:hyperlink>
      <w:r>
        <w:t xml:space="preserve">; </w:t>
      </w:r>
      <w:hyperlink w:anchor="ref-Hirata2004Training">
        <w:r>
          <w:rPr>
            <w:rStyle w:val="Hyperlink"/>
          </w:rPr>
          <w:t>Hirata, 2004c</w:t>
        </w:r>
      </w:hyperlink>
      <w:r>
        <w:t xml:space="preserve">; </w:t>
      </w:r>
      <w:hyperlink w:anchor="ref-Hayes-Harb2008Development">
        <w:r>
          <w:rPr>
            <w:rStyle w:val="Hyperlink"/>
          </w:rPr>
          <w:t>Hayes-Harb &amp; Masuda, 2008</w:t>
        </w:r>
      </w:hyperlink>
      <w:r>
        <w:t xml:space="preserve">; see </w:t>
      </w:r>
      <w:hyperlink w:anchor="ref-Hirata2015L2">
        <w:r>
          <w:rPr>
            <w:rStyle w:val="Hyperlink"/>
          </w:rPr>
          <w:t>Hirata, 2015</w:t>
        </w:r>
      </w:hyperlink>
      <w:r>
        <w:t xml:space="preserve"> for a review). This is likely because length is not phonologically contrastive in American English</w:t>
      </w:r>
      <w:r>
        <w:rPr>
          <w:rStyle w:val="FootnoteReference"/>
        </w:rPr>
        <w:footnoteReference w:id="3"/>
      </w:r>
      <w:r>
        <w:t xml:space="preserve"> for either vowels or consonants, although long consonants can contrast utterances at word or morphological boundaries (e.g. </w:t>
      </w:r>
      <w:r>
        <w:rPr>
          <w:i/>
          <w:iCs/>
        </w:rPr>
        <w:t>this sin</w:t>
      </w:r>
      <w:r>
        <w:t xml:space="preserve"> vs. </w:t>
      </w:r>
      <w:r>
        <w:rPr>
          <w:i/>
          <w:iCs/>
        </w:rPr>
        <w:t>this inn</w:t>
      </w:r>
      <w:r>
        <w:t>). Part of the difficulty too is that Japanese is a mora-timed language while English is a stress-timed language (with stress placed on syllables); a mora is a time unit of speech, containing one or two phoneme segments for Japanese, for which duration is held roughly constant across morae for a given speech rate (</w:t>
      </w:r>
      <w:hyperlink w:anchor="ref-Han1994Acoustic">
        <w:r>
          <w:rPr>
            <w:rStyle w:val="Hyperlink"/>
          </w:rPr>
          <w:t>Han, 1994</w:t>
        </w:r>
      </w:hyperlink>
      <w:r>
        <w:t xml:space="preserve">). A mora unit </w:t>
      </w:r>
      <w:r>
        <w:lastRenderedPageBreak/>
        <w:t xml:space="preserve">in Japanese can be a single vowel, a consonant-vowel pair, the </w:t>
      </w:r>
      <w:proofErr w:type="spellStart"/>
      <w:r>
        <w:t>moraic</w:t>
      </w:r>
      <w:proofErr w:type="spellEnd"/>
      <w:r>
        <w:t xml:space="preserve"> syllable-coda nasal /N/, or the gemination of a consonant /Q/; consequently vowel and consonant length contrasts are not only phonetically differentiated by duration, but phonologically differentiated in number of mora, such that short vowels and singletons are one mora long, and long vowels and geminates are two morae long (for reviews, see </w:t>
      </w:r>
      <w:hyperlink w:anchor="ref-Warner2001Japanese">
        <w:r>
          <w:rPr>
            <w:rStyle w:val="Hyperlink"/>
          </w:rPr>
          <w:t>Warner &amp; Arai, 2001</w:t>
        </w:r>
      </w:hyperlink>
      <w:r>
        <w:t xml:space="preserve">; </w:t>
      </w:r>
      <w:hyperlink w:anchor="ref-Kubozono2017Mora">
        <w:proofErr w:type="spellStart"/>
        <w:r>
          <w:rPr>
            <w:rStyle w:val="Hyperlink"/>
          </w:rPr>
          <w:t>Kubozono</w:t>
        </w:r>
        <w:proofErr w:type="spellEnd"/>
        <w:r>
          <w:rPr>
            <w:rStyle w:val="Hyperlink"/>
          </w:rPr>
          <w:t>, 2017</w:t>
        </w:r>
      </w:hyperlink>
      <w:r>
        <w:t xml:space="preserve">). A syllable unit can consist of one or more morae, which often causes confusion for L1 English listeners, who are unfamiliar with mora-timing. For example, </w:t>
      </w:r>
      <w:proofErr w:type="spellStart"/>
      <w:r>
        <w:rPr>
          <w:i/>
          <w:iCs/>
        </w:rPr>
        <w:t>ka.ta</w:t>
      </w:r>
      <w:proofErr w:type="spellEnd"/>
      <w:r>
        <w:t xml:space="preserve"> ‘shoulder’ is two morae and two syllables long, while </w:t>
      </w:r>
      <w:proofErr w:type="spellStart"/>
      <w:r>
        <w:rPr>
          <w:i/>
          <w:iCs/>
        </w:rPr>
        <w:t>ka.t.ta</w:t>
      </w:r>
      <w:proofErr w:type="spellEnd"/>
      <w:r>
        <w:t xml:space="preserve"> ‘won’ is three morae and two syllables long (period dots symbolize mora separation). This unfamiliar rhythmic usage of duration may contribute to the difficulties of learning Japanese length contrasts for L1 American English learners (e.g., </w:t>
      </w:r>
      <w:hyperlink w:anchor="ref-Cutler1994Mora">
        <w:r>
          <w:rPr>
            <w:rStyle w:val="Hyperlink"/>
          </w:rPr>
          <w:t>Cutler &amp; Otake, 1994</w:t>
        </w:r>
      </w:hyperlink>
      <w:r>
        <w:t>).</w:t>
      </w:r>
    </w:p>
    <w:p w14:paraId="3D6A5F2D" w14:textId="77777777" w:rsidR="005F560B" w:rsidRDefault="00000000">
      <w:pPr>
        <w:pStyle w:val="BodyText"/>
      </w:pPr>
      <w:r>
        <w:t xml:space="preserve">Although some naïve L1 American listeners acoustically show sensitivity to duration as an acoustic cue more so than others (e.g., </w:t>
      </w:r>
      <w:hyperlink w:anchor="ref-Hisagi2011Perception">
        <w:proofErr w:type="spellStart"/>
        <w:r>
          <w:rPr>
            <w:rStyle w:val="Hyperlink"/>
          </w:rPr>
          <w:t>Hisagi</w:t>
        </w:r>
        <w:proofErr w:type="spellEnd"/>
        <w:r>
          <w:rPr>
            <w:rStyle w:val="Hyperlink"/>
          </w:rPr>
          <w:t xml:space="preserve"> &amp; Strange, 2011</w:t>
        </w:r>
      </w:hyperlink>
      <w:r>
        <w:t>), there is little to no lexical influence in American English that would drive separate category formation. The PAM-L2 (</w:t>
      </w:r>
      <w:hyperlink w:anchor="ref-Best2007Nonnative">
        <w:r>
          <w:rPr>
            <w:rStyle w:val="Hyperlink"/>
          </w:rPr>
          <w:t>Best &amp; Tyler, 2007</w:t>
        </w:r>
      </w:hyperlink>
      <w:r>
        <w:t>) would predict that the short and long counterparts of the same segment would be assimilated into a single category for early learners, which was shown for naïve L1 American English listeners in perceiving Japanese vowel length contrasts and rating their category goodness against American English vowels (</w:t>
      </w:r>
      <w:hyperlink w:anchor="ref-Nishi2008Acoustic">
        <w:r>
          <w:rPr>
            <w:rStyle w:val="Hyperlink"/>
          </w:rPr>
          <w:t>Nishi et al., 2008</w:t>
        </w:r>
      </w:hyperlink>
      <w:r>
        <w:t xml:space="preserve">). Nonetheless, after initial difficulty with phonological categorization, L1 English listeners have been shown to improve their perception of vowel and consonant length contrasts and show signs of learning after classroom experience and increased exposure to Japanese (e.g., </w:t>
      </w:r>
      <w:hyperlink w:anchor="ref-Hayes-Harb2008Development">
        <w:r>
          <w:rPr>
            <w:rStyle w:val="Hyperlink"/>
          </w:rPr>
          <w:t>Hayes-Harb &amp; Masuda, 2008</w:t>
        </w:r>
      </w:hyperlink>
      <w:r>
        <w:t>) and after perceptual training (</w:t>
      </w:r>
      <w:hyperlink w:anchor="ref-Tajima2003Perception">
        <w:r>
          <w:rPr>
            <w:rStyle w:val="Hyperlink"/>
          </w:rPr>
          <w:t>Tajima et al., 2003</w:t>
        </w:r>
      </w:hyperlink>
      <w:r>
        <w:t xml:space="preserve">; </w:t>
      </w:r>
      <w:hyperlink w:anchor="ref-Hirata2004Training">
        <w:r>
          <w:rPr>
            <w:rStyle w:val="Hyperlink"/>
          </w:rPr>
          <w:t>Hirata, 2004c</w:t>
        </w:r>
      </w:hyperlink>
      <w:r>
        <w:t xml:space="preserve">; cf. </w:t>
      </w:r>
      <w:hyperlink w:anchor="ref-Hirata2007Training">
        <w:r>
          <w:rPr>
            <w:rStyle w:val="Hyperlink"/>
          </w:rPr>
          <w:t>Hirata et al., 2007</w:t>
        </w:r>
      </w:hyperlink>
      <w:r>
        <w:t xml:space="preserve"> who found small effect sizes; and </w:t>
      </w:r>
      <w:hyperlink w:anchor="ref-Tajima2008Training">
        <w:r>
          <w:rPr>
            <w:rStyle w:val="Hyperlink"/>
          </w:rPr>
          <w:t>Tajima et al., 2008</w:t>
        </w:r>
      </w:hyperlink>
      <w:r>
        <w:t xml:space="preserve"> who found no significant difference in learning between the trained group and control group).</w:t>
      </w:r>
    </w:p>
    <w:p w14:paraId="34D21797" w14:textId="77777777" w:rsidR="005F560B" w:rsidRDefault="00000000">
      <w:pPr>
        <w:pStyle w:val="BodyText"/>
      </w:pPr>
      <w:r>
        <w:lastRenderedPageBreak/>
        <w:t>As mentioned, L1 American English learners are not completely insensitive to temporal acoustic cues, as VOT is a primary cue for voicing contrasts (</w:t>
      </w:r>
      <w:hyperlink w:anchor="ref-Lisker1964CrossLanguage">
        <w:r>
          <w:rPr>
            <w:rStyle w:val="Hyperlink"/>
          </w:rPr>
          <w:t>Lisker &amp; Abramson, 1964</w:t>
        </w:r>
      </w:hyperlink>
      <w:r>
        <w:t>) and vowel duration is a secondary cue for tense-lax contrasts (</w:t>
      </w:r>
      <w:hyperlink w:anchor="ref-Hillenbrand2000effects">
        <w:r>
          <w:rPr>
            <w:rStyle w:val="Hyperlink"/>
          </w:rPr>
          <w:t>Hillenbrand et al., 2000</w:t>
        </w:r>
      </w:hyperlink>
      <w:r>
        <w:t>). Evidence shows that naïve L1 American English listeners who were better at selectively attending to durational cues showed higher sensitivity to the length contrast as measured by neural activity patterns, and this has implications for the role of cue flexibility and cue reweighting (</w:t>
      </w:r>
      <w:proofErr w:type="spellStart"/>
      <w:r>
        <w:fldChar w:fldCharType="begin" w:fldLock="1"/>
      </w:r>
      <w:r>
        <w:instrText>HYPERLINK \l "ref-Hisagi2010Perception" \h</w:instrText>
      </w:r>
      <w:r>
        <w:fldChar w:fldCharType="separate"/>
      </w:r>
      <w:r>
        <w:rPr>
          <w:rStyle w:val="Hyperlink"/>
        </w:rPr>
        <w:t>Hisagi</w:t>
      </w:r>
      <w:proofErr w:type="spellEnd"/>
      <w:r>
        <w:rPr>
          <w:rStyle w:val="Hyperlink"/>
        </w:rPr>
        <w:t xml:space="preserve"> et al., 2010</w:t>
      </w:r>
      <w:r>
        <w:fldChar w:fldCharType="end"/>
      </w:r>
      <w:r>
        <w:t>). Additionally, listeners who struggle with the durational cues may benefit from integrating F0 contour as a secondary cue (</w:t>
      </w:r>
      <w:hyperlink w:anchor="ref-Deguchi2015Role">
        <w:r>
          <w:rPr>
            <w:rStyle w:val="Hyperlink"/>
          </w:rPr>
          <w:t>Deguchi, 2015</w:t>
        </w:r>
      </w:hyperlink>
      <w:r>
        <w:t>). The ability to flexibly shift cue weighting strategies may or may not be related to individual differences in categorization gradiency, and it is possible that if L2 learners of Japanese show multiple cue integration in L1 English, they may be able to direct their attention to the primary cue of duration and supplement perception by using the secondary cue of F0 pitch contour.</w:t>
      </w:r>
    </w:p>
    <w:p w14:paraId="7ADFD850" w14:textId="77777777" w:rsidR="005F560B" w:rsidRDefault="00000000">
      <w:pPr>
        <w:pStyle w:val="Heading3"/>
      </w:pPr>
      <w:bookmarkStart w:id="47" w:name="length-contrasts-MSA"/>
      <w:bookmarkStart w:id="48" w:name="_Toc206591621"/>
      <w:bookmarkEnd w:id="45"/>
      <w:r>
        <w:t>Length contrasts in Modern Standard Arabic</w:t>
      </w:r>
      <w:bookmarkEnd w:id="48"/>
    </w:p>
    <w:p w14:paraId="787A7ACE" w14:textId="77777777" w:rsidR="005F560B" w:rsidRDefault="00000000">
      <w:pPr>
        <w:pStyle w:val="FirstParagraph"/>
      </w:pPr>
      <w:r>
        <w:t>Many languages have either a vowel length contrast (e.g., Thai, German) or a consonant length contrast (e.g., Italian, Hindi), but few have both vowel and consonant length contrasts whose durations are independent of each other. Examples of languages other than Japanese that have both include Arabic, Tamil, and Finnish. Arabic was chosen to be used in the linguistic diversity perceptual training paradigm due to the fact that there are likely more L1 English speakers learning Arabic compared to Tamil or Finnish, and thus the results of these experiments could be generalized to a wider population of L1 English users learning an L2 in adulthood. Specifically, the training paradigm makes use of minimal pairs from Modern Standard Arabic (MSA).</w:t>
      </w:r>
    </w:p>
    <w:p w14:paraId="0DC639E2" w14:textId="77777777" w:rsidR="005F560B" w:rsidRDefault="00000000">
      <w:pPr>
        <w:pStyle w:val="BodyText"/>
      </w:pPr>
      <w:r>
        <w:t xml:space="preserve">It should be noted that MSA is a language for which there are no “native” speakers, as it was developed as a standardized literary system; instead, the L1 of Arabic speakers is their regional </w:t>
      </w:r>
      <w:r>
        <w:lastRenderedPageBreak/>
        <w:t>dialect, and MSA must be learned through formal schooling to be used in formal written and spoken contexts (</w:t>
      </w:r>
      <w:hyperlink w:anchor="ref-Watson2002Phonology">
        <w:r>
          <w:rPr>
            <w:rStyle w:val="Hyperlink"/>
          </w:rPr>
          <w:t>Watson, 2002, p. 8</w:t>
        </w:r>
      </w:hyperlink>
      <w:r>
        <w:t xml:space="preserve">). Fluent </w:t>
      </w:r>
      <w:r>
        <w:rPr>
          <w:i/>
          <w:iCs/>
        </w:rPr>
        <w:t>speakers</w:t>
      </w:r>
      <w:r>
        <w:t xml:space="preserve"> of MSA are more often than not limited to those who are well-educated. Nonetheless, L2 learners of Arabic necessarily learn MSA, and thus will likely be first exposed to the acoustics of MSA length contrasts before the acoustics of length contrasts in regional Arabic dialects. As the distinction between MSA and regional dialects of Arabic is both linguistically and culturally critical, I specifically use the term MSA throughout, rather than the generic “Arabic.”</w:t>
      </w:r>
    </w:p>
    <w:p w14:paraId="08A74F1F" w14:textId="77777777" w:rsidR="005F560B" w:rsidRDefault="00000000">
      <w:pPr>
        <w:pStyle w:val="BodyText"/>
      </w:pPr>
      <w:r>
        <w:t>Vowel length is contrastive for MSA vowels /</w:t>
      </w:r>
      <w:proofErr w:type="spellStart"/>
      <w:r>
        <w:t>i</w:t>
      </w:r>
      <w:proofErr w:type="spellEnd"/>
      <w:r>
        <w:t xml:space="preserve">, ii, a, aa, u, </w:t>
      </w:r>
      <w:proofErr w:type="spellStart"/>
      <w:r>
        <w:t>uu</w:t>
      </w:r>
      <w:proofErr w:type="spellEnd"/>
      <w:r>
        <w:t xml:space="preserve">/, which is also true for many dialects of Arabic. Some Arabic dialects also contain the sounds /ee, </w:t>
      </w:r>
      <w:proofErr w:type="spellStart"/>
      <w:r>
        <w:t>oo</w:t>
      </w:r>
      <w:proofErr w:type="spellEnd"/>
      <w:r>
        <w:t>/, but they are not contrasted with short counterparts /e, o/, which tend to occur as allophones (</w:t>
      </w:r>
      <w:proofErr w:type="spellStart"/>
      <w:r>
        <w:fldChar w:fldCharType="begin" w:fldLock="1"/>
      </w:r>
      <w:r>
        <w:instrText>HYPERLINK \l "ref-Alqarhi2019Arabic" \h</w:instrText>
      </w:r>
      <w:r>
        <w:fldChar w:fldCharType="separate"/>
      </w:r>
      <w:r>
        <w:rPr>
          <w:rStyle w:val="Hyperlink"/>
        </w:rPr>
        <w:t>Alqarhi</w:t>
      </w:r>
      <w:proofErr w:type="spellEnd"/>
      <w:r>
        <w:rPr>
          <w:rStyle w:val="Hyperlink"/>
        </w:rPr>
        <w:t>, 2019</w:t>
      </w:r>
      <w:r>
        <w:fldChar w:fldCharType="end"/>
      </w:r>
      <w:r>
        <w:t xml:space="preserve">; </w:t>
      </w:r>
      <w:hyperlink w:anchor="ref-Fathi2013Vowel">
        <w:r>
          <w:rPr>
            <w:rStyle w:val="Hyperlink"/>
          </w:rPr>
          <w:t>Fathi, 2013</w:t>
        </w:r>
      </w:hyperlink>
      <w:r>
        <w:t xml:space="preserve">; </w:t>
      </w:r>
      <w:hyperlink w:anchor="ref-Mustafawi2018Arabic">
        <w:proofErr w:type="spellStart"/>
        <w:r>
          <w:rPr>
            <w:rStyle w:val="Hyperlink"/>
          </w:rPr>
          <w:t>Mustafawi</w:t>
        </w:r>
        <w:proofErr w:type="spellEnd"/>
        <w:r>
          <w:rPr>
            <w:rStyle w:val="Hyperlink"/>
          </w:rPr>
          <w:t>, 2018</w:t>
        </w:r>
      </w:hyperlink>
      <w:r>
        <w:t>). Long vowels can only occur in word-medial and word-final positions, and length contrasts tend to be restricted to word-medial positions due to word-final vowel shortening of long vowels (</w:t>
      </w:r>
      <w:hyperlink w:anchor="ref-Fathi2013Vowel">
        <w:r>
          <w:rPr>
            <w:rStyle w:val="Hyperlink"/>
          </w:rPr>
          <w:t>Fathi, 2013</w:t>
        </w:r>
      </w:hyperlink>
      <w:r>
        <w:t xml:space="preserve">; </w:t>
      </w:r>
      <w:hyperlink w:anchor="ref-Kiparsky2003Syllables">
        <w:proofErr w:type="spellStart"/>
        <w:r>
          <w:rPr>
            <w:rStyle w:val="Hyperlink"/>
          </w:rPr>
          <w:t>Kiparsky</w:t>
        </w:r>
        <w:proofErr w:type="spellEnd"/>
        <w:r>
          <w:rPr>
            <w:rStyle w:val="Hyperlink"/>
          </w:rPr>
          <w:t>, 2003</w:t>
        </w:r>
      </w:hyperlink>
      <w:r>
        <w:t xml:space="preserve">; </w:t>
      </w:r>
      <w:hyperlink w:anchor="ref-McCarthy2005Length">
        <w:r>
          <w:rPr>
            <w:rStyle w:val="Hyperlink"/>
          </w:rPr>
          <w:t>McCarthy, 2005</w:t>
        </w:r>
      </w:hyperlink>
      <w:r>
        <w:t>). All consonants in MSA and the various dialects of Arabic can be geminated, but geminates, and thus consonant length contrasts, are largely restricted to word-medial and word-final positions in MSA, although some dialects of Arabic also allow word-initial geminates (</w:t>
      </w:r>
      <w:proofErr w:type="spellStart"/>
      <w:r>
        <w:fldChar w:fldCharType="begin" w:fldLock="1"/>
      </w:r>
      <w:r>
        <w:instrText>HYPERLINK \l "ref-Alqarhi2019Arabic" \h</w:instrText>
      </w:r>
      <w:r>
        <w:fldChar w:fldCharType="separate"/>
      </w:r>
      <w:r>
        <w:rPr>
          <w:rStyle w:val="Hyperlink"/>
        </w:rPr>
        <w:t>Alqarhi</w:t>
      </w:r>
      <w:proofErr w:type="spellEnd"/>
      <w:r>
        <w:rPr>
          <w:rStyle w:val="Hyperlink"/>
        </w:rPr>
        <w:t>, 2019</w:t>
      </w:r>
      <w:r>
        <w:fldChar w:fldCharType="end"/>
      </w:r>
      <w:r>
        <w:t xml:space="preserve">; </w:t>
      </w:r>
      <w:hyperlink w:anchor="ref-Davis2014Geminate">
        <w:r>
          <w:rPr>
            <w:rStyle w:val="Hyperlink"/>
          </w:rPr>
          <w:t>Davis &amp; Ragheb, 2014</w:t>
        </w:r>
      </w:hyperlink>
      <w:r>
        <w:t xml:space="preserve">; </w:t>
      </w:r>
      <w:hyperlink w:anchor="ref-Kiparsky2003Syllables">
        <w:r>
          <w:rPr>
            <w:rStyle w:val="Hyperlink"/>
          </w:rPr>
          <w:t>Kiparsky, 2003</w:t>
        </w:r>
      </w:hyperlink>
      <w:r>
        <w:t>).</w:t>
      </w:r>
    </w:p>
    <w:p w14:paraId="15931EB2" w14:textId="77777777" w:rsidR="005F560B" w:rsidRDefault="00000000">
      <w:pPr>
        <w:pStyle w:val="BodyText"/>
      </w:pPr>
      <w:r>
        <w:t>Like Japanese, the primary acoustic cue for length contrasts is duration. A few studies have directly compared the acoustics of vowel length in Japanese and MSA, and found that short-to-long ratio was very similar between the two languages, despite some differences in the raw durations of short and long vowels (</w:t>
      </w:r>
      <w:hyperlink w:anchor="ref-Tsukada2009acoustic">
        <w:r>
          <w:rPr>
            <w:rStyle w:val="Hyperlink"/>
          </w:rPr>
          <w:t>Tsukada, 2009a</w:t>
        </w:r>
      </w:hyperlink>
      <w:r>
        <w:t xml:space="preserve">, </w:t>
      </w:r>
      <w:hyperlink w:anchor="ref-Tsukada2009Acoustica">
        <w:r>
          <w:rPr>
            <w:rStyle w:val="Hyperlink"/>
          </w:rPr>
          <w:t>2009b</w:t>
        </w:r>
      </w:hyperlink>
      <w:r>
        <w:t xml:space="preserve">; </w:t>
      </w:r>
      <w:hyperlink w:anchor="ref-Aldholmi2022Medial">
        <w:proofErr w:type="spellStart"/>
        <w:r>
          <w:rPr>
            <w:rStyle w:val="Hyperlink"/>
          </w:rPr>
          <w:t>Aldholmi</w:t>
        </w:r>
        <w:proofErr w:type="spellEnd"/>
        <w:r>
          <w:rPr>
            <w:rStyle w:val="Hyperlink"/>
          </w:rPr>
          <w:t>, 2022</w:t>
        </w:r>
      </w:hyperlink>
      <w:r>
        <w:t>). One acoustic study on the durational values for Lebanese Arabic vowel and consonant length contrasts similarly confirmed that the two languages show a similar range of short-long duration ratios (</w:t>
      </w:r>
      <w:hyperlink w:anchor="ref-Khattab2014Geminate">
        <w:r>
          <w:rPr>
            <w:rStyle w:val="Hyperlink"/>
          </w:rPr>
          <w:t xml:space="preserve">Khattab &amp; </w:t>
        </w:r>
        <w:r>
          <w:rPr>
            <w:rStyle w:val="Hyperlink"/>
          </w:rPr>
          <w:lastRenderedPageBreak/>
          <w:t>Al-Tamimi, 2014</w:t>
        </w:r>
      </w:hyperlink>
      <w:r>
        <w:t>). I hypothesized that the slight differences in the acoustic realizations of length contrasts between Japanese and MSA would theoretically further aid the perceptual training given that the primary acoustic cue informing the category boundary, that is, short-long duration ratio, is largely the same between the languages.</w:t>
      </w:r>
    </w:p>
    <w:p w14:paraId="480D629D" w14:textId="77777777" w:rsidR="005F560B" w:rsidRDefault="00000000">
      <w:pPr>
        <w:pStyle w:val="Heading2"/>
      </w:pPr>
      <w:bookmarkStart w:id="49" w:name="specific-aims"/>
      <w:bookmarkStart w:id="50" w:name="_Toc206591622"/>
      <w:bookmarkEnd w:id="43"/>
      <w:bookmarkEnd w:id="47"/>
      <w:r>
        <w:t>Specific aims and research plan</w:t>
      </w:r>
      <w:bookmarkEnd w:id="50"/>
    </w:p>
    <w:p w14:paraId="448CF39B" w14:textId="77777777" w:rsidR="005F560B" w:rsidRDefault="00000000">
      <w:pPr>
        <w:pStyle w:val="FirstParagraph"/>
      </w:pPr>
      <w:r>
        <w:t xml:space="preserve">The key pieces from the literature review that motivated this dissertation project were 1) the evidence that more gradient categorization is typically associated with stronger perceptual flexibility and acoustic cue integration in L1 perception (Section </w:t>
      </w:r>
      <w:hyperlink w:anchor="role-of-gradient-l1-perception">
        <w:r>
          <w:fldChar w:fldCharType="begin" w:fldLock="1"/>
        </w:r>
        <w:r>
          <w:instrText xml:space="preserve"> REF role-of-gradient-l1-perception \h \r</w:instrText>
        </w:r>
        <w:r w:rsidR="007D7651">
          <w:fldChar w:fldCharType="separate"/>
        </w:r>
        <w:r w:rsidR="007D7651">
          <w:t>2.1.3</w:t>
        </w:r>
        <w:r>
          <w:fldChar w:fldCharType="end"/>
        </w:r>
      </w:hyperlink>
      <w:r>
        <w:t xml:space="preserve">); 2) the argument that L2 perceptual learning involves reorganizing the speech perceptual space, and that perceptual flexibility, cue sensitivity, and optimal cue integration are all necessary for successful reorganization (Section </w:t>
      </w:r>
      <w:hyperlink w:anchor="category-learning-models">
        <w:r>
          <w:fldChar w:fldCharType="begin" w:fldLock="1"/>
        </w:r>
        <w:r>
          <w:instrText xml:space="preserve"> REF category-learning-models \h \r</w:instrText>
        </w:r>
        <w:r w:rsidR="007D7651">
          <w:fldChar w:fldCharType="separate"/>
        </w:r>
        <w:r w:rsidR="007D7651">
          <w:t>2.2.2</w:t>
        </w:r>
        <w:r>
          <w:fldChar w:fldCharType="end"/>
        </w:r>
      </w:hyperlink>
      <w:r>
        <w:t>); and 3) the specific piece of evidence that increased exposure to linguistic diversity is associated with more gradient patterns of categorization compared to categorical or noisy patterns (</w:t>
      </w:r>
      <w:hyperlink w:anchor="ref-Kutlu2024Social">
        <w:r>
          <w:rPr>
            <w:rStyle w:val="Hyperlink"/>
          </w:rPr>
          <w:t>Kutlu et al., 2024</w:t>
        </w:r>
      </w:hyperlink>
      <w:r>
        <w:t>), combined with the specific pieces of evidence that there is a perceptual advantage from having experience with languages that have a similar phonemic contrast as the target novel contrast (</w:t>
      </w:r>
      <w:proofErr w:type="spellStart"/>
      <w:r>
        <w:fldChar w:fldCharType="begin" w:fldLock="1"/>
      </w:r>
      <w:r>
        <w:instrText>HYPERLINK \l "ref-Patihis2015Phoneme" \h</w:instrText>
      </w:r>
      <w:r>
        <w:fldChar w:fldCharType="separate"/>
      </w:r>
      <w:r>
        <w:rPr>
          <w:rStyle w:val="Hyperlink"/>
        </w:rPr>
        <w:t>Patihis</w:t>
      </w:r>
      <w:proofErr w:type="spellEnd"/>
      <w:r>
        <w:rPr>
          <w:rStyle w:val="Hyperlink"/>
        </w:rPr>
        <w:t xml:space="preserve"> et al., 2015</w:t>
      </w:r>
      <w:r>
        <w:fldChar w:fldCharType="end"/>
      </w:r>
      <w:r>
        <w:t>) or use a similar primary acoustic cue (</w:t>
      </w:r>
      <w:hyperlink w:anchor="ref-Wiener2019Second">
        <w:r>
          <w:rPr>
            <w:rStyle w:val="Hyperlink"/>
          </w:rPr>
          <w:t>Wiener &amp; Goss, 2019</w:t>
        </w:r>
      </w:hyperlink>
      <w:r>
        <w:t>). These observations all led to the hypothesis that exposing learners to some form of specific “linguistic diversity” may push them towards gradient perception and the perceptual flexibility needed for efficient L2 speech category learning.</w:t>
      </w:r>
    </w:p>
    <w:p w14:paraId="6E6A6197" w14:textId="77777777" w:rsidR="005F560B" w:rsidRDefault="00000000">
      <w:pPr>
        <w:pStyle w:val="BodyText"/>
      </w:pPr>
      <w:r>
        <w:t>The following specific aims further describe the research plan of the experiments that were conducted to answer the major research questions.</w:t>
      </w:r>
    </w:p>
    <w:p w14:paraId="022EC75C" w14:textId="77777777" w:rsidR="005F560B" w:rsidRDefault="00000000">
      <w:pPr>
        <w:pStyle w:val="BodyText"/>
      </w:pPr>
      <w:r>
        <w:t xml:space="preserve">Aim 1 was to determine whether </w:t>
      </w:r>
      <w:r>
        <w:rPr>
          <w:u w:val="single"/>
        </w:rPr>
        <w:t>experiential linguistic diversity</w:t>
      </w:r>
      <w:r>
        <w:t xml:space="preserve"> from listeners’ language history, usage, and exposure predicts (1) degree of </w:t>
      </w:r>
      <w:r>
        <w:rPr>
          <w:u w:val="single"/>
        </w:rPr>
        <w:t>gradient categorization</w:t>
      </w:r>
      <w:r>
        <w:t xml:space="preserve"> of L1 and L2 speech and (2) </w:t>
      </w:r>
      <w:r>
        <w:rPr>
          <w:u w:val="single"/>
        </w:rPr>
        <w:t>perceptual flexibility and acoustic cue integration</w:t>
      </w:r>
      <w:r>
        <w:t xml:space="preserve">. Here, </w:t>
      </w:r>
      <w:r>
        <w:rPr>
          <w:i/>
          <w:iCs/>
        </w:rPr>
        <w:t>experiential linguistic diversity</w:t>
      </w:r>
      <w:r>
        <w:t xml:space="preserve"> </w:t>
      </w:r>
      <w:r>
        <w:lastRenderedPageBreak/>
        <w:t>was operationalized as language entropy, a measure of “the relative balance or diversity in language usage and exposure” in various everyday communicative contexts, such that higher values of language entropy indicate “more balanced language usage and greater language diversity” (</w:t>
      </w:r>
      <w:hyperlink w:anchor="ref-Gullifer2020Characterizing">
        <w:r>
          <w:rPr>
            <w:rStyle w:val="Hyperlink"/>
          </w:rPr>
          <w:t>Gullifer &amp; Titone, 2020, p. 284</w:t>
        </w:r>
      </w:hyperlink>
      <w:r>
        <w:t>). Everyday communicative contexts include entertainment contexts (television, music, video games, social media, etc.) and interpersonal contexts (family, friends, co-workers, community, etc.). This answered RQ1.</w:t>
      </w:r>
    </w:p>
    <w:p w14:paraId="57A2BE4E" w14:textId="77777777" w:rsidR="005F560B" w:rsidRDefault="00000000">
      <w:pPr>
        <w:pStyle w:val="BodyText"/>
      </w:pPr>
      <w:r>
        <w:t xml:space="preserve">Aim 2 was to investigate the effects of </w:t>
      </w:r>
      <w:r>
        <w:rPr>
          <w:u w:val="single"/>
        </w:rPr>
        <w:t>short-term exposure to specific linguistic diversity</w:t>
      </w:r>
      <w:r>
        <w:t xml:space="preserve"> through perceptual training on (1) </w:t>
      </w:r>
      <w:r>
        <w:rPr>
          <w:u w:val="single"/>
        </w:rPr>
        <w:t>gradient categorization</w:t>
      </w:r>
      <w:r>
        <w:t xml:space="preserve"> of L1 and L2 speech and (2) L2 </w:t>
      </w:r>
      <w:r>
        <w:rPr>
          <w:u w:val="single"/>
        </w:rPr>
        <w:t>phoneme discrimination</w:t>
      </w:r>
      <w:r>
        <w:t xml:space="preserve">. Here, </w:t>
      </w:r>
      <w:r>
        <w:rPr>
          <w:i/>
          <w:iCs/>
        </w:rPr>
        <w:t>specific linguistic diversity</w:t>
      </w:r>
      <w:r>
        <w:t xml:space="preserve"> was operationalized as the number of languages used in the perceptual discrimination training task. This answered RQ2.</w:t>
      </w:r>
    </w:p>
    <w:p w14:paraId="196BA4C9" w14:textId="77777777" w:rsidR="005F560B" w:rsidRDefault="00000000">
      <w:pPr>
        <w:pStyle w:val="BodyText"/>
      </w:pPr>
      <w:r>
        <w:t xml:space="preserve">Aim 3 was to investigate the effects of </w:t>
      </w:r>
      <w:r>
        <w:rPr>
          <w:u w:val="single"/>
        </w:rPr>
        <w:t>long-term exposure to specific linguistic diversity</w:t>
      </w:r>
      <w:r>
        <w:t xml:space="preserve"> through perceptual training, </w:t>
      </w:r>
      <w:r>
        <w:rPr>
          <w:i/>
          <w:iCs/>
        </w:rPr>
        <w:t>in conjunction with foreign language classroom instruction,</w:t>
      </w:r>
      <w:r>
        <w:t xml:space="preserve"> on the (1) </w:t>
      </w:r>
      <w:r>
        <w:rPr>
          <w:u w:val="single"/>
        </w:rPr>
        <w:t>gradient categorization</w:t>
      </w:r>
      <w:r>
        <w:t xml:space="preserve"> of L1 and L2 speech, (2) L2 </w:t>
      </w:r>
      <w:r>
        <w:rPr>
          <w:u w:val="single"/>
        </w:rPr>
        <w:t>phoneme discrimination</w:t>
      </w:r>
      <w:r>
        <w:t xml:space="preserve">, and (3) L2 </w:t>
      </w:r>
      <w:r>
        <w:rPr>
          <w:u w:val="single"/>
        </w:rPr>
        <w:t>speech perception and listening</w:t>
      </w:r>
      <w:r>
        <w:t>. This answered RQ2 and RQ3.</w:t>
      </w:r>
    </w:p>
    <w:p w14:paraId="519D7375" w14:textId="77777777" w:rsidR="005F560B" w:rsidRDefault="00000000">
      <w:pPr>
        <w:pStyle w:val="BodyText"/>
      </w:pPr>
      <w:r>
        <w:t>The chapters that follow present the three empirical studies that were conducted to address these specific aims.</w:t>
      </w:r>
    </w:p>
    <w:p w14:paraId="20633170" w14:textId="77777777" w:rsidR="005F560B" w:rsidRDefault="00000000">
      <w:pPr>
        <w:pStyle w:val="Heading1"/>
      </w:pPr>
      <w:bookmarkStart w:id="51" w:name="study1"/>
      <w:bookmarkStart w:id="52" w:name="_Toc206591623"/>
      <w:bookmarkEnd w:id="15"/>
      <w:bookmarkEnd w:id="49"/>
      <w:r>
        <w:lastRenderedPageBreak/>
        <w:t>Study 1</w:t>
      </w:r>
      <w:bookmarkEnd w:id="52"/>
    </w:p>
    <w:p w14:paraId="186C58AD" w14:textId="77777777" w:rsidR="005F560B" w:rsidRDefault="00000000">
      <w:pPr>
        <w:pStyle w:val="FirstParagraph"/>
      </w:pPr>
      <w:r>
        <w:t xml:space="preserve">RQ1 asked: Is increased experience with linguistic diversity (hereafter, </w:t>
      </w:r>
      <w:r>
        <w:rPr>
          <w:i/>
          <w:iCs/>
        </w:rPr>
        <w:t>experiential linguistic diversity</w:t>
      </w:r>
      <w:r>
        <w:t>) from one’s language history, usage, and exposure predictive of higher degrees of gradient categorization of L2 speech as it is with L1 speech? If so, do higher degrees of L2 gradient categorization predict the degree of usage of the secondary acoustic cue in the perception of L2 phonemic contrasts, as we see with L1 gradiency and secondary cue use?</w:t>
      </w:r>
    </w:p>
    <w:p w14:paraId="0F92A72A" w14:textId="77777777" w:rsidR="005F560B" w:rsidRDefault="00000000">
      <w:pPr>
        <w:pStyle w:val="BodyText"/>
      </w:pPr>
      <w:r>
        <w:t>To answer each part of this research question, I conducted a quasi-experimental study that employed the use of a questionnaire and speech categorization rating task to investigate the degree to which experiential linguistic diversity from listeners’ language history, usage, and exposure predicts (1) gradient categorization of L1 English and L2 Japanese speech and (2) perceptual flexibility and secondary cue use. I hypothesized that listeners who use and/or are exposed to more linguistic diversity would display more gradient response patterns for L1 English, as well as increased secondary cue use, indicating higher perceptual flexibility. On the other hand, I hypothesized that those with less experience with linguistic diversity would display more categorical response patterns for L1 English and a lower degree of secondary cue integration. As for L2 Japanese, I hypothesized that those with more experience with linguistic diversity would show less noisy response patterns and more secondary cue integration than those with less experience.</w:t>
      </w:r>
    </w:p>
    <w:p w14:paraId="0823A039" w14:textId="77777777" w:rsidR="005F560B" w:rsidRDefault="00000000">
      <w:pPr>
        <w:pStyle w:val="Heading2"/>
      </w:pPr>
      <w:bookmarkStart w:id="53" w:name="st1-methods"/>
      <w:bookmarkStart w:id="54" w:name="_Toc206591624"/>
      <w:r>
        <w:t>Methodology</w:t>
      </w:r>
      <w:bookmarkEnd w:id="54"/>
    </w:p>
    <w:p w14:paraId="59C65364" w14:textId="77777777" w:rsidR="005F560B" w:rsidRDefault="00000000">
      <w:pPr>
        <w:pStyle w:val="FirstParagraph"/>
      </w:pPr>
      <w:r>
        <w:t xml:space="preserve">Table </w:t>
      </w:r>
      <w:hyperlink w:anchor="st1-proc-tab">
        <w:r>
          <w:fldChar w:fldCharType="begin" w:fldLock="1"/>
        </w:r>
        <w:r>
          <w:instrText xml:space="preserve"> REF st1-proc-tab \h</w:instrText>
        </w:r>
        <w:r w:rsidR="007D7651">
          <w:fldChar w:fldCharType="separate"/>
        </w:r>
        <w:r w:rsidR="007D7651">
          <w:rPr>
            <w:b/>
            <w:noProof/>
          </w:rPr>
          <w:t>3</w:t>
        </w:r>
        <w:r w:rsidR="007D7651">
          <w:rPr>
            <w:b/>
          </w:rPr>
          <w:t>.</w:t>
        </w:r>
        <w:r w:rsidR="007D7651">
          <w:rPr>
            <w:b/>
            <w:noProof/>
          </w:rPr>
          <w:t>1</w:t>
        </w:r>
        <w:r>
          <w:fldChar w:fldCharType="end"/>
        </w:r>
      </w:hyperlink>
      <w:r>
        <w:t xml:space="preserve"> describes the general procedure for Study 1. Participants were recruited and monetarily compensated through the participant recruitment platform Prolific (www.prolific.com). After joining the study on Prolific, participants performed the experiment entirely online, restricted to only desktop or laptop computers, through the experiment builder and data collection platform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 After completing the consent form,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The participants then completed the Visual Analog Scale (VAS) task and Linguistic Diversity Questionnaire (LDQ), after which they read a short debriefing on the purpose of the experiment. All study parts took approximately an hour to complete.</w:t>
      </w:r>
    </w:p>
    <w:p w14:paraId="287A155F" w14:textId="77777777" w:rsidR="005F560B" w:rsidRDefault="00000000">
      <w:pPr>
        <w:pStyle w:val="TableCaption"/>
      </w:pPr>
      <w:r>
        <w:rPr>
          <w:b/>
        </w:rPr>
        <w:t xml:space="preserve">Table </w:t>
      </w:r>
      <w:bookmarkStart w:id="55" w:name="st1-proc-tab"/>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1</w:t>
      </w:r>
      <w:r>
        <w:rPr>
          <w:b/>
        </w:rPr>
        <w:fldChar w:fldCharType="end"/>
      </w:r>
      <w:bookmarkEnd w:id="55"/>
      <w:r>
        <w:rPr>
          <w:b/>
        </w:rPr>
        <w:t xml:space="preserve">: </w:t>
      </w:r>
      <w:r>
        <w:t>Order and Description of Tasks for Study 1.</w:t>
      </w:r>
    </w:p>
    <w:tbl>
      <w:tblPr>
        <w:tblW w:w="0" w:type="auto"/>
        <w:jc w:val="center"/>
        <w:tblLayout w:type="fixed"/>
        <w:tblLook w:val="0420" w:firstRow="1" w:lastRow="0" w:firstColumn="0" w:lastColumn="0" w:noHBand="0" w:noVBand="1"/>
      </w:tblPr>
      <w:tblGrid>
        <w:gridCol w:w="1008"/>
        <w:gridCol w:w="1728"/>
        <w:gridCol w:w="3600"/>
        <w:gridCol w:w="1728"/>
      </w:tblGrid>
      <w:tr w:rsidR="005F560B" w14:paraId="43775498"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92A2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1AD5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12F6E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807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5F560B" w14:paraId="464D3F75"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3F5235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E59651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688352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Obtain consent</w:t>
            </w:r>
            <w:r>
              <w:rPr>
                <w:rFonts w:eastAsia="MS Mincho" w:hAnsi="Helvetica" w:cs="Helvetica"/>
                <w:color w:val="000000"/>
                <w:sz w:val="22"/>
                <w:szCs w:val="22"/>
              </w:rPr>
              <w:br/>
              <w:t>- Ensure browser auto plays audio and volume is set to comfortable listening level</w:t>
            </w:r>
            <w:r>
              <w:rPr>
                <w:rFonts w:eastAsia="MS Mincho" w:hAnsi="Helvetica" w:cs="Helvetica"/>
                <w:color w:val="000000"/>
                <w:sz w:val="22"/>
                <w:szCs w:val="22"/>
              </w:rPr>
              <w:br/>
              <w:t>-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6C783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r>
      <w:tr w:rsidR="005F560B" w14:paraId="3BF7F611"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8845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2CD93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3934F6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L1 and L2 speech categorization gradiency</w:t>
            </w:r>
            <w:r>
              <w:rPr>
                <w:rFonts w:eastAsia="MS Mincho" w:hAnsi="Helvetica" w:cs="Helvetica"/>
                <w:color w:val="000000"/>
                <w:sz w:val="22"/>
                <w:szCs w:val="22"/>
              </w:rPr>
              <w:br/>
              <w:t>- Measure L1 and L2 secondary cue use</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55A158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w:t>
            </w:r>
          </w:p>
        </w:tc>
      </w:tr>
      <w:tr w:rsidR="005F560B" w14:paraId="0B2D3EBF"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2A7BB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7DE4D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64551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C65099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5F560B" w14:paraId="0BB69BCE" w14:textId="77777777">
        <w:trPr>
          <w:cantSplit/>
          <w:jc w:val="center"/>
        </w:trPr>
        <w:tc>
          <w:tcPr>
            <w:tcW w:w="8064"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CCDFE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5F560B" w14:paraId="18C692FB" w14:textId="77777777">
        <w:trPr>
          <w:cantSplit/>
          <w:jc w:val="center"/>
        </w:trPr>
        <w:tc>
          <w:tcPr>
            <w:tcW w:w="806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83DD1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5015AD0" w14:textId="77777777" w:rsidR="005F560B" w:rsidRDefault="00000000">
      <w:pPr>
        <w:pStyle w:val="Heading3"/>
      </w:pPr>
      <w:bookmarkStart w:id="56" w:name="st1-participants"/>
      <w:bookmarkStart w:id="57" w:name="_Toc206591625"/>
      <w:r>
        <w:t>Participants</w:t>
      </w:r>
      <w:bookmarkEnd w:id="57"/>
    </w:p>
    <w:p w14:paraId="700596CE" w14:textId="77777777" w:rsidR="005F560B" w:rsidRDefault="00000000">
      <w:pPr>
        <w:pStyle w:val="FirstParagraph"/>
      </w:pPr>
      <w:r>
        <w:t xml:space="preserve">Participants were 100 adult (aged 18-40 years) monolingual or multilingual L1 English users, who confirmed through self-report having normal hearing and no history of learning disability, memory impairment, or auditory processing disorder. Given that the aim of this experiment is to determine the effect of experiential exposure to linguistic diversity on gradient speech categorization, I was </w:t>
      </w:r>
      <w:r>
        <w:lastRenderedPageBreak/>
        <w:t>interested in participants with a broad range of linguistic backgrounds. For the purpose of the research design, the only language requirement was that participants must be an L1 English user, but recruitment was open to both mono- and multi-lingual participants, including participants with knowledge of both English and Japanese. Here,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English need not be the only first language acquired. To filter for L1 English users, pre-screening took place through the Prolific system of self-reported attributes. The following Prolific questions were used for pre-screening, which only allowed participants to find the study if they answered as indicated:</w:t>
      </w:r>
    </w:p>
    <w:p w14:paraId="21775459" w14:textId="77777777" w:rsidR="005F560B" w:rsidRDefault="00000000">
      <w:pPr>
        <w:pStyle w:val="Compact"/>
        <w:numPr>
          <w:ilvl w:val="0"/>
          <w:numId w:val="19"/>
        </w:numPr>
      </w:pPr>
      <w:r>
        <w:t>What is your first language?” (Answer must include English)</w:t>
      </w:r>
    </w:p>
    <w:p w14:paraId="79EBA961" w14:textId="77777777" w:rsidR="005F560B" w:rsidRDefault="00000000">
      <w:pPr>
        <w:pStyle w:val="Compact"/>
        <w:numPr>
          <w:ilvl w:val="0"/>
          <w:numId w:val="19"/>
        </w:numPr>
      </w:pPr>
      <w:r>
        <w:t>What language(s) did you speak earliest in life?” (Answer must include English)</w:t>
      </w:r>
    </w:p>
    <w:p w14:paraId="60CDE047" w14:textId="77777777" w:rsidR="005F560B" w:rsidRDefault="00000000">
      <w:pPr>
        <w:pStyle w:val="Compact"/>
        <w:numPr>
          <w:ilvl w:val="0"/>
          <w:numId w:val="19"/>
        </w:numPr>
      </w:pPr>
      <w:r>
        <w:t>Which of the following languages are you fluent in?” (Answer must include English)</w:t>
      </w:r>
    </w:p>
    <w:p w14:paraId="5521EF2A" w14:textId="77777777" w:rsidR="005F560B" w:rsidRDefault="00000000">
      <w:pPr>
        <w:pStyle w:val="Compact"/>
        <w:numPr>
          <w:ilvl w:val="0"/>
          <w:numId w:val="19"/>
        </w:numPr>
      </w:pPr>
      <w:r>
        <w:t>Which of the following is your primary spoken language?” (Answer must include English)</w:t>
      </w:r>
    </w:p>
    <w:p w14:paraId="11E10344" w14:textId="77777777" w:rsidR="005F560B" w:rsidRDefault="00000000">
      <w:pPr>
        <w:pStyle w:val="FirstParagraph"/>
      </w:pPr>
      <w:r>
        <w:t>Of the 100 participants recruited, all 100 completed the VAS task but two participants did not complete the LDQ. An additional 22 participants did not provide usable answers to the questionnaire. These 24 participants who did not adequately complete the questionnaire were filtered from the data, resulting in n = 76 for the statistical analyses (36 female, 39 male, 1 non-binary; mean age = 30.6, SD = 5.9, range = 18-40). Due to IRB restrictions, participation was limited to persons present in the United States at the time of the study, excluding 11 states with certain data privacy laws.</w:t>
      </w:r>
    </w:p>
    <w:p w14:paraId="0046F57D" w14:textId="77777777" w:rsidR="005F560B" w:rsidRDefault="00000000">
      <w:pPr>
        <w:pStyle w:val="Heading3"/>
      </w:pPr>
      <w:bookmarkStart w:id="58" w:name="st1-vas"/>
      <w:bookmarkStart w:id="59" w:name="_Toc206591626"/>
      <w:bookmarkEnd w:id="56"/>
      <w:r>
        <w:t>VAS Task: Measuring categorization gradiency and secondary cue use</w:t>
      </w:r>
      <w:bookmarkEnd w:id="59"/>
    </w:p>
    <w:p w14:paraId="3D446F36" w14:textId="77777777" w:rsidR="005F560B" w:rsidRDefault="00000000">
      <w:pPr>
        <w:pStyle w:val="Heading4"/>
      </w:pPr>
      <w:bookmarkStart w:id="60" w:name="st1-vas-stim"/>
      <w:bookmarkStart w:id="61" w:name="_Toc206591627"/>
      <w:r>
        <w:t>Speech stimuli</w:t>
      </w:r>
      <w:bookmarkEnd w:id="61"/>
    </w:p>
    <w:p w14:paraId="056B4A4E" w14:textId="77777777" w:rsidR="005F560B" w:rsidRDefault="00000000">
      <w:pPr>
        <w:pStyle w:val="FirstParagraph"/>
      </w:pPr>
      <w:r>
        <w:t xml:space="preserve">The VAS task was used to measure gradient categorization of L1 (English) and L2 (Japanese) speech and perceptual flexibility. Listeners were asked to judge a series of stimuli from a </w:t>
      </w:r>
      <w:r>
        <w:lastRenderedPageBreak/>
        <w:t>continuum that varies in equal steps along auditory dimensions between a pair of phonemic contrasts.</w:t>
      </w:r>
    </w:p>
    <w:p w14:paraId="000E527B" w14:textId="77777777" w:rsidR="005F560B" w:rsidRDefault="00000000">
      <w:pPr>
        <w:pStyle w:val="BodyText"/>
      </w:pPr>
      <w:r>
        <w:t>The speech contrasts used were the English stop consonant voicing contrast using /d/-/t/ (</w:t>
      </w:r>
      <w:r>
        <w:rPr>
          <w:i/>
          <w:iCs/>
        </w:rPr>
        <w:t>indent-</w:t>
      </w:r>
      <w:r>
        <w:rPr>
          <w:smallCaps/>
        </w:rPr>
        <w:t>verb</w:t>
      </w:r>
      <w:r>
        <w:t xml:space="preserve"> vs. </w:t>
      </w:r>
      <w:r>
        <w:rPr>
          <w:i/>
          <w:iCs/>
        </w:rPr>
        <w:t>intent</w:t>
      </w:r>
      <w:r>
        <w:t>), the English vowel tense-lax contrast using /</w:t>
      </w:r>
      <w:proofErr w:type="spellStart"/>
      <w:r>
        <w:t>i</w:t>
      </w:r>
      <w:proofErr w:type="spellEnd"/>
      <w:r>
        <w:t>/-/ɪ/ (</w:t>
      </w:r>
      <w:r>
        <w:rPr>
          <w:i/>
          <w:iCs/>
        </w:rPr>
        <w:t>reason</w:t>
      </w:r>
      <w:r>
        <w:t xml:space="preserve"> vs. </w:t>
      </w:r>
      <w:r>
        <w:rPr>
          <w:i/>
          <w:iCs/>
        </w:rPr>
        <w:t>risen</w:t>
      </w:r>
      <w:r>
        <w:t>), the Japanese consonant gemination contrast using /t/-/</w:t>
      </w:r>
      <w:proofErr w:type="spellStart"/>
      <w:r>
        <w:t>tt</w:t>
      </w:r>
      <w:proofErr w:type="spellEnd"/>
      <w:r>
        <w:t>/ (</w:t>
      </w:r>
      <w:r>
        <w:rPr>
          <w:i/>
          <w:iCs/>
        </w:rPr>
        <w:t>kita</w:t>
      </w:r>
      <w:r>
        <w:t xml:space="preserve"> ‘come-</w:t>
      </w:r>
      <w:r>
        <w:rPr>
          <w:smallCaps/>
        </w:rPr>
        <w:t>past tense</w:t>
      </w:r>
      <w:r>
        <w:t>’ vs. </w:t>
      </w:r>
      <w:r>
        <w:rPr>
          <w:i/>
          <w:iCs/>
        </w:rPr>
        <w:t>kitta</w:t>
      </w:r>
      <w:r>
        <w:t xml:space="preserve"> ‘cut- </w:t>
      </w:r>
      <w:r>
        <w:rPr>
          <w:smallCaps/>
        </w:rPr>
        <w:t>past tense</w:t>
      </w:r>
      <w:r>
        <w:t>’), and the Japanese vowel length contrast using /o/-/oː/ (</w:t>
      </w:r>
      <w:r>
        <w:rPr>
          <w:i/>
          <w:iCs/>
        </w:rPr>
        <w:t>toru</w:t>
      </w:r>
      <w:r>
        <w:t xml:space="preserve"> ‘take’ vs. </w:t>
      </w:r>
      <w:r>
        <w:rPr>
          <w:i/>
          <w:iCs/>
        </w:rPr>
        <w:t>tooru</w:t>
      </w:r>
      <w:r>
        <w:t xml:space="preserve"> ‘pass through’). These words were chosen to match in number of syllables and to have the contrast occur word-medially. Specifically for </w:t>
      </w:r>
      <w:r>
        <w:rPr>
          <w:i/>
          <w:iCs/>
        </w:rPr>
        <w:t>indent</w:t>
      </w:r>
      <w:r>
        <w:t xml:space="preserve"> vs. </w:t>
      </w:r>
      <w:r>
        <w:rPr>
          <w:i/>
          <w:iCs/>
        </w:rPr>
        <w:t>intent</w:t>
      </w:r>
      <w:r>
        <w:t>, the words were chosen to have the stress fall on the second syllable to avoid flapping, or the phonological process in which intervocalic [t] is pronounced as a flap [ɾ] when the second syllable is unstressed. These English contrasts were chosen in order to assess categorization of L1 phonemes along temporal-based cues (i.e., VOT for the voicing contrast and vowel duration as the secondary cue for the tense-lax contrast) to relate them to the primary cue of the target L2 phonemes, i.e., consonant and vowel duration. These were also chosen in order to have both a consonant and vowel contrast for both English and Japanese.</w:t>
      </w:r>
    </w:p>
    <w:p w14:paraId="407ED861" w14:textId="77777777" w:rsidR="005F560B" w:rsidRDefault="00000000">
      <w:pPr>
        <w:pStyle w:val="BodyText"/>
      </w:pPr>
      <w:r>
        <w:t xml:space="preserve">The continua were synthesized from naturally recorded speech of each endpoint word embedded in carrier sentences (English: “Please say ‘__’ again”; Japanese: </w:t>
      </w:r>
      <w:r>
        <w:rPr>
          <w:rFonts w:hint="eastAsia"/>
        </w:rPr>
        <w:t>また「</w:t>
      </w:r>
      <w:r>
        <w:rPr>
          <w:rFonts w:hint="eastAsia"/>
        </w:rPr>
        <w:t>__</w:t>
      </w:r>
      <w:r>
        <w:rPr>
          <w:rFonts w:hint="eastAsia"/>
        </w:rPr>
        <w:t>」と言ってください</w:t>
      </w:r>
      <w:r>
        <w:t xml:space="preserve"> </w:t>
      </w:r>
      <w:r>
        <w:rPr>
          <w:i/>
          <w:iCs/>
        </w:rPr>
        <w:t>mata __ to itte kudasai</w:t>
      </w:r>
      <w:r>
        <w:t xml:space="preserve">). The target word was surrounded by quotation marks/brackets for the talker to add a slight but natural pause in between the target word and the rest of the carrier sentence. The speech for both English and Japanese </w:t>
      </w:r>
      <w:proofErr w:type="gramStart"/>
      <w:r>
        <w:t>were</w:t>
      </w:r>
      <w:proofErr w:type="gramEnd"/>
      <w:r>
        <w:t xml:space="preserve"> recorded by the same 37-year-old female Japanese-English bilingual speaker who is fluent in both languages. The speaker was born in Japan and spent her childhood in France, the UK, and Japan. At the time of recording, the speaker had lived in the US for 13 years and speaks American English without any discernible foreign accent. The speaker was recorded in a sound-attenuated booth with a Shure SM48 microphone fitted with </w:t>
      </w:r>
      <w:r>
        <w:lastRenderedPageBreak/>
        <w:t xml:space="preserve">foam windscreen connected via XLR cable to a </w:t>
      </w:r>
      <w:proofErr w:type="spellStart"/>
      <w:r>
        <w:t>Focusrite</w:t>
      </w:r>
      <w:proofErr w:type="spellEnd"/>
      <w:r>
        <w:t xml:space="preserve"> Scarlett 4i4 3rd Gen USB audio interface connected to a 2021 M1 MacBook Pro laptop. The speech was recorded in mono via Praat (</w:t>
      </w:r>
      <w:hyperlink w:anchor="ref-Boersma2024Praat">
        <w:r>
          <w:rPr>
            <w:rStyle w:val="Hyperlink"/>
          </w:rPr>
          <w:t xml:space="preserve">Boersma &amp; </w:t>
        </w:r>
        <w:proofErr w:type="spellStart"/>
        <w:r>
          <w:rPr>
            <w:rStyle w:val="Hyperlink"/>
          </w:rPr>
          <w:t>Weenink</w:t>
        </w:r>
        <w:proofErr w:type="spellEnd"/>
        <w:r>
          <w:rPr>
            <w:rStyle w:val="Hyperlink"/>
          </w:rPr>
          <w:t>, 2024</w:t>
        </w:r>
      </w:hyperlink>
      <w:r>
        <w:t xml:space="preserve">) with a sampling rate of 44,100 Hz. The speaker was presented with each sentence individually on a computer screen and asked to produce each sentence twice at a natural speaking rate. After denoising the recordings using the Praat function </w:t>
      </w:r>
      <w:r>
        <w:rPr>
          <w:rStyle w:val="VerbatimChar"/>
        </w:rPr>
        <w:t>Filter -&gt; Reduce noise</w:t>
      </w:r>
      <w:r>
        <w:t>, the best production of the two repetitions was chosen and the target word excised for further processing. The stimuli for each pair were chosen to minimize the differences in acoustic variation for the non-contrasting segments shared between the minimal pair.</w:t>
      </w:r>
    </w:p>
    <w:p w14:paraId="5D3FD4B5" w14:textId="77777777" w:rsidR="005F560B" w:rsidRDefault="00000000">
      <w:pPr>
        <w:pStyle w:val="BodyText"/>
      </w:pPr>
      <w:r>
        <w:t xml:space="preserve">For each of the four pairs, I constructed a 7x5 two-dimensional continuum using Praat (v.6.4.12) by orthogonally manipulating the primary acoustic cue in seven equal steps and the secondary acoustic cue in five equal steps between each endpoint. This created a total of 35 synthesized tokens for each continuum. All continua synthesis involved using </w:t>
      </w:r>
      <w:proofErr w:type="spellStart"/>
      <w:r>
        <w:t>Praat’s</w:t>
      </w:r>
      <w:proofErr w:type="spellEnd"/>
      <w:r>
        <w:t xml:space="preserve"> Pitch Synchronous Overlap and Add (PSOLA) algorithm. Table </w:t>
      </w:r>
      <w:hyperlink w:anchor="st1-continua-2d">
        <w:r>
          <w:fldChar w:fldCharType="begin" w:fldLock="1"/>
        </w:r>
        <w:r>
          <w:instrText xml:space="preserve"> REF st1-continua-2d \h</w:instrText>
        </w:r>
        <w:r w:rsidR="007D7651">
          <w:fldChar w:fldCharType="separate"/>
        </w:r>
        <w:r w:rsidR="007D7651">
          <w:rPr>
            <w:b/>
            <w:noProof/>
          </w:rPr>
          <w:t>3</w:t>
        </w:r>
        <w:r w:rsidR="007D7651">
          <w:rPr>
            <w:b/>
          </w:rPr>
          <w:t>.</w:t>
        </w:r>
        <w:r w:rsidR="007D7651">
          <w:rPr>
            <w:b/>
            <w:noProof/>
          </w:rPr>
          <w:t>2</w:t>
        </w:r>
        <w:r>
          <w:fldChar w:fldCharType="end"/>
        </w:r>
      </w:hyperlink>
      <w:r>
        <w:t xml:space="preserve"> describes the acoustic characteristics of each step of the primary and secondary dimension manipulations. The endpoint values were all based on the values measured in the natural recordings. Step 1 values always corresponded with the left word, and Step 7 (of the primary dimension) and Step 5 (of the secondary dimension) always corresponded with the right word of the pair in the column headings. All manipulations involving pitch (F0) were interpolated using the log scale, and formant frequencies were interpolated using the Bark scale. The final stimuli for all continua were RMS normalized to 67 dB using the </w:t>
      </w:r>
      <w:r>
        <w:rPr>
          <w:rStyle w:val="VerbatimChar"/>
        </w:rPr>
        <w:t>Scale intensity</w:t>
      </w:r>
      <w:r>
        <w:t xml:space="preserve"> function in Praat, were appended with at least 50 ms of silence before and after the </w:t>
      </w:r>
      <w:proofErr w:type="gramStart"/>
      <w:r>
        <w:t>word, and</w:t>
      </w:r>
      <w:proofErr w:type="gramEnd"/>
      <w:r>
        <w:t xml:space="preserve"> were saved in both .wav and .mp3 formats. Specific details of the synthesis process, Praat scripts, and the audio stimuli are available in the supplementary materials online.</w:t>
      </w:r>
    </w:p>
    <w:p w14:paraId="74D01890" w14:textId="77777777" w:rsidR="005F560B" w:rsidRDefault="00000000">
      <w:pPr>
        <w:pStyle w:val="TableCaption"/>
      </w:pPr>
      <w:r>
        <w:rPr>
          <w:b/>
        </w:rPr>
        <w:lastRenderedPageBreak/>
        <w:t xml:space="preserve">Table </w:t>
      </w:r>
      <w:bookmarkStart w:id="62" w:name="st1-continua-2d"/>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2</w:t>
      </w:r>
      <w:r>
        <w:rPr>
          <w:b/>
        </w:rPr>
        <w:fldChar w:fldCharType="end"/>
      </w:r>
      <w:bookmarkEnd w:id="62"/>
      <w:r>
        <w:rPr>
          <w:b/>
        </w:rPr>
        <w:t xml:space="preserve">: </w:t>
      </w:r>
      <w:r>
        <w:t>Acoustic Characteristics of Two-Dimensional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5F560B" w14:paraId="0AA0D3E6"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4B535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8C9D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r>
              <w:rPr>
                <w:rFonts w:eastAsia="MS Mincho" w:hAnsi="Helvetica" w:cs="Helvetica"/>
                <w:b/>
                <w:color w:val="000000"/>
                <w:sz w:val="22"/>
                <w:szCs w:val="22"/>
              </w:rPr>
              <w:br/>
              <w:t>/d/-/t/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F4B8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r>
              <w:rPr>
                <w:rFonts w:eastAsia="MS Mincho" w:hAnsi="Helvetica" w:cs="Helvetica"/>
                <w:b/>
                <w:color w:val="000000"/>
                <w:sz w:val="22"/>
                <w:szCs w:val="22"/>
              </w:rPr>
              <w:br/>
              <w:t>/</w:t>
            </w:r>
            <w:proofErr w:type="spellStart"/>
            <w:r>
              <w:rPr>
                <w:rFonts w:eastAsia="MS Mincho" w:hAnsi="Helvetica" w:cs="Helvetica"/>
                <w:b/>
                <w:color w:val="000000"/>
                <w:sz w:val="22"/>
                <w:szCs w:val="22"/>
              </w:rPr>
              <w:t>i</w:t>
            </w:r>
            <w:proofErr w:type="spellEnd"/>
            <w:r>
              <w:rPr>
                <w:rFonts w:eastAsia="MS Mincho" w:hAnsi="Helvetica" w:cs="Helvetica"/>
                <w:b/>
                <w:color w:val="000000"/>
                <w:sz w:val="22"/>
                <w:szCs w:val="22"/>
              </w:rPr>
              <w:t>/-/</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5C3C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r>
              <w:rPr>
                <w:rFonts w:eastAsia="MS Mincho" w:hAnsi="Helvetica" w:cs="Helvetica"/>
                <w:b/>
                <w:color w:val="000000"/>
                <w:sz w:val="22"/>
                <w:szCs w:val="22"/>
              </w:rPr>
              <w:br/>
              <w:t>/t/-/</w:t>
            </w:r>
            <w:proofErr w:type="spellStart"/>
            <w:r>
              <w:rPr>
                <w:rFonts w:eastAsia="MS Mincho" w:hAnsi="Helvetica" w:cs="Helvetica"/>
                <w:b/>
                <w:color w:val="000000"/>
                <w:sz w:val="22"/>
                <w:szCs w:val="22"/>
              </w:rPr>
              <w:t>tt</w:t>
            </w:r>
            <w:proofErr w:type="spellEnd"/>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89DA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r>
              <w:rPr>
                <w:rFonts w:eastAsia="MS Mincho" w:hAnsi="Helvetica" w:cs="Helvetica"/>
                <w:b/>
                <w:color w:val="000000"/>
                <w:sz w:val="22"/>
                <w:szCs w:val="22"/>
              </w:rPr>
              <w:br/>
              <w:t>/o/-/o</w:t>
            </w:r>
            <w:r>
              <w:rPr>
                <w:rFonts w:eastAsia="MS Mincho" w:hAnsi="Helvetica" w:cs="Helvetica"/>
                <w:b/>
                <w:color w:val="000000"/>
                <w:sz w:val="22"/>
                <w:szCs w:val="22"/>
              </w:rPr>
              <w:t>ː</w:t>
            </w:r>
            <w:r>
              <w:rPr>
                <w:rFonts w:eastAsia="MS Mincho" w:hAnsi="Helvetica" w:cs="Helvetica"/>
                <w:b/>
                <w:color w:val="000000"/>
                <w:sz w:val="22"/>
                <w:szCs w:val="22"/>
              </w:rPr>
              <w:t>/</w:t>
            </w:r>
          </w:p>
        </w:tc>
      </w:tr>
      <w:tr w:rsidR="005F560B" w14:paraId="32EF4CAB"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DE68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2EB2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3B33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E6D6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7623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5F560B" w14:paraId="1062B53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D05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ACC5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ED2F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03D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0F8B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5F560B" w14:paraId="77611E17"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FAB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3D64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0F84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281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061B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5F560B" w14:paraId="1CC441F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412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D60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A7A2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590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FF98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5F560B" w14:paraId="4A87D16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2F0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A9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832A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286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6DB4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5F560B" w14:paraId="604BF9A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8E0E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946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3BF3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C03F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FEF4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5F560B" w14:paraId="67B8E48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604C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19F6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D28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C416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62F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5F560B" w14:paraId="677E4E2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3AB3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C42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4D44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1812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3FC9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5F560B" w14:paraId="2DACB32F"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9F0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DD45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74E9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ED9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A9E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5F560B" w14:paraId="1D769D81"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2E80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BC86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074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85CA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315/117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64F8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281/275/173</w:t>
            </w:r>
          </w:p>
        </w:tc>
      </w:tr>
      <w:tr w:rsidR="005F560B" w14:paraId="673D25BF"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52A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B9D9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9E5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ED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319/105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717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288/245/165</w:t>
            </w:r>
          </w:p>
        </w:tc>
      </w:tr>
      <w:tr w:rsidR="005F560B" w14:paraId="5D1A6CC7"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DFC9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FC50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79DA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6E06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BFB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5F560B" w14:paraId="5CAC6E76"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BEDC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CC85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DEF5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4D37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326/83.4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1992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303/194/150</w:t>
            </w:r>
          </w:p>
        </w:tc>
      </w:tr>
      <w:tr w:rsidR="005F560B" w14:paraId="06395910"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69F2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45F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DC4A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DC4E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330/74.4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8DA3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311/173/144</w:t>
            </w:r>
          </w:p>
        </w:tc>
      </w:tr>
      <w:tr w:rsidR="005F560B" w14:paraId="4FE5E8F5"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1A7AC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5F560B" w14:paraId="67A184E8"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26DAB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5F560B" w14:paraId="26D40CE4"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749DB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5F560B" w14:paraId="6F5DDDA2"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FF47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5F560B" w14:paraId="1C928234"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0C793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Steps 1-5 pitch contour values reported here are from the Duration Step 4 continuum.</w:t>
            </w:r>
          </w:p>
        </w:tc>
      </w:tr>
      <w:tr w:rsidR="005F560B" w14:paraId="17984DE7"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B99D54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8F15E79" w14:textId="77777777" w:rsidR="005F560B" w:rsidRDefault="00000000">
      <w:pPr>
        <w:pStyle w:val="BodyText"/>
      </w:pPr>
      <w:r>
        <w:t>For the /d/-/t/, the primary dimension varied along the cue of voice-onset-time (VOT) and the secondary dimension varied along the cue of vowel onset F0 following the stop consonant. Both dimensions were manipulated orthogonally using the progressive cutback and replacement approach (</w:t>
      </w:r>
      <w:hyperlink w:anchor="ref-Winn2020Manipulation">
        <w:r>
          <w:rPr>
            <w:rStyle w:val="Hyperlink"/>
          </w:rPr>
          <w:t>Winn, 2020</w:t>
        </w:r>
      </w:hyperlink>
      <w:r>
        <w:t xml:space="preserve">). This method creates synthesizes a continuum by incrementally deleting the consonant onset of the voiced sound and replacing it with equivalent amounts of the burst onset from the voiceless sound, dictated by the set VOT-to-vowel-cutback ratio. F0 manipulation occurs </w:t>
      </w:r>
      <w:r>
        <w:lastRenderedPageBreak/>
        <w:t>after the step of vowel cutback from the voiced sound and before the appending of the aspiration burst from the voiceless sound. Because the contrast occurs in a word-medial position, the script, adapted from Winn (</w:t>
      </w:r>
      <w:hyperlink w:anchor="ref-Winn2022Make">
        <w:r>
          <w:rPr>
            <w:rStyle w:val="Hyperlink"/>
          </w:rPr>
          <w:t>2022b</w:t>
        </w:r>
      </w:hyperlink>
      <w:r>
        <w:t>), first constructed the continuum on the second syllable -/</w:t>
      </w:r>
      <w:proofErr w:type="spellStart"/>
      <w:r>
        <w:t>ent</w:t>
      </w:r>
      <w:proofErr w:type="spellEnd"/>
      <w:r>
        <w:t>/, after which the first syllable /</w:t>
      </w:r>
      <w:proofErr w:type="spellStart"/>
      <w:r>
        <w:t>ɪn</w:t>
      </w:r>
      <w:proofErr w:type="spellEnd"/>
      <w:r>
        <w:t>/ was appended to all tokens. Additionally, because the progressive cutback and replacement approach made it so the -/</w:t>
      </w:r>
      <w:proofErr w:type="spellStart"/>
      <w:r>
        <w:t>ent</w:t>
      </w:r>
      <w:proofErr w:type="spellEnd"/>
      <w:r>
        <w:t xml:space="preserve">/ of the second syllable was sourced from the </w:t>
      </w:r>
      <w:r>
        <w:rPr>
          <w:i/>
          <w:iCs/>
        </w:rPr>
        <w:t>indent</w:t>
      </w:r>
      <w:r>
        <w:t xml:space="preserve"> recording, the /</w:t>
      </w:r>
      <w:proofErr w:type="spellStart"/>
      <w:r>
        <w:t>ɪn</w:t>
      </w:r>
      <w:proofErr w:type="spellEnd"/>
      <w:r>
        <w:t xml:space="preserve">/ was sourced from the </w:t>
      </w:r>
      <w:r>
        <w:rPr>
          <w:i/>
          <w:iCs/>
        </w:rPr>
        <w:t>intent</w:t>
      </w:r>
      <w:r>
        <w:t xml:space="preserve"> recording, and a closure duration intermediate of that of </w:t>
      </w:r>
      <w:r>
        <w:rPr>
          <w:i/>
          <w:iCs/>
        </w:rPr>
        <w:t>indent</w:t>
      </w:r>
      <w:r>
        <w:t xml:space="preserve"> and </w:t>
      </w:r>
      <w:r>
        <w:rPr>
          <w:i/>
          <w:iCs/>
        </w:rPr>
        <w:t>intent</w:t>
      </w:r>
      <w:r>
        <w:t xml:space="preserve"> was used to append the two syllables.</w:t>
      </w:r>
    </w:p>
    <w:p w14:paraId="6EC233B4" w14:textId="77777777" w:rsidR="005F560B" w:rsidRDefault="00000000">
      <w:pPr>
        <w:pStyle w:val="BodyText"/>
      </w:pPr>
      <w:r>
        <w:t>For the /</w:t>
      </w:r>
      <w:proofErr w:type="spellStart"/>
      <w:r>
        <w:t>i</w:t>
      </w:r>
      <w:proofErr w:type="spellEnd"/>
      <w:r>
        <w:t>/-/ɪ/ continuum, the primary dimension varied along the cue of formant frequencies of F1/F2/F3, and the secondary dimension varied along the cue of vowel duration. To make the formant continuum, the script, adapted from Winn (</w:t>
      </w:r>
      <w:hyperlink w:anchor="ref-Winn2022GUIbased">
        <w:r>
          <w:rPr>
            <w:rStyle w:val="Hyperlink"/>
          </w:rPr>
          <w:t>2022a</w:t>
        </w:r>
      </w:hyperlink>
      <w:r>
        <w:t xml:space="preserve">), used </w:t>
      </w:r>
      <w:r>
        <w:rPr>
          <w:i/>
          <w:iCs/>
        </w:rPr>
        <w:t>reason</w:t>
      </w:r>
      <w:r>
        <w:t xml:space="preserve"> as the base word and interpolated the F1/F2/F3 values of the vowel segment to those of </w:t>
      </w:r>
      <w:r>
        <w:rPr>
          <w:i/>
          <w:iCs/>
        </w:rPr>
        <w:t>risen</w:t>
      </w:r>
      <w:r>
        <w:t xml:space="preserve"> (see Appendix C for visualization). I had manipulated the pitch contour of the vowel segment of </w:t>
      </w:r>
      <w:r>
        <w:rPr>
          <w:i/>
          <w:iCs/>
        </w:rPr>
        <w:t>reason</w:t>
      </w:r>
      <w:r>
        <w:t xml:space="preserve"> by multiplying it by 0.7 and shifting it up 50 Hz to better match the pitch contour of </w:t>
      </w:r>
      <w:r>
        <w:rPr>
          <w:i/>
          <w:iCs/>
        </w:rPr>
        <w:t>risen</w:t>
      </w:r>
      <w:r>
        <w:t xml:space="preserve">, in order for the Step 7 token of the formant continuum to better sound like the natural recording of </w:t>
      </w:r>
      <w:r>
        <w:rPr>
          <w:i/>
          <w:iCs/>
        </w:rPr>
        <w:t>risen</w:t>
      </w:r>
      <w:r>
        <w:t>. To make the duration continua, the script, adapted from Winn (</w:t>
      </w:r>
      <w:hyperlink w:anchor="ref-Winn2014Calculate">
        <w:r>
          <w:rPr>
            <w:rStyle w:val="Hyperlink"/>
          </w:rPr>
          <w:t>2014</w:t>
        </w:r>
      </w:hyperlink>
      <w:r>
        <w:t xml:space="preserve">), used the seven steps of the formant continuum as the base word and interpolated to the shorter vowel duration of </w:t>
      </w:r>
      <w:r>
        <w:rPr>
          <w:i/>
          <w:iCs/>
        </w:rPr>
        <w:t>risen</w:t>
      </w:r>
      <w:r>
        <w:t>. Notably, due to the difference in formant transition amplitude and rate from [ɹ] to the different vowels, [ɹ] was treated as a semi-vowel and included in the vowel segment for both the formant and duration manipulations. Including the formant transitions from [ɹ] to the vowel in the manipulations ensured that the stimuli sounded relatively more natural as they morphed from one endpoint to the other.</w:t>
      </w:r>
    </w:p>
    <w:p w14:paraId="2B4661E0" w14:textId="77777777" w:rsidR="005F560B" w:rsidRDefault="00000000">
      <w:pPr>
        <w:pStyle w:val="BodyText"/>
      </w:pPr>
      <w:r>
        <w:t>For the /t/-/</w:t>
      </w:r>
      <w:proofErr w:type="spellStart"/>
      <w:r>
        <w:t>tt</w:t>
      </w:r>
      <w:proofErr w:type="spellEnd"/>
      <w:r>
        <w:t xml:space="preserve">/ continuum, the primary dimension varied along the cue of stop closure duration, and the secondary dimension varied along the cue of pitch drop from the first syllable vowel to the second syllable vowel. It was necessary first to make the pitch drop continuum, as </w:t>
      </w:r>
      <w:r>
        <w:lastRenderedPageBreak/>
        <w:t>the script to interpolate pitch between two words, adapted from Winn (</w:t>
      </w:r>
      <w:hyperlink w:anchor="ref-Winn2021Interpolate">
        <w:r>
          <w:rPr>
            <w:rStyle w:val="Hyperlink"/>
          </w:rPr>
          <w:t>2021</w:t>
        </w:r>
      </w:hyperlink>
      <w:r>
        <w:t>) and Bujok (</w:t>
      </w:r>
      <w:hyperlink w:anchor="ref-Bujok2023Interpolate">
        <w:r>
          <w:rPr>
            <w:rStyle w:val="Hyperlink"/>
          </w:rPr>
          <w:t>2023</w:t>
        </w:r>
      </w:hyperlink>
      <w:r>
        <w:t xml:space="preserve">), needed to work on sounds with the same timing landmarks for the relevant segments. As such, the script separately interpolated pitch between the first syllables of </w:t>
      </w:r>
      <w:r>
        <w:rPr>
          <w:i/>
          <w:iCs/>
        </w:rPr>
        <w:t>kata</w:t>
      </w:r>
      <w:r>
        <w:t xml:space="preserve"> and </w:t>
      </w:r>
      <w:r>
        <w:rPr>
          <w:i/>
          <w:iCs/>
        </w:rPr>
        <w:t>katta</w:t>
      </w:r>
      <w:r>
        <w:t xml:space="preserve"> and the second syllables of </w:t>
      </w:r>
      <w:r>
        <w:rPr>
          <w:i/>
          <w:iCs/>
        </w:rPr>
        <w:t>kata</w:t>
      </w:r>
      <w:r>
        <w:t xml:space="preserve"> and </w:t>
      </w:r>
      <w:r>
        <w:rPr>
          <w:i/>
          <w:iCs/>
        </w:rPr>
        <w:t>katta</w:t>
      </w:r>
      <w:r>
        <w:t xml:space="preserve">, using </w:t>
      </w:r>
      <w:r>
        <w:rPr>
          <w:i/>
          <w:iCs/>
        </w:rPr>
        <w:t>kata</w:t>
      </w:r>
      <w:r>
        <w:t xml:space="preserve"> as the base word for both syllables and interpolating to the pitch of </w:t>
      </w:r>
      <w:r>
        <w:rPr>
          <w:i/>
          <w:iCs/>
        </w:rPr>
        <w:t>katta</w:t>
      </w:r>
      <w:r>
        <w:t xml:space="preserve">; this was possible because the durations of the syllables in the natural recordings were roughly equivalent between the two words (see Appendix C for visualization). The syllables were then concatenated with a stop closure silence in between that had a duration derived from the natural recording of </w:t>
      </w:r>
      <w:r>
        <w:rPr>
          <w:i/>
          <w:iCs/>
        </w:rPr>
        <w:t>kata</w:t>
      </w:r>
      <w:r>
        <w:t xml:space="preserve">. Finally, the duration of the stop closure, at each step of the pitch drop continuum, was interpolated between the values for </w:t>
      </w:r>
      <w:r>
        <w:rPr>
          <w:i/>
          <w:iCs/>
        </w:rPr>
        <w:t>kata</w:t>
      </w:r>
      <w:r>
        <w:t xml:space="preserve"> and </w:t>
      </w:r>
      <w:r>
        <w:rPr>
          <w:i/>
          <w:iCs/>
        </w:rPr>
        <w:t>katta</w:t>
      </w:r>
      <w:r>
        <w:t>.</w:t>
      </w:r>
    </w:p>
    <w:p w14:paraId="46258DFD" w14:textId="77777777" w:rsidR="005F560B" w:rsidRDefault="00000000">
      <w:pPr>
        <w:pStyle w:val="BodyText"/>
      </w:pPr>
      <w:r>
        <w:t>For the /o/-/oː/ continuum, the primary dimension varied along the cue of vowel duration, and the secondary dimension varied along the cue of pitch accent contour. As with the /t/-/</w:t>
      </w:r>
      <w:proofErr w:type="spellStart"/>
      <w:r>
        <w:t>tt</w:t>
      </w:r>
      <w:proofErr w:type="spellEnd"/>
      <w:r>
        <w:t>/ continuum, it was necessary to interpolate the pitch contour between sounds with the same timing landmarks for the relevant segments, which means that pitch needed to be interpolated at each step of the vowel duration continuum. However, because synthetically lengthening vowels begins to sound unnatural after exceeding a 2.4x duration ratio (</w:t>
      </w:r>
      <w:hyperlink w:anchor="ref-Winn2020Manipulation">
        <w:r>
          <w:rPr>
            <w:rStyle w:val="Hyperlink"/>
          </w:rPr>
          <w:t>Winn, 2020</w:t>
        </w:r>
      </w:hyperlink>
      <w:r>
        <w:t xml:space="preserve">), using just one word as the base and interpolating to the value of the other was undesirable for the duration continuum (104 ms for </w:t>
      </w:r>
      <w:r>
        <w:rPr>
          <w:i/>
          <w:iCs/>
        </w:rPr>
        <w:t>toru</w:t>
      </w:r>
      <w:r>
        <w:t xml:space="preserve"> to 329 ms for </w:t>
      </w:r>
      <w:r>
        <w:rPr>
          <w:i/>
          <w:iCs/>
        </w:rPr>
        <w:t>tooru</w:t>
      </w:r>
      <w:r>
        <w:t>, resulting in a 3.16x duration ratio). This was also undesirable for the pitch contour continuum because, unlike the /t/-/</w:t>
      </w:r>
      <w:proofErr w:type="spellStart"/>
      <w:r>
        <w:t>tt</w:t>
      </w:r>
      <w:proofErr w:type="spellEnd"/>
      <w:r>
        <w:t xml:space="preserve">/ continuum, the interpolation of pitch contour between different vowel lengths did not have as simple of a solution as interpolating pitch separately for each syllable, as was possible between different consonant lengths. The pitch accent pattern for </w:t>
      </w:r>
      <w:r>
        <w:rPr>
          <w:i/>
          <w:iCs/>
        </w:rPr>
        <w:t>toru</w:t>
      </w:r>
      <w:r>
        <w:t xml:space="preserve"> is HL (high-low), while the pitch accent pattern for </w:t>
      </w:r>
      <w:r>
        <w:rPr>
          <w:i/>
          <w:iCs/>
        </w:rPr>
        <w:t>tooru</w:t>
      </w:r>
      <w:r>
        <w:t xml:space="preserve"> is HLL; by virtue of lengthening the vowel, the number of morae over which the pitch drops is different, which changes the location of the pitch drop across syllables. The pitch drops to low </w:t>
      </w:r>
      <w:r>
        <w:rPr>
          <w:i/>
          <w:iCs/>
        </w:rPr>
        <w:t>after</w:t>
      </w:r>
      <w:r>
        <w:t xml:space="preserve"> the first syllable for </w:t>
      </w:r>
      <w:r>
        <w:rPr>
          <w:i/>
          <w:iCs/>
        </w:rPr>
        <w:lastRenderedPageBreak/>
        <w:t>toru</w:t>
      </w:r>
      <w:r>
        <w:t xml:space="preserve"> while the pitch drops to low at the midpoint of the first syllable for </w:t>
      </w:r>
      <w:r>
        <w:rPr>
          <w:i/>
          <w:iCs/>
        </w:rPr>
        <w:t>tooru</w:t>
      </w:r>
      <w:r>
        <w:t>, keeping in mind that both words have the same number of syllables despite the difference in morae</w:t>
      </w:r>
      <w:r>
        <w:rPr>
          <w:rStyle w:val="FootnoteReference"/>
        </w:rPr>
        <w:footnoteReference w:id="4"/>
      </w:r>
      <w:r>
        <w:t xml:space="preserve">. To solve both of these problems, </w:t>
      </w:r>
      <w:r>
        <w:rPr>
          <w:i/>
          <w:iCs/>
        </w:rPr>
        <w:t>toru</w:t>
      </w:r>
      <w:r>
        <w:t xml:space="preserve"> and </w:t>
      </w:r>
      <w:r>
        <w:rPr>
          <w:i/>
          <w:iCs/>
        </w:rPr>
        <w:t>tooru</w:t>
      </w:r>
      <w:r>
        <w:t xml:space="preserve"> were each used as a base word for the duration continuum, resulting in two continua that were identical in duration steps but different in their pitch contours. From here, pitch contour was interpolated between the corresponding duration steps. For the pitch interpolation process, </w:t>
      </w:r>
      <w:r>
        <w:rPr>
          <w:i/>
          <w:iCs/>
        </w:rPr>
        <w:t>toru</w:t>
      </w:r>
      <w:r>
        <w:t xml:space="preserve"> served as the base for Steps 1-4 of the duration continuum (104 ms to 216 ms for a 2.08x ratio) and </w:t>
      </w:r>
      <w:r>
        <w:rPr>
          <w:i/>
          <w:iCs/>
        </w:rPr>
        <w:t>tooru</w:t>
      </w:r>
      <w:r>
        <w:t xml:space="preserve"> served as the base for Steps 4-7 (216 ms to 329 ms for a 1.52x ratio). The best sounding tokens for the five steps of the pitch continuum at Step 4 of the duration continuum was chosen between the </w:t>
      </w:r>
      <w:r>
        <w:rPr>
          <w:i/>
          <w:iCs/>
        </w:rPr>
        <w:t>toru</w:t>
      </w:r>
      <w:r>
        <w:t xml:space="preserve">-origin tokens and </w:t>
      </w:r>
      <w:r>
        <w:rPr>
          <w:i/>
          <w:iCs/>
        </w:rPr>
        <w:t>tooru</w:t>
      </w:r>
      <w:r>
        <w:t xml:space="preserve">-origin tokens, based on my personal judgement of token naturalness. The final set of stimuli used </w:t>
      </w:r>
      <w:r>
        <w:rPr>
          <w:i/>
          <w:iCs/>
        </w:rPr>
        <w:t>toru</w:t>
      </w:r>
      <w:r>
        <w:t xml:space="preserve"> as the base word for all five steps of the pitch continuum for Steps 1-3 of the vowel duration continuum and Step 1 of the pitch continuum for Step 4 of the duration continuum. Then, </w:t>
      </w:r>
      <w:r>
        <w:rPr>
          <w:i/>
          <w:iCs/>
        </w:rPr>
        <w:t>tooru</w:t>
      </w:r>
      <w:r>
        <w:t xml:space="preserve"> was used as the base word for Steps 2-5 of the pitch continuum for Step 4 of the duration continuum and for all five steps of the pitch continuum for Steps 5-7 of the duration continuum. For a graphical representation of the base words used for the 7x5 continuum matrix for </w:t>
      </w:r>
      <w:r>
        <w:rPr>
          <w:i/>
          <w:iCs/>
        </w:rPr>
        <w:t>toru</w:t>
      </w:r>
      <w:r>
        <w:t>-</w:t>
      </w:r>
      <w:r>
        <w:rPr>
          <w:i/>
          <w:iCs/>
        </w:rPr>
        <w:t>tooru</w:t>
      </w:r>
      <w:r>
        <w:t>, see Appendix C.</w:t>
      </w:r>
    </w:p>
    <w:p w14:paraId="29C504EB" w14:textId="77777777" w:rsidR="005F560B" w:rsidRDefault="00000000">
      <w:pPr>
        <w:pStyle w:val="Heading4"/>
      </w:pPr>
      <w:bookmarkStart w:id="63" w:name="st1-vas-proc"/>
      <w:bookmarkStart w:id="64" w:name="_Toc206591628"/>
      <w:bookmarkEnd w:id="60"/>
      <w:r>
        <w:t>Procedure</w:t>
      </w:r>
      <w:bookmarkEnd w:id="64"/>
    </w:p>
    <w:p w14:paraId="065A7554" w14:textId="77777777" w:rsidR="005F560B" w:rsidRDefault="00000000">
      <w:pPr>
        <w:pStyle w:val="FirstParagraph"/>
      </w:pPr>
      <w:r>
        <w:t xml:space="preserve">Listeners received detailed instructions on how to complete the VAS task. Because the task also involved categorizing non-L1 words they have possibly never heard before, participants were given the chance to listen to the natural speech recordings of all eight words (i.e., </w:t>
      </w:r>
      <w:r>
        <w:rPr>
          <w:i/>
          <w:iCs/>
        </w:rPr>
        <w:t>indent</w:t>
      </w:r>
      <w:r>
        <w:t xml:space="preserve">, </w:t>
      </w:r>
      <w:r>
        <w:rPr>
          <w:i/>
          <w:iCs/>
        </w:rPr>
        <w:t>intent</w:t>
      </w:r>
      <w:r>
        <w:t xml:space="preserve">, </w:t>
      </w:r>
      <w:r>
        <w:rPr>
          <w:i/>
          <w:iCs/>
        </w:rPr>
        <w:t>reason</w:t>
      </w:r>
      <w:r>
        <w:t xml:space="preserve">, </w:t>
      </w:r>
      <w:r>
        <w:rPr>
          <w:i/>
          <w:iCs/>
        </w:rPr>
        <w:t>risen</w:t>
      </w:r>
      <w:r>
        <w:t xml:space="preserve">, </w:t>
      </w:r>
      <w:r>
        <w:rPr>
          <w:i/>
          <w:iCs/>
        </w:rPr>
        <w:t>kata</w:t>
      </w:r>
      <w:r>
        <w:t xml:space="preserve">, </w:t>
      </w:r>
      <w:r>
        <w:rPr>
          <w:i/>
          <w:iCs/>
        </w:rPr>
        <w:t>katta</w:t>
      </w:r>
      <w:r>
        <w:t xml:space="preserve">, </w:t>
      </w:r>
      <w:r>
        <w:rPr>
          <w:i/>
          <w:iCs/>
        </w:rPr>
        <w:t>toru</w:t>
      </w:r>
      <w:r>
        <w:t xml:space="preserve">, </w:t>
      </w:r>
      <w:r>
        <w:rPr>
          <w:i/>
          <w:iCs/>
        </w:rPr>
        <w:t>tooru</w:t>
      </w:r>
      <w:r>
        <w:t xml:space="preserve">) and a chance to interact with the sliding scale used in the task. In each experimental trial (see Figure </w:t>
      </w:r>
      <w:hyperlink w:anchor="st1-vas-trial">
        <w:r>
          <w:fldChar w:fldCharType="begin" w:fldLock="1"/>
        </w:r>
        <w:r>
          <w:instrText xml:space="preserve"> REF st1-vas-trial \h</w:instrText>
        </w:r>
        <w:r w:rsidR="007D7651">
          <w:fldChar w:fldCharType="separate"/>
        </w:r>
        <w:r w:rsidR="007D7651">
          <w:rPr>
            <w:b/>
            <w:noProof/>
          </w:rPr>
          <w:t>3</w:t>
        </w:r>
        <w:r w:rsidR="007D7651">
          <w:rPr>
            <w:b/>
          </w:rPr>
          <w:t>.</w:t>
        </w:r>
        <w:r w:rsidR="007D7651">
          <w:rPr>
            <w:b/>
            <w:noProof/>
          </w:rPr>
          <w:t>1</w:t>
        </w:r>
        <w:r>
          <w:fldChar w:fldCharType="end"/>
        </w:r>
      </w:hyperlink>
      <w:r>
        <w:t xml:space="preserve">), the participant heard a stimulus token while viewing a fixation cross, after which they were presented a horizontal line in the center of the </w:t>
      </w:r>
      <w:r>
        <w:lastRenderedPageBreak/>
        <w:t>screen with each word of the contrast pair at either end. To avoid biasing the participants, there are no anchor points anywhere along the line, such as at either endpoint or in the center (</w:t>
      </w:r>
      <w:hyperlink w:anchor="ref-Paul-Dauphin1999Bias">
        <w:r>
          <w:rPr>
            <w:rStyle w:val="Hyperlink"/>
          </w:rPr>
          <w:t>Paul-Dauphin et al., 1999</w:t>
        </w:r>
      </w:hyperlink>
      <w:r>
        <w:t>). The anchor point appeared after the participant clicked anywhere on the line with a number indicator from 0-100 appearing above it corresponding to the location of the anchor point. Participants were instructed to move the anchor point along the line based on their judgement of how close the token sounded to one word or the other. Although the participant did not hear the token more than once in a given trial, they were able to adjust their rating any number of times and submit their response by clicking a button to move on to the next trial. There was a 150 ms buffer from the end of a trial at response submission to the presentation of the stimulus for the next trial, and a 150 ms buffer after the stimulus finished playing before presentation of the scale.</w:t>
      </w:r>
    </w:p>
    <w:p w14:paraId="5753D5B4" w14:textId="77777777" w:rsidR="005F560B" w:rsidRDefault="00000000">
      <w:pPr>
        <w:pStyle w:val="Figure"/>
        <w:keepNext/>
      </w:pPr>
      <w:r>
        <w:rPr>
          <w:noProof/>
        </w:rPr>
        <w:drawing>
          <wp:inline distT="0" distB="0" distL="0" distR="0" wp14:anchorId="5F0F8F62" wp14:editId="38381D98">
            <wp:extent cx="5943600" cy="3343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9"/>
                    <a:stretch>
                      <a:fillRect/>
                    </a:stretch>
                  </pic:blipFill>
                  <pic:spPr bwMode="auto">
                    <a:xfrm>
                      <a:off x="0" y="0"/>
                      <a:ext cx="5943600" cy="3343825"/>
                    </a:xfrm>
                    <a:prstGeom prst="rect">
                      <a:avLst/>
                    </a:prstGeom>
                    <a:noFill/>
                  </pic:spPr>
                </pic:pic>
              </a:graphicData>
            </a:graphic>
          </wp:inline>
        </w:drawing>
      </w:r>
    </w:p>
    <w:p w14:paraId="463A5174" w14:textId="77777777" w:rsidR="005F560B" w:rsidRDefault="00000000">
      <w:pPr>
        <w:pStyle w:val="ImageCaption"/>
      </w:pPr>
      <w:r>
        <w:rPr>
          <w:b/>
        </w:rPr>
        <w:t xml:space="preserve">Figure </w:t>
      </w:r>
      <w:bookmarkStart w:id="65" w:name="st1-vas-trial"/>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1</w:t>
      </w:r>
      <w:r>
        <w:rPr>
          <w:b/>
        </w:rPr>
        <w:fldChar w:fldCharType="end"/>
      </w:r>
      <w:bookmarkEnd w:id="65"/>
      <w:r>
        <w:rPr>
          <w:b/>
        </w:rPr>
        <w:t xml:space="preserve">: </w:t>
      </w:r>
      <w:r>
        <w:t>Procedure of VAS Trial.</w:t>
      </w:r>
    </w:p>
    <w:p w14:paraId="46539AAB" w14:textId="77777777" w:rsidR="005F560B" w:rsidRDefault="00000000">
      <w:pPr>
        <w:pStyle w:val="BodyText"/>
      </w:pPr>
      <w:r>
        <w:t xml:space="preserve">For the English contrast pair continua, the words on either side of the VAS sliding scale on the screen were written in English. For the Japanese contrast pair continua, the words on either side of the VAS sliding scale were written in both </w:t>
      </w:r>
      <w:r>
        <w:rPr>
          <w:i/>
          <w:iCs/>
        </w:rPr>
        <w:t>hiragana</w:t>
      </w:r>
      <w:r>
        <w:t xml:space="preserve"> and </w:t>
      </w:r>
      <w:r>
        <w:rPr>
          <w:i/>
          <w:iCs/>
        </w:rPr>
        <w:t>romaji</w:t>
      </w:r>
      <w:r>
        <w:t xml:space="preserve"> (Roman letters). The </w:t>
      </w:r>
      <w:r>
        <w:lastRenderedPageBreak/>
        <w:t xml:space="preserve">romanization of the Japanese words were </w:t>
      </w:r>
      <w:r>
        <w:rPr>
          <w:i/>
          <w:iCs/>
        </w:rPr>
        <w:t>kata</w:t>
      </w:r>
      <w:r>
        <w:t xml:space="preserve">, </w:t>
      </w:r>
      <w:r>
        <w:rPr>
          <w:i/>
          <w:iCs/>
        </w:rPr>
        <w:t>katta</w:t>
      </w:r>
      <w:r>
        <w:t xml:space="preserve">, </w:t>
      </w:r>
      <w:r>
        <w:rPr>
          <w:i/>
          <w:iCs/>
        </w:rPr>
        <w:t>toru</w:t>
      </w:r>
      <w:r>
        <w:t xml:space="preserve">, and </w:t>
      </w:r>
      <w:r>
        <w:rPr>
          <w:i/>
          <w:iCs/>
        </w:rPr>
        <w:t>tooru</w:t>
      </w:r>
      <w:r>
        <w:t>. For each contrast pair, the left-right position of each word on the endpoints was randomized to be counterbalanced across participants (but consistent within-participant across the trials of a given continuum).</w:t>
      </w:r>
    </w:p>
    <w:p w14:paraId="10616F8F" w14:textId="77777777" w:rsidR="005F560B" w:rsidRDefault="00000000">
      <w:pPr>
        <w:pStyle w:val="BodyText"/>
      </w:pPr>
      <w:r>
        <w:t>Trials were blocked by continuum (i.e., trials within a block are derived from the same continuum). Within each block, the 35 continuum tokens (7 primary cue x 5 secondary cue) were presented three times in randomized order, for a total of 105 trials per continuum block. To avoid fatigue, each block of 105 trials was divided into three mini-blocks of 35 trials each with a timed 20-second break in between. Each participant was presented with all four continua, for a grand total of 420 trials, with a timed 60-second break in between continuum blocks. The VAS task took approximately 20-30 minutes to complete.</w:t>
      </w:r>
    </w:p>
    <w:p w14:paraId="050187D6" w14:textId="77777777" w:rsidR="005F560B" w:rsidRDefault="00000000">
      <w:pPr>
        <w:pStyle w:val="BodyText"/>
      </w:pPr>
      <w:r>
        <w:t>In order to reduce the cognitive load that may be associated with switching between continua and languages, the two blocks per continua were always presented in succession. Additionally, to reduce task confusion especially for participants naïve to or having low proficiency with Japanese, the English continuum blocks were presented first, followed by the Japanese continuum blocks. This followed the only precedent with regards to the order of the presentation of blocks for both L1 and non-L1 continua, set by Kong &amp; Kang (</w:t>
      </w:r>
      <w:hyperlink w:anchor="ref-Kong2023Individual">
        <w:r>
          <w:rPr>
            <w:rStyle w:val="Hyperlink"/>
          </w:rPr>
          <w:t>2023</w:t>
        </w:r>
      </w:hyperlink>
      <w:r>
        <w:t>). Participants were randomized into conditions that counterbalanced the order of within-language continuum blocks.</w:t>
      </w:r>
    </w:p>
    <w:p w14:paraId="26C4C9C7" w14:textId="77777777" w:rsidR="005F560B" w:rsidRDefault="00000000">
      <w:pPr>
        <w:pStyle w:val="Heading4"/>
      </w:pPr>
      <w:bookmarkStart w:id="66" w:name="st1-vas-prep"/>
      <w:bookmarkStart w:id="67" w:name="_Toc206591629"/>
      <w:bookmarkEnd w:id="63"/>
      <w:r>
        <w:t>VAS data preprocessing</w:t>
      </w:r>
      <w:bookmarkEnd w:id="67"/>
    </w:p>
    <w:p w14:paraId="667D9123" w14:textId="77777777" w:rsidR="005F560B" w:rsidRDefault="00000000">
      <w:pPr>
        <w:pStyle w:val="FirstParagraph"/>
      </w:pPr>
      <w:r>
        <w:t xml:space="preserve">Figure </w:t>
      </w:r>
      <w:hyperlink w:anchor="apfelbaum-vas-curve">
        <w:r>
          <w:fldChar w:fldCharType="begin" w:fldLock="1"/>
        </w:r>
        <w:r>
          <w:instrText xml:space="preserve"> REF apfelbaum-vas-curve \h</w:instrText>
        </w:r>
        <w:r w:rsidR="007D7651">
          <w:fldChar w:fldCharType="separate"/>
        </w:r>
        <w:r w:rsidR="007D7651">
          <w:rPr>
            <w:b/>
            <w:noProof/>
          </w:rPr>
          <w:t>3</w:t>
        </w:r>
        <w:r w:rsidR="007D7651">
          <w:rPr>
            <w:b/>
          </w:rPr>
          <w:t>.</w:t>
        </w:r>
        <w:r w:rsidR="007D7651">
          <w:rPr>
            <w:b/>
            <w:noProof/>
          </w:rPr>
          <w:t>2</w:t>
        </w:r>
        <w:r>
          <w:fldChar w:fldCharType="end"/>
        </w:r>
      </w:hyperlink>
      <w:r>
        <w:t xml:space="preserve"> (</w:t>
      </w:r>
      <w:hyperlink w:anchor="ref-Apfelbaum2022Dont">
        <w:r>
          <w:rPr>
            <w:rStyle w:val="Hyperlink"/>
          </w:rPr>
          <w:t>Apfelbaum et al., 2022</w:t>
        </w:r>
      </w:hyperlink>
      <w:r>
        <w:t xml:space="preserve">) displays hypothetical VAS data plotted on a graph with one-dimensional continuum step along the x-axis (Step 1-7) and response rating on the y-axis (0-100, with 0 representing one side of the rating scale (e.g., </w:t>
      </w:r>
      <w:r>
        <w:rPr>
          <w:i/>
          <w:iCs/>
        </w:rPr>
        <w:t>indent</w:t>
      </w:r>
      <w:r>
        <w:t xml:space="preserve">) and 100 representing the other side (e.g., </w:t>
      </w:r>
      <w:r>
        <w:rPr>
          <w:i/>
          <w:iCs/>
        </w:rPr>
        <w:t>intent</w:t>
      </w:r>
      <w:r>
        <w:t xml:space="preserve">) on the y-axis. When plotted as such, VAS data is typically fit with a logistic curve </w:t>
      </w:r>
      <w:r>
        <w:lastRenderedPageBreak/>
        <w:t>function from which four parameters are estimated: (1) the minimum and (2) maximum asymptotes of the curve, (3) the cross-over/inflection point, which is the location on the x-axis where the curve crosses 50% of the way between the minimum and maximum asymptotes, i.e., the category boundary, and (4) the slope derived from the curve at the cross-over point. As each token is repeated multiple times, response variability can also be measured as the deviation of each VAS rating from the mean response rating predicted by the logistic curve at each step of the continuum (</w:t>
      </w:r>
      <w:hyperlink w:anchor="ref-Apfelbaum2022Dont">
        <w:r>
          <w:rPr>
            <w:rStyle w:val="Hyperlink"/>
          </w:rPr>
          <w:t>Apfelbaum et al., 2022</w:t>
        </w:r>
      </w:hyperlink>
      <w:r>
        <w:t xml:space="preserve">; </w:t>
      </w:r>
      <w:hyperlink w:anchor="ref-Kutlu2022Moving">
        <w:r>
          <w:rPr>
            <w:rStyle w:val="Hyperlink"/>
          </w:rPr>
          <w:t>Kutlu et al., 2022</w:t>
        </w:r>
      </w:hyperlink>
      <w:r>
        <w:t>). The slope and response variability measures from VAS data are best analyzed together to jointly represent a measurement of gradiency. Shallower slopes may be an indicator of gradient categorization, especially in comparison to steeper slopes which theoretically indicate categorical response patterns, but shallow slopes can be further disambiguated using response variability. Shallow slopes with low response variability theoretically represent consistent, “true” gradient response patterns (Panel B), while shallow slopes with high response variability theoretically represent inconsistent, noisy response patterns (Panel C).</w:t>
      </w:r>
    </w:p>
    <w:p w14:paraId="7A35CE3E" w14:textId="77777777" w:rsidR="005F560B" w:rsidRDefault="00000000">
      <w:pPr>
        <w:pStyle w:val="Figure"/>
        <w:keepNext/>
      </w:pPr>
      <w:r>
        <w:rPr>
          <w:noProof/>
        </w:rPr>
        <w:drawing>
          <wp:inline distT="0" distB="0" distL="0" distR="0" wp14:anchorId="5FF33689" wp14:editId="76E54188">
            <wp:extent cx="5943600" cy="136909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tretch>
                      <a:fillRect/>
                    </a:stretch>
                  </pic:blipFill>
                  <pic:spPr bwMode="auto">
                    <a:xfrm>
                      <a:off x="0" y="0"/>
                      <a:ext cx="5943600" cy="1369093"/>
                    </a:xfrm>
                    <a:prstGeom prst="rect">
                      <a:avLst/>
                    </a:prstGeom>
                    <a:noFill/>
                  </pic:spPr>
                </pic:pic>
              </a:graphicData>
            </a:graphic>
          </wp:inline>
        </w:drawing>
      </w:r>
    </w:p>
    <w:p w14:paraId="7D361B41" w14:textId="77777777" w:rsidR="005F560B" w:rsidRDefault="00000000">
      <w:pPr>
        <w:pStyle w:val="ImageCaption"/>
      </w:pPr>
      <w:r>
        <w:rPr>
          <w:b/>
        </w:rPr>
        <w:t xml:space="preserve">Figure </w:t>
      </w:r>
      <w:bookmarkStart w:id="68" w:name="apfelbaum-vas-curve"/>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2</w:t>
      </w:r>
      <w:r>
        <w:rPr>
          <w:b/>
        </w:rPr>
        <w:fldChar w:fldCharType="end"/>
      </w:r>
      <w:bookmarkEnd w:id="68"/>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1FC07AAF" w14:textId="77777777" w:rsidR="005F560B" w:rsidRDefault="00000000">
      <w:pPr>
        <w:pStyle w:val="BodyText"/>
      </w:pPr>
      <w:r>
        <w:t xml:space="preserve">However, two-dimensional VAS data results in multiple category boundaries (along the primary dimension) at the different steps of the secondary dimension. A single parameter of category boundary must be estimated with an alternative function that must take into account use </w:t>
      </w:r>
      <w:r>
        <w:lastRenderedPageBreak/>
        <w:t xml:space="preserve">of both the primary and secondary acoustic cues. Figure </w:t>
      </w:r>
      <w:hyperlink w:anchor="kapnoula-2d-vas-heatmap">
        <w:r>
          <w:fldChar w:fldCharType="begin" w:fldLock="1"/>
        </w:r>
        <w:r>
          <w:instrText xml:space="preserve"> REF kapnoula-2d-vas-heatmap \h</w:instrText>
        </w:r>
        <w:r w:rsidR="007D7651">
          <w:fldChar w:fldCharType="separate"/>
        </w:r>
        <w:r w:rsidR="007D7651">
          <w:rPr>
            <w:b/>
            <w:noProof/>
          </w:rPr>
          <w:t>3</w:t>
        </w:r>
        <w:r w:rsidR="007D7651">
          <w:rPr>
            <w:b/>
          </w:rPr>
          <w:t>.</w:t>
        </w:r>
        <w:r w:rsidR="007D7651">
          <w:rPr>
            <w:b/>
            <w:noProof/>
          </w:rPr>
          <w:t>3</w:t>
        </w:r>
        <w:r>
          <w:fldChar w:fldCharType="end"/>
        </w:r>
      </w:hyperlink>
      <w:r>
        <w:t xml:space="preserve">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provides two hypothetical response patterns from two-dimensional VAS data when plotted on a graph with the primary acoustic cue on the x-axis and the secondary acoustic cue on the y-axis, (in these examples, voice onset time (VOT) and fundamental frequency (F</w:t>
      </w:r>
      <w:r>
        <w:rPr>
          <w:vertAlign w:val="subscript"/>
        </w:rPr>
        <w:t>0</w:t>
      </w:r>
      <w:r>
        <w:t xml:space="preserve">) respectively). VAS ratings are plotted with a third dimension of color gradient. Starting from the cross-over point along the primary cue, a category boundary is drawn using both dimensions. Relative use of the primary and secondary cues is calculated as the angle between the x-axis and the boundary line, </w:t>
      </w:r>
      <m:oMath>
        <m:r>
          <w:rPr>
            <w:rFonts w:ascii="Cambria Math" w:hAnsi="Cambria Math"/>
          </w:rPr>
          <m:t>θ</m:t>
        </m:r>
      </m:oMath>
      <w:r>
        <w:t xml:space="preserve"> (theta).</w:t>
      </w:r>
    </w:p>
    <w:p w14:paraId="362F5EF8" w14:textId="77777777" w:rsidR="005F560B" w:rsidRDefault="00000000">
      <w:pPr>
        <w:pStyle w:val="Figure"/>
        <w:keepNext/>
      </w:pPr>
      <w:r>
        <w:rPr>
          <w:noProof/>
        </w:rPr>
        <w:drawing>
          <wp:inline distT="0" distB="0" distL="0" distR="0" wp14:anchorId="196116A4" wp14:editId="540FE6C8">
            <wp:extent cx="5943600" cy="31407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1"/>
                    <a:stretch>
                      <a:fillRect/>
                    </a:stretch>
                  </pic:blipFill>
                  <pic:spPr bwMode="auto">
                    <a:xfrm>
                      <a:off x="0" y="0"/>
                      <a:ext cx="5943600" cy="3140747"/>
                    </a:xfrm>
                    <a:prstGeom prst="rect">
                      <a:avLst/>
                    </a:prstGeom>
                    <a:noFill/>
                  </pic:spPr>
                </pic:pic>
              </a:graphicData>
            </a:graphic>
          </wp:inline>
        </w:drawing>
      </w:r>
    </w:p>
    <w:p w14:paraId="525B304D" w14:textId="77777777" w:rsidR="005F560B" w:rsidRDefault="00000000">
      <w:pPr>
        <w:pStyle w:val="ImageCaption"/>
      </w:pPr>
      <w:r>
        <w:rPr>
          <w:b/>
        </w:rPr>
        <w:t xml:space="preserve">Figure </w:t>
      </w:r>
      <w:bookmarkStart w:id="69" w:name="kapnoula-2d-vas-heatmap"/>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3</w:t>
      </w:r>
      <w:r>
        <w:rPr>
          <w:b/>
        </w:rPr>
        <w:fldChar w:fldCharType="end"/>
      </w:r>
      <w:bookmarkEnd w:id="69"/>
      <w:r>
        <w:rPr>
          <w:b/>
        </w:rPr>
        <w:t xml:space="preserve">: </w:t>
      </w:r>
      <w:r>
        <w:t xml:space="preserve">Hypothetical two-dimensional VAS response patterns (from </w:t>
      </w:r>
      <w:proofErr w:type="spellStart"/>
      <w:r>
        <w:t>Kapnoula</w:t>
      </w:r>
      <w:proofErr w:type="spellEnd"/>
      <w:r>
        <w:t xml:space="preserve"> et al., 2017). A. Response pattern resulting from exclusive use of the primary acoustic cue (VOT), as indicated by the right angle between the primary dimension and category boundary (dashed line). B. Response pattern resulting from balanced use of the primary and secondary acoustic cues (VOT and F0), as indicated by the acute angle between the primary dimension and category boundary (dashed line).</w:t>
      </w:r>
    </w:p>
    <w:p w14:paraId="0F58DC82" w14:textId="77777777" w:rsidR="005F560B" w:rsidRDefault="00000000">
      <w:pPr>
        <w:pStyle w:val="BodyText"/>
      </w:pPr>
      <w:r>
        <w:t xml:space="preserve">Crucially, unlike one-dimensional logistic curve fitting, slope cannot be simply derived from the two-dimensional category boundary, as there is no way to model the logistic curve in the three-dimensional space (with response as the third dimension). Thus, parameter estimates of two-dimensional VAS data must be analyzed to assess gradiency and secondary cue use separately </w:t>
      </w:r>
      <w:r>
        <w:lastRenderedPageBreak/>
        <w:t xml:space="preserve">using a rotated logistic function; Figure </w:t>
      </w:r>
      <w:hyperlink w:anchor="kapnoula-rotlog-fit">
        <w:r>
          <w:fldChar w:fldCharType="begin" w:fldLock="1"/>
        </w:r>
        <w:r>
          <w:instrText xml:space="preserve"> REF kapnoula-rotlog-fit \h</w:instrText>
        </w:r>
        <w:r w:rsidR="007D7651">
          <w:fldChar w:fldCharType="separate"/>
        </w:r>
        <w:r w:rsidR="007D7651">
          <w:rPr>
            <w:b/>
            <w:noProof/>
          </w:rPr>
          <w:t>3</w:t>
        </w:r>
        <w:r w:rsidR="007D7651">
          <w:rPr>
            <w:b/>
          </w:rPr>
          <w:t>.</w:t>
        </w:r>
        <w:r w:rsidR="007D7651">
          <w:rPr>
            <w:b/>
            <w:noProof/>
          </w:rPr>
          <w:t>4</w:t>
        </w:r>
        <w:r>
          <w:fldChar w:fldCharType="end"/>
        </w:r>
      </w:hyperlink>
      <w:r>
        <w:t xml:space="preserve"> provides a visualization of the fitting process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The rotated logistic function estimates minimum (</w:t>
      </w:r>
      <w:r>
        <w:rPr>
          <w:i/>
          <w:iCs/>
        </w:rPr>
        <w:t>b</w:t>
      </w:r>
      <w:r>
        <w:rPr>
          <w:i/>
          <w:iCs/>
          <w:vertAlign w:val="subscript"/>
        </w:rPr>
        <w:t>1</w:t>
      </w:r>
      <w:r>
        <w:t>) and maximum asymptotes (</w:t>
      </w:r>
      <w:r>
        <w:rPr>
          <w:i/>
          <w:iCs/>
        </w:rPr>
        <w:t>b</w:t>
      </w:r>
      <w:r>
        <w:rPr>
          <w:i/>
          <w:iCs/>
          <w:vertAlign w:val="subscript"/>
        </w:rPr>
        <w:t>2</w:t>
      </w:r>
      <w:r>
        <w:t>), the two-dimensional category boundary (</w:t>
      </w:r>
      <w:r>
        <w:rPr>
          <w:i/>
          <w:iCs/>
        </w:rPr>
        <w:t>x</w:t>
      </w:r>
      <w:r>
        <w:rPr>
          <w:i/>
          <w:iCs/>
          <w:vertAlign w:val="subscript"/>
        </w:rPr>
        <w:t>0</w:t>
      </w:r>
      <w:r>
        <w:rPr>
          <w:i/>
          <w:iCs/>
        </w:rPr>
        <w:t>, y</w:t>
      </w:r>
      <w:r>
        <w:rPr>
          <w:i/>
          <w:iCs/>
          <w:vertAlign w:val="subscript"/>
        </w:rPr>
        <w:t>0</w:t>
      </w:r>
      <w:r>
        <w:t xml:space="preserve">), where </w:t>
      </w:r>
      <w:r>
        <w:rPr>
          <w:i/>
          <w:iCs/>
        </w:rPr>
        <w:t>x</w:t>
      </w:r>
      <w:r>
        <w:rPr>
          <w:i/>
          <w:iCs/>
          <w:vertAlign w:val="subscript"/>
        </w:rPr>
        <w:t>0</w:t>
      </w:r>
      <w:r>
        <w:t xml:space="preserve"> is the location of the boundary along the primary cue and </w:t>
      </w:r>
      <w:r>
        <w:rPr>
          <w:i/>
          <w:iCs/>
        </w:rPr>
        <w:t>y</w:t>
      </w:r>
      <w:r>
        <w:rPr>
          <w:i/>
          <w:iCs/>
          <w:vertAlign w:val="subscript"/>
        </w:rPr>
        <w:t>0</w:t>
      </w:r>
      <w:r>
        <w:t xml:space="preserve"> is the location of the boundary along the secondary cue, multiple cue integration (</w:t>
      </w:r>
      <m:oMath>
        <m:r>
          <w:rPr>
            <w:rFonts w:ascii="Cambria Math" w:hAnsi="Cambria Math"/>
          </w:rPr>
          <m:t>θ</m:t>
        </m:r>
      </m:oMath>
      <w:r>
        <w:t>), and finally slope (</w:t>
      </w:r>
      <w:r>
        <w:rPr>
          <w:i/>
          <w:iCs/>
        </w:rPr>
        <w:t>s</w:t>
      </w:r>
      <w:r>
        <w:t>). Here, slope is calculated after the coordinate space is rotated such that the rotated x-axis is orthogonal to the two-dimensional category boundary. From there, a standard logistic curve function is fit, and slope is calculated at the inflection point of the curve where VAS response is 50. This slope estimate serves as a proxy measurement for gradient use of the full scale independent of secondary cue use and does not conflate between the slope of the two-dimensional category boundary and the gradiency measure slope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apnoula2024Sensitivity">
        <w:proofErr w:type="spellStart"/>
        <w:r>
          <w:rPr>
            <w:rStyle w:val="Hyperlink"/>
          </w:rPr>
          <w:t>Kapnoula</w:t>
        </w:r>
        <w:proofErr w:type="spellEnd"/>
        <w:r>
          <w:rPr>
            <w:rStyle w:val="Hyperlink"/>
          </w:rPr>
          <w:t xml:space="preserve"> &amp; Samuel, 2024</w:t>
        </w:r>
      </w:hyperlink>
      <w:r>
        <w:t>).</w:t>
      </w:r>
    </w:p>
    <w:p w14:paraId="5F10153B" w14:textId="77777777" w:rsidR="005F560B" w:rsidRDefault="00000000">
      <w:pPr>
        <w:pStyle w:val="Figure"/>
        <w:keepNext/>
      </w:pPr>
      <w:r>
        <w:rPr>
          <w:noProof/>
        </w:rPr>
        <w:drawing>
          <wp:inline distT="0" distB="0" distL="0" distR="0" wp14:anchorId="04F7F7A0" wp14:editId="2C4BF800">
            <wp:extent cx="5943600" cy="3924153"/>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2"/>
                    <a:stretch>
                      <a:fillRect/>
                    </a:stretch>
                  </pic:blipFill>
                  <pic:spPr bwMode="auto">
                    <a:xfrm>
                      <a:off x="0" y="0"/>
                      <a:ext cx="5943600" cy="3924153"/>
                    </a:xfrm>
                    <a:prstGeom prst="rect">
                      <a:avLst/>
                    </a:prstGeom>
                    <a:noFill/>
                  </pic:spPr>
                </pic:pic>
              </a:graphicData>
            </a:graphic>
          </wp:inline>
        </w:drawing>
      </w:r>
    </w:p>
    <w:p w14:paraId="070B6682" w14:textId="77777777" w:rsidR="005F560B" w:rsidRDefault="00000000">
      <w:pPr>
        <w:pStyle w:val="ImageCaption"/>
      </w:pPr>
      <w:r>
        <w:rPr>
          <w:b/>
        </w:rPr>
        <w:t xml:space="preserve">Figure </w:t>
      </w:r>
      <w:bookmarkStart w:id="70" w:name="kapnoula-rotlog-fit"/>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4</w:t>
      </w:r>
      <w:r>
        <w:rPr>
          <w:b/>
        </w:rPr>
        <w:fldChar w:fldCharType="end"/>
      </w:r>
      <w:bookmarkEnd w:id="70"/>
      <w:r>
        <w:rPr>
          <w:b/>
        </w:rPr>
        <w:t xml:space="preserve">: </w:t>
      </w:r>
      <w:r>
        <w:t xml:space="preserve">Visualization of the rotated logistic curve fitting process (from </w:t>
      </w:r>
      <w:proofErr w:type="spellStart"/>
      <w:r>
        <w:t>Kapnoula</w:t>
      </w:r>
      <w:proofErr w:type="spellEnd"/>
      <w:r>
        <w:t xml:space="preserve"> et al., 2017). A. Two-dimensional response plane to a voiced-unvoiced stop consonant contrast in 3-D space as a function </w:t>
      </w:r>
      <w:r>
        <w:lastRenderedPageBreak/>
        <w:t>of VOT as the primary cue and F0 as the secondary cue, with color representing average VAS rating per matrix cell (lower front edge are acoustic properties associated with the voiced consonant, upper back edge are acoustic properties associated with the unvoiced consonant). B. Flattened two-dimensional response plane with the diagonal category boundary at the crossover point (x0) along the primary cute dimension, rotated x-axis (x') orthogonal to the category boundary, and theta angle used to rotate the coordinate space to x'. C. VAS response curve plotted along the rotated x-axis, where a standard logistic function is fit to estimate categorization slope, and other logistic curve parameters, independent of secondary cue use.</w:t>
      </w:r>
    </w:p>
    <w:p w14:paraId="5B68362F" w14:textId="77777777" w:rsidR="005F560B" w:rsidRDefault="00000000">
      <w:pPr>
        <w:pStyle w:val="BodyText"/>
      </w:pPr>
      <w:r>
        <w:t xml:space="preserve">The rotated logistic function was fit to each participant’s VAS data (separately for each of the four continua) using a constrained gradient descent algorithm that minimized least squared error with the Nonlinear </w:t>
      </w:r>
      <w:proofErr w:type="spellStart"/>
      <w:r>
        <w:t>Curvefitting</w:t>
      </w:r>
      <w:proofErr w:type="spellEnd"/>
      <w:r>
        <w:t xml:space="preserve"> for Psycholinguistics Data MATLAB package (software freely available at </w:t>
      </w:r>
      <w:hyperlink w:anchor="ref-McMurray2017Nonlinear">
        <w:r>
          <w:rPr>
            <w:rStyle w:val="Hyperlink"/>
          </w:rPr>
          <w:t>McMurray, 2017</w:t>
        </w:r>
      </w:hyperlink>
      <w:r>
        <w:t>). The data were cleaned prior to fitting the rotated logistic function. All 100 participants performed the VAS task as expected, resulting in a total of 42000 data points (100 participants x 420 trials). Across all participants, the data were filtered to first remove individual trials with a reaction time of over 10 seconds. This threshold was chosen to exclude trials unlikely to reflect task engagement, including trials where participants were away from their machines (i.e., reaction times at 30 minutes), while minimizing unnecessary data loss. Reaction time then log-transformed to normalize the RT distribution and the data were further filtered on a per participant basis to remove trials with log-transformed RTs three median absolute deviations (MAD) above or below the participant’s median log RT. This resulted in a total of 40683 data points that were used the curve fitting process. More details on the fitting process are available in the supplementary materials online.</w:t>
      </w:r>
    </w:p>
    <w:p w14:paraId="47F38250" w14:textId="77777777" w:rsidR="005F560B" w:rsidRDefault="00000000">
      <w:pPr>
        <w:pStyle w:val="BodyText"/>
      </w:pPr>
      <w:r>
        <w:t xml:space="preserve">The data were fit within grouping variables of participant and continuum pair, thus producing four rows of estimates per participant. The primary estimates of interest from the curve fitter were VAS slope (proxy measure of gradiency), response variability (proxy measure of gradiency and consistency), and theta (proxy measure of secondary cue use). As mentioned, from the rotated logistic function, the estimate of VAS slope is a single index of gradient use of the full </w:t>
      </w:r>
      <w:r>
        <w:lastRenderedPageBreak/>
        <w:t>scale that is independent of secondary cue use. Smaller/more negative values indicate a shallower response curve, or gradient/noisy response patterns, and larger/more positive values indicate a steeper response curve, or categorical response patterns. Because these two-dimension-based VAS slope values are not intuitively interpretable, and also because the distribution of slope values had high kurtosis, VAS slope was natural log-transformed and grand mean centered. The log transformation roughly normalized the distribution. The log-transformed VAS slope values were used in the analysis models, often labeled as “Slope” for simplicity.</w:t>
      </w:r>
    </w:p>
    <w:p w14:paraId="63DB1DB6" w14:textId="77777777" w:rsidR="005F560B" w:rsidRDefault="00000000">
      <w:pPr>
        <w:pStyle w:val="BodyText"/>
      </w:pPr>
      <w:r>
        <w:t>The estimate of response variability is calculated as the standard deviation of the residuals per fit, also known as the root mean square error (RMSE), or the square root of the averaged squared residuals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Low RMSE indicates responses relatively close to the curve (low variability) while high RMSE indicates responses relatively far from the curve (high variability). Response variability remained untransformed in the analysis models, labeled as “Response Variability”.</w:t>
      </w:r>
    </w:p>
    <w:p w14:paraId="680FC979" w14:textId="77777777" w:rsidR="005F560B" w:rsidRDefault="00000000">
      <w:pPr>
        <w:pStyle w:val="BodyText"/>
      </w:pPr>
      <w:r>
        <w:t xml:space="preserve">Lastly, as mentioned, the estimate of theta is a continuous measure of secondary cue usage, with 90°indicating exclusive use of the primary cue (Figure </w:t>
      </w:r>
      <w:hyperlink w:anchor="kapnoula-2d-vas-heatmap">
        <w:r>
          <w:fldChar w:fldCharType="begin" w:fldLock="1"/>
        </w:r>
        <w:r>
          <w:instrText xml:space="preserve"> REF kapnoula-2d-vas-heatmap \h</w:instrText>
        </w:r>
        <w:r w:rsidR="007D7651">
          <w:fldChar w:fldCharType="separate"/>
        </w:r>
        <w:r w:rsidR="007D7651">
          <w:rPr>
            <w:b/>
            <w:noProof/>
          </w:rPr>
          <w:t>3</w:t>
        </w:r>
        <w:r w:rsidR="007D7651">
          <w:rPr>
            <w:b/>
          </w:rPr>
          <w:t>.</w:t>
        </w:r>
        <w:r w:rsidR="007D7651">
          <w:rPr>
            <w:b/>
            <w:noProof/>
          </w:rPr>
          <w:t>3</w:t>
        </w:r>
        <w:r>
          <w:fldChar w:fldCharType="end"/>
        </w:r>
      </w:hyperlink>
      <w:r>
        <w:t xml:space="preserve">A), and decreasing values (toward 0°) indicating increasing reliance on the secondary cue. Theta values near 45° reflect relatively equal use of the primary and secondary cues (Figure </w:t>
      </w:r>
      <w:hyperlink w:anchor="kapnoula-2d-vas-heatmap">
        <w:r>
          <w:fldChar w:fldCharType="begin" w:fldLock="1"/>
        </w:r>
        <w:r>
          <w:instrText xml:space="preserve"> REF kapnoula-2d-vas-heatmap \h</w:instrText>
        </w:r>
        <w:r w:rsidR="007D7651">
          <w:fldChar w:fldCharType="separate"/>
        </w:r>
        <w:r w:rsidR="007D7651">
          <w:rPr>
            <w:b/>
            <w:noProof/>
          </w:rPr>
          <w:t>3</w:t>
        </w:r>
        <w:r w:rsidR="007D7651">
          <w:rPr>
            <w:b/>
          </w:rPr>
          <w:t>.</w:t>
        </w:r>
        <w:r w:rsidR="007D7651">
          <w:rPr>
            <w:b/>
            <w:noProof/>
          </w:rPr>
          <w:t>3</w:t>
        </w:r>
        <w:r>
          <w:fldChar w:fldCharType="end"/>
        </w:r>
      </w:hyperlink>
      <w:r>
        <w:t xml:space="preserve">B), while theta values near 0° reflect near exclusive use of the secondary cue. Values greater than 90° indicate an opposite trend: increasing values indicate increasing use of the secondary cue but also reversed cue mapping, seemingly reflecting response patterns where the primary and/or secondary cues are used in a way that is opposite to the expected categorization (e.g., categorizing acoustically [d]-like tokens as [t]-like, based on VOT and/or F0). Theta values at 135° indicate relatively equal use of the primary and secondary cue, with one or both cues being reversed, while theta values at 180° indicate exclusive </w:t>
      </w:r>
      <w:r>
        <w:lastRenderedPageBreak/>
        <w:t xml:space="preserve">use of the secondary cue with categorization occurring in a reversed manner relative to the expected responses. To capture these dimensions of theoretical interest, the theta variable was transformed to be centered on exclusive use of primary cue, computed as </w:t>
      </w:r>
      <w:proofErr w:type="spellStart"/>
      <w:r>
        <w:rPr>
          <w:rStyle w:val="VerbatimChar"/>
        </w:rPr>
        <w:t>newTheta</w:t>
      </w:r>
      <w:proofErr w:type="spellEnd"/>
      <w:r>
        <w:rPr>
          <w:rStyle w:val="VerbatimChar"/>
        </w:rPr>
        <w:t xml:space="preserve"> = (90 - Theta)</w:t>
      </w:r>
      <w:r>
        <w:t>, such that 0 = exclusive use of the primary cue, +45 = balanced use of both cues with the expected categorization mapping, and +90 = exclusive use of the secondary cue with the expected categorization, whereas the negative range indicates the same trend of increasing use of the secondary cue from 0 to -90, but with one or both cues being reversed. The transformed theta values were used in the analysis models, often labeled as “Theta” for simplicity.</w:t>
      </w:r>
    </w:p>
    <w:p w14:paraId="40B1188C" w14:textId="77777777" w:rsidR="005F560B" w:rsidRDefault="00000000">
      <w:pPr>
        <w:pStyle w:val="Heading3"/>
      </w:pPr>
      <w:bookmarkStart w:id="71" w:name="st1-ldq"/>
      <w:bookmarkStart w:id="72" w:name="_Toc206591630"/>
      <w:bookmarkEnd w:id="58"/>
      <w:bookmarkEnd w:id="66"/>
      <w:r>
        <w:t>Linguistic Diversity Questionnaire (LDQ): Measuring experiential linguistic diversity</w:t>
      </w:r>
      <w:bookmarkEnd w:id="72"/>
    </w:p>
    <w:p w14:paraId="65079AC8" w14:textId="77777777" w:rsidR="005F560B" w:rsidRDefault="00000000">
      <w:pPr>
        <w:pStyle w:val="Heading4"/>
      </w:pPr>
      <w:bookmarkStart w:id="73" w:name="st1-ldq-proc"/>
      <w:bookmarkStart w:id="74" w:name="_Toc206591631"/>
      <w:r>
        <w:t>Design and procedure</w:t>
      </w:r>
      <w:bookmarkEnd w:id="74"/>
    </w:p>
    <w:p w14:paraId="6FC9E862" w14:textId="77777777" w:rsidR="005F560B" w:rsidRDefault="00000000">
      <w:pPr>
        <w:pStyle w:val="FirstParagraph"/>
      </w:pPr>
      <w:r>
        <w:t xml:space="preserve">After the VAS task, participants completed a questionnaire that gathered information on their language history, usage, and exposure, which was used to measure usage of and exposure to linguistic diversity through experiences (see Appendix A). The questionnaire measured overall experiential diversity through two primary factors: the diversity of known languages (used and studied) and the diversity of regular exposure in a typical week to both known and unknown languages in various situational contexts, such as through media consumption, social environment, and interpersonal connections. These factors also differ in that the diversity of known languages measures linguistic diversity of </w:t>
      </w:r>
      <w:r>
        <w:rPr>
          <w:i/>
          <w:iCs/>
        </w:rPr>
        <w:t>active</w:t>
      </w:r>
      <w:r>
        <w:t xml:space="preserve"> language use and exposure while the diversity of known and unknown languages measures the diversity of </w:t>
      </w:r>
      <w:r>
        <w:rPr>
          <w:i/>
          <w:iCs/>
        </w:rPr>
        <w:t>passive</w:t>
      </w:r>
      <w:r>
        <w:t xml:space="preserve"> language use and exposure. Here, passive language use and exposure is defined using the same convention as Castro et al. (</w:t>
      </w:r>
      <w:hyperlink w:anchor="ref-Castro2022Am">
        <w:r>
          <w:rPr>
            <w:rStyle w:val="Hyperlink"/>
          </w:rPr>
          <w:t>2022</w:t>
        </w:r>
      </w:hyperlink>
      <w:r>
        <w:t>):</w:t>
      </w:r>
    </w:p>
    <w:p w14:paraId="2FE4EFDD" w14:textId="77777777" w:rsidR="005F560B" w:rsidRDefault="00000000">
      <w:pPr>
        <w:pStyle w:val="BlockText"/>
      </w:pPr>
      <w:r>
        <w:t xml:space="preserve">By passive exposure […] we refer to situations in which foreign languages are present in the </w:t>
      </w:r>
      <w:proofErr w:type="gramStart"/>
      <w:r>
        <w:t>environment</w:t>
      </w:r>
      <w:proofErr w:type="gramEnd"/>
      <w:r>
        <w:t xml:space="preserve"> but the individual does not interact with these languages in any manner (e.g., by working with people who speak a different language and who often communicate between </w:t>
      </w:r>
      <w:r>
        <w:lastRenderedPageBreak/>
        <w:t xml:space="preserve">themselves in that language; by living in a </w:t>
      </w:r>
      <w:proofErr w:type="spellStart"/>
      <w:r>
        <w:t>neighbourhood</w:t>
      </w:r>
      <w:proofErr w:type="spellEnd"/>
      <w:r>
        <w:t xml:space="preserve"> with a high number of foreign language speakers). By passive use of languages, we refer to the intentional use of foreign languages in activities that involve some reading or listening but do not require speaking or writing. (p. 3)</w:t>
      </w:r>
    </w:p>
    <w:p w14:paraId="7CD2B94A" w14:textId="77777777" w:rsidR="005F560B" w:rsidRDefault="00000000">
      <w:pPr>
        <w:pStyle w:val="FirstParagraph"/>
      </w:pPr>
      <w:r>
        <w:t xml:space="preserve">The first half of the questionnaire, assessing known languages, used questionnaire items sourced directly from the Language History Questionnaire (LHQ3: </w:t>
      </w:r>
      <w:hyperlink w:anchor="ref-Li2020Language">
        <w:r>
          <w:rPr>
            <w:rStyle w:val="Hyperlink"/>
          </w:rPr>
          <w:t>P. Li et al., 2020</w:t>
        </w:r>
      </w:hyperlink>
      <w:r>
        <w:t>). The LHQ3 has four modules with items that gauge participants’ linguistic background (first language(s) acquired at home, and additional languages acquired, age and manner of acquisition, immersion), proficiency (self-reported proficiency in L1(s) and Ln(s) in reading, writing, listening, and speaking), usage (which language(s) used in various contexts, habits, and social situations), and dominance (dominant language(s) based on proficiency and usage). Measurement types include rating proficiency on a 7-point scale from 1 (“Very Poor”) to 7 (“Excellent”), reporting usage in various contexts as hours per day, and rating usage on a 7-point frequency scale from 1 (“Never”) to 7 (“All the time”).</w:t>
      </w:r>
    </w:p>
    <w:p w14:paraId="3B1B3B14" w14:textId="77777777" w:rsidR="005F560B" w:rsidRDefault="00000000">
      <w:pPr>
        <w:pStyle w:val="BodyText"/>
      </w:pPr>
      <w:r>
        <w:t>The second half of the questionnaire, assessing regular exposure to both known and unknown languages, used questionnaire items primarily inspired by and modified from the Language Background Questionnaire (LBQ) used by Yow &amp; Li (</w:t>
      </w:r>
      <w:hyperlink w:anchor="ref-Yow2015Balanced">
        <w:r>
          <w:rPr>
            <w:rStyle w:val="Hyperlink"/>
          </w:rPr>
          <w:t>2015</w:t>
        </w:r>
      </w:hyperlink>
      <w:r>
        <w:t>) and X. Li et al. (</w:t>
      </w:r>
      <w:hyperlink w:anchor="ref-Li2021Bilingual">
        <w:r>
          <w:rPr>
            <w:rStyle w:val="Hyperlink"/>
          </w:rPr>
          <w:t>2021</w:t>
        </w:r>
      </w:hyperlink>
      <w:r>
        <w:t xml:space="preserve">); additional modifications were inspired by the Language Experience and Proficiency Questionnaire (LEAP-Q: </w:t>
      </w:r>
      <w:hyperlink w:anchor="ref-Marian2007Language">
        <w:r>
          <w:rPr>
            <w:rStyle w:val="Hyperlink"/>
          </w:rPr>
          <w:t>Marian et al., 2007</w:t>
        </w:r>
      </w:hyperlink>
      <w:r>
        <w:t>) and the survey used by Castro et al. (</w:t>
      </w:r>
      <w:hyperlink w:anchor="ref-Castro2022Am">
        <w:r>
          <w:rPr>
            <w:rStyle w:val="Hyperlink"/>
          </w:rPr>
          <w:t>2022</w:t>
        </w:r>
      </w:hyperlink>
      <w:r>
        <w:t>) to probe the degree of non-L1 language contact and exposure by monolinguals. The purpose of this portion of the questionnaire was to gauge the exposure to and use of linguistic diversity in ways that are typically not assessed, especially for “functional” monolinguals who may frequently encounter multilingual environments (e.g., a person who does not speak French residing in France, a person who does not speak Chinese and lives with two roommates who speak Chinese to each other, a person who does not speak Arabic who regularly hears Arabic at their mosque).</w:t>
      </w:r>
    </w:p>
    <w:p w14:paraId="1EB63706" w14:textId="77777777" w:rsidR="005F560B" w:rsidRDefault="00000000">
      <w:pPr>
        <w:pStyle w:val="BodyText"/>
      </w:pPr>
      <w:r>
        <w:lastRenderedPageBreak/>
        <w:t xml:space="preserve">For these questionnaire items, participants were asked to estimate how many hours per day (while thinking of their typical week) they spend in 10 contexts, divided into two main categories of entertainment contexts and interpersonal contexts (see Table </w:t>
      </w:r>
      <w:hyperlink w:anchor="st1-ldq-contexts">
        <w:r>
          <w:fldChar w:fldCharType="begin" w:fldLock="1"/>
        </w:r>
        <w:r>
          <w:instrText xml:space="preserve"> REF st1-ldq-contexts \h</w:instrText>
        </w:r>
        <w:r w:rsidR="007D7651">
          <w:fldChar w:fldCharType="separate"/>
        </w:r>
        <w:r w:rsidR="007D7651">
          <w:rPr>
            <w:b/>
            <w:noProof/>
          </w:rPr>
          <w:t>3</w:t>
        </w:r>
        <w:r w:rsidR="007D7651">
          <w:rPr>
            <w:b/>
          </w:rPr>
          <w:t>.</w:t>
        </w:r>
        <w:r w:rsidR="007D7651">
          <w:rPr>
            <w:b/>
            <w:noProof/>
          </w:rPr>
          <w:t>3</w:t>
        </w:r>
        <w:r>
          <w:fldChar w:fldCharType="end"/>
        </w:r>
      </w:hyperlink>
      <w:r>
        <w:t>). Then, for each context, participants were asked to list up to four languages they may use in that context, and the number of hours per language. The participant was prompted to include their L1(s), Ln(s), any additional languages learned (no matter their proficiency), and any unfamiliar languages to which they are exposed (unfamiliar is based on the participant’s own judgement). The number of hours reported per language was not to exceed the number of hours per day listed for that context in the previous questions, but participants were told the numbers did not have to add up nicely if there was overlap in language usage per context (for example, if a person watches Japanese anime with English subtitles, the time spent passively listening to Japanese and passively reading English would overlap). Lastly, participants were asked to report anything else they would like to add about their language history, experience, usage, and exposure. The questionnaire took approximately 25 minutes to complete, with times varying according to how much information the participant chose to report.</w:t>
      </w:r>
    </w:p>
    <w:p w14:paraId="4F69A2F7" w14:textId="77777777" w:rsidR="005F560B" w:rsidRDefault="00000000">
      <w:pPr>
        <w:pStyle w:val="TableCaption"/>
      </w:pPr>
      <w:r>
        <w:rPr>
          <w:b/>
        </w:rPr>
        <w:t xml:space="preserve">Table </w:t>
      </w:r>
      <w:bookmarkStart w:id="75" w:name="st1-ldq-contexts"/>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3</w:t>
      </w:r>
      <w:r>
        <w:rPr>
          <w:b/>
        </w:rPr>
        <w:fldChar w:fldCharType="end"/>
      </w:r>
      <w:bookmarkEnd w:id="75"/>
      <w:r>
        <w:rPr>
          <w:b/>
        </w:rPr>
        <w:t xml:space="preserve">: </w:t>
      </w:r>
      <w:r>
        <w:t>Categories of Passive Language Use and Exposure Contexts Queried in Part 2 of the Linguistic Diversity Questionnaire.</w:t>
      </w:r>
    </w:p>
    <w:tbl>
      <w:tblPr>
        <w:tblW w:w="0" w:type="pct"/>
        <w:jc w:val="center"/>
        <w:tblLook w:val="0420" w:firstRow="1" w:lastRow="0" w:firstColumn="0" w:lastColumn="0" w:noHBand="0" w:noVBand="1"/>
      </w:tblPr>
      <w:tblGrid>
        <w:gridCol w:w="2077"/>
        <w:gridCol w:w="5900"/>
        <w:gridCol w:w="1383"/>
      </w:tblGrid>
      <w:tr w:rsidR="005F560B" w14:paraId="0B56F356"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DCA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Category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5B4D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C8399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 Label</w:t>
            </w:r>
          </w:p>
        </w:tc>
      </w:tr>
      <w:tr w:rsidR="005F560B" w14:paraId="28967578" w14:textId="77777777">
        <w:trPr>
          <w:cantSplit/>
          <w:jc w:val="center"/>
        </w:trPr>
        <w:tc>
          <w:tcPr>
            <w:tcW w:w="0" w:type="auto"/>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1C1DFA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Entertainment contexts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AE6A2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 TV, film, videos on websites like YouTube or Twitch (with or without subtitles)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2B3B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w:t>
            </w:r>
          </w:p>
        </w:tc>
      </w:tr>
      <w:tr w:rsidR="005F560B" w14:paraId="65DAB580"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F25398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1C23E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 to radio, music, podcasts, audiobooks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9AB33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w:t>
            </w:r>
          </w:p>
        </w:tc>
      </w:tr>
      <w:tr w:rsidR="005F560B" w14:paraId="0E89C932"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71CBE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A79BE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Playing video games, mobile games, online games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13ED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Games</w:t>
            </w:r>
          </w:p>
        </w:tc>
      </w:tr>
      <w:tr w:rsidR="005F560B" w14:paraId="0CFC81EE"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6F84A4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46215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Using social media or browsing the internet, (with or without the use of automatic translation tools) </w:t>
            </w:r>
            <w:r>
              <w:rPr>
                <w:rFonts w:eastAsia="MS Mincho" w:hAnsi="Helvetica" w:cs="Helvetica"/>
                <w:color w:val="000000"/>
                <w:sz w:val="22"/>
                <w:szCs w:val="22"/>
              </w:rPr>
              <w:t>–</w:t>
            </w:r>
            <w:r>
              <w:rPr>
                <w:rFonts w:eastAsia="MS Mincho" w:hAnsi="Helvetica" w:cs="Helvetica"/>
                <w:color w:val="000000"/>
                <w:sz w:val="22"/>
                <w:szCs w:val="22"/>
              </w:rPr>
              <w:t xml:space="preserve"> include here interacting with generative AI and using language learning apps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7AE6F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Online</w:t>
            </w:r>
          </w:p>
        </w:tc>
      </w:tr>
      <w:tr w:rsidR="005F560B" w14:paraId="7D343EB5" w14:textId="77777777">
        <w:trPr>
          <w:cantSplit/>
          <w:jc w:val="center"/>
        </w:trPr>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E1151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Interpersonal contexts (in person or digitally)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67745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At home (e.g., with your partner, child(ren), roommates)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E646B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Home</w:t>
            </w:r>
          </w:p>
        </w:tc>
      </w:tr>
      <w:tr w:rsidR="005F560B" w14:paraId="490FC812"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856B09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C1A7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With family (parents, siblings, grandparents, caregivers, extended family </w:t>
            </w:r>
            <w:r>
              <w:rPr>
                <w:rFonts w:eastAsia="MS Mincho" w:hAnsi="Helvetica" w:cs="Helvetica"/>
                <w:color w:val="000000"/>
                <w:sz w:val="22"/>
                <w:szCs w:val="22"/>
              </w:rPr>
              <w:t>–</w:t>
            </w:r>
            <w:r>
              <w:rPr>
                <w:rFonts w:eastAsia="MS Mincho" w:hAnsi="Helvetica" w:cs="Helvetica"/>
                <w:color w:val="000000"/>
                <w:sz w:val="22"/>
                <w:szCs w:val="22"/>
              </w:rPr>
              <w:t xml:space="preserve"> </w:t>
            </w:r>
            <w:proofErr w:type="gramStart"/>
            <w:r>
              <w:rPr>
                <w:rFonts w:eastAsia="MS Mincho" w:hAnsi="Helvetica" w:cs="Helvetica"/>
                <w:color w:val="000000"/>
                <w:sz w:val="22"/>
                <w:szCs w:val="22"/>
              </w:rPr>
              <w:t>note:</w:t>
            </w:r>
            <w:proofErr w:type="gramEnd"/>
            <w:r>
              <w:rPr>
                <w:rFonts w:eastAsia="MS Mincho" w:hAnsi="Helvetica" w:cs="Helvetica"/>
                <w:color w:val="000000"/>
                <w:sz w:val="22"/>
                <w:szCs w:val="22"/>
              </w:rPr>
              <w:t xml:space="preserve"> this may be the same as the context above for you)</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3F579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Family</w:t>
            </w:r>
          </w:p>
        </w:tc>
      </w:tr>
      <w:tr w:rsidR="005F560B" w14:paraId="2ED56105"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D7B256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5658C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social contexts with friends, neighbors, peers from hobbies or communities (e.g., religious community, neighborhood coalition, online community)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988FE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Social</w:t>
            </w:r>
          </w:p>
        </w:tc>
      </w:tr>
      <w:tr w:rsidR="005F560B" w14:paraId="4617271C"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AF7B6F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32D36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work or school contexts with co-workers/colleagues/classmates (this context can include taking language classes)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E5270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Work/school</w:t>
            </w:r>
          </w:p>
        </w:tc>
      </w:tr>
      <w:tr w:rsidR="005F560B" w14:paraId="309BF238"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14448C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A881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 in commercial or official contexts (e.g., restaurants, stores, doctor</w:t>
            </w:r>
            <w:r>
              <w:rPr>
                <w:rFonts w:eastAsia="MS Mincho" w:hAnsi="Helvetica" w:cs="Helvetica"/>
                <w:color w:val="000000"/>
                <w:sz w:val="22"/>
                <w:szCs w:val="22"/>
              </w:rPr>
              <w:t>’</w:t>
            </w:r>
            <w:r>
              <w:rPr>
                <w:rFonts w:eastAsia="MS Mincho" w:hAnsi="Helvetica" w:cs="Helvetica"/>
                <w:color w:val="000000"/>
                <w:sz w:val="22"/>
                <w:szCs w:val="22"/>
              </w:rPr>
              <w:t>s office, bank)</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6DFD5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w:t>
            </w:r>
          </w:p>
        </w:tc>
      </w:tr>
      <w:tr w:rsidR="005F560B" w14:paraId="369CFFAC"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9A80BC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None of these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D8F5C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Situations and settings not listed above. Please specify: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5908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Other</w:t>
            </w:r>
          </w:p>
        </w:tc>
      </w:tr>
      <w:tr w:rsidR="005F560B" w14:paraId="3B189EFA" w14:textId="77777777">
        <w:trPr>
          <w:cantSplit/>
          <w:jc w:val="center"/>
        </w:trPr>
        <w:tc>
          <w:tcPr>
            <w:tcW w:w="0" w:type="auto"/>
            <w:gridSpan w:val="3"/>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092D3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A97AA4C" w14:textId="77777777" w:rsidR="005F560B" w:rsidRDefault="00000000">
      <w:pPr>
        <w:pStyle w:val="Heading4"/>
      </w:pPr>
      <w:bookmarkStart w:id="76" w:name="st1-ldq-prep"/>
      <w:bookmarkStart w:id="77" w:name="_Toc206591632"/>
      <w:bookmarkEnd w:id="73"/>
      <w:r>
        <w:t>LDQ data scoring</w:t>
      </w:r>
      <w:bookmarkEnd w:id="77"/>
    </w:p>
    <w:p w14:paraId="676CF867" w14:textId="77777777" w:rsidR="005F560B" w:rsidRDefault="00000000">
      <w:pPr>
        <w:pStyle w:val="FirstParagraph"/>
      </w:pPr>
      <w:r>
        <w:t xml:space="preserve">Experiential linguistic diversity was calculated as two indices based on the two factors of </w:t>
      </w:r>
      <w:r>
        <w:rPr>
          <w:i/>
          <w:iCs/>
        </w:rPr>
        <w:t>active</w:t>
      </w:r>
      <w:r>
        <w:t xml:space="preserve"> use of and exposure to known languages and </w:t>
      </w:r>
      <w:r>
        <w:rPr>
          <w:i/>
          <w:iCs/>
        </w:rPr>
        <w:t>passive</w:t>
      </w:r>
      <w:r>
        <w:t xml:space="preserve"> use of and exposure to known and unknown languages as measured by the linguistic diversity questionnaire. It is important to acknowledge that it is difficult to capture the degree to which use of and exposure to linguistic diversity aligns with the conventional usage of the terms “monolingual,” “bilingual,” and “multilingual.” These terms have tended to be ill-defined categories that simplify and often mask the heterogeneity and multidimensionality of experiences within and across groups (</w:t>
      </w:r>
      <w:hyperlink w:anchor="ref-deBruin2019Not">
        <w:r>
          <w:rPr>
            <w:rStyle w:val="Hyperlink"/>
          </w:rPr>
          <w:t>de Bruin, 2019</w:t>
        </w:r>
      </w:hyperlink>
      <w:r>
        <w:t xml:space="preserve">; </w:t>
      </w:r>
      <w:hyperlink w:anchor="ref-Castro2022Am">
        <w:r>
          <w:rPr>
            <w:rStyle w:val="Hyperlink"/>
          </w:rPr>
          <w:t>Castro et al., 2022</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3Bilingualism">
        <w:proofErr w:type="spellStart"/>
        <w:r>
          <w:rPr>
            <w:rStyle w:val="Hyperlink"/>
          </w:rPr>
          <w:t>Kałamała</w:t>
        </w:r>
        <w:proofErr w:type="spellEnd"/>
        <w:r>
          <w:rPr>
            <w:rStyle w:val="Hyperlink"/>
          </w:rPr>
          <w:t xml:space="preserve"> et al., 2023</w:t>
        </w:r>
      </w:hyperlink>
      <w:r>
        <w:t xml:space="preserve">, </w:t>
      </w:r>
      <w:hyperlink w:anchor="ref-Kalamala2022multidimensionality">
        <w:r>
          <w:rPr>
            <w:rStyle w:val="Hyperlink"/>
          </w:rPr>
          <w:t>2022</w:t>
        </w:r>
      </w:hyperlink>
      <w:r>
        <w:t xml:space="preserve">; </w:t>
      </w:r>
      <w:hyperlink w:anchor="ref-Kremin2021Why">
        <w:r>
          <w:rPr>
            <w:rStyle w:val="Hyperlink"/>
          </w:rPr>
          <w:t>Kremin &amp; Byers-Heinlein, 2021</w:t>
        </w:r>
      </w:hyperlink>
      <w:r>
        <w:t xml:space="preserve">; </w:t>
      </w:r>
      <w:hyperlink w:anchor="ref-Luk2013Bilingualism">
        <w:r>
          <w:rPr>
            <w:rStyle w:val="Hyperlink"/>
          </w:rPr>
          <w:t>Luk &amp; Bialystok, 2013</w:t>
        </w:r>
      </w:hyperlink>
      <w:r>
        <w:t xml:space="preserve">; </w:t>
      </w:r>
      <w:hyperlink w:anchor="ref-Luk2015Who">
        <w:r>
          <w:rPr>
            <w:rStyle w:val="Hyperlink"/>
          </w:rPr>
          <w:t>Luk, 2015</w:t>
        </w:r>
      </w:hyperlink>
      <w:r>
        <w:t xml:space="preserve">; </w:t>
      </w:r>
      <w:hyperlink w:anchor="ref-Surrain2019Describing">
        <w:proofErr w:type="spellStart"/>
        <w:r>
          <w:rPr>
            <w:rStyle w:val="Hyperlink"/>
          </w:rPr>
          <w:t>Surrain</w:t>
        </w:r>
        <w:proofErr w:type="spellEnd"/>
        <w:r>
          <w:rPr>
            <w:rStyle w:val="Hyperlink"/>
          </w:rPr>
          <w:t xml:space="preserve"> &amp; Luk, 2019</w:t>
        </w:r>
      </w:hyperlink>
      <w:r>
        <w:t xml:space="preserve">; </w:t>
      </w:r>
      <w:hyperlink w:anchor="ref-Titone2023Rethinking">
        <w:r>
          <w:rPr>
            <w:rStyle w:val="Hyperlink"/>
          </w:rPr>
          <w:t>Titone &amp; Tiv, 2023</w:t>
        </w:r>
      </w:hyperlink>
      <w:r>
        <w:t>). As such, although this dissertation also uses the terms “(functional) monolingual” and “multilingual” (inclusive of bilinguals), in an attempt to reflect the multidimensionality of mono/multilingualism, linguistic diversity will be quantified as a continuous variable. It is equally important to acknowledge that reducing experiences to aggregated values in itself is problematic and still does not capture the full range and complexities of each individual’s experiences (</w:t>
      </w:r>
      <w:hyperlink w:anchor="ref-Marian2021Measuring">
        <w:r>
          <w:rPr>
            <w:rStyle w:val="Hyperlink"/>
          </w:rPr>
          <w:t xml:space="preserve">Marian &amp; Hayakawa, </w:t>
        </w:r>
        <w:r>
          <w:rPr>
            <w:rStyle w:val="Hyperlink"/>
          </w:rPr>
          <w:lastRenderedPageBreak/>
          <w:t>2021</w:t>
        </w:r>
      </w:hyperlink>
      <w:r>
        <w:t>). However, because linguistic diversity is a predictor variable in the primary analyses being conducted, I believe that quantification by way of a continuous measure is the most appropriate method. Specifically, I calculated a continuous measure of multilingualism called “language entropy” (</w:t>
      </w:r>
      <w:hyperlink w:anchor="ref-Gullifer2020Characterizing">
        <w:r>
          <w:rPr>
            <w:rStyle w:val="Hyperlink"/>
          </w:rPr>
          <w:t>Gullifer &amp; Titone, 2020</w:t>
        </w:r>
      </w:hyperlink>
      <w:r>
        <w:t>), a form of Shannon entropy (</w:t>
      </w:r>
      <w:hyperlink w:anchor="ref-Shannon1948mathematical">
        <w:r>
          <w:rPr>
            <w:rStyle w:val="Hyperlink"/>
          </w:rPr>
          <w:t>Shannon, 1948</w:t>
        </w:r>
      </w:hyperlink>
      <w:r>
        <w:t>), that was devised to measure the diversity and balance of language use in everyday contexts. Language entropy has been used to explain individual differences in the degree to which multilingualism affects cognitive behaviors in a gradient manner (</w:t>
      </w:r>
      <w:hyperlink w:anchor="ref-vandenBerg2022Language">
        <w:r>
          <w:rPr>
            <w:rStyle w:val="Hyperlink"/>
          </w:rPr>
          <w:t>van den Berg et al., 2022</w:t>
        </w:r>
      </w:hyperlink>
      <w:r>
        <w:t xml:space="preserve">;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Gullifer2021Bilingual">
        <w:r>
          <w:rPr>
            <w:rStyle w:val="Hyperlink"/>
          </w:rPr>
          <w:t>Gullifer et al., 2021</w:t>
        </w:r>
      </w:hyperlink>
      <w:r>
        <w:t xml:space="preserve">; </w:t>
      </w:r>
      <w:hyperlink w:anchor="ref-Kepinska2023Language">
        <w:proofErr w:type="spellStart"/>
        <w:r>
          <w:rPr>
            <w:rStyle w:val="Hyperlink"/>
          </w:rPr>
          <w:t>Kepinska</w:t>
        </w:r>
        <w:proofErr w:type="spellEnd"/>
        <w:r>
          <w:rPr>
            <w:rStyle w:val="Hyperlink"/>
          </w:rPr>
          <w:t xml:space="preserve"> et al., 2023</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xml:space="preserve">; </w:t>
      </w:r>
      <w:hyperlink w:anchor="ref-Wagner2023Does">
        <w:r>
          <w:rPr>
            <w:rStyle w:val="Hyperlink"/>
          </w:rPr>
          <w:t>Wagner et al., 2023</w:t>
        </w:r>
      </w:hyperlink>
      <w:r>
        <w:t>).</w:t>
      </w:r>
    </w:p>
    <w:p w14:paraId="5A827C9B" w14:textId="77777777" w:rsidR="005F560B" w:rsidRDefault="00000000">
      <w:pPr>
        <w:pStyle w:val="BodyText"/>
      </w:pPr>
      <w:r>
        <w:t>For active use of and exposure to known languages, a measure of Multilingual Language Diversity (MLD) was calculated according to the aggregate score calculation conventions used by the LHQ3 (</w:t>
      </w:r>
      <w:hyperlink w:anchor="ref-Li2020Language">
        <w:r>
          <w:rPr>
            <w:rStyle w:val="Hyperlink"/>
          </w:rPr>
          <w:t>P. Li et al., 2020</w:t>
        </w:r>
      </w:hyperlink>
      <w:r>
        <w:t>):</w:t>
      </w:r>
    </w:p>
    <w:p w14:paraId="5AF32371" w14:textId="77777777" w:rsidR="005F560B" w:rsidRDefault="00000000">
      <w:pPr>
        <w:pStyle w:val="BodyText"/>
      </w:pPr>
      <w:bookmarkStart w:id="78" w:name="eq:mld-a"/>
      <m:oMathPara>
        <m:oMathParaPr>
          <m:jc m:val="center"/>
        </m:oMathParaPr>
        <m:oMath>
          <m:r>
            <w:rPr>
              <w:rFonts w:ascii="Cambria Math" w:hAnsi="Cambria Math"/>
            </w:rPr>
            <m:t>MLD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78"/>
    </w:p>
    <w:p w14:paraId="3CA39DC9" w14:textId="77777777" w:rsidR="005F560B" w:rsidRDefault="00000000">
      <w:pPr>
        <w:pStyle w:val="FirstParagraph"/>
      </w:pPr>
      <w:r>
        <w:t>The MLD score is a modified form of language entropy (</w:t>
      </w:r>
      <w:hyperlink w:anchor="ref-Gullifer2020Characterizing">
        <w:r>
          <w:rPr>
            <w:rStyle w:val="Hyperlink"/>
          </w:rPr>
          <w:t>Gullifer &amp; Titone, 2020</w:t>
        </w:r>
      </w:hyperlink>
      <w:r>
        <w:t>) that is calculated from the LHQ3 aggregated score of proportion of dominance (</w:t>
      </w:r>
      <w:r>
        <w:rPr>
          <w:i/>
          <w:iCs/>
        </w:rPr>
        <w:t>PD</w:t>
      </w:r>
      <w:r>
        <w:rPr>
          <w:i/>
          <w:iCs/>
          <w:vertAlign w:val="subscript"/>
        </w:rPr>
        <w:t>i</w:t>
      </w:r>
      <w:r>
        <w:t xml:space="preserve">) for each </w:t>
      </w:r>
      <w:proofErr w:type="spellStart"/>
      <w:r>
        <w:rPr>
          <w:i/>
          <w:iCs/>
        </w:rPr>
        <w:t>i</w:t>
      </w:r>
      <w:r>
        <w:t>-th</w:t>
      </w:r>
      <w:proofErr w:type="spellEnd"/>
      <w:r>
        <w:t xml:space="preserve"> language. </w:t>
      </w:r>
      <w:r>
        <w:rPr>
          <w:i/>
          <w:iCs/>
        </w:rPr>
        <w:t>PD</w:t>
      </w:r>
      <w:r>
        <w:rPr>
          <w:i/>
          <w:iCs/>
          <w:vertAlign w:val="subscript"/>
        </w:rPr>
        <w:t>i</w:t>
      </w:r>
      <w:r>
        <w:t xml:space="preserve"> is calculated from language dominance (Equation 3 of </w:t>
      </w:r>
      <w:hyperlink w:anchor="ref-Li2020Language">
        <w:r>
          <w:rPr>
            <w:rStyle w:val="Hyperlink"/>
          </w:rPr>
          <w:t>P. Li et al., 2020</w:t>
        </w:r>
      </w:hyperlink>
      <w:r>
        <w:t xml:space="preserve">), which itself is an aggregated score combining self-reported language proficiency (Equation 1 of </w:t>
      </w:r>
      <w:hyperlink w:anchor="ref-Li2020Language">
        <w:r>
          <w:rPr>
            <w:rStyle w:val="Hyperlink"/>
          </w:rPr>
          <w:t>P. Li et al., 2020</w:t>
        </w:r>
      </w:hyperlink>
      <w:r>
        <w:t>) and language usage reported in hours of use per day in different contexts.</w:t>
      </w:r>
    </w:p>
    <w:p w14:paraId="6BE90BE6" w14:textId="77777777" w:rsidR="005F560B" w:rsidRDefault="00000000">
      <w:pPr>
        <w:pStyle w:val="BodyText"/>
      </w:pPr>
      <w:r>
        <w:t>The range of values for language entropy using the standard equation from Gullifer &amp; Titone (</w:t>
      </w:r>
      <w:hyperlink w:anchor="ref-Gullifer2020Characterizing">
        <w:r>
          <w:rPr>
            <w:rStyle w:val="Hyperlink"/>
          </w:rPr>
          <w:t>2020</w:t>
        </w:r>
      </w:hyperlink>
      <w:r>
        <w:t xml:space="preserve">) is 0 to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 xml:space="preserve">, where </w:t>
      </w:r>
      <w:r>
        <w:rPr>
          <w:i/>
          <w:iCs/>
        </w:rPr>
        <w:t>n</w:t>
      </w:r>
      <w:r>
        <w:t xml:space="preserve"> represents the total number of languages reported. Complete usage of one language means that maximum language entropy (</w:t>
      </w:r>
      <w:r>
        <w:rPr>
          <w:i/>
          <w:iCs/>
        </w:rPr>
        <w:t>H</w:t>
      </w:r>
      <w:r>
        <w:t xml:space="preserve">) is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r>
          <m:rPr>
            <m:sty m:val="p"/>
          </m:rPr>
          <w:rPr>
            <w:rFonts w:ascii="Cambria Math" w:hAnsi="Cambria Math"/>
          </w:rPr>
          <m:t>=</m:t>
        </m:r>
        <m:r>
          <w:rPr>
            <w:rFonts w:ascii="Cambria Math" w:hAnsi="Cambria Math"/>
          </w:rPr>
          <m:t>0</m:t>
        </m:r>
      </m:oMath>
      <w:r>
        <w:t xml:space="preserve">, equal usage of two languages means 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2</m:t>
        </m:r>
        <m:r>
          <m:rPr>
            <m:sty m:val="p"/>
          </m:rPr>
          <w:rPr>
            <w:rFonts w:ascii="Cambria Math" w:hAnsi="Cambria Math"/>
          </w:rPr>
          <m:t>=</m:t>
        </m:r>
        <m:r>
          <w:rPr>
            <w:rFonts w:ascii="Cambria Math" w:hAnsi="Cambria Math"/>
          </w:rPr>
          <m:t>1</m:t>
        </m:r>
      </m:oMath>
      <w:r>
        <w:t xml:space="preserve">, and equal usage of three languages means </w:t>
      </w:r>
      <w:r>
        <w:lastRenderedPageBreak/>
        <w:t xml:space="preserve">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r>
          <m:rPr>
            <m:sty m:val="p"/>
          </m:rPr>
          <w:rPr>
            <w:rFonts w:ascii="Cambria Math" w:hAnsi="Cambria Math"/>
          </w:rPr>
          <m:t>≈</m:t>
        </m:r>
        <m:r>
          <w:rPr>
            <w:rFonts w:ascii="Cambria Math" w:hAnsi="Cambria Math"/>
          </w:rPr>
          <m:t>1.58</m:t>
        </m:r>
      </m:oMath>
      <w:r>
        <w:t xml:space="preserve">. Using the LHQ3, participants can report use of up to four languages, which means that the range of MLD scores across participants is from 0 to 2 given that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2</m:t>
        </m:r>
      </m:oMath>
      <w:r>
        <w:t>, which indicates equal dominance between four languages. The range of MLD from 0 to 2 allows for a continuous measure of linguistic diversity that captures both the number of languages and diversity of usage, as use of two languages is captured from values greater than 0 approaching 1, use of three languages is captured from values greater than 1 approaching 1.58, and use of four languages is captured from values greater than 1.58 approaching 2. Equation (1) was used to calculated one MLD score for acti</w:t>
      </w:r>
      <w:proofErr w:type="spellStart"/>
      <w:r>
        <w:t>ve</w:t>
      </w:r>
      <w:proofErr w:type="spellEnd"/>
      <w:r>
        <w:t xml:space="preserve"> language use and exposure (MLD-A) per participant. For a detailed breakdown of the equations used to calculate MLD-A and sample calculations, see Appendix B.</w:t>
      </w:r>
    </w:p>
    <w:p w14:paraId="667A5543" w14:textId="77777777" w:rsidR="005F560B" w:rsidRDefault="00000000">
      <w:pPr>
        <w:pStyle w:val="BodyText"/>
      </w:pPr>
      <w:r>
        <w:t>For passive use of and exposure to both known and unknown languages, a modified measure of language entropy was similarly calculated. Language entropy was calculated separately for each context using the standard language entropy equation (</w:t>
      </w:r>
      <w:hyperlink w:anchor="ref-Gullifer2020Characterizing">
        <w:r>
          <w:rPr>
            <w:rStyle w:val="Hyperlink"/>
          </w:rPr>
          <w:t>Gullifer &amp; Titone, 2020</w:t>
        </w:r>
      </w:hyperlink>
      <w:r>
        <w:t>):</w:t>
      </w:r>
    </w:p>
    <w:bookmarkStart w:id="79" w:name="eq:mld-p1"/>
    <w:p w14:paraId="7E25DBF4" w14:textId="77777777" w:rsidR="005F560B"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79"/>
    </w:p>
    <w:p w14:paraId="0D742012" w14:textId="77777777" w:rsidR="005F560B" w:rsidRDefault="00000000">
      <w:pPr>
        <w:pStyle w:val="FirstParagraph"/>
      </w:pPr>
      <w:r>
        <w:t xml:space="preserve">where </w:t>
      </w:r>
      <w:r>
        <w:rPr>
          <w:i/>
          <w:iCs/>
        </w:rPr>
        <w:t>n</w:t>
      </w:r>
      <w:r>
        <w:t xml:space="preserve"> is the total number of languages reported per </w:t>
      </w:r>
      <w:proofErr w:type="spellStart"/>
      <w:r>
        <w:t>context</w:t>
      </w:r>
      <w:r>
        <w:rPr>
          <w:vertAlign w:val="subscript"/>
        </w:rPr>
        <w:t>c</w:t>
      </w:r>
      <w:proofErr w:type="spellEnd"/>
      <w:r>
        <w:t xml:space="preserve"> and </w:t>
      </w:r>
      <w:proofErr w:type="spellStart"/>
      <w:r>
        <w:rPr>
          <w:i/>
          <w:iCs/>
        </w:rPr>
        <w:t>P</w:t>
      </w:r>
      <w:r>
        <w:rPr>
          <w:i/>
          <w:iCs/>
          <w:vertAlign w:val="subscript"/>
        </w:rPr>
        <w:t>c,i</w:t>
      </w:r>
      <w:proofErr w:type="spellEnd"/>
      <w:r>
        <w:t xml:space="preserve"> is the proportion of hours of language usage/exposure for </w:t>
      </w:r>
      <w:proofErr w:type="spellStart"/>
      <w:r>
        <w:t>language</w:t>
      </w:r>
      <w:r>
        <w:rPr>
          <w:vertAlign w:val="subscript"/>
        </w:rPr>
        <w:t>i</w:t>
      </w:r>
      <w:proofErr w:type="spellEnd"/>
      <w:r>
        <w:t xml:space="preserve"> within </w:t>
      </w:r>
      <w:proofErr w:type="spellStart"/>
      <w:r>
        <w:t>context</w:t>
      </w:r>
      <w:r>
        <w:rPr>
          <w:vertAlign w:val="subscript"/>
        </w:rPr>
        <w:t>c</w:t>
      </w:r>
      <w:proofErr w:type="spellEnd"/>
      <w:r>
        <w:t xml:space="preserve">. Participants reported hours per language per context by answering the prompt: </w:t>
      </w:r>
      <w:r>
        <w:rPr>
          <w:i/>
          <w:iCs/>
        </w:rPr>
        <w:t xml:space="preserve">For each of the contexts […], please list up to four languages you passively use or are exposed to in a typical week. […] For each of these languages, please estimate how many </w:t>
      </w:r>
      <w:r>
        <w:rPr>
          <w:i/>
          <w:iCs/>
          <w:u w:val="single"/>
        </w:rPr>
        <w:t>hours per day</w:t>
      </w:r>
      <w:r>
        <w:rPr>
          <w:i/>
          <w:iCs/>
        </w:rPr>
        <w:t xml:space="preserve"> you spend exposed to this language during each context.</w:t>
      </w:r>
      <w:r>
        <w:t xml:space="preserve"> Then, </w:t>
      </w:r>
      <w:proofErr w:type="spellStart"/>
      <w:r>
        <w:rPr>
          <w:i/>
          <w:iCs/>
        </w:rPr>
        <w:t>P</w:t>
      </w:r>
      <w:r>
        <w:rPr>
          <w:i/>
          <w:iCs/>
          <w:vertAlign w:val="subscript"/>
        </w:rPr>
        <w:t>c,i</w:t>
      </w:r>
      <w:proofErr w:type="spellEnd"/>
      <w:r>
        <w:t xml:space="preserve"> is calculated as the number of hours reported for </w:t>
      </w:r>
      <w:proofErr w:type="spellStart"/>
      <w:r>
        <w:t>language</w:t>
      </w:r>
      <w:r>
        <w:rPr>
          <w:vertAlign w:val="subscript"/>
        </w:rPr>
        <w:t>i</w:t>
      </w:r>
      <w:proofErr w:type="spellEnd"/>
      <w:r>
        <w:t xml:space="preserve"> divided by the total number of hours across all languages reported for </w:t>
      </w:r>
      <w:proofErr w:type="spellStart"/>
      <w:r>
        <w:t>context</w:t>
      </w:r>
      <w:r>
        <w:rPr>
          <w:vertAlign w:val="subscript"/>
        </w:rPr>
        <w:t>c</w:t>
      </w:r>
      <w:proofErr w:type="spellEnd"/>
      <w:r>
        <w:t xml:space="preserve"> using the following equation:</w:t>
      </w:r>
    </w:p>
    <w:bookmarkStart w:id="80" w:name="eq:mld-p2"/>
    <w:p w14:paraId="3AFF12C1" w14:textId="77777777" w:rsidR="005F560B"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80"/>
    </w:p>
    <w:p w14:paraId="667F4323" w14:textId="77777777" w:rsidR="005F560B" w:rsidRDefault="00000000">
      <w:pPr>
        <w:pStyle w:val="FirstParagraph"/>
      </w:pPr>
      <w:r>
        <w:lastRenderedPageBreak/>
        <w:t>This resulted in 10 entropy values per participant, one for each of the 10 contexts. Following X. Li et al. (</w:t>
      </w:r>
      <w:hyperlink w:anchor="ref-Li2021Bilingual">
        <w:r>
          <w:rPr>
            <w:rStyle w:val="Hyperlink"/>
          </w:rPr>
          <w:t>2021</w:t>
        </w:r>
      </w:hyperlink>
      <w:r>
        <w:t>), to aggregate the entropy values and account for individual differences in time spent across different contexts, the aggregated score was computed as overall weighted language entropy, where the entropy of each context was weighted by the proportion of time spent per day in that context. The following equation was used to calculated overall weighted language entropy:</w:t>
      </w:r>
    </w:p>
    <w:bookmarkStart w:id="81" w:name="eq:mld-p-final"/>
    <w:p w14:paraId="3B3F8B6E" w14:textId="77777777" w:rsidR="005F560B"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contexts</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HoursPerDa</m:t>
                  </m:r>
                  <m:sSub>
                    <m:sSubPr>
                      <m:ctrlPr>
                        <w:rPr>
                          <w:rFonts w:ascii="Cambria Math" w:hAnsi="Cambria Math"/>
                        </w:rPr>
                      </m:ctrlPr>
                    </m:sSubPr>
                    <m:e>
                      <m:r>
                        <w:rPr>
                          <w:rFonts w:ascii="Cambria Math" w:hAnsi="Cambria Math"/>
                        </w:rPr>
                        <m:t>y</m:t>
                      </m:r>
                    </m:e>
                    <m:sub>
                      <m:r>
                        <w:rPr>
                          <w:rFonts w:ascii="Cambria Math" w:hAnsi="Cambria Math"/>
                        </w:rPr>
                        <m:t>c</m:t>
                      </m:r>
                    </m:sub>
                  </m:sSub>
                </m:num>
                <m:den>
                  <m:r>
                    <w:rPr>
                      <w:rFonts w:ascii="Cambria Math" w:hAnsi="Cambria Math"/>
                    </w:rPr>
                    <m:t>K</m:t>
                  </m:r>
                </m:den>
              </m:f>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81"/>
    </w:p>
    <w:p w14:paraId="0FD4BC27" w14:textId="77777777" w:rsidR="005F560B" w:rsidRDefault="00000000">
      <w:pPr>
        <w:pStyle w:val="FirstParagraph"/>
      </w:pPr>
      <w:r>
        <w:t xml:space="preserve">Here, c={contexts} refers to the 10 context labels described in Table </w:t>
      </w:r>
      <w:hyperlink w:anchor="st1-ldq-contexts">
        <w:r>
          <w:fldChar w:fldCharType="begin" w:fldLock="1"/>
        </w:r>
        <w:r>
          <w:instrText xml:space="preserve"> REF st1-ldq-contexts \h</w:instrText>
        </w:r>
        <w:r w:rsidR="007D7651">
          <w:fldChar w:fldCharType="separate"/>
        </w:r>
        <w:r w:rsidR="007D7651">
          <w:rPr>
            <w:b/>
            <w:noProof/>
          </w:rPr>
          <w:t>3</w:t>
        </w:r>
        <w:r w:rsidR="007D7651">
          <w:rPr>
            <w:b/>
          </w:rPr>
          <w:t>.</w:t>
        </w:r>
        <w:r w:rsidR="007D7651">
          <w:rPr>
            <w:b/>
            <w:noProof/>
          </w:rPr>
          <w:t>3</w:t>
        </w:r>
        <w:r>
          <w:fldChar w:fldCharType="end"/>
        </w:r>
      </w:hyperlink>
      <w:r>
        <w:t xml:space="preserve">. </w:t>
      </w:r>
      <w:proofErr w:type="spellStart"/>
      <w:r>
        <w:rPr>
          <w:i/>
          <w:iCs/>
        </w:rPr>
        <w:t>HoursPerDay</w:t>
      </w:r>
      <w:r>
        <w:rPr>
          <w:i/>
          <w:iCs/>
          <w:vertAlign w:val="subscript"/>
        </w:rPr>
        <w:t>c</w:t>
      </w:r>
      <w:proofErr w:type="spellEnd"/>
      <w:r>
        <w:rPr>
          <w:rStyle w:val="FootnoteReference"/>
        </w:rPr>
        <w:footnoteReference w:id="5"/>
      </w:r>
      <w:r>
        <w:t xml:space="preserve"> is the number of hours spent per day in </w:t>
      </w:r>
      <w:proofErr w:type="spellStart"/>
      <w:r>
        <w:t>context</w:t>
      </w:r>
      <w:r>
        <w:rPr>
          <w:vertAlign w:val="subscript"/>
        </w:rPr>
        <w:t>c</w:t>
      </w:r>
      <w:proofErr w:type="spellEnd"/>
      <w:r>
        <w:t xml:space="preserve">, reported by answering the prompts: </w:t>
      </w:r>
      <w:r>
        <w:rPr>
          <w:i/>
          <w:iCs/>
        </w:rPr>
        <w:t xml:space="preserve">On a day where you engage in each of the contexts […], please estimate how many </w:t>
      </w:r>
      <w:r>
        <w:rPr>
          <w:i/>
          <w:iCs/>
          <w:u w:val="single"/>
        </w:rPr>
        <w:t>hours per day</w:t>
      </w:r>
      <w:r>
        <w:rPr>
          <w:i/>
          <w:iCs/>
        </w:rPr>
        <w:t xml:space="preserve"> you spend in that context.</w:t>
      </w:r>
      <w:r>
        <w:t xml:space="preserve"> </w:t>
      </w:r>
      <w:r>
        <w:rPr>
          <w:i/>
          <w:iCs/>
        </w:rPr>
        <w:t>K</w:t>
      </w:r>
      <w:r>
        <w:t xml:space="preserve"> is a constant serving as a scaling factor to turn </w:t>
      </w:r>
      <w:proofErr w:type="spellStart"/>
      <w:r>
        <w:rPr>
          <w:i/>
          <w:iCs/>
        </w:rPr>
        <w:t>HoursPerDay</w:t>
      </w:r>
      <w:r>
        <w:rPr>
          <w:i/>
          <w:iCs/>
          <w:vertAlign w:val="subscript"/>
        </w:rPr>
        <w:t>c</w:t>
      </w:r>
      <w:proofErr w:type="spellEnd"/>
      <w:r>
        <w:t xml:space="preserve"> into a proportion. </w:t>
      </w:r>
      <w:r>
        <w:rPr>
          <w:i/>
          <w:iCs/>
        </w:rPr>
        <w:t>K</w:t>
      </w:r>
      <w:r>
        <w:t xml:space="preserve"> was set to 24 such that each context is weighted as a proportion of time spent per full 24-hour day. The weighted entropy value </w:t>
      </w:r>
      <w:proofErr w:type="spellStart"/>
      <w:r>
        <w:rPr>
          <w:i/>
          <w:iCs/>
        </w:rPr>
        <w:t>H</w:t>
      </w:r>
      <w:r>
        <w:rPr>
          <w:i/>
          <w:iCs/>
          <w:vertAlign w:val="subscript"/>
        </w:rPr>
        <w:t>w</w:t>
      </w:r>
      <w:proofErr w:type="spellEnd"/>
      <w:r>
        <w:t xml:space="preserve"> represents the MLD Score for passive language use and exposure (MLD-P). Equation (4) was used to calculate one MLD-P score per participant. For a detailed breakdown of the equations used to calculate MLD-P and examples, see Appendix B.</w:t>
      </w:r>
    </w:p>
    <w:p w14:paraId="6F42D8B1" w14:textId="77777777" w:rsidR="005F560B" w:rsidRDefault="00000000">
      <w:pPr>
        <w:pStyle w:val="BodyText"/>
      </w:pPr>
      <w:r>
        <w:t xml:space="preserve">Overall, each participant received two indices of linguistic diversity: MLD-A, as an index of linguistic diversity of known languages through active use and exposure, and MLD-P, as an index of linguistic diversity of known and unknown languages through passive use and exposure. These indices remain separate to represent related but different constructs: specifically, the MLD-P index enables the representation of diverse language use and exposure for those who are functionally monolingual by convention usage of the term, while the MLD-A index is derived </w:t>
      </w:r>
      <w:r>
        <w:lastRenderedPageBreak/>
        <w:t>from measures of the validated LHQ3 and remains consistent with previous gradient measures of multilingualism as assessed through language entropy (</w:t>
      </w:r>
      <w:hyperlink w:anchor="ref-Gullifer2018Bilingual">
        <w:r>
          <w:rPr>
            <w:rStyle w:val="Hyperlink"/>
          </w:rPr>
          <w:t>Gullifer et al., 2018</w:t>
        </w:r>
      </w:hyperlink>
      <w:r>
        <w:t xml:space="preserve">; </w:t>
      </w:r>
      <w:hyperlink w:anchor="ref-Gullifer2021Bilingual">
        <w:r>
          <w:rPr>
            <w:rStyle w:val="Hyperlink"/>
          </w:rPr>
          <w:t>Gullifer et al., 2021</w:t>
        </w:r>
      </w:hyperlink>
      <w:r>
        <w:t>). The inclusion of both of these scores is important to represent the multidimensionality of experiential linguistic diversity. Both MLD-A and MLD-P were used as predictor values in the regression models used to examine the effect of experiential linguistic diversity on L1 and L2 categorization.</w:t>
      </w:r>
    </w:p>
    <w:p w14:paraId="727FE4CD" w14:textId="77777777" w:rsidR="005F560B" w:rsidRDefault="00000000">
      <w:pPr>
        <w:pStyle w:val="BodyText"/>
      </w:pPr>
      <w:r>
        <w:t>Although 100 participants took part in the study, two participants did not finish the LDQ. An additional 22 participants did not provide usable answers to the questionnaire, and thus MLD-A and/or MLD-P scores could not be calculated with their given responses</w:t>
      </w:r>
      <w:r>
        <w:rPr>
          <w:rStyle w:val="FootnoteReference"/>
        </w:rPr>
        <w:footnoteReference w:id="6"/>
      </w:r>
      <w:r>
        <w:t>. These 24 participants were excluded from the data analysis.</w:t>
      </w:r>
    </w:p>
    <w:p w14:paraId="2F7978E5" w14:textId="77777777" w:rsidR="005F560B" w:rsidRDefault="00000000">
      <w:pPr>
        <w:pStyle w:val="Heading2"/>
      </w:pPr>
      <w:bookmarkStart w:id="82" w:name="st1-results"/>
      <w:bookmarkStart w:id="83" w:name="_Toc206591633"/>
      <w:bookmarkEnd w:id="53"/>
      <w:bookmarkEnd w:id="71"/>
      <w:bookmarkEnd w:id="76"/>
      <w:r>
        <w:t>Analyses and Results</w:t>
      </w:r>
      <w:bookmarkEnd w:id="83"/>
    </w:p>
    <w:p w14:paraId="621FBCBC" w14:textId="77777777" w:rsidR="005F560B" w:rsidRDefault="00000000">
      <w:pPr>
        <w:pStyle w:val="Heading3"/>
      </w:pPr>
      <w:bookmarkStart w:id="84" w:name="st1-analysis"/>
      <w:bookmarkStart w:id="85" w:name="_Toc206591634"/>
      <w:r>
        <w:t>Analysis models and predictions</w:t>
      </w:r>
      <w:bookmarkEnd w:id="85"/>
    </w:p>
    <w:p w14:paraId="76986670" w14:textId="77777777" w:rsidR="005F560B" w:rsidRDefault="00000000">
      <w:pPr>
        <w:pStyle w:val="FirstParagraph"/>
      </w:pPr>
      <w:r>
        <w:t>Recall that RQ1 asks: Is increased experience with experiential linguistic diversity predictive of higher degrees of gradient categorization of L2 speech as it is with L1 speech? If so, do higher degrees of gradient categorization predict the degree of usage of the secondary acoustic cue in the perception of L2 phonemic contrasts? The research question assumes that we will see higher degrees of gradient categorization among participants for the L1 English contrasts for those with higher experiential linguistic diversity, in line with the findings from Kutlu et al. (</w:t>
      </w:r>
      <w:hyperlink w:anchor="ref-Kutlu2024Social">
        <w:r>
          <w:rPr>
            <w:rStyle w:val="Hyperlink"/>
          </w:rPr>
          <w:t>2024</w:t>
        </w:r>
      </w:hyperlink>
      <w:r>
        <w:t>), which showed that higher degrees of linguistic diversity in children’s social networks led to higher degrees of gradient speech categorization.</w:t>
      </w:r>
    </w:p>
    <w:p w14:paraId="4F9ED757" w14:textId="77777777" w:rsidR="005F560B" w:rsidRDefault="00000000">
      <w:pPr>
        <w:pStyle w:val="BodyText"/>
      </w:pPr>
      <w:r>
        <w:lastRenderedPageBreak/>
        <w:t>I had originally planned to use the same analysis method as Kutlu and colleagues, who used Latent Profile Analysis (LPA) to create a single index of gradiency based on the slopes and response variability values derived from the VAS data. LPA is a type of cluster analysis that is used to model a number of underlying homogeneous subgroups from a larger heterogeneous group based on continuous variables and is being increasingly used in learning research for its person-centered modeling approach (</w:t>
      </w:r>
      <w:proofErr w:type="spellStart"/>
      <w:r>
        <w:fldChar w:fldCharType="begin" w:fldLock="1"/>
      </w:r>
      <w:r>
        <w:instrText>HYPERLINK \l "ref-Hickendorff2018Informative" \h</w:instrText>
      </w:r>
      <w:r>
        <w:fldChar w:fldCharType="separate"/>
      </w:r>
      <w:r>
        <w:rPr>
          <w:rStyle w:val="Hyperlink"/>
        </w:rPr>
        <w:t>Hickendorff</w:t>
      </w:r>
      <w:proofErr w:type="spellEnd"/>
      <w:r>
        <w:rPr>
          <w:rStyle w:val="Hyperlink"/>
        </w:rPr>
        <w:t xml:space="preserve"> et al., 2018</w:t>
      </w:r>
      <w:r>
        <w:fldChar w:fldCharType="end"/>
      </w:r>
      <w:r>
        <w:t>). The LPA from Kutlu et al. (</w:t>
      </w:r>
      <w:hyperlink w:anchor="ref-Kutlu2024Social">
        <w:r>
          <w:rPr>
            <w:rStyle w:val="Hyperlink"/>
          </w:rPr>
          <w:t>2024</w:t>
        </w:r>
      </w:hyperlink>
      <w:r>
        <w:t>) successfully supported their hypothesis of three underlying profiles of children based on slope and response variability: categorical (high slope, low variability), gradient (low slope, low variability), or noisy (low slope, high variability). The LPA model predicted posterior probabilities that estimate the probability of membership to each of the three profiles, and the greatest of the three probabilities was used to assign categorization profile membership. Using this method, I would have been able to answer the first part of RQ1 by confirming whether higher levels of experiential linguistic diversity increase the odds of membership in the gradient profile compared to the categorical profile for L1 English as well as investigate whether we see the same pattern of profile membership for L2 Japanese.</w:t>
      </w:r>
    </w:p>
    <w:p w14:paraId="1BB7F9CD" w14:textId="77777777" w:rsidR="005F560B" w:rsidRDefault="00000000">
      <w:pPr>
        <w:pStyle w:val="BodyText"/>
      </w:pPr>
      <w:r>
        <w:t xml:space="preserve">However, my data did not turn out to be suitable to fit an LPA model with the three hypothesized profiles. Figure </w:t>
      </w:r>
      <w:hyperlink w:anchor="st1-lpa-compare">
        <w:r>
          <w:fldChar w:fldCharType="begin" w:fldLock="1"/>
        </w:r>
        <w:r>
          <w:instrText xml:space="preserve"> REF st1-lpa-compare \h</w:instrText>
        </w:r>
        <w:r w:rsidR="007D7651">
          <w:fldChar w:fldCharType="separate"/>
        </w:r>
        <w:r w:rsidR="007D7651">
          <w:rPr>
            <w:b/>
            <w:noProof/>
          </w:rPr>
          <w:t>3</w:t>
        </w:r>
        <w:r w:rsidR="007D7651">
          <w:rPr>
            <w:b/>
          </w:rPr>
          <w:t>.</w:t>
        </w:r>
        <w:r w:rsidR="007D7651">
          <w:rPr>
            <w:b/>
            <w:noProof/>
          </w:rPr>
          <w:t>5</w:t>
        </w:r>
        <w:r>
          <w:fldChar w:fldCharType="end"/>
        </w:r>
      </w:hyperlink>
      <w:r>
        <w:t xml:space="preserve"> compares the data plotted on the two-dimensional space of response variability and VAS slope for the sample collected by Kutlu et al. (</w:t>
      </w:r>
      <w:hyperlink w:anchor="ref-Kutlu2024Social">
        <w:r>
          <w:rPr>
            <w:rStyle w:val="Hyperlink"/>
          </w:rPr>
          <w:t>2024</w:t>
        </w:r>
      </w:hyperlink>
      <w:r>
        <w:t>) (left) and the Study 1 sample for each language (center and right). For the Kutlu et al. (</w:t>
      </w:r>
      <w:hyperlink w:anchor="ref-Kutlu2024Social">
        <w:r>
          <w:rPr>
            <w:rStyle w:val="Hyperlink"/>
          </w:rPr>
          <w:t>2024</w:t>
        </w:r>
      </w:hyperlink>
      <w:r>
        <w:t xml:space="preserve">) sample, the three profiles clearly emerge in three of the four quadrants of the space, relative to the sample range. However, for the Study 1 sample, no clear patterns emerge, and data is present in all four quadrants, relative to the sample range. Note that there is no theoretical precedent of characterizing high-slope, high-variability responses, which would be the top right quadrant of the space, thus making </w:t>
      </w:r>
      <w:r>
        <w:lastRenderedPageBreak/>
        <w:t>it difficult to characterize categorization response profiles with the current sample. The differences between the two samples likely arise both from the fact that the VAS data collected by Kutlu and colleagues were responses to one-dimensional continua, as opposed to the two-dimensional continua of the present study, and the fact that the data were fit on a Bayesian hierarchical growth curve model (</w:t>
      </w:r>
      <w:hyperlink w:anchor="ref-Sorensen2024Bayesiana">
        <w:r>
          <w:rPr>
            <w:rStyle w:val="Hyperlink"/>
          </w:rPr>
          <w:t>Sorensen et al., 2024</w:t>
        </w:r>
      </w:hyperlink>
      <w:r>
        <w:t xml:space="preserve">), as opposed to the use of the Nonlinear </w:t>
      </w:r>
      <w:proofErr w:type="spellStart"/>
      <w:r>
        <w:t>Curvefitting</w:t>
      </w:r>
      <w:proofErr w:type="spellEnd"/>
      <w:r>
        <w:t xml:space="preserve"> program here, which is does not use Bayesian modeling. Given these two differences, it was hypothesized that the non-Bayesian nature of the Nonlinear </w:t>
      </w:r>
      <w:proofErr w:type="spellStart"/>
      <w:r>
        <w:t>Curvefitting</w:t>
      </w:r>
      <w:proofErr w:type="spellEnd"/>
      <w:r>
        <w:t xml:space="preserve"> estimates did not work well with the LPA modeling procedure (E. Kutlu, personal communication, May 12, 2025).</w:t>
      </w:r>
    </w:p>
    <w:p w14:paraId="7BF6F51A" w14:textId="77777777" w:rsidR="005F560B" w:rsidRDefault="00000000">
      <w:pPr>
        <w:pStyle w:val="Figure"/>
        <w:keepNext/>
      </w:pPr>
      <w:r>
        <w:rPr>
          <w:noProof/>
        </w:rPr>
        <w:drawing>
          <wp:inline distT="0" distB="0" distL="0" distR="0" wp14:anchorId="279B8B5D" wp14:editId="39D4C46C">
            <wp:extent cx="5943600" cy="1585245"/>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3"/>
                    <a:stretch>
                      <a:fillRect/>
                    </a:stretch>
                  </pic:blipFill>
                  <pic:spPr bwMode="auto">
                    <a:xfrm>
                      <a:off x="0" y="0"/>
                      <a:ext cx="5943600" cy="1585245"/>
                    </a:xfrm>
                    <a:prstGeom prst="rect">
                      <a:avLst/>
                    </a:prstGeom>
                    <a:noFill/>
                  </pic:spPr>
                </pic:pic>
              </a:graphicData>
            </a:graphic>
          </wp:inline>
        </w:drawing>
      </w:r>
    </w:p>
    <w:p w14:paraId="4C25D929" w14:textId="77777777" w:rsidR="005F560B" w:rsidRDefault="00000000">
      <w:pPr>
        <w:pStyle w:val="ImageCaption"/>
      </w:pPr>
      <w:r>
        <w:rPr>
          <w:b/>
        </w:rPr>
        <w:t xml:space="preserve">Figure </w:t>
      </w:r>
      <w:bookmarkStart w:id="86" w:name="st1-lpa-compare"/>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5</w:t>
      </w:r>
      <w:r>
        <w:rPr>
          <w:b/>
        </w:rPr>
        <w:fldChar w:fldCharType="end"/>
      </w:r>
      <w:bookmarkEnd w:id="86"/>
      <w:r>
        <w:rPr>
          <w:b/>
        </w:rPr>
        <w:t xml:space="preserve">: </w:t>
      </w:r>
      <w:r>
        <w:t>Comparison between distribution of individuals after plotting average slope and response variability VAS response data in two-dimensional space (Response Variability and Slope) between Kutlu et al. (2024) sample (left, n = 64) and the sample of the present study for English and Japanese (center and right, n = 76). Each dot represents the mean slope and response variability of a single participant, averaged across within-language contrast pairs. Note that here, response variability is represented by variance, which is the square of RMSE. Variance was not used in the Study 1 statistical analyses. The slope and variances for the sample of the present study were natural log-transformed and grand mean centered in order to better match the visualization of the Kutlu et al. (2024) sample. Note also the differences in the range of the axes between the two samples.</w:t>
      </w:r>
    </w:p>
    <w:p w14:paraId="6308D754" w14:textId="77777777" w:rsidR="005F560B" w:rsidRDefault="00000000">
      <w:pPr>
        <w:pStyle w:val="BodyText"/>
      </w:pPr>
      <w:r>
        <w:t xml:space="preserve">Because of this, I chose a different statistical method to analyze the data, which requires a reinterpretation of the research question. Instead, I ask the same question without underlying assumptions of differences between categorization of L1 and L2 contrasts. I simply ask whether increased experiential linguistic diversity is predictive of higher degrees of gradient categorization of L1 and L2 speech, and if so, do higher degrees of gradient categorization predict the degree of secondary acoustic cue usage for L1 and L2 speech? In this case, VAS slope and response </w:t>
      </w:r>
      <w:r>
        <w:lastRenderedPageBreak/>
        <w:t>variability are still both used as proxy measures for gradiency, just as separate variables. This updated research question reduces the emphasis on the hypotheses regarding directionality for the effects of language (L1 vs. L2) on gradiency or secondary cue use.</w:t>
      </w:r>
    </w:p>
    <w:p w14:paraId="65399EC2" w14:textId="77777777" w:rsidR="005F560B" w:rsidRDefault="00000000">
      <w:pPr>
        <w:pStyle w:val="BodyText"/>
      </w:pPr>
      <w:r>
        <w:t xml:space="preserve">To answer the first part of the question, I fit a Bayesian multivariate mixed-effects (i.e., repeated measures) regression model to examine the effects of experiential linguistic diversity and contrast language on gradiency and secondary cue use. The model was fit using the </w:t>
      </w:r>
      <w:r>
        <w:rPr>
          <w:i/>
          <w:iCs/>
        </w:rPr>
        <w:t>brms</w:t>
      </w:r>
      <w:r>
        <w:t xml:space="preserve"> R package (</w:t>
      </w:r>
      <w:proofErr w:type="spellStart"/>
      <w:r>
        <w:fldChar w:fldCharType="begin" w:fldLock="1"/>
      </w:r>
      <w:r>
        <w:instrText>HYPERLINK \l "ref-Burkner2017brms" \h</w:instrText>
      </w:r>
      <w:r>
        <w:fldChar w:fldCharType="separate"/>
      </w:r>
      <w:r>
        <w:rPr>
          <w:rStyle w:val="Hyperlink"/>
        </w:rPr>
        <w:t>Bürkner</w:t>
      </w:r>
      <w:proofErr w:type="spellEnd"/>
      <w:r>
        <w:rPr>
          <w:rStyle w:val="Hyperlink"/>
        </w:rPr>
        <w:t>, 2017</w:t>
      </w:r>
      <w:r>
        <w:fldChar w:fldCharType="end"/>
      </w:r>
      <w:r>
        <w:t>). MLD-A, MLD-P, and language (L1 English vs. L1 Japanese) were used as predictor variables for the responses of VAS slope, response variability, and theta.</w:t>
      </w:r>
    </w:p>
    <w:p w14:paraId="6E8C723C" w14:textId="77777777" w:rsidR="005F560B" w:rsidRDefault="00000000">
      <w:pPr>
        <w:pStyle w:val="BodyText"/>
      </w:pPr>
      <w:r>
        <w:t>A multivariate regression model is more appropriate for data in which there are multiple outcome variables per observation, as is the case with estimating three different variables from the VAS data. Running a single multivariate regression model is advantageous over running multiple univariate regression models because multivariate regression also accounts for the correlation between the outcome variables of a given observation, which is likely to occur given that outcomes stemming from the same participant for the same contrast pair (i.e., one observation unit) are likely to correlate. In this way, a multivariate model is more parsimonious than multiple univariate models and better controls Type I error rates (</w:t>
      </w:r>
      <w:hyperlink w:anchor="ref-Hui2018Analyzing">
        <w:r>
          <w:rPr>
            <w:rStyle w:val="Hyperlink"/>
          </w:rPr>
          <w:t>B. Hui, 2018</w:t>
        </w:r>
      </w:hyperlink>
      <w:r>
        <w:t>).</w:t>
      </w:r>
    </w:p>
    <w:p w14:paraId="1D074802" w14:textId="77777777" w:rsidR="005F560B" w:rsidRDefault="00000000">
      <w:pPr>
        <w:pStyle w:val="BodyText"/>
      </w:pPr>
      <w:r>
        <w:t xml:space="preserve">I first fit a series of multivariate models to identify the most parsimonious set of predictor variable specifications on the outcome variables of VAS Slope, Response Variability, Theta. The first model </w:t>
      </w:r>
      <w:r>
        <w:rPr>
          <w:rStyle w:val="VerbatimChar"/>
        </w:rPr>
        <w:t>brm.fit.1</w:t>
      </w:r>
      <w:r>
        <w:t xml:space="preserve"> included MLD-A and MLD-P, their interactions with binary indicators of non-zero MLD scores (1 for scores above zero, and 0 for scores of zero), and interactions with language, a categorical within-subjects variable with the levels of English (L1; reference-level) and Japanese (L2). The model </w:t>
      </w:r>
      <w:r>
        <w:rPr>
          <w:rStyle w:val="VerbatimChar"/>
        </w:rPr>
        <w:t>brm.fit.2</w:t>
      </w:r>
      <w:r>
        <w:t xml:space="preserve"> specified these predictor variables without the </w:t>
      </w:r>
      <w:r>
        <w:lastRenderedPageBreak/>
        <w:t xml:space="preserve">interactions, and </w:t>
      </w:r>
      <w:r>
        <w:rPr>
          <w:rStyle w:val="VerbatimChar"/>
        </w:rPr>
        <w:t>brm.fit.3</w:t>
      </w:r>
      <w:r>
        <w:t xml:space="preserve"> specified interactions between each of the MLD scores and language without the binary indicators.</w:t>
      </w:r>
    </w:p>
    <w:p w14:paraId="3B6230E5" w14:textId="77777777" w:rsidR="005F560B" w:rsidRDefault="00000000">
      <w:pPr>
        <w:pStyle w:val="BodyText"/>
      </w:pPr>
      <w:r>
        <w:t xml:space="preserve">Model fit was evaluated using leave-one-out cross-validation (Table </w:t>
      </w:r>
      <w:hyperlink w:anchor="st1-loo-compare">
        <w:r>
          <w:fldChar w:fldCharType="begin" w:fldLock="1"/>
        </w:r>
        <w:r>
          <w:instrText xml:space="preserve"> REF st1-loo-compare \h</w:instrText>
        </w:r>
        <w:r w:rsidR="007D7651">
          <w:fldChar w:fldCharType="separate"/>
        </w:r>
        <w:r w:rsidR="007D7651">
          <w:rPr>
            <w:b/>
            <w:noProof/>
          </w:rPr>
          <w:t>3</w:t>
        </w:r>
        <w:r w:rsidR="007D7651">
          <w:rPr>
            <w:b/>
          </w:rPr>
          <w:t>.</w:t>
        </w:r>
        <w:r w:rsidR="007D7651">
          <w:rPr>
            <w:b/>
            <w:noProof/>
          </w:rPr>
          <w:t>4</w:t>
        </w:r>
        <w:r>
          <w:fldChar w:fldCharType="end"/>
        </w:r>
      </w:hyperlink>
      <w:r>
        <w:t xml:space="preserve">), such that the model with the best approximated predictive performance of the data is the one with the largest expected log predictive density (ELPD) value. The differences in ELPD across the models were minimal (&lt; 3), with </w:t>
      </w:r>
      <w:r>
        <w:rPr>
          <w:rStyle w:val="VerbatimChar"/>
        </w:rPr>
        <w:t>brm.fit.3</w:t>
      </w:r>
      <w:r>
        <w:t xml:space="preserve"> yielding the best ELPD but only marginally so. The ELPD difference between </w:t>
      </w:r>
      <w:r>
        <w:rPr>
          <w:rStyle w:val="VerbatimChar"/>
        </w:rPr>
        <w:t>brm.fit.1</w:t>
      </w:r>
      <w:r>
        <w:t xml:space="preserve"> and </w:t>
      </w:r>
      <w:r>
        <w:rPr>
          <w:rStyle w:val="VerbatimChar"/>
        </w:rPr>
        <w:t>brm.fit.3</w:t>
      </w:r>
      <w:r>
        <w:t xml:space="preserve"> (-0.1) is less than 2 * the standard error of the difference (0.4) and thus does not provide enough evidence to support that </w:t>
      </w:r>
      <w:r>
        <w:rPr>
          <w:rStyle w:val="VerbatimChar"/>
        </w:rPr>
        <w:t>brm.fit.3</w:t>
      </w:r>
      <w:r>
        <w:t xml:space="preserve"> is meaningfully better than </w:t>
      </w:r>
      <w:r>
        <w:rPr>
          <w:rStyle w:val="VerbatimChar"/>
        </w:rPr>
        <w:t>brm.fit.1</w:t>
      </w:r>
      <w:r>
        <w:t xml:space="preserve">. Given the relatively equal predictive performance between these two models, I chose to focus my interpretation on </w:t>
      </w:r>
      <w:r>
        <w:rPr>
          <w:rStyle w:val="VerbatimChar"/>
        </w:rPr>
        <w:t>brm.fit.3</w:t>
      </w:r>
      <w:r>
        <w:t xml:space="preserve">, which includes interaction terms between the two MLD scores and language and is simpler in interpretation compared to </w:t>
      </w:r>
      <w:r>
        <w:rPr>
          <w:rStyle w:val="VerbatimChar"/>
        </w:rPr>
        <w:t>brm.fit.1</w:t>
      </w:r>
      <w:r>
        <w:t xml:space="preserve">. It is noted that the interaction terms between the MLD scores and their binary indicators did not reach credible significance, and thus there is no interpretive value in discussing the effects of </w:t>
      </w:r>
      <w:r>
        <w:rPr>
          <w:rStyle w:val="VerbatimChar"/>
        </w:rPr>
        <w:t>brm.fit.1</w:t>
      </w:r>
      <w:r>
        <w:t xml:space="preserve"> over </w:t>
      </w:r>
      <w:r>
        <w:rPr>
          <w:rStyle w:val="VerbatimChar"/>
        </w:rPr>
        <w:t>brm.fit.3</w:t>
      </w:r>
      <w:r>
        <w:t xml:space="preserve">. The model also included subject-level random intercepts </w:t>
      </w:r>
      <w:r>
        <w:rPr>
          <w:rStyle w:val="VerbatimChar"/>
        </w:rPr>
        <w:t>ID</w:t>
      </w:r>
      <w:r>
        <w:t xml:space="preserve"> with by-subject random slopes, to capture any inherent differences between participants and allow the effects of language to vary by participant. Item-level intercepts for </w:t>
      </w:r>
      <w:r>
        <w:rPr>
          <w:rStyle w:val="VerbatimChar"/>
        </w:rPr>
        <w:t>pair</w:t>
      </w:r>
      <w:r>
        <w:t xml:space="preserve"> were also included to capture any inherent differences between the chosen contrast pairs. Estimates of the model parameters, including the random effects, fit of the model, and residual correlation between the response variables, are presented below in Section </w:t>
      </w:r>
      <w:hyperlink w:anchor="st1-multivariate-outcomes">
        <w:r>
          <w:fldChar w:fldCharType="begin" w:fldLock="1"/>
        </w:r>
        <w:r>
          <w:instrText xml:space="preserve"> REF st1-multivariate-outcomes \h \r</w:instrText>
        </w:r>
        <w:r w:rsidR="007D7651">
          <w:fldChar w:fldCharType="separate"/>
        </w:r>
        <w:r w:rsidR="007D7651">
          <w:t>3.2.3</w:t>
        </w:r>
        <w:r>
          <w:fldChar w:fldCharType="end"/>
        </w:r>
      </w:hyperlink>
      <w:r>
        <w:t>.</w:t>
      </w:r>
    </w:p>
    <w:p w14:paraId="40FA9590" w14:textId="77777777" w:rsidR="005F560B" w:rsidRDefault="00000000">
      <w:pPr>
        <w:pStyle w:val="TableCaption"/>
      </w:pPr>
      <w:r>
        <w:rPr>
          <w:b/>
        </w:rPr>
        <w:t xml:space="preserve">Table </w:t>
      </w:r>
      <w:bookmarkStart w:id="87" w:name="st1-loo-compare"/>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4</w:t>
      </w:r>
      <w:r>
        <w:rPr>
          <w:b/>
        </w:rPr>
        <w:fldChar w:fldCharType="end"/>
      </w:r>
      <w:bookmarkEnd w:id="87"/>
      <w:r>
        <w:rPr>
          <w:b/>
        </w:rPr>
        <w:t xml:space="preserve">: </w:t>
      </w:r>
      <w:r>
        <w:t>Multivariate Bayesian Model Comparison.</w:t>
      </w:r>
    </w:p>
    <w:tbl>
      <w:tblPr>
        <w:tblW w:w="0" w:type="auto"/>
        <w:jc w:val="center"/>
        <w:tblLayout w:type="fixed"/>
        <w:tblLook w:val="0420" w:firstRow="1" w:lastRow="0" w:firstColumn="0" w:lastColumn="0" w:noHBand="0" w:noVBand="1"/>
      </w:tblPr>
      <w:tblGrid>
        <w:gridCol w:w="1080"/>
        <w:gridCol w:w="1080"/>
        <w:gridCol w:w="1152"/>
        <w:gridCol w:w="1152"/>
        <w:gridCol w:w="4320"/>
      </w:tblGrid>
      <w:tr w:rsidR="005F560B" w14:paraId="747FE0C0" w14:textId="77777777">
        <w:trPr>
          <w:cantSplit/>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487D0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F0FC2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05A3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FAE4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SE of</w:t>
            </w:r>
            <w:r>
              <w:rPr>
                <w:rFonts w:eastAsia="MS Mincho" w:hAnsi="Helvetica" w:cs="Helvetica"/>
                <w:b/>
                <w:color w:val="000000"/>
                <w:sz w:val="22"/>
                <w:szCs w:val="22"/>
              </w:rPr>
              <w:br/>
            </w: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E473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Right Side of Formula</w:t>
            </w:r>
          </w:p>
        </w:tc>
      </w:tr>
      <w:tr w:rsidR="005F560B" w14:paraId="3BF07194"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E0DA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brm.fit.3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F7D4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-2681.2</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658C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7818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233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(MLD_A * language) + (MLD_P * language) + (1 + language | ID) + (1 | pair)</w:t>
            </w:r>
          </w:p>
        </w:tc>
      </w:tr>
      <w:tr w:rsidR="005F560B" w14:paraId="7C7799D3"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20DF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brm.fit.1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D7B7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7594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9D89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69E6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language) + (MLD_P * language) + (</w:t>
            </w:r>
            <w:proofErr w:type="spellStart"/>
            <w:r>
              <w:rPr>
                <w:rFonts w:eastAsia="MS Mincho" w:hAnsi="Helvetica" w:cs="Helvetica"/>
                <w:color w:val="000000"/>
                <w:sz w:val="22"/>
                <w:szCs w:val="22"/>
              </w:rPr>
              <w:t>MLD_A:MLD_A_binary</w:t>
            </w:r>
            <w:proofErr w:type="spellEnd"/>
            <w:r>
              <w:rPr>
                <w:rFonts w:eastAsia="MS Mincho" w:hAnsi="Helvetica" w:cs="Helvetica"/>
                <w:color w:val="000000"/>
                <w:sz w:val="22"/>
                <w:szCs w:val="22"/>
              </w:rPr>
              <w:t xml:space="preserve"> * language) + (</w:t>
            </w:r>
            <w:proofErr w:type="spellStart"/>
            <w:r>
              <w:rPr>
                <w:rFonts w:eastAsia="MS Mincho" w:hAnsi="Helvetica" w:cs="Helvetica"/>
                <w:color w:val="000000"/>
                <w:sz w:val="22"/>
                <w:szCs w:val="22"/>
              </w:rPr>
              <w:t>MLD_P:MLD_P_binary</w:t>
            </w:r>
            <w:proofErr w:type="spellEnd"/>
            <w:r>
              <w:rPr>
                <w:rFonts w:eastAsia="MS Mincho" w:hAnsi="Helvetica" w:cs="Helvetica"/>
                <w:color w:val="000000"/>
                <w:sz w:val="22"/>
                <w:szCs w:val="22"/>
              </w:rPr>
              <w:t xml:space="preserve"> * language) + (1 + language | ID) + (1 | pair)</w:t>
            </w:r>
          </w:p>
        </w:tc>
      </w:tr>
      <w:tr w:rsidR="005F560B" w14:paraId="36041984"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552D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brm.fit.2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494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-2683.3</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939D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D56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AEDD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MLD_A + MLD_P + language + </w:t>
            </w:r>
            <w:proofErr w:type="spellStart"/>
            <w:r>
              <w:rPr>
                <w:rFonts w:eastAsia="MS Mincho" w:hAnsi="Helvetica" w:cs="Helvetica"/>
                <w:color w:val="000000"/>
                <w:sz w:val="22"/>
                <w:szCs w:val="22"/>
              </w:rPr>
              <w:t>MLD_A:MLD_A_binary</w:t>
            </w:r>
            <w:proofErr w:type="spellEnd"/>
            <w:r>
              <w:rPr>
                <w:rFonts w:eastAsia="MS Mincho" w:hAnsi="Helvetica" w:cs="Helvetica"/>
                <w:color w:val="000000"/>
                <w:sz w:val="22"/>
                <w:szCs w:val="22"/>
              </w:rPr>
              <w:t xml:space="preserve"> + </w:t>
            </w:r>
            <w:proofErr w:type="spellStart"/>
            <w:r>
              <w:rPr>
                <w:rFonts w:eastAsia="MS Mincho" w:hAnsi="Helvetica" w:cs="Helvetica"/>
                <w:color w:val="000000"/>
                <w:sz w:val="22"/>
                <w:szCs w:val="22"/>
              </w:rPr>
              <w:t>MLD_P:MLD_P_binary</w:t>
            </w:r>
            <w:proofErr w:type="spellEnd"/>
            <w:r>
              <w:rPr>
                <w:rFonts w:eastAsia="MS Mincho" w:hAnsi="Helvetica" w:cs="Helvetica"/>
                <w:color w:val="000000"/>
                <w:sz w:val="22"/>
                <w:szCs w:val="22"/>
              </w:rPr>
              <w:t xml:space="preserve"> + (1 + language | ID) + (1 | pair)</w:t>
            </w:r>
          </w:p>
        </w:tc>
      </w:tr>
      <w:tr w:rsidR="005F560B" w14:paraId="655BD29F" w14:textId="77777777">
        <w:trPr>
          <w:cantSplit/>
          <w:jc w:val="center"/>
        </w:trPr>
        <w:tc>
          <w:tcPr>
            <w:tcW w:w="878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53BBE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ELPD = Expected Log Predictive Density (ELPD); </w:t>
            </w:r>
            <w:r>
              <w:rPr>
                <w:rFonts w:eastAsia="MS Mincho" w:hAnsi="Helvetica" w:cs="Helvetica"/>
                <w:color w:val="000000"/>
                <w:sz w:val="22"/>
                <w:szCs w:val="22"/>
              </w:rPr>
              <w:t>Δ</w:t>
            </w:r>
            <w:r>
              <w:rPr>
                <w:rFonts w:eastAsia="MS Mincho" w:hAnsi="Helvetica" w:cs="Helvetica"/>
                <w:color w:val="000000"/>
                <w:sz w:val="22"/>
                <w:szCs w:val="22"/>
              </w:rPr>
              <w:t xml:space="preserve"> = delta (difference); SE = Standard Error. The model </w:t>
            </w:r>
            <w:r>
              <w:rPr>
                <w:rFonts w:ascii="monospace" w:eastAsia="MS Mincho" w:hAnsi="Helvetica" w:cs="Helvetica"/>
                <w:color w:val="000000"/>
                <w:sz w:val="22"/>
                <w:szCs w:val="22"/>
                <w:shd w:val="clear" w:color="auto" w:fill="F8F8F8"/>
              </w:rPr>
              <w:t>brm.fit.3</w:t>
            </w:r>
            <w:r>
              <w:rPr>
                <w:rFonts w:eastAsia="MS Mincho" w:hAnsi="Helvetica" w:cs="Helvetica"/>
                <w:color w:val="000000"/>
                <w:sz w:val="22"/>
                <w:szCs w:val="22"/>
              </w:rPr>
              <w:t xml:space="preserve"> was used in the analyses.</w:t>
            </w:r>
          </w:p>
        </w:tc>
      </w:tr>
      <w:tr w:rsidR="005F560B" w14:paraId="7A34B35A"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AC11D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2D16C85" w14:textId="77777777" w:rsidR="005F560B" w:rsidRDefault="00000000">
      <w:pPr>
        <w:pStyle w:val="BodyText"/>
      </w:pPr>
      <w:r>
        <w:t xml:space="preserve">As a Bayesian model, the multivariate model estimates the </w:t>
      </w:r>
      <w:r>
        <w:rPr>
          <w:i/>
          <w:iCs/>
        </w:rPr>
        <w:t>b</w:t>
      </w:r>
      <w:r>
        <w:t xml:space="preserve"> coefficient, or the median</w:t>
      </w:r>
      <w:r>
        <w:rPr>
          <w:rStyle w:val="FootnoteReference"/>
        </w:rPr>
        <w:footnoteReference w:id="7"/>
      </w:r>
      <w:r>
        <w:t xml:space="preserve"> of the posterior probability distribution of </w:t>
      </w:r>
      <m:oMath>
        <m:r>
          <w:rPr>
            <w:rFonts w:ascii="Cambria Math" w:hAnsi="Cambria Math"/>
          </w:rPr>
          <m:t>β</m:t>
        </m:r>
      </m:oMath>
      <w:r>
        <w:t xml:space="preserve"> slopes, for the main effect of each predictor variable and their interaction effects. The model also uses the 95% highest-density interval (HDI) to describe the uncertainty around the </w:t>
      </w:r>
      <w:r>
        <w:rPr>
          <w:i/>
          <w:iCs/>
        </w:rPr>
        <w:t>b</w:t>
      </w:r>
      <w:r>
        <w:t xml:space="preserve"> estimate, i.e., there is 95% chance that the true estimate is within this credible interval (CrI). In the context of this study, predictor effects are considered robust if the 95% CrI does not contain zero.</w:t>
      </w:r>
    </w:p>
    <w:p w14:paraId="473D08A7" w14:textId="77777777" w:rsidR="005F560B" w:rsidRDefault="00000000">
      <w:pPr>
        <w:pStyle w:val="BodyText"/>
      </w:pPr>
      <w:r>
        <w:t>Based on my hypotheses, I predicted the following robust effects of the predictor on each of the outcome variables:</w:t>
      </w:r>
    </w:p>
    <w:p w14:paraId="0B81BC72" w14:textId="77777777" w:rsidR="005F560B" w:rsidRDefault="00000000">
      <w:pPr>
        <w:pStyle w:val="BodyText"/>
      </w:pPr>
      <w:r>
        <w:rPr>
          <w:b/>
          <w:bCs/>
        </w:rPr>
        <w:t>VAS slope</w:t>
      </w:r>
      <w:r>
        <w:t xml:space="preserve">: I predicted robust main effects for MLD-A and MLD-P with negative </w:t>
      </w:r>
      <w:r>
        <w:rPr>
          <w:i/>
          <w:iCs/>
        </w:rPr>
        <w:t>b</w:t>
      </w:r>
      <w:r>
        <w:t xml:space="preserve"> estimates, reflecting a decrease in VAS slope as MLD-A/MLD-P increased. This would represent the trend of those with more experiential linguistic diversity showing shallower response trends. I predicted a main effect of language, with no particular prediction on the sign of the </w:t>
      </w:r>
      <w:r>
        <w:rPr>
          <w:i/>
          <w:iCs/>
        </w:rPr>
        <w:t>b</w:t>
      </w:r>
      <w:r>
        <w:t xml:space="preserve"> estimate, reflecting a difference in VAS slope between responses for English and Japanese contrast pairs. The interaction effect was added for exploratory reasons: a significant interaction effect would </w:t>
      </w:r>
      <w:r>
        <w:lastRenderedPageBreak/>
        <w:t xml:space="preserve">indicate that MLD-A and MLD-P predict VAS slope differently between responses for the English and Japanese contrasts. The model outcomes for VAS slope are discussed below in Section </w:t>
      </w:r>
      <w:hyperlink w:anchor="st1-slope-outcomes">
        <w:r>
          <w:fldChar w:fldCharType="begin" w:fldLock="1"/>
        </w:r>
        <w:r>
          <w:instrText xml:space="preserve"> REF st1-slope-outcomes \h \r</w:instrText>
        </w:r>
        <w:r w:rsidR="007D7651">
          <w:fldChar w:fldCharType="separate"/>
        </w:r>
        <w:r w:rsidR="007D7651">
          <w:t>3.2.3.1</w:t>
        </w:r>
        <w:r>
          <w:fldChar w:fldCharType="end"/>
        </w:r>
      </w:hyperlink>
      <w:r>
        <w:t>.</w:t>
      </w:r>
    </w:p>
    <w:p w14:paraId="0B2729B9" w14:textId="77777777" w:rsidR="005F560B" w:rsidRDefault="00000000">
      <w:pPr>
        <w:pStyle w:val="BodyText"/>
      </w:pPr>
      <w:r>
        <w:rPr>
          <w:b/>
          <w:bCs/>
        </w:rPr>
        <w:t>Response variability</w:t>
      </w:r>
      <w:r>
        <w:t xml:space="preserve">: I predicted robust main effects for MLD-A and MLD-P with negative </w:t>
      </w:r>
      <w:r>
        <w:rPr>
          <w:i/>
          <w:iCs/>
        </w:rPr>
        <w:t>b</w:t>
      </w:r>
      <w:r>
        <w:t xml:space="preserve"> estimates, reflecting decreasing response variability as MLD-A/MLD-P increased, meaning that higher experiential linguistic diversity predicts lower response variability. I predicted a main effect of language with a positive </w:t>
      </w:r>
      <w:r>
        <w:rPr>
          <w:i/>
          <w:iCs/>
        </w:rPr>
        <w:t>b</w:t>
      </w:r>
      <w:r>
        <w:t xml:space="preserve"> estimate, reflecting </w:t>
      </w:r>
      <w:r>
        <w:rPr>
          <w:i/>
          <w:iCs/>
        </w:rPr>
        <w:t>increasing</w:t>
      </w:r>
      <w:r>
        <w:t xml:space="preserve"> response variability for Japanese contrast pairs compared to English contrast pairs. This would indicate that response variability is higher for L2 speech than for L1 speech. Again, the interaction effect was added to explore whether MLD-A and MLD-P predict response variability differently between responses for the English and Japanese contrasts. The model outcomes for response variability are discussed below in Section </w:t>
      </w:r>
      <w:hyperlink w:anchor="st1-var-outcomes">
        <w:r>
          <w:fldChar w:fldCharType="begin" w:fldLock="1"/>
        </w:r>
        <w:r>
          <w:instrText xml:space="preserve"> REF st1-var-outcomes \h \r</w:instrText>
        </w:r>
        <w:r w:rsidR="007D7651">
          <w:fldChar w:fldCharType="separate"/>
        </w:r>
        <w:r w:rsidR="007D7651">
          <w:t>3.2.3.2</w:t>
        </w:r>
        <w:r>
          <w:fldChar w:fldCharType="end"/>
        </w:r>
      </w:hyperlink>
      <w:r>
        <w:t>.</w:t>
      </w:r>
    </w:p>
    <w:p w14:paraId="78785C8B" w14:textId="77777777" w:rsidR="005F560B" w:rsidRDefault="00000000">
      <w:pPr>
        <w:pStyle w:val="BodyText"/>
      </w:pPr>
      <w:r>
        <w:rPr>
          <w:b/>
          <w:bCs/>
        </w:rPr>
        <w:t>Secondary cue use theta</w:t>
      </w:r>
      <w:r>
        <w:t xml:space="preserve">: The prediction for theta is more complicated, as the direction of the </w:t>
      </w:r>
      <w:r>
        <w:rPr>
          <w:i/>
          <w:iCs/>
        </w:rPr>
        <w:t>b</w:t>
      </w:r>
      <w:r>
        <w:t xml:space="preserve"> estimate had different interpretations depending on the theta value. For example, I predicted robust main effects for MLD-A and MLD-P that would reflect that increased experiential linguistic diversity predicts greater secondary cue integration. However, a positive </w:t>
      </w:r>
      <w:r>
        <w:rPr>
          <w:i/>
          <w:iCs/>
        </w:rPr>
        <w:t>b</w:t>
      </w:r>
      <w:r>
        <w:t xml:space="preserve"> estimate is qualitatively different for a theta value of -45 (relatively balanced use of primary and secondary cue with one or both being reversed) and 10 (mostly primary cue use in the expected direction). In the former case, a positive </w:t>
      </w:r>
      <w:r>
        <w:rPr>
          <w:i/>
          <w:iCs/>
        </w:rPr>
        <w:t>b</w:t>
      </w:r>
      <w:r>
        <w:t xml:space="preserve"> estimate would indicate increasing </w:t>
      </w:r>
      <w:r>
        <w:rPr>
          <w:i/>
          <w:iCs/>
        </w:rPr>
        <w:t>primary</w:t>
      </w:r>
      <w:r>
        <w:t xml:space="preserve"> cue use as theta approaches 0 from the negative direction, while in the latter case, a positive </w:t>
      </w:r>
      <w:r>
        <w:rPr>
          <w:i/>
          <w:iCs/>
        </w:rPr>
        <w:t>b</w:t>
      </w:r>
      <w:r>
        <w:t xml:space="preserve"> estimate would indicate increasing secondary cue use as theta approaches 45 (balanced use of primary and secondary cue).</w:t>
      </w:r>
    </w:p>
    <w:p w14:paraId="3C83457F" w14:textId="77777777" w:rsidR="005F560B" w:rsidRDefault="00000000">
      <w:pPr>
        <w:pStyle w:val="BodyText"/>
      </w:pPr>
      <w:r>
        <w:t xml:space="preserve">To address the complexity in interpretation, additional post-hoc analyses were performed. The original data of the multivariate model (n = 76 participants x 4 pairs = 304) were divided into non-overlapping subsets of theta values: positive values, i.e., range 0-90 (n = 182) and negative </w:t>
      </w:r>
      <w:r>
        <w:lastRenderedPageBreak/>
        <w:t xml:space="preserve">values, i.e., range -90-0 (n = 122). Bayesian univariate models were run using </w:t>
      </w:r>
      <w:r>
        <w:rPr>
          <w:i/>
          <w:iCs/>
        </w:rPr>
        <w:t>brms</w:t>
      </w:r>
      <w:r>
        <w:t xml:space="preserve"> in R with the same predictor variables as the main analysis and theta as the response variable separately for the two subsets. These post-hoc analyses were performed to investigate potentially differential effects of experiential linguistic diversity on secondary cue usage for L1 and L2 at qualitatively different ranges of theta. The model outcomes and post-hoc outcomes for secondary cue use are discussed below in Section </w:t>
      </w:r>
      <w:hyperlink w:anchor="st1-theta-outcomes">
        <w:r>
          <w:fldChar w:fldCharType="begin" w:fldLock="1"/>
        </w:r>
        <w:r>
          <w:instrText xml:space="preserve"> REF st1-theta-outcomes \h \r</w:instrText>
        </w:r>
        <w:r w:rsidR="007D7651">
          <w:fldChar w:fldCharType="separate"/>
        </w:r>
        <w:r w:rsidR="007D7651">
          <w:t>3.2.3.3</w:t>
        </w:r>
        <w:r>
          <w:fldChar w:fldCharType="end"/>
        </w:r>
      </w:hyperlink>
      <w:r>
        <w:t>.</w:t>
      </w:r>
    </w:p>
    <w:p w14:paraId="130DDC80" w14:textId="77777777" w:rsidR="005F560B" w:rsidRDefault="00000000">
      <w:pPr>
        <w:pStyle w:val="BodyText"/>
      </w:pPr>
      <w:r>
        <w:t xml:space="preserve">To answer the second part of RQ1 (“Do higher degrees of gradient categorization predict the degree of secondary acoustic cue usage for L1 and L2 speech?”), I similarly ran Bayesian univariate mixed-effects linear regression models </w:t>
      </w:r>
      <w:r>
        <w:rPr>
          <w:i/>
          <w:iCs/>
        </w:rPr>
        <w:t>brms</w:t>
      </w:r>
      <w:r>
        <w:t xml:space="preserve"> in R with theta as the dependent variable. The model estimates the main effects of the predictor variables VAS slope, response variability, and language, as well as their interactions. Again, random intercept terms were included for subject-level </w:t>
      </w:r>
      <w:r>
        <w:rPr>
          <w:rStyle w:val="VerbatimChar"/>
        </w:rPr>
        <w:t>ID</w:t>
      </w:r>
      <w:r>
        <w:t xml:space="preserve"> and item-level </w:t>
      </w:r>
      <w:r>
        <w:rPr>
          <w:rStyle w:val="VerbatimChar"/>
        </w:rPr>
        <w:t>pair</w:t>
      </w:r>
      <w:r>
        <w:t xml:space="preserve">, with random slopes for </w:t>
      </w:r>
      <w:r>
        <w:rPr>
          <w:rStyle w:val="VerbatimChar"/>
        </w:rPr>
        <w:t>ID</w:t>
      </w:r>
      <w:r>
        <w:t xml:space="preserve"> across languages. The model formula was specified as </w:t>
      </w:r>
      <w:r>
        <w:rPr>
          <w:rStyle w:val="VerbatimChar"/>
        </w:rPr>
        <w:t xml:space="preserve">Theta ~ Slope * Response Variability * language + (1 + </w:t>
      </w:r>
      <w:proofErr w:type="spellStart"/>
      <w:r>
        <w:rPr>
          <w:rStyle w:val="VerbatimChar"/>
        </w:rPr>
        <w:t>language|ID</w:t>
      </w:r>
      <w:proofErr w:type="spellEnd"/>
      <w:r>
        <w:rPr>
          <w:rStyle w:val="VerbatimChar"/>
        </w:rPr>
        <w:t>) + (1|pair)</w:t>
      </w:r>
      <w:r>
        <w:t>. The same model formula was used to run separate univariate models for the two subsets of data for positive and negative theta values.</w:t>
      </w:r>
    </w:p>
    <w:p w14:paraId="15D0D94B" w14:textId="77777777" w:rsidR="005F560B" w:rsidRDefault="00000000">
      <w:pPr>
        <w:pStyle w:val="BodyText"/>
      </w:pPr>
      <w:r>
        <w:t xml:space="preserve">Based on my hypotheses, particularly for the positive subset, I predicted a robust main effect of contrast language with negative </w:t>
      </w:r>
      <w:r>
        <w:rPr>
          <w:i/>
          <w:iCs/>
        </w:rPr>
        <w:t>b</w:t>
      </w:r>
      <w:r>
        <w:t xml:space="preserve"> estimates, which would suggest decreased secondary cue integration for responses to Japanese contrasts compared to English. I also predicted a significant interaction between VAS slope and response variability to reflect the characterizations of gradient, categorical, and noisy response profiles. That is, I predicted an interaction that would suggest that VAS slope differentially predicts degree of secondary cue use at different values of response variability, specifically that low VAS slopes would predict high secondary cue use at low levels of response variability but not high levels of response variability, and so on. I also included </w:t>
      </w:r>
      <w:r>
        <w:lastRenderedPageBreak/>
        <w:t>a three-way interaction between VAS slope, response variability, and language based on the prediction that the predictive strength of VAS slope and response variability on secondary cue use would be greater for L1 contrasts than for L2 contrasts.</w:t>
      </w:r>
    </w:p>
    <w:p w14:paraId="082CCDF8" w14:textId="77777777" w:rsidR="005F560B" w:rsidRDefault="00000000">
      <w:pPr>
        <w:pStyle w:val="BodyText"/>
      </w:pPr>
      <w:r>
        <w:t xml:space="preserve">Although the model of the negative subset was largely exploratory, the model was included to explore the possibility that slope and response variability values that correspond to a noisy response profile may predict the degree of reversed cue integration. The outcomes for these univariate analyses are discussed below in Section </w:t>
      </w:r>
      <w:hyperlink w:anchor="st1-univariate-outcomes">
        <w:r>
          <w:fldChar w:fldCharType="begin" w:fldLock="1"/>
        </w:r>
        <w:r>
          <w:instrText xml:space="preserve"> REF st1-univariate-outcomes \h \r</w:instrText>
        </w:r>
        <w:r w:rsidR="007D7651">
          <w:fldChar w:fldCharType="separate"/>
        </w:r>
        <w:r w:rsidR="007D7651">
          <w:t>3.2.4</w:t>
        </w:r>
        <w:r>
          <w:fldChar w:fldCharType="end"/>
        </w:r>
      </w:hyperlink>
      <w:r>
        <w:t>.</w:t>
      </w:r>
    </w:p>
    <w:p w14:paraId="39E64DA7" w14:textId="77777777" w:rsidR="005F560B" w:rsidRDefault="00000000">
      <w:pPr>
        <w:pStyle w:val="Heading3"/>
      </w:pPr>
      <w:bookmarkStart w:id="88" w:name="st1-descrip-stats"/>
      <w:bookmarkStart w:id="89" w:name="_Toc206591635"/>
      <w:bookmarkEnd w:id="84"/>
      <w:r>
        <w:t>Descriptive statistics</w:t>
      </w:r>
      <w:bookmarkEnd w:id="89"/>
    </w:p>
    <w:p w14:paraId="533DE01A" w14:textId="77777777" w:rsidR="005F560B" w:rsidRDefault="00000000">
      <w:pPr>
        <w:pStyle w:val="Heading4"/>
      </w:pPr>
      <w:bookmarkStart w:id="90" w:name="st1-vas-descrip-stats"/>
      <w:bookmarkStart w:id="91" w:name="_Toc206591636"/>
      <w:r>
        <w:t>VAS responses</w:t>
      </w:r>
      <w:bookmarkEnd w:id="91"/>
    </w:p>
    <w:p w14:paraId="07CB1685" w14:textId="77777777" w:rsidR="005F560B" w:rsidRDefault="00000000">
      <w:pPr>
        <w:pStyle w:val="FirstParagraph"/>
      </w:pPr>
      <w:r>
        <w:t xml:space="preserve">Table </w:t>
      </w:r>
      <w:hyperlink w:anchor="st1-sum-stats-tbl">
        <w:r>
          <w:fldChar w:fldCharType="begin" w:fldLock="1"/>
        </w:r>
        <w:r>
          <w:instrText xml:space="preserve"> REF st1-sum-stats-tbl \h</w:instrText>
        </w:r>
        <w:r w:rsidR="007D7651">
          <w:fldChar w:fldCharType="separate"/>
        </w:r>
        <w:r w:rsidR="007D7651">
          <w:rPr>
            <w:b/>
            <w:noProof/>
          </w:rPr>
          <w:t>3</w:t>
        </w:r>
        <w:r w:rsidR="007D7651">
          <w:rPr>
            <w:b/>
          </w:rPr>
          <w:t>.</w:t>
        </w:r>
        <w:r w:rsidR="007D7651">
          <w:rPr>
            <w:b/>
            <w:noProof/>
          </w:rPr>
          <w:t>5</w:t>
        </w:r>
        <w:r>
          <w:fldChar w:fldCharType="end"/>
        </w:r>
      </w:hyperlink>
      <w:r>
        <w:t xml:space="preserve"> presents the summary statistics of the estimates from the rotated logistic curve fit for each contrast pair, averaged across n = 76</w:t>
      </w:r>
      <w:r>
        <w:rPr>
          <w:rStyle w:val="FootnoteReference"/>
        </w:rPr>
        <w:footnoteReference w:id="8"/>
      </w:r>
      <w:r>
        <w:t xml:space="preserve"> participants. The table describes the range, mean, median, and standard deviation of the variables of interest used in the regression model: log-transformed slope, response variability, and re-centered theta.</w:t>
      </w:r>
    </w:p>
    <w:p w14:paraId="152BB453" w14:textId="77777777" w:rsidR="005F560B" w:rsidRDefault="00000000">
      <w:pPr>
        <w:pStyle w:val="TableCaption"/>
      </w:pPr>
      <w:r>
        <w:rPr>
          <w:b/>
        </w:rPr>
        <w:t xml:space="preserve">Table </w:t>
      </w:r>
      <w:bookmarkStart w:id="92" w:name="st1-sum-stats-tbl"/>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5</w:t>
      </w:r>
      <w:r>
        <w:rPr>
          <w:b/>
        </w:rPr>
        <w:fldChar w:fldCharType="end"/>
      </w:r>
      <w:bookmarkEnd w:id="92"/>
      <w:r>
        <w:rPr>
          <w:b/>
        </w:rPr>
        <w:t xml:space="preserve">: </w:t>
      </w:r>
      <w:r>
        <w:t>Summary Statistics of Rotated Logistic Curve Estimates of VAS Slope, Response Variability, and Theta, by Contrast Pair.</w:t>
      </w:r>
    </w:p>
    <w:tbl>
      <w:tblPr>
        <w:tblW w:w="0" w:type="auto"/>
        <w:jc w:val="center"/>
        <w:tblLayout w:type="fixed"/>
        <w:tblLook w:val="0420" w:firstRow="1" w:lastRow="0" w:firstColumn="0" w:lastColumn="0" w:noHBand="0" w:noVBand="1"/>
      </w:tblPr>
      <w:tblGrid>
        <w:gridCol w:w="1296"/>
        <w:gridCol w:w="1296"/>
        <w:gridCol w:w="1296"/>
        <w:gridCol w:w="1440"/>
        <w:gridCol w:w="864"/>
        <w:gridCol w:w="1008"/>
        <w:gridCol w:w="720"/>
      </w:tblGrid>
      <w:tr w:rsidR="005F560B" w14:paraId="434E7FB3" w14:textId="77777777">
        <w:trPr>
          <w:cantSplit/>
          <w:tblHeader/>
          <w:jc w:val="center"/>
        </w:trPr>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B19CF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Language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0384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Contrast Pair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CCA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VAS Measure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2F3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Range</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85944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973D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Median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B02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SD</w:t>
            </w:r>
          </w:p>
        </w:tc>
      </w:tr>
      <w:tr w:rsidR="005F560B" w14:paraId="5F43EB02" w14:textId="77777777">
        <w:trPr>
          <w:cantSplit/>
          <w:jc w:val="center"/>
        </w:trPr>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585BD0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English</w:t>
            </w:r>
          </w:p>
        </w:tc>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6B2C9C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3D59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7180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(-1.54, 3.05)</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22B6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7B3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F97E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0.98</w:t>
            </w:r>
          </w:p>
        </w:tc>
      </w:tr>
      <w:tr w:rsidR="005F560B" w14:paraId="4D79FDEB" w14:textId="77777777">
        <w:trPr>
          <w:cantSplit/>
          <w:jc w:val="center"/>
        </w:trPr>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BA75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0430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8056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6AE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(0.8, 34.32)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51C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2F7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C801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5.58</w:t>
            </w:r>
          </w:p>
        </w:tc>
      </w:tr>
      <w:tr w:rsidR="005F560B" w14:paraId="50EE2672"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EEFD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4150D2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A5CA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5112A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(-60.12, 53.8)</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4635D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11.03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8D2FE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11.58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73C2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11.73</w:t>
            </w:r>
          </w:p>
        </w:tc>
      </w:tr>
      <w:tr w:rsidR="005F560B" w14:paraId="6E842CD6"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45D04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05462E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2FE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492A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(-2.56, 2.75)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A968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CFFE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0F78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5F560B" w14:paraId="0BCCE8E7"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9133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2059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DFE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9E96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(8.23, 38.43)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C434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EB8D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6D2A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6.59</w:t>
            </w:r>
          </w:p>
        </w:tc>
      </w:tr>
      <w:tr w:rsidR="005F560B" w14:paraId="62DC865B" w14:textId="77777777">
        <w:trPr>
          <w:cantSplit/>
          <w:jc w:val="center"/>
        </w:trPr>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F0FA64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6AF31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FDB3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D7057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88.26)</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F8E09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17.63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CE17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10.38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680D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38.25</w:t>
            </w:r>
          </w:p>
        </w:tc>
      </w:tr>
      <w:tr w:rsidR="005F560B" w14:paraId="1A099ED0" w14:textId="77777777">
        <w:trPr>
          <w:cantSplit/>
          <w:jc w:val="center"/>
        </w:trPr>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11B2A7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lastRenderedPageBreak/>
              <w:t>Japanese</w:t>
            </w: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A384C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8E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0E0E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(-2.54, 2.35)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FD24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027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697C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1.20</w:t>
            </w:r>
          </w:p>
        </w:tc>
      </w:tr>
      <w:tr w:rsidR="005F560B" w14:paraId="52923332" w14:textId="77777777">
        <w:trPr>
          <w:cantSplit/>
          <w:jc w:val="center"/>
        </w:trPr>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E4C2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C760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86F6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708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(0.66, 43.12)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AE7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6C57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25C7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8.81</w:t>
            </w:r>
          </w:p>
        </w:tc>
      </w:tr>
      <w:tr w:rsidR="005F560B" w14:paraId="5EE005A5"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C2E99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98748C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00B43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0F8B3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89.92)</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5C64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89FE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-5.13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FE75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30.25</w:t>
            </w:r>
          </w:p>
        </w:tc>
      </w:tr>
      <w:tr w:rsidR="005F560B" w14:paraId="56318204"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56D8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9886F3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EBB1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D1B3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(-2.42, 2.72)</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A7C3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C961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69BB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r>
      <w:tr w:rsidR="005F560B" w14:paraId="1A6F8857"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55C3E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A00D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FE6B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3D34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(5.42, 34.86)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E07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D652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F933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5.34</w:t>
            </w:r>
          </w:p>
        </w:tc>
      </w:tr>
      <w:tr w:rsidR="005F560B" w14:paraId="3C42B6D2" w14:textId="77777777">
        <w:trPr>
          <w:cantSplit/>
          <w:jc w:val="center"/>
        </w:trPr>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3CE1F8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59CB1D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608F7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6C2E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(-49.39, 63.94)</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DC68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65E5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FF2BD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14.03</w:t>
            </w:r>
          </w:p>
        </w:tc>
      </w:tr>
      <w:tr w:rsidR="005F560B" w14:paraId="66E8CCBF" w14:textId="77777777">
        <w:trPr>
          <w:cantSplit/>
          <w:jc w:val="center"/>
        </w:trPr>
        <w:tc>
          <w:tcPr>
            <w:tcW w:w="792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6C619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Slope was log-transformed and group mean-centered. Theta was re-centered around 90 by the formula (90 - original theta), transforming the original 0-180 range to -90-90, such that original 90 </w:t>
            </w:r>
            <w:r>
              <w:rPr>
                <w:rFonts w:eastAsia="MS Mincho" w:hAnsi="Helvetica" w:cs="Helvetica"/>
                <w:color w:val="000000"/>
                <w:sz w:val="22"/>
                <w:szCs w:val="22"/>
              </w:rPr>
              <w:t>–</w:t>
            </w:r>
            <w:r>
              <w:rPr>
                <w:rFonts w:eastAsia="MS Mincho" w:hAnsi="Helvetica" w:cs="Helvetica"/>
                <w:color w:val="000000"/>
                <w:sz w:val="22"/>
                <w:szCs w:val="22"/>
              </w:rPr>
              <w:t xml:space="preserve">&gt; 0 = re-centered 0 </w:t>
            </w:r>
            <w:r>
              <w:rPr>
                <w:rFonts w:eastAsia="MS Mincho" w:hAnsi="Helvetica" w:cs="Helvetica"/>
                <w:color w:val="000000"/>
                <w:sz w:val="22"/>
                <w:szCs w:val="22"/>
              </w:rPr>
              <w:t>–</w:t>
            </w:r>
            <w:r>
              <w:rPr>
                <w:rFonts w:eastAsia="MS Mincho" w:hAnsi="Helvetica" w:cs="Helvetica"/>
                <w:color w:val="000000"/>
                <w:sz w:val="22"/>
                <w:szCs w:val="22"/>
              </w:rPr>
              <w:t xml:space="preserve">&gt; 90 and original 90 </w:t>
            </w:r>
            <w:r>
              <w:rPr>
                <w:rFonts w:eastAsia="MS Mincho" w:hAnsi="Helvetica" w:cs="Helvetica"/>
                <w:color w:val="000000"/>
                <w:sz w:val="22"/>
                <w:szCs w:val="22"/>
              </w:rPr>
              <w:t>–</w:t>
            </w:r>
            <w:r>
              <w:rPr>
                <w:rFonts w:eastAsia="MS Mincho" w:hAnsi="Helvetica" w:cs="Helvetica"/>
                <w:color w:val="000000"/>
                <w:sz w:val="22"/>
                <w:szCs w:val="22"/>
              </w:rPr>
              <w:t xml:space="preserve">&gt; 180 = re-centered 0 </w:t>
            </w:r>
            <w:r>
              <w:rPr>
                <w:rFonts w:eastAsia="MS Mincho" w:hAnsi="Helvetica" w:cs="Helvetica"/>
                <w:color w:val="000000"/>
                <w:sz w:val="22"/>
                <w:szCs w:val="22"/>
              </w:rPr>
              <w:t>–</w:t>
            </w:r>
            <w:r>
              <w:rPr>
                <w:rFonts w:eastAsia="MS Mincho" w:hAnsi="Helvetica" w:cs="Helvetica"/>
                <w:color w:val="000000"/>
                <w:sz w:val="22"/>
                <w:szCs w:val="22"/>
              </w:rPr>
              <w:t>&gt; -90.</w:t>
            </w:r>
          </w:p>
        </w:tc>
      </w:tr>
      <w:tr w:rsidR="005F560B" w14:paraId="05436CE9" w14:textId="77777777">
        <w:trPr>
          <w:cantSplit/>
          <w:jc w:val="center"/>
        </w:trPr>
        <w:tc>
          <w:tcPr>
            <w:tcW w:w="792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03B50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6B5EB0F" w14:textId="77777777" w:rsidR="005F560B" w:rsidRDefault="00000000">
      <w:pPr>
        <w:pStyle w:val="BodyText"/>
      </w:pPr>
      <w:r>
        <w:t xml:space="preserve">In terms of group level response patterns, Figure </w:t>
      </w:r>
      <w:hyperlink w:anchor="st1-avg-heatmap">
        <w:r>
          <w:fldChar w:fldCharType="begin" w:fldLock="1"/>
        </w:r>
        <w:r>
          <w:instrText xml:space="preserve"> REF st1-avg-heatmap \h</w:instrText>
        </w:r>
        <w:r w:rsidR="007D7651">
          <w:fldChar w:fldCharType="separate"/>
        </w:r>
        <w:r w:rsidR="007D7651">
          <w:rPr>
            <w:b/>
            <w:noProof/>
          </w:rPr>
          <w:t>3</w:t>
        </w:r>
        <w:r w:rsidR="007D7651">
          <w:rPr>
            <w:b/>
          </w:rPr>
          <w:t>.</w:t>
        </w:r>
        <w:r w:rsidR="007D7651">
          <w:rPr>
            <w:b/>
            <w:noProof/>
          </w:rPr>
          <w:t>6</w:t>
        </w:r>
        <w:r>
          <w:fldChar w:fldCharType="end"/>
        </w:r>
      </w:hyperlink>
      <w:r>
        <w:t xml:space="preserve"> shows the mean VAS responses (color) as a function of the primary dimension (x-axis) and secondary dimension (y-axis) per contrast pair, averaged across participants. As expected, the mean responses showed that participants used both the primary and secondary cues to categorize the L1 English contrasts more so than L2 Japanese contrasts. The color gradient of responses, confirmed by the mean values of theta for each of the pairs in English and Japanese, show that the two-dimensional category boundary is much more angled for the English contrasts than for the Japanese contrasts, indicated more secondary cue integration for English and near exclusive use of the primary cues for Japanese.</w:t>
      </w:r>
    </w:p>
    <w:p w14:paraId="0C074BB6" w14:textId="77777777" w:rsidR="005F560B" w:rsidRDefault="00000000">
      <w:pPr>
        <w:pStyle w:val="Figure"/>
        <w:keepNext/>
      </w:pPr>
      <w:r>
        <w:rPr>
          <w:noProof/>
        </w:rPr>
        <w:lastRenderedPageBreak/>
        <w:drawing>
          <wp:inline distT="0" distB="0" distL="0" distR="0" wp14:anchorId="0FB487FA" wp14:editId="328032BC">
            <wp:extent cx="5943600" cy="54029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4"/>
                    <a:stretch>
                      <a:fillRect/>
                    </a:stretch>
                  </pic:blipFill>
                  <pic:spPr bwMode="auto">
                    <a:xfrm>
                      <a:off x="0" y="0"/>
                      <a:ext cx="5943600" cy="5402978"/>
                    </a:xfrm>
                    <a:prstGeom prst="rect">
                      <a:avLst/>
                    </a:prstGeom>
                    <a:noFill/>
                  </pic:spPr>
                </pic:pic>
              </a:graphicData>
            </a:graphic>
          </wp:inline>
        </w:drawing>
      </w:r>
    </w:p>
    <w:p w14:paraId="0EF02D82" w14:textId="77777777" w:rsidR="005F560B" w:rsidRDefault="00000000">
      <w:pPr>
        <w:pStyle w:val="ImageCaption"/>
      </w:pPr>
      <w:r>
        <w:rPr>
          <w:b/>
        </w:rPr>
        <w:t xml:space="preserve">Figure </w:t>
      </w:r>
      <w:bookmarkStart w:id="93" w:name="st1-avg-heatmap"/>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6</w:t>
      </w:r>
      <w:r>
        <w:rPr>
          <w:b/>
        </w:rPr>
        <w:fldChar w:fldCharType="end"/>
      </w:r>
      <w:bookmarkEnd w:id="93"/>
      <w:r>
        <w:rPr>
          <w:b/>
        </w:rPr>
        <w:t xml:space="preserve">: </w:t>
      </w:r>
      <w:r>
        <w:t>VAS response heatmaps by primary and secondary dimension steps for each of the four contrast pairs, averaged across participants. Color represents mean VAS rating per matrix cell.</w:t>
      </w:r>
    </w:p>
    <w:p w14:paraId="2F0E8408" w14:textId="77777777" w:rsidR="005F560B" w:rsidRDefault="00000000">
      <w:pPr>
        <w:pStyle w:val="BodyText"/>
      </w:pPr>
      <w:r>
        <w:t xml:space="preserve">As expected from the gradient categorization framework, individuals varied substantially in their use of the continuous response scale. Figure </w:t>
      </w:r>
      <w:hyperlink w:anchor="st1-hist-examples">
        <w:r>
          <w:fldChar w:fldCharType="begin" w:fldLock="1"/>
        </w:r>
        <w:r>
          <w:instrText xml:space="preserve"> REF st1-hist-examples \h</w:instrText>
        </w:r>
        <w:r w:rsidR="007D7651">
          <w:fldChar w:fldCharType="separate"/>
        </w:r>
        <w:r w:rsidR="007D7651">
          <w:rPr>
            <w:b/>
            <w:noProof/>
          </w:rPr>
          <w:t>3</w:t>
        </w:r>
        <w:r w:rsidR="007D7651">
          <w:rPr>
            <w:b/>
          </w:rPr>
          <w:t>.</w:t>
        </w:r>
        <w:r w:rsidR="007D7651">
          <w:rPr>
            <w:b/>
            <w:noProof/>
          </w:rPr>
          <w:t>7</w:t>
        </w:r>
        <w:r>
          <w:fldChar w:fldCharType="end"/>
        </w:r>
      </w:hyperlink>
      <w:r>
        <w:t xml:space="preserve"> captures the range of response patterns between and within six sample individuals. Some participants show more consistently categorical responses and heavily favored the end points of the scale, like participant 5627, while others used the entire scale in a more gradient fashion, like participants 5737 and 7187. Other participants fall somewhere in between categorical and gradient, showing bimodal distributions of responses that </w:t>
      </w:r>
      <w:r>
        <w:lastRenderedPageBreak/>
        <w:t xml:space="preserve">are near the endpoints but still span a considerable range of the scale, like participants 5386 and 5837. Some participants also showed within-subject variability in their use of the VAS scale that was consistent within-language, such as participant 5178, who responded categorically to the English contrast pairs but gradiently to the Japanese contrast pairs. Participant 7187 is an example of a listener who showed within-subject variability that was not consistent within-language, as they responded more gradiently to the pairs </w:t>
      </w:r>
      <w:r>
        <w:rPr>
          <w:i/>
          <w:iCs/>
        </w:rPr>
        <w:t>reason</w:t>
      </w:r>
      <w:r>
        <w:t>-</w:t>
      </w:r>
      <w:r>
        <w:rPr>
          <w:i/>
          <w:iCs/>
        </w:rPr>
        <w:t>risen</w:t>
      </w:r>
      <w:r>
        <w:t xml:space="preserve"> and </w:t>
      </w:r>
      <w:r>
        <w:rPr>
          <w:i/>
          <w:iCs/>
        </w:rPr>
        <w:t>toru</w:t>
      </w:r>
      <w:r>
        <w:t>-</w:t>
      </w:r>
      <w:r>
        <w:rPr>
          <w:i/>
          <w:iCs/>
        </w:rPr>
        <w:t>tooru</w:t>
      </w:r>
      <w:r>
        <w:t xml:space="preserve"> but relatively categorically to the pairs </w:t>
      </w:r>
      <w:r>
        <w:rPr>
          <w:i/>
          <w:iCs/>
        </w:rPr>
        <w:t>indent</w:t>
      </w:r>
      <w:r>
        <w:t>-</w:t>
      </w:r>
      <w:r>
        <w:rPr>
          <w:i/>
          <w:iCs/>
        </w:rPr>
        <w:t>intent</w:t>
      </w:r>
      <w:r>
        <w:t xml:space="preserve"> and </w:t>
      </w:r>
      <w:r>
        <w:rPr>
          <w:i/>
          <w:iCs/>
        </w:rPr>
        <w:t>kata</w:t>
      </w:r>
      <w:r>
        <w:t>-</w:t>
      </w:r>
      <w:r>
        <w:rPr>
          <w:i/>
          <w:iCs/>
        </w:rPr>
        <w:t>katta</w:t>
      </w:r>
      <w:r>
        <w:t>, although less so than participant 5627.</w:t>
      </w:r>
    </w:p>
    <w:p w14:paraId="5AEBFC66" w14:textId="77777777" w:rsidR="005F560B" w:rsidRDefault="00000000">
      <w:pPr>
        <w:pStyle w:val="Figure"/>
        <w:keepNext/>
      </w:pPr>
      <w:r>
        <w:rPr>
          <w:noProof/>
        </w:rPr>
        <w:drawing>
          <wp:inline distT="0" distB="0" distL="0" distR="0" wp14:anchorId="4280C718" wp14:editId="27D372E2">
            <wp:extent cx="5943600" cy="3301121"/>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5"/>
                    <a:stretch>
                      <a:fillRect/>
                    </a:stretch>
                  </pic:blipFill>
                  <pic:spPr bwMode="auto">
                    <a:xfrm>
                      <a:off x="0" y="0"/>
                      <a:ext cx="5943600" cy="3301121"/>
                    </a:xfrm>
                    <a:prstGeom prst="rect">
                      <a:avLst/>
                    </a:prstGeom>
                    <a:noFill/>
                  </pic:spPr>
                </pic:pic>
              </a:graphicData>
            </a:graphic>
          </wp:inline>
        </w:drawing>
      </w:r>
    </w:p>
    <w:p w14:paraId="2A3EB890" w14:textId="77777777" w:rsidR="005F560B" w:rsidRDefault="00000000">
      <w:pPr>
        <w:pStyle w:val="ImageCaption"/>
      </w:pPr>
      <w:r>
        <w:rPr>
          <w:b/>
        </w:rPr>
        <w:t xml:space="preserve">Figure </w:t>
      </w:r>
      <w:bookmarkStart w:id="94" w:name="st1-hist-examples"/>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7</w:t>
      </w:r>
      <w:r>
        <w:rPr>
          <w:b/>
        </w:rPr>
        <w:fldChar w:fldCharType="end"/>
      </w:r>
      <w:bookmarkEnd w:id="94"/>
      <w:r>
        <w:rPr>
          <w:b/>
        </w:rPr>
        <w:t xml:space="preserve">: </w:t>
      </w:r>
      <w:r>
        <w:t>Examples of participant response histograms showing individual differences in distribution of VAS ratings for each of the four contrast pairs. Listeners varied in their use of the entire scale and varied in how consistently they used the scale both within and between contrast language.</w:t>
      </w:r>
    </w:p>
    <w:p w14:paraId="433B282E" w14:textId="77777777" w:rsidR="005F560B" w:rsidRDefault="00000000">
      <w:pPr>
        <w:pStyle w:val="BodyText"/>
      </w:pPr>
      <w:r>
        <w:t xml:space="preserve">While response histograms capture individual differences in using the full range of the VAS scale, they fail to model the relationship between stimuli characteristics, i.e., steps along the continuum, and categorization decision, i.e., VAS response. Figure </w:t>
      </w:r>
      <w:hyperlink w:anchor="st1-scatter-examples">
        <w:r>
          <w:fldChar w:fldCharType="begin" w:fldLock="1"/>
        </w:r>
        <w:r>
          <w:instrText xml:space="preserve"> REF st1-scatter-examples \h</w:instrText>
        </w:r>
        <w:r w:rsidR="007D7651">
          <w:fldChar w:fldCharType="separate"/>
        </w:r>
        <w:r w:rsidR="007D7651">
          <w:rPr>
            <w:b/>
            <w:noProof/>
          </w:rPr>
          <w:t>3</w:t>
        </w:r>
        <w:r w:rsidR="007D7651">
          <w:rPr>
            <w:b/>
          </w:rPr>
          <w:t>.</w:t>
        </w:r>
        <w:r w:rsidR="007D7651">
          <w:rPr>
            <w:b/>
            <w:noProof/>
          </w:rPr>
          <w:t>8</w:t>
        </w:r>
        <w:r>
          <w:fldChar w:fldCharType="end"/>
        </w:r>
      </w:hyperlink>
      <w:r>
        <w:t xml:space="preserve"> presents VAS ratings as a function of primary continuum step, with mean response curves for each of the secondary dimension steps. This figure presents the same six sample individuals as Figure </w:t>
      </w:r>
      <w:hyperlink w:anchor="st1-hist-examples">
        <w:r>
          <w:fldChar w:fldCharType="begin" w:fldLock="1"/>
        </w:r>
        <w:r>
          <w:instrText xml:space="preserve"> REF st1-hist-examples \h</w:instrText>
        </w:r>
        <w:r w:rsidR="007D7651">
          <w:fldChar w:fldCharType="separate"/>
        </w:r>
        <w:r w:rsidR="007D7651">
          <w:rPr>
            <w:b/>
            <w:noProof/>
          </w:rPr>
          <w:t>3</w:t>
        </w:r>
        <w:r w:rsidR="007D7651">
          <w:rPr>
            <w:b/>
          </w:rPr>
          <w:t>.</w:t>
        </w:r>
        <w:r w:rsidR="007D7651">
          <w:rPr>
            <w:b/>
            <w:noProof/>
          </w:rPr>
          <w:t>7</w:t>
        </w:r>
        <w:r>
          <w:fldChar w:fldCharType="end"/>
        </w:r>
      </w:hyperlink>
      <w:r>
        <w:t xml:space="preserve">, which allows </w:t>
      </w:r>
      <w:r>
        <w:lastRenderedPageBreak/>
        <w:t xml:space="preserve">for a direct visual comparison to show how the response histograms correspond to the scatterplots. This comparison is most plainly visible with participant 5178, for whom their categorical responses are evident for the English contrast pairs (with a majority of individual response data points at either 0 or 100) and their gradient responses are evident for the Japanese contrast pairs (with individual response data points spanning the entire range of the y-axis). This plot also serves to show how differently listeners made use of the secondary dimension; greater separation between the mean response curves per secondary dimension step indicate increased use of the secondary cue in categorization ratings, while overlapping response curves indicate little use of the secondary cue. For example, participants 5386, 5627, 5837, and 7187 all showed varying degrees of secondary cue use for the </w:t>
      </w:r>
      <w:r>
        <w:rPr>
          <w:i/>
          <w:iCs/>
        </w:rPr>
        <w:t>reason</w:t>
      </w:r>
      <w:r>
        <w:t>-</w:t>
      </w:r>
      <w:r>
        <w:rPr>
          <w:i/>
          <w:iCs/>
        </w:rPr>
        <w:t>risen</w:t>
      </w:r>
      <w:r>
        <w:t xml:space="preserve"> contrast pair. Additionally, horizontal response curves with discernible separation indicate near complete reliance on the secondary cue to make categorization ratings. The figure additionally reveals another type of categorization pattern, that is, reversed categorization. This can occur along the primary cue or the secondary cue. Participant 5386 showed reversed categorization with regards to the primary dimension for the </w:t>
      </w:r>
      <w:r>
        <w:rPr>
          <w:i/>
          <w:iCs/>
        </w:rPr>
        <w:t>kata</w:t>
      </w:r>
      <w:r>
        <w:t>-</w:t>
      </w:r>
      <w:r>
        <w:rPr>
          <w:i/>
          <w:iCs/>
        </w:rPr>
        <w:t>katta</w:t>
      </w:r>
      <w:r>
        <w:t xml:space="preserve"> contrast pair and often responded with ratings near 100 (corresponding with Word B), for the lower steps of the primary cue (which represent acoustic characteristics associated with Word A). Participant 5627 showed reversed categorization with regards to the secondary dimension for the </w:t>
      </w:r>
      <w:r>
        <w:rPr>
          <w:i/>
          <w:iCs/>
        </w:rPr>
        <w:t>kata</w:t>
      </w:r>
      <w:r>
        <w:t>-</w:t>
      </w:r>
      <w:r>
        <w:rPr>
          <w:i/>
          <w:iCs/>
        </w:rPr>
        <w:t>katta</w:t>
      </w:r>
      <w:r>
        <w:t xml:space="preserve"> contrast pair, as indicated by the light colored response curve (Step 1, which represent acoustic characteristics associated with Word A) being higher on the plot (ratings on the Word B side of the scale), while the dark colored response curve (Step 5, associated with Word B) being lower on the plot (ratings on the Word A side of the scale.</w:t>
      </w:r>
    </w:p>
    <w:p w14:paraId="4F814B92" w14:textId="77777777" w:rsidR="005F560B" w:rsidRDefault="00000000">
      <w:pPr>
        <w:pStyle w:val="Figure"/>
        <w:keepNext/>
      </w:pPr>
      <w:r>
        <w:rPr>
          <w:noProof/>
        </w:rPr>
        <w:lastRenderedPageBreak/>
        <w:drawing>
          <wp:inline distT="0" distB="0" distL="0" distR="0" wp14:anchorId="23C9EBBA" wp14:editId="54C79728">
            <wp:extent cx="5943600" cy="3301121"/>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6"/>
                    <a:stretch>
                      <a:fillRect/>
                    </a:stretch>
                  </pic:blipFill>
                  <pic:spPr bwMode="auto">
                    <a:xfrm>
                      <a:off x="0" y="0"/>
                      <a:ext cx="5943600" cy="3301121"/>
                    </a:xfrm>
                    <a:prstGeom prst="rect">
                      <a:avLst/>
                    </a:prstGeom>
                    <a:noFill/>
                  </pic:spPr>
                </pic:pic>
              </a:graphicData>
            </a:graphic>
          </wp:inline>
        </w:drawing>
      </w:r>
    </w:p>
    <w:p w14:paraId="2E3CF83B" w14:textId="77777777" w:rsidR="005F560B" w:rsidRDefault="00000000">
      <w:pPr>
        <w:pStyle w:val="ImageCaption"/>
      </w:pPr>
      <w:r>
        <w:rPr>
          <w:b/>
        </w:rPr>
        <w:t xml:space="preserve">Figure </w:t>
      </w:r>
      <w:bookmarkStart w:id="95" w:name="st1-scatter-examples"/>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8</w:t>
      </w:r>
      <w:r>
        <w:rPr>
          <w:b/>
        </w:rPr>
        <w:fldChar w:fldCharType="end"/>
      </w:r>
      <w:bookmarkEnd w:id="95"/>
      <w:r>
        <w:rPr>
          <w:b/>
        </w:rPr>
        <w:t xml:space="preserve">: </w:t>
      </w:r>
      <w:r>
        <w:t>Examples of participant VAS response curves for each of the four contrast pairs as a function of primary dimension step with different colored curves for each of the secondary dimension steps, from the same six individuals. Transparent dots are responses to each trial. Solid lines depict the fitted logistic curve of the responses per secondary dimension step, with the solid dots depicting the predicted mean response per primary dimension step, as estimated by the rotated logistic curve function. Steeper curves indicate more categorical response patterns, while shallower curves indicate more gradient response patterns. Overlapping colored lines indicate the lack of use of the secondary cue in rating decisions, while separation between the colored lines indicate higher degrees of secondary cue use in rating decisions.</w:t>
      </w:r>
    </w:p>
    <w:p w14:paraId="740BC141" w14:textId="77777777" w:rsidR="005F560B" w:rsidRDefault="00000000">
      <w:pPr>
        <w:pStyle w:val="BodyText"/>
      </w:pPr>
      <w:r>
        <w:t xml:space="preserve">Lastly, Figure </w:t>
      </w:r>
      <w:hyperlink w:anchor="st1-heatmap-examples">
        <w:r>
          <w:fldChar w:fldCharType="begin" w:fldLock="1"/>
        </w:r>
        <w:r>
          <w:instrText xml:space="preserve"> REF st1-heatmap-examples \h</w:instrText>
        </w:r>
        <w:r w:rsidR="007D7651">
          <w:fldChar w:fldCharType="separate"/>
        </w:r>
        <w:r w:rsidR="007D7651">
          <w:rPr>
            <w:b/>
            <w:noProof/>
          </w:rPr>
          <w:t>3</w:t>
        </w:r>
        <w:r w:rsidR="007D7651">
          <w:rPr>
            <w:b/>
          </w:rPr>
          <w:t>.</w:t>
        </w:r>
        <w:r w:rsidR="007D7651">
          <w:rPr>
            <w:b/>
            <w:noProof/>
          </w:rPr>
          <w:t>9</w:t>
        </w:r>
        <w:r>
          <w:fldChar w:fldCharType="end"/>
        </w:r>
      </w:hyperlink>
      <w:r>
        <w:t xml:space="preserve"> displays individual-level response heatmaps, plotting mean VAS response (color) as a function of both primary and secondary dimension steps for each contrast pair, again showing the same six sample individuals. This figure also plots the estimated theta angle of the category boundary at the location of the boundary along the primary dimension. The response patterns reflected in both the histograms and the scatterplots are also reflected in the patterns of the heatmaps. For example, the heatmaps of participant 5627, who showed consistently categorical responses patterns on the histogram, are dominated by colors on the extreme ends of the color scale with few squares representing intermediate colors. On the other hand, the heatmaps of participant 7187, who showed gradient response patterns to some of the contrast pairs, present </w:t>
      </w:r>
      <w:r>
        <w:lastRenderedPageBreak/>
        <w:t xml:space="preserve">the full gradient of colors across the scale. Importantly, this figure more clearly visualizes the relative degree of secondary cue use compared to primary cue use. Angles at or near 90°reflect near exclusive use of the primary cue, whereas angled theta indicate increasing integration of the secondary cue until complete flat theta angles reflect near exclusive use of the secondary cue. For example, the scatterplots for participant 5627 revealed that they exclusively used the primary cue for the </w:t>
      </w:r>
      <w:r>
        <w:rPr>
          <w:i/>
          <w:iCs/>
        </w:rPr>
        <w:t>indent</w:t>
      </w:r>
      <w:r>
        <w:t>-</w:t>
      </w:r>
      <w:r>
        <w:rPr>
          <w:i/>
          <w:iCs/>
        </w:rPr>
        <w:t>intent</w:t>
      </w:r>
      <w:r>
        <w:t xml:space="preserve"> and </w:t>
      </w:r>
      <w:r>
        <w:rPr>
          <w:i/>
          <w:iCs/>
        </w:rPr>
        <w:t>toru</w:t>
      </w:r>
      <w:r>
        <w:t>-</w:t>
      </w:r>
      <w:r>
        <w:rPr>
          <w:i/>
          <w:iCs/>
        </w:rPr>
        <w:t>tooru</w:t>
      </w:r>
      <w:r>
        <w:t xml:space="preserve"> contrast pairs (overlapping secondary dimension response curves), reflected in the nearly 90°angles on the heatmaps, and had some secondary cue integration for the </w:t>
      </w:r>
      <w:r>
        <w:rPr>
          <w:i/>
          <w:iCs/>
        </w:rPr>
        <w:t>reason</w:t>
      </w:r>
      <w:r>
        <w:t>-</w:t>
      </w:r>
      <w:r>
        <w:rPr>
          <w:i/>
          <w:iCs/>
        </w:rPr>
        <w:t>risen</w:t>
      </w:r>
      <w:r>
        <w:t xml:space="preserve"> and </w:t>
      </w:r>
      <w:r>
        <w:rPr>
          <w:i/>
          <w:iCs/>
        </w:rPr>
        <w:t>kata-katta</w:t>
      </w:r>
      <w:r>
        <w:t xml:space="preserve"> contrast pairs (separated secondary dimension response curves), reflected in the more angled theta values approaching 45°and 135°. Comparatively, the angled and separated response curves in the scatterplot of participant 5837 for the </w:t>
      </w:r>
      <w:r>
        <w:rPr>
          <w:i/>
          <w:iCs/>
        </w:rPr>
        <w:t>reason</w:t>
      </w:r>
      <w:r>
        <w:t>-</w:t>
      </w:r>
      <w:r>
        <w:rPr>
          <w:i/>
          <w:iCs/>
        </w:rPr>
        <w:t>risen</w:t>
      </w:r>
      <w:r>
        <w:t xml:space="preserve"> contrast pair is reflected in the same heatmap as the near 45°theta angle, indicating balanced use of the primary and secondary cue. Notably, the obtuse angles reflect the reversed categorization patterns that were also observed in the scatterplots, whether that occurs along the primary cue, as for participant 5386, or the secondary cue, as for participants 5627 and 5837, for the </w:t>
      </w:r>
      <w:r>
        <w:rPr>
          <w:i/>
          <w:iCs/>
        </w:rPr>
        <w:t>kata</w:t>
      </w:r>
      <w:r>
        <w:t>-</w:t>
      </w:r>
      <w:r>
        <w:rPr>
          <w:i/>
          <w:iCs/>
        </w:rPr>
        <w:t>katta</w:t>
      </w:r>
      <w:r>
        <w:t xml:space="preserve"> contrast pair. Together, these figures clearly depict the diversity of individual differences in L1 and L2 VAS categorization response patterns.</w:t>
      </w:r>
    </w:p>
    <w:p w14:paraId="0201C1F2" w14:textId="77777777" w:rsidR="005F560B" w:rsidRDefault="00000000">
      <w:pPr>
        <w:pStyle w:val="Figure"/>
        <w:keepNext/>
      </w:pPr>
      <w:r>
        <w:rPr>
          <w:noProof/>
        </w:rPr>
        <w:lastRenderedPageBreak/>
        <w:drawing>
          <wp:inline distT="0" distB="0" distL="0" distR="0" wp14:anchorId="02E82288" wp14:editId="54F429FD">
            <wp:extent cx="5943600" cy="3301121"/>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7"/>
                    <a:stretch>
                      <a:fillRect/>
                    </a:stretch>
                  </pic:blipFill>
                  <pic:spPr bwMode="auto">
                    <a:xfrm>
                      <a:off x="0" y="0"/>
                      <a:ext cx="5943600" cy="3301121"/>
                    </a:xfrm>
                    <a:prstGeom prst="rect">
                      <a:avLst/>
                    </a:prstGeom>
                    <a:noFill/>
                  </pic:spPr>
                </pic:pic>
              </a:graphicData>
            </a:graphic>
          </wp:inline>
        </w:drawing>
      </w:r>
    </w:p>
    <w:p w14:paraId="187A009D" w14:textId="77777777" w:rsidR="005F560B" w:rsidRDefault="00000000">
      <w:pPr>
        <w:pStyle w:val="ImageCaption"/>
      </w:pPr>
      <w:r>
        <w:rPr>
          <w:b/>
        </w:rPr>
        <w:t xml:space="preserve">Figure </w:t>
      </w:r>
      <w:bookmarkStart w:id="96" w:name="st1-heatmap-examples"/>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9</w:t>
      </w:r>
      <w:r>
        <w:rPr>
          <w:b/>
        </w:rPr>
        <w:fldChar w:fldCharType="end"/>
      </w:r>
      <w:bookmarkEnd w:id="96"/>
      <w:r>
        <w:rPr>
          <w:b/>
        </w:rPr>
        <w:t xml:space="preserve">: </w:t>
      </w:r>
      <w:r>
        <w:t>Examples of VAS response heatmaps by primary and secondary dimension steps for each of the four contrast pairs, from the same six individuals. Color represents mean VAS rating per matrix cell. The plotted angles, which represent degree of secondary cue use, were estimated from the rotated logistic curve function. The line depicts the diagonal category boundary starting at the estimated cross-over point along the primary dimension. A 90°degree angle indicates exclusive use of the primary cue, and acute angles indicate increasing use of the secondary cue. Obtuse angles indicate increasing use of the secondary cue with reversed categorization, reversed with regards to either the primary dimension or secondary dimension. Completely flat angles (0°or 180°) indicate exclusive use of the secondary cue.</w:t>
      </w:r>
    </w:p>
    <w:p w14:paraId="1B763426" w14:textId="77777777" w:rsidR="005F560B" w:rsidRDefault="00000000">
      <w:pPr>
        <w:pStyle w:val="Heading4"/>
      </w:pPr>
      <w:bookmarkStart w:id="97" w:name="st1-ldq-descrip-stats"/>
      <w:bookmarkStart w:id="98" w:name="_Toc206591637"/>
      <w:bookmarkEnd w:id="90"/>
      <w:r>
        <w:t>LDQ responses</w:t>
      </w:r>
      <w:bookmarkEnd w:id="98"/>
    </w:p>
    <w:p w14:paraId="20BB4742" w14:textId="77777777" w:rsidR="005F560B" w:rsidRDefault="00000000">
      <w:pPr>
        <w:pStyle w:val="FirstParagraph"/>
      </w:pPr>
      <w:r>
        <w:t xml:space="preserve">The predictor variables in the analysis are the measures active and passive multilingual language diversity, MLD-A and MLD-P, as the proxy measures of experiential linguistic diversity. A simple correlation test showed a moderate positive correlation between MLD-A and MLD-P (Pearson’s </w:t>
      </w:r>
      <w:r>
        <w:rPr>
          <w:i/>
          <w:iCs/>
        </w:rPr>
        <w:t>r</w:t>
      </w:r>
      <w:r>
        <w:t xml:space="preserve">(74) = .35, </w:t>
      </w:r>
      <w:r>
        <w:rPr>
          <w:i/>
          <w:iCs/>
        </w:rPr>
        <w:t>p</w:t>
      </w:r>
      <w:r>
        <w:t xml:space="preserve"> = 0.002). Figure </w:t>
      </w:r>
      <w:hyperlink w:anchor="st1-mld-plot">
        <w:r>
          <w:fldChar w:fldCharType="begin" w:fldLock="1"/>
        </w:r>
        <w:r>
          <w:instrText xml:space="preserve"> REF st1-mld-plot \h</w:instrText>
        </w:r>
        <w:r w:rsidR="007D7651">
          <w:fldChar w:fldCharType="separate"/>
        </w:r>
        <w:r w:rsidR="007D7651">
          <w:rPr>
            <w:b/>
            <w:noProof/>
          </w:rPr>
          <w:t>3</w:t>
        </w:r>
        <w:r w:rsidR="007D7651">
          <w:rPr>
            <w:b/>
          </w:rPr>
          <w:t>.</w:t>
        </w:r>
        <w:r w:rsidR="007D7651">
          <w:rPr>
            <w:b/>
            <w:noProof/>
          </w:rPr>
          <w:t>10</w:t>
        </w:r>
        <w:r>
          <w:fldChar w:fldCharType="end"/>
        </w:r>
      </w:hyperlink>
      <w:r>
        <w:t xml:space="preserve"> plots the distributions of MLD-A and MLD-P scores (left column of panels), along with a scatterplot displaying their correlation (right panel). The histograms show that both distributions are zero-inflated, meaning that most participants have both MLD-A and MLD-P scores of zero.</w:t>
      </w:r>
    </w:p>
    <w:p w14:paraId="4BA98452" w14:textId="77777777" w:rsidR="005F560B" w:rsidRDefault="00000000">
      <w:pPr>
        <w:pStyle w:val="Figure"/>
        <w:keepNext/>
      </w:pPr>
      <w:r>
        <w:rPr>
          <w:noProof/>
        </w:rPr>
        <w:lastRenderedPageBreak/>
        <w:drawing>
          <wp:inline distT="0" distB="0" distL="0" distR="0" wp14:anchorId="659630A3" wp14:editId="35FBACF2">
            <wp:extent cx="5943600" cy="36751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8"/>
                    <a:stretch>
                      <a:fillRect/>
                    </a:stretch>
                  </pic:blipFill>
                  <pic:spPr bwMode="auto">
                    <a:xfrm>
                      <a:off x="0" y="0"/>
                      <a:ext cx="5943600" cy="3675126"/>
                    </a:xfrm>
                    <a:prstGeom prst="rect">
                      <a:avLst/>
                    </a:prstGeom>
                    <a:noFill/>
                  </pic:spPr>
                </pic:pic>
              </a:graphicData>
            </a:graphic>
          </wp:inline>
        </w:drawing>
      </w:r>
    </w:p>
    <w:p w14:paraId="4146135B" w14:textId="77777777" w:rsidR="005F560B" w:rsidRDefault="00000000">
      <w:pPr>
        <w:pStyle w:val="ImageCaption"/>
      </w:pPr>
      <w:r>
        <w:rPr>
          <w:b/>
        </w:rPr>
        <w:t xml:space="preserve">Figure </w:t>
      </w:r>
      <w:bookmarkStart w:id="99" w:name="st1-mld-plot"/>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10</w:t>
      </w:r>
      <w:r>
        <w:rPr>
          <w:b/>
        </w:rPr>
        <w:fldChar w:fldCharType="end"/>
      </w:r>
      <w:bookmarkEnd w:id="99"/>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38617488" w14:textId="77777777" w:rsidR="005F560B" w:rsidRDefault="00000000">
      <w:pPr>
        <w:pStyle w:val="BodyText"/>
      </w:pPr>
      <w:r>
        <w:t>The zero-inflated nature of the distributions is difficult to see in the scatterplot, where each individual point represents a participant. The scatterplot is more informative in showing the individuals who report being multilingual in some capacity, either through active experiences, passive experiences, or both, as indicated by scores above zero. Of the 76 participants, 35 had non-zero MLD-A scores, 31 had non-zero MLD-P scores, and 22 had non-zero scores for both. Of particular interest are those who reported being functionally monolingual (MLD-A = 0) with passive exposure to multiple languages (MLD-P &gt; 0), or the points plotted on the y-axis. The data support the idea of diverse language experiences among “functional” monolinguals, who may expose themselves to passive linguistic diversity even if they do not view themselves as multilingual, and the importance of measuring a broad range of experiences.</w:t>
      </w:r>
    </w:p>
    <w:p w14:paraId="0DC06385" w14:textId="77777777" w:rsidR="005F560B" w:rsidRDefault="00000000">
      <w:pPr>
        <w:pStyle w:val="Heading3"/>
      </w:pPr>
      <w:bookmarkStart w:id="100" w:name="st1-multivariate-outcomes"/>
      <w:bookmarkStart w:id="101" w:name="_Toc206591638"/>
      <w:bookmarkEnd w:id="88"/>
      <w:bookmarkEnd w:id="97"/>
      <w:r>
        <w:lastRenderedPageBreak/>
        <w:t>Multivariate model outcomes for VAS slope, response variability, and secondary cue use</w:t>
      </w:r>
      <w:bookmarkEnd w:id="101"/>
    </w:p>
    <w:p w14:paraId="28B69E30" w14:textId="77777777" w:rsidR="005F560B" w:rsidRDefault="00000000">
      <w:pPr>
        <w:pStyle w:val="FirstParagraph"/>
      </w:pPr>
      <w:r>
        <w:t xml:space="preserve">The results of the multivariate Bayesian mixed-effects analysis modeling the effects of experiential linguistic diversity and contrast language on VAS slope, response variability, and secondary cue use are presented below. For each of the three outcome variables, Table </w:t>
      </w:r>
      <w:hyperlink w:anchor="st1-multi-fixef">
        <w:r>
          <w:fldChar w:fldCharType="begin" w:fldLock="1"/>
        </w:r>
        <w:r>
          <w:instrText xml:space="preserve"> REF st1-multi-fixef \h</w:instrText>
        </w:r>
        <w:r w:rsidR="007D7651">
          <w:fldChar w:fldCharType="separate"/>
        </w:r>
        <w:r w:rsidR="007D7651">
          <w:rPr>
            <w:b/>
            <w:noProof/>
          </w:rPr>
          <w:t>3</w:t>
        </w:r>
        <w:r w:rsidR="007D7651">
          <w:rPr>
            <w:b/>
          </w:rPr>
          <w:t>.</w:t>
        </w:r>
        <w:r w:rsidR="007D7651">
          <w:rPr>
            <w:b/>
            <w:noProof/>
          </w:rPr>
          <w:t>6</w:t>
        </w:r>
        <w:r>
          <w:fldChar w:fldCharType="end"/>
        </w:r>
      </w:hyperlink>
      <w:r>
        <w:t xml:space="preserve"> presents the </w:t>
      </w:r>
      <w:r>
        <w:rPr>
          <w:i/>
          <w:iCs/>
        </w:rPr>
        <w:t>b</w:t>
      </w:r>
      <w:r>
        <w:t xml:space="preserve"> estimates of the fixed effects, the median of the posterior probability distributions, and the 95% highest-density interval (HDI) as the 95% credible interval (CrI). Each estimate is also accompanied by a </w:t>
      </w:r>
      <w:r>
        <w:rPr>
          <w:i/>
          <w:iCs/>
        </w:rPr>
        <w:t>p</w:t>
      </w:r>
      <w:r>
        <w:t>-value that is calculated from the Bayesian index Probability of Direction (</w:t>
      </w:r>
      <w:r>
        <w:rPr>
          <w:i/>
          <w:iCs/>
        </w:rPr>
        <w:t>pd</w:t>
      </w:r>
      <w:r>
        <w:t xml:space="preserve">). As an index of predictor effect existence, </w:t>
      </w:r>
      <w:r>
        <w:rPr>
          <w:i/>
          <w:iCs/>
        </w:rPr>
        <w:t>pd</w:t>
      </w:r>
      <w:r>
        <w:t xml:space="preserve"> is defined as the proportion of the posterior distribution that has the same sign (on the same size of zero) as the median, which can be interpreted as the probability that the true parameter is either positive or negative. A type of two-sided </w:t>
      </w:r>
      <w:r>
        <w:rPr>
          <w:i/>
          <w:iCs/>
        </w:rPr>
        <w:t>p</w:t>
      </w:r>
      <w:r>
        <w:t xml:space="preserve">-value that is comparable to </w:t>
      </w:r>
      <w:r>
        <w:rPr>
          <w:i/>
          <w:iCs/>
        </w:rPr>
        <w:t>p</w:t>
      </w:r>
      <w:r>
        <w:t xml:space="preserve">-values calculated for frequentist models can be calculated from </w:t>
      </w:r>
      <w:r>
        <w:rPr>
          <w:i/>
          <w:iCs/>
        </w:rPr>
        <w:t>pd</w:t>
      </w:r>
      <w:r>
        <w:t xml:space="preserve"> through the formula </w:t>
      </w:r>
      <w:r>
        <w:rPr>
          <w:i/>
          <w:iCs/>
        </w:rPr>
        <w:t>p</w:t>
      </w:r>
      <w:r>
        <w:t xml:space="preserve"> = 2 x (1 - </w:t>
      </w:r>
      <w:r>
        <w:rPr>
          <w:i/>
          <w:iCs/>
        </w:rPr>
        <w:t>pd</w:t>
      </w:r>
      <w:r>
        <w:t xml:space="preserve">). This </w:t>
      </w:r>
      <w:r>
        <w:rPr>
          <w:i/>
          <w:iCs/>
        </w:rPr>
        <w:t>pd</w:t>
      </w:r>
      <w:r>
        <w:t xml:space="preserve">-based </w:t>
      </w:r>
      <w:r>
        <w:rPr>
          <w:i/>
          <w:iCs/>
        </w:rPr>
        <w:t>p</w:t>
      </w:r>
      <w:r>
        <w:t>-value (</w:t>
      </w:r>
      <w:r>
        <w:rPr>
          <w:i/>
          <w:iCs/>
        </w:rPr>
        <w:t>pd-p</w:t>
      </w:r>
      <w:r>
        <w:t xml:space="preserve"> in the tables) can be interpreted as the proportion of the posterior distribution on the opposite side of zero from the median, thus small values of </w:t>
      </w:r>
      <w:r>
        <w:rPr>
          <w:i/>
          <w:iCs/>
        </w:rPr>
        <w:t>pd-p</w:t>
      </w:r>
      <w:r>
        <w:t xml:space="preserve"> reflect high confidence in the effect direction of the </w:t>
      </w:r>
      <w:r>
        <w:rPr>
          <w:i/>
          <w:iCs/>
        </w:rPr>
        <w:t>b</w:t>
      </w:r>
      <w:r>
        <w:t xml:space="preserve"> estimate (</w:t>
      </w:r>
      <w:hyperlink w:anchor="ref-Makowski2019bayestestR">
        <w:r>
          <w:rPr>
            <w:rStyle w:val="Hyperlink"/>
          </w:rPr>
          <w:t xml:space="preserve">Makowski, Ben-Shachar, &amp; </w:t>
        </w:r>
        <w:proofErr w:type="spellStart"/>
        <w:r>
          <w:rPr>
            <w:rStyle w:val="Hyperlink"/>
          </w:rPr>
          <w:t>Lüdecke</w:t>
        </w:r>
        <w:proofErr w:type="spellEnd"/>
        <w:r>
          <w:rPr>
            <w:rStyle w:val="Hyperlink"/>
          </w:rPr>
          <w:t>, 2019</w:t>
        </w:r>
      </w:hyperlink>
      <w:r>
        <w:t xml:space="preserve">; </w:t>
      </w:r>
      <w:hyperlink w:anchor="ref-Makowski2019Indices">
        <w:r>
          <w:rPr>
            <w:rStyle w:val="Hyperlink"/>
          </w:rPr>
          <w:t>Makowski, Ben-Shachar, Chen, et al., 2019</w:t>
        </w:r>
      </w:hyperlink>
      <w:r>
        <w:t>).</w:t>
      </w:r>
    </w:p>
    <w:p w14:paraId="00DF6C1C" w14:textId="77777777" w:rsidR="005F560B" w:rsidRDefault="00000000">
      <w:pPr>
        <w:pStyle w:val="TableCaption"/>
      </w:pPr>
      <w:r>
        <w:rPr>
          <w:b/>
        </w:rPr>
        <w:t xml:space="preserve">Table </w:t>
      </w:r>
      <w:bookmarkStart w:id="102" w:name="st1-multi-fixef"/>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6</w:t>
      </w:r>
      <w:r>
        <w:rPr>
          <w:b/>
        </w:rPr>
        <w:fldChar w:fldCharType="end"/>
      </w:r>
      <w:bookmarkEnd w:id="102"/>
      <w:r>
        <w:rPr>
          <w:b/>
        </w:rPr>
        <w:t xml:space="preserve">: </w:t>
      </w:r>
      <w:r>
        <w:t>Fixed Effects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3024"/>
        <w:gridCol w:w="1296"/>
        <w:gridCol w:w="1584"/>
        <w:gridCol w:w="720"/>
      </w:tblGrid>
      <w:tr w:rsidR="005F560B" w14:paraId="64526D71" w14:textId="77777777">
        <w:trPr>
          <w:cantSplit/>
          <w:tblHeader/>
          <w:jc w:val="center"/>
        </w:trPr>
        <w:tc>
          <w:tcPr>
            <w:tcW w:w="3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32B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45E2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Estimate</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D57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95% CrI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28A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i/>
                <w:color w:val="000000"/>
                <w:sz w:val="22"/>
                <w:szCs w:val="22"/>
              </w:rPr>
            </w:pPr>
            <w:r>
              <w:rPr>
                <w:rFonts w:eastAsia="MS Mincho" w:hAnsi="Helvetica" w:cs="Helvetica"/>
                <w:b/>
                <w:i/>
                <w:color w:val="000000"/>
                <w:sz w:val="22"/>
                <w:szCs w:val="22"/>
              </w:rPr>
              <w:t>pd-p</w:t>
            </w:r>
          </w:p>
        </w:tc>
      </w:tr>
      <w:tr w:rsidR="005F560B" w14:paraId="58141D9F"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D84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Slope</w:t>
            </w:r>
          </w:p>
        </w:tc>
      </w:tr>
      <w:tr w:rsidR="005F560B" w14:paraId="58565F06"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140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B52F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979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  1.05]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E06C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w:t>
            </w:r>
          </w:p>
        </w:tc>
      </w:tr>
      <w:tr w:rsidR="005F560B" w14:paraId="2AC45712"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8508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551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951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[-1.62,  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9D7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r>
      <w:tr w:rsidR="005F560B" w14:paraId="40098BD9"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21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20FB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2A55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DF91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r>
      <w:tr w:rsidR="005F560B" w14:paraId="75D672E8"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6C8E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6A4F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4013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F27C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5F560B" w14:paraId="5332C22C"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3182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2835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534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0.03]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3117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r>
      <w:tr w:rsidR="005F560B" w14:paraId="291A875A"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5003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91E73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0B6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[ 0.08,  1.08]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BCD9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5F560B" w14:paraId="6BFC2FBB"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7405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Response Variability</w:t>
            </w:r>
          </w:p>
        </w:tc>
      </w:tr>
      <w:tr w:rsidR="005F560B" w14:paraId="74BC81C5"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008F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4416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17.82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DA7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[13.87, 22.17]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CCF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w:t>
            </w:r>
          </w:p>
        </w:tc>
      </w:tr>
      <w:tr w:rsidR="005F560B" w14:paraId="51137BF8"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B51F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50E4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1C2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[-2.45,  4.33]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22D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w:t>
            </w:r>
          </w:p>
        </w:tc>
      </w:tr>
      <w:tr w:rsidR="005F560B" w14:paraId="7AA998FC"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7AD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7B5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DC6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[-2.22,  1.20]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548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r>
      <w:tr w:rsidR="005F560B" w14:paraId="3699EC05"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EDD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61E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EE6D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[-2.65,  2.33]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A4A8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r>
      <w:tr w:rsidR="005F560B" w14:paraId="28E396CD"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0408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8442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C309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  2.78]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1CEB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r>
      <w:tr w:rsidR="005F560B" w14:paraId="573CA9A4"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1CEDE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E03A1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18FE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[-3.17,  1.41]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9940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r>
      <w:tr w:rsidR="005F560B" w14:paraId="65461929"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4D90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Theta</w:t>
            </w:r>
          </w:p>
        </w:tc>
      </w:tr>
      <w:tr w:rsidR="005F560B" w14:paraId="073B924A"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028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5818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2.71</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72D8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[-7.62, 13.15]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A55D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w:t>
            </w:r>
          </w:p>
        </w:tc>
      </w:tr>
      <w:tr w:rsidR="005F560B" w14:paraId="557471BC"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7E66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5F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FE4C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[-2.18,  1.69]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7C2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5F560B" w14:paraId="70CA040A"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C1AA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66A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EC76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[-1.81,  1.38]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547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5F560B" w14:paraId="21CE64A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9ECF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B66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8CFD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[-1.64,  1.96]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9C60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5F560B" w14:paraId="1ED2DE3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8A61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8ECD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2D33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[-1.67,  1.87]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CC5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r>
      <w:tr w:rsidR="005F560B" w14:paraId="663208E0"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A43F8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25B3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54A1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1.66]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C44FB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5F560B" w14:paraId="06E6F56B" w14:textId="77777777">
        <w:trPr>
          <w:cantSplit/>
          <w:jc w:val="center"/>
        </w:trPr>
        <w:tc>
          <w:tcPr>
            <w:tcW w:w="6624"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88B667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5F560B" w14:paraId="73DA57C8"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561CB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5F560B" w14:paraId="6C7F8DE0"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66956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5F560B" w14:paraId="71489327"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472C04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8423422" w14:textId="77777777" w:rsidR="005F560B" w:rsidRDefault="00000000">
      <w:pPr>
        <w:pStyle w:val="BodyText"/>
      </w:pPr>
      <w:r>
        <w:t xml:space="preserve">Note that in this model, the intercept reflects the expected value of the outcome variable for participants with MLD-A and MLD-P scores of 0 when responding to English contrast pairs, as English was the reference level for the language factor and both MLD variables were entered untransformed. Thus, all main effects and interaction terms are interpreted relative to this baseline. As such, fixed effects for language reflect predicted differences between English and Japanese for individuals with MLD-A and MLD-P scores of zero. Interaction terms reflect differences in estimates between English and Japanese across the range of MLD-A and MLD-P values. In the following sections, I describe the results of the predictors on each outcome variable, and I focus on the interaction terms between MLD scores and language, visualized in Figure </w:t>
      </w:r>
      <w:hyperlink w:anchor="st1-cond-effs">
        <w:r>
          <w:fldChar w:fldCharType="begin" w:fldLock="1"/>
        </w:r>
        <w:r>
          <w:instrText xml:space="preserve"> REF st1-cond-effs \h</w:instrText>
        </w:r>
        <w:r w:rsidR="007D7651">
          <w:fldChar w:fldCharType="separate"/>
        </w:r>
        <w:r w:rsidR="007D7651">
          <w:rPr>
            <w:b/>
            <w:noProof/>
          </w:rPr>
          <w:t>3</w:t>
        </w:r>
        <w:r w:rsidR="007D7651">
          <w:rPr>
            <w:b/>
          </w:rPr>
          <w:t>.</w:t>
        </w:r>
        <w:r w:rsidR="007D7651">
          <w:rPr>
            <w:b/>
            <w:noProof/>
          </w:rPr>
          <w:t>11</w:t>
        </w:r>
        <w:r>
          <w:fldChar w:fldCharType="end"/>
        </w:r>
      </w:hyperlink>
      <w:r>
        <w:t>, to address the research question.</w:t>
      </w:r>
    </w:p>
    <w:p w14:paraId="6ED6C4A8" w14:textId="77777777" w:rsidR="005F560B" w:rsidRDefault="00000000">
      <w:pPr>
        <w:pStyle w:val="BodyText"/>
      </w:pPr>
      <w:r>
        <w:lastRenderedPageBreak/>
        <w:t xml:space="preserve">Table </w:t>
      </w:r>
      <w:hyperlink w:anchor="st1-multi-ranef">
        <w:r>
          <w:fldChar w:fldCharType="begin" w:fldLock="1"/>
        </w:r>
        <w:r>
          <w:instrText xml:space="preserve"> REF st1-multi-ranef \h</w:instrText>
        </w:r>
        <w:r w:rsidR="007D7651">
          <w:fldChar w:fldCharType="separate"/>
        </w:r>
        <w:r w:rsidR="007D7651">
          <w:rPr>
            <w:b/>
            <w:noProof/>
          </w:rPr>
          <w:t>3</w:t>
        </w:r>
        <w:r w:rsidR="007D7651">
          <w:rPr>
            <w:b/>
          </w:rPr>
          <w:t>.</w:t>
        </w:r>
        <w:r w:rsidR="007D7651">
          <w:rPr>
            <w:b/>
            <w:noProof/>
          </w:rPr>
          <w:t>7</w:t>
        </w:r>
        <w:r>
          <w:fldChar w:fldCharType="end"/>
        </w:r>
      </w:hyperlink>
      <w:r>
        <w:t xml:space="preserve"> presents a summary of the random effects estimates for each outcome variable, including the group standard deviation and random effects correlation estimates with 95% CrI, and the residual standard deviations (sigma) for each outcome variable, or the remaining variance unexplained by the fixed and group random effects. Also included are the residual correlations between the three outcome variables with 95% uncertainty intervals (UI), and the Bayesian R</w:t>
      </w:r>
      <w:r>
        <w:rPr>
          <w:vertAlign w:val="superscript"/>
        </w:rPr>
        <w:t>2</w:t>
      </w:r>
      <w:r>
        <w:t xml:space="preserve"> estimate with 95% quantile range, which is a probabilistic measure of how well the model fits the data for each outcome variable (</w:t>
      </w:r>
      <w:hyperlink w:anchor="ref-Gelman2019Rsquared">
        <w:r>
          <w:rPr>
            <w:rStyle w:val="Hyperlink"/>
          </w:rPr>
          <w:t>Gelman et al., 2019</w:t>
        </w:r>
      </w:hyperlink>
      <w:r>
        <w:t>). The residual correlation was moderately negative between slope and response variability (-0.26, 95% UI [-0.40, -0.10]), weak-to-moderately correlated between slope and theta (0.17, 95% UI [0.02, 0.31]), and negligible between response variability and theta (0.02, 95% UI [-0.13, 0.17]). The modest but non-negligible residual correlations support the use of the multivariate model over multiple univariate models.</w:t>
      </w:r>
    </w:p>
    <w:p w14:paraId="404345BC" w14:textId="77777777" w:rsidR="005F560B" w:rsidRDefault="00000000">
      <w:pPr>
        <w:pStyle w:val="TableCaption"/>
      </w:pPr>
      <w:r>
        <w:rPr>
          <w:b/>
        </w:rPr>
        <w:t xml:space="preserve">Table </w:t>
      </w:r>
      <w:bookmarkStart w:id="103" w:name="st1-multi-ranef"/>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7</w:t>
      </w:r>
      <w:r>
        <w:rPr>
          <w:b/>
        </w:rPr>
        <w:fldChar w:fldCharType="end"/>
      </w:r>
      <w:bookmarkEnd w:id="103"/>
      <w:r>
        <w:rPr>
          <w:b/>
        </w:rPr>
        <w:t xml:space="preserve">: </w:t>
      </w:r>
      <w:r>
        <w:t>Random Effects and Model Fit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5F560B" w14:paraId="5F531EE3"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FD71BE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5763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8207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Response Variability</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6114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Theta</w:t>
            </w:r>
          </w:p>
        </w:tc>
      </w:tr>
      <w:tr w:rsidR="005F560B" w14:paraId="55973843"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4CE6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FFC48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241B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A4C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5873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7041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90E8B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C8A6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5F560B" w14:paraId="32F88263"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632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832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80EA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[0.26, 0.54]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72F2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8C9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3.62</w:t>
            </w:r>
            <w:r>
              <w:rPr>
                <w:rFonts w:eastAsia="MS Mincho" w:hAnsi="Helvetica" w:cs="Helvetica"/>
                <w:color w:val="000000"/>
                <w:sz w:val="22"/>
                <w:szCs w:val="22"/>
              </w:rPr>
              <w:br/>
              <w:t>[2.55, 4.73]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8C84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758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1.28</w:t>
            </w:r>
            <w:r>
              <w:rPr>
                <w:rFonts w:eastAsia="MS Mincho" w:hAnsi="Helvetica" w:cs="Helvetica"/>
                <w:color w:val="000000"/>
                <w:sz w:val="22"/>
                <w:szCs w:val="22"/>
              </w:rPr>
              <w:br/>
              <w:t>[0.00, 3.33]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0BFB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67EE9CEB"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EE9C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558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359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[0.07, 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AD3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0.28</w:t>
            </w:r>
            <w:r>
              <w:rPr>
                <w:rFonts w:eastAsia="MS Mincho" w:hAnsi="Helvetica" w:cs="Helvetica"/>
                <w:color w:val="000000"/>
                <w:sz w:val="22"/>
                <w:szCs w:val="22"/>
              </w:rPr>
              <w:br/>
              <w:t>[-0.30,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52E3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1.80</w:t>
            </w:r>
            <w:r>
              <w:rPr>
                <w:rFonts w:eastAsia="MS Mincho" w:hAnsi="Helvetica" w:cs="Helvetica"/>
                <w:color w:val="000000"/>
                <w:sz w:val="22"/>
                <w:szCs w:val="22"/>
              </w:rPr>
              <w:br/>
              <w:t>[0.37, 3.09]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9DFE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03D9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1.41</w:t>
            </w:r>
            <w:r>
              <w:rPr>
                <w:rFonts w:eastAsia="MS Mincho" w:hAnsi="Helvetica" w:cs="Helvetica"/>
                <w:color w:val="000000"/>
                <w:sz w:val="22"/>
                <w:szCs w:val="22"/>
              </w:rPr>
              <w:br/>
              <w:t>[0.00, 3.89]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6E5E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-0.14</w:t>
            </w:r>
            <w:r>
              <w:rPr>
                <w:rFonts w:eastAsia="MS Mincho" w:hAnsi="Helvetica" w:cs="Helvetica"/>
                <w:color w:val="000000"/>
                <w:sz w:val="22"/>
                <w:szCs w:val="22"/>
              </w:rPr>
              <w:br/>
              <w:t>[-1.00, 0.88]</w:t>
            </w:r>
          </w:p>
        </w:tc>
      </w:tr>
      <w:tr w:rsidR="005F560B" w14:paraId="0AA88FA9"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6C0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6EC7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A97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0.73</w:t>
            </w:r>
            <w:r>
              <w:rPr>
                <w:rFonts w:eastAsia="MS Mincho" w:hAnsi="Helvetica" w:cs="Helvetica"/>
                <w:color w:val="000000"/>
                <w:sz w:val="22"/>
                <w:szCs w:val="22"/>
              </w:rPr>
              <w:br/>
              <w:t>[0.21, 2.12]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D36C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B5D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3.00</w:t>
            </w:r>
            <w:r>
              <w:rPr>
                <w:rFonts w:eastAsia="MS Mincho" w:hAnsi="Helvetica" w:cs="Helvetica"/>
                <w:color w:val="000000"/>
                <w:sz w:val="22"/>
                <w:szCs w:val="22"/>
              </w:rPr>
              <w:br/>
              <w:t>[0.97, 7.32]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D6AA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1935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8.74</w:t>
            </w:r>
            <w:r>
              <w:rPr>
                <w:rFonts w:eastAsia="MS Mincho" w:hAnsi="Helvetica" w:cs="Helvetica"/>
                <w:color w:val="000000"/>
                <w:sz w:val="22"/>
                <w:szCs w:val="22"/>
              </w:rPr>
              <w:br/>
              <w:t>[3.45, 19.90]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F129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18B703B3"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9BFC5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C8D6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A066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w:t>
            </w:r>
            <w:r>
              <w:rPr>
                <w:rFonts w:eastAsia="MS Mincho" w:hAnsi="Helvetica" w:cs="Helvetica"/>
                <w:color w:val="000000"/>
                <w:sz w:val="22"/>
                <w:szCs w:val="22"/>
              </w:rPr>
              <w:br/>
              <w:t>[0.39, 0.55]</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58B8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9633D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2.67</w:t>
            </w:r>
            <w:r>
              <w:rPr>
                <w:rFonts w:eastAsia="MS Mincho" w:hAnsi="Helvetica" w:cs="Helvetica"/>
                <w:color w:val="000000"/>
                <w:sz w:val="22"/>
                <w:szCs w:val="22"/>
              </w:rPr>
              <w:br/>
              <w:t>[2.23, 3.13]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EFC9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C526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10.00</w:t>
            </w:r>
            <w:r>
              <w:rPr>
                <w:rFonts w:eastAsia="MS Mincho" w:hAnsi="Helvetica" w:cs="Helvetica"/>
                <w:color w:val="000000"/>
                <w:sz w:val="22"/>
                <w:szCs w:val="22"/>
              </w:rPr>
              <w:br/>
              <w:t>[8.53, 11.66]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2A37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26B9020D"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5A53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0423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90EE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D5C0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F730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83C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27025333"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0778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5597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69C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[0.31, 0.45]</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DE1E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[0.38, 0.52]</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F184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0.07</w:t>
            </w:r>
            <w:r>
              <w:rPr>
                <w:rFonts w:eastAsia="MS Mincho" w:hAnsi="Helvetica" w:cs="Helvetica"/>
                <w:color w:val="000000"/>
                <w:sz w:val="22"/>
                <w:szCs w:val="22"/>
              </w:rPr>
              <w:br/>
              <w:t>[0.05, 0.10]</w:t>
            </w:r>
          </w:p>
        </w:tc>
      </w:tr>
      <w:tr w:rsidR="005F560B" w14:paraId="28FBADF8"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EA0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Residual </w:t>
            </w:r>
            <w:proofErr w:type="spellStart"/>
            <w:r>
              <w:rPr>
                <w:rFonts w:eastAsia="MS Mincho" w:hAnsi="Helvetica" w:cs="Helvetica"/>
                <w:b/>
                <w:color w:val="000000"/>
                <w:sz w:val="22"/>
                <w:szCs w:val="22"/>
              </w:rPr>
              <w:t>Correlation</w:t>
            </w:r>
            <w:r>
              <w:rPr>
                <w:rFonts w:eastAsia="MS Mincho" w:hAnsi="Helvetica" w:cs="Helvetica"/>
                <w:color w:val="000000"/>
                <w:sz w:val="22"/>
                <w:szCs w:val="22"/>
                <w:vertAlign w:val="superscript"/>
              </w:rPr>
              <w:t>Note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A417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130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8E8D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9C4C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F722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3275EDC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DCE7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C7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Response Variability</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EA2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-0.26</w:t>
            </w:r>
            <w:r>
              <w:rPr>
                <w:rFonts w:eastAsia="MS Mincho" w:hAnsi="Helvetica" w:cs="Helvetica"/>
                <w:color w:val="000000"/>
                <w:sz w:val="22"/>
                <w:szCs w:val="22"/>
              </w:rPr>
              <w:br/>
              <w:t>[-0.40, -0.10]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1CD2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7789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A915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014DBCB4"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FAFD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A1FC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Theta</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0F59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0.17</w:t>
            </w:r>
            <w:r>
              <w:rPr>
                <w:rFonts w:eastAsia="MS Mincho" w:hAnsi="Helvetica" w:cs="Helvetica"/>
                <w:color w:val="000000"/>
                <w:sz w:val="22"/>
                <w:szCs w:val="22"/>
              </w:rPr>
              <w:br/>
              <w:t>[0.02,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BABA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600A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4340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09058359"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E4D010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B2D803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 Theta</w:t>
            </w: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B9CFAC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[-0.13, 0.17]</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04CEA3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1C0FF5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410868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61F4AFDE"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38C977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39AA70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F06EE1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7E7EE4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7ADB79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E682D5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DA0193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75623A86"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30BC3C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5F560B" w14:paraId="52D4E385"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6C1E5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5F560B" w14:paraId="6565D355"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293F1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5F560B" w14:paraId="76FE672D"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69416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8C91EFD" w14:textId="77777777" w:rsidR="005F560B" w:rsidRDefault="00000000">
      <w:pPr>
        <w:pStyle w:val="Heading4"/>
      </w:pPr>
      <w:bookmarkStart w:id="104" w:name="st1-slope-outcomes"/>
      <w:bookmarkStart w:id="105" w:name="_Toc206591639"/>
      <w:r>
        <w:t>Effect of predictors on VAS slope</w:t>
      </w:r>
      <w:bookmarkEnd w:id="105"/>
    </w:p>
    <w:p w14:paraId="76B68A20" w14:textId="77777777" w:rsidR="005F560B" w:rsidRDefault="00000000">
      <w:pPr>
        <w:pStyle w:val="FirstParagraph"/>
      </w:pPr>
      <w:r>
        <w:t>The 95% CrIs for the posterior estimates of MLD-A, MLD-P, and language all included zero, indicating no strong evidence for independent effects of these predictors on VAS slope. Consequently, the fixed and interaction effects are interpreted cautiously as trends rather than definitive effects.</w:t>
      </w:r>
    </w:p>
    <w:p w14:paraId="53DDF2FF" w14:textId="77777777" w:rsidR="005F560B" w:rsidRDefault="00000000">
      <w:pPr>
        <w:pStyle w:val="BodyText"/>
      </w:pPr>
      <w:r>
        <w:t>The intercept estimate represented the predicted VAS slope for VAS responses to the English contrasts when MLD-A = 0 and MLD-P = 0. Although not statistically robust, the intercept estimate (</w:t>
      </w:r>
      <w:r>
        <w:rPr>
          <w:i/>
          <w:iCs/>
        </w:rPr>
        <w:t>b</w:t>
      </w:r>
      <w:r>
        <w:t xml:space="preserve"> = -0.12, 95% CrI = [-1.48, 1.05]) indicated a baseline trend of slightly shallower VAS slopes against which the estimates of the fixed and interaction effects were compared.</w:t>
      </w:r>
    </w:p>
    <w:p w14:paraId="04C006C5" w14:textId="77777777" w:rsidR="005F560B" w:rsidRDefault="00000000">
      <w:pPr>
        <w:pStyle w:val="BodyText"/>
      </w:pPr>
      <w:r>
        <w:t>While not statistically robust, the estimated main effects suggested some directional patterns. Specifically, higher MLD-A scores were associated with slightly steeper VAS slopes (</w:t>
      </w:r>
      <w:r>
        <w:rPr>
          <w:i/>
          <w:iCs/>
        </w:rPr>
        <w:t>b</w:t>
      </w:r>
      <w:r>
        <w:t xml:space="preserve"> = 0.13, 95% CrI =[-0.11, 0.39]) whereas higher MLD-P scores showed a trend toward slightly shallower slopes (</w:t>
      </w:r>
      <w:r>
        <w:rPr>
          <w:i/>
          <w:iCs/>
        </w:rPr>
        <w:t>b</w:t>
      </w:r>
      <w:r>
        <w:t xml:space="preserve"> = -0.14, 95% CrI [-0.55, 0.26]). Additionally, for individuals with MLD-A and MLD-P scores of zero, responses to the Japanese contrast pairs trended toward shallower VAS slopes compared to English (</w:t>
      </w:r>
      <w:r>
        <w:rPr>
          <w:i/>
          <w:iCs/>
        </w:rPr>
        <w:t>b</w:t>
      </w:r>
      <w:r>
        <w:t xml:space="preserve"> = -0.42, 95% CrI [-1.62, 0.95]).</w:t>
      </w:r>
    </w:p>
    <w:p w14:paraId="55D056C8" w14:textId="77777777" w:rsidR="005F560B" w:rsidRDefault="00000000">
      <w:pPr>
        <w:pStyle w:val="BodyText"/>
      </w:pPr>
      <w:r>
        <w:lastRenderedPageBreak/>
        <w:t>However, the interaction terms between the MLD scores and language showed weak to moderate evidence of effects, although these interaction effects are interpreted cautiously given the lack of robust main effects. For the interaction between MLD-A and language, the posterior estimate indicated a negative effect (</w:t>
      </w:r>
      <w:r>
        <w:rPr>
          <w:i/>
          <w:iCs/>
        </w:rPr>
        <w:t>b</w:t>
      </w:r>
      <w:r>
        <w:t xml:space="preserve"> = –0.29, 95% CrI [-0.60, 0.03], </w:t>
      </w:r>
      <w:r>
        <w:rPr>
          <w:i/>
          <w:iCs/>
        </w:rPr>
        <w:t>pd-p</w:t>
      </w:r>
      <w:r>
        <w:t xml:space="preserve"> = 0.08). Although the 95% CrI narrowly included zero, this suggests weak evidence for a negative interaction effect, though the </w:t>
      </w:r>
      <w:r>
        <w:rPr>
          <w:i/>
          <w:iCs/>
        </w:rPr>
        <w:t>pd-p</w:t>
      </w:r>
      <w:r>
        <w:t xml:space="preserve"> value does not meet conventional frequentist thresholds for significance when </w:t>
      </w:r>
      <m:oMath>
        <m:r>
          <w:rPr>
            <w:rFonts w:ascii="Cambria Math" w:hAnsi="Cambria Math"/>
          </w:rPr>
          <m:t>α</m:t>
        </m:r>
      </m:oMath>
      <w:r>
        <w:t xml:space="preserve"> = 0.05. Keeping in mind the weak support for the effect’s direction, the estimated interaction suggests that MLD-A predicted VAS slope differently across L1 and L2. Figure </w:t>
      </w:r>
      <w:hyperlink w:anchor="st1-cond-effs">
        <w:r>
          <w:fldChar w:fldCharType="begin" w:fldLock="1"/>
        </w:r>
        <w:r>
          <w:instrText xml:space="preserve"> REF st1-cond-effs \h</w:instrText>
        </w:r>
        <w:r w:rsidR="007D7651">
          <w:fldChar w:fldCharType="separate"/>
        </w:r>
        <w:r w:rsidR="007D7651">
          <w:rPr>
            <w:b/>
            <w:noProof/>
          </w:rPr>
          <w:t>3</w:t>
        </w:r>
        <w:r w:rsidR="007D7651">
          <w:rPr>
            <w:b/>
          </w:rPr>
          <w:t>.</w:t>
        </w:r>
        <w:r w:rsidR="007D7651">
          <w:rPr>
            <w:b/>
            <w:noProof/>
          </w:rPr>
          <w:t>11</w:t>
        </w:r>
        <w:r>
          <w:fldChar w:fldCharType="end"/>
        </w:r>
      </w:hyperlink>
      <w:r>
        <w:t xml:space="preserve">A shows the conditional effects for MLD-A on VAS slopes for each language level; for the Japanese contrasts, a one unit increase MLD-A scores predicted a 0.16 unit </w:t>
      </w:r>
      <w:r>
        <w:rPr>
          <w:i/>
          <w:iCs/>
        </w:rPr>
        <w:t>decrease</w:t>
      </w:r>
      <w:r>
        <w:t xml:space="preserve"> (</w:t>
      </w:r>
      <w:r>
        <w:rPr>
          <w:i/>
          <w:iCs/>
        </w:rPr>
        <w:t>b</w:t>
      </w:r>
      <w:r>
        <w:t xml:space="preserve"> = -0.16, 95% CrI [ -0.49, 0.19])</w:t>
      </w:r>
      <w:r>
        <w:rPr>
          <w:rStyle w:val="FootnoteReference"/>
        </w:rPr>
        <w:footnoteReference w:id="9"/>
      </w:r>
      <w:r>
        <w:t xml:space="preserve"> in VAS slopes, in contrast to VAS slopes for English, which had a slightly positive trend, as indicated by the MLD-A fixed effect (</w:t>
      </w:r>
      <w:r>
        <w:rPr>
          <w:i/>
          <w:iCs/>
        </w:rPr>
        <w:t>b</w:t>
      </w:r>
      <w:r>
        <w:t xml:space="preserve"> = 0.13, 95% CrI =[-0.11, 0.39]).</w:t>
      </w:r>
    </w:p>
    <w:p w14:paraId="349E1EBC" w14:textId="77777777" w:rsidR="005F560B" w:rsidRDefault="00000000">
      <w:pPr>
        <w:pStyle w:val="Figure"/>
        <w:keepNext/>
      </w:pPr>
      <w:r>
        <w:rPr>
          <w:noProof/>
        </w:rPr>
        <w:lastRenderedPageBreak/>
        <w:drawing>
          <wp:inline distT="0" distB="0" distL="0" distR="0" wp14:anchorId="78031D47" wp14:editId="1326982F">
            <wp:extent cx="4755948" cy="594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9"/>
                    <a:stretch>
                      <a:fillRect/>
                    </a:stretch>
                  </pic:blipFill>
                  <pic:spPr bwMode="auto">
                    <a:xfrm>
                      <a:off x="0" y="0"/>
                      <a:ext cx="4755948" cy="5943600"/>
                    </a:xfrm>
                    <a:prstGeom prst="rect">
                      <a:avLst/>
                    </a:prstGeom>
                    <a:noFill/>
                  </pic:spPr>
                </pic:pic>
              </a:graphicData>
            </a:graphic>
          </wp:inline>
        </w:drawing>
      </w:r>
    </w:p>
    <w:p w14:paraId="310DD13D" w14:textId="77777777" w:rsidR="005F560B" w:rsidRDefault="00000000">
      <w:pPr>
        <w:pStyle w:val="ImageCaption"/>
      </w:pPr>
      <w:r>
        <w:rPr>
          <w:b/>
        </w:rPr>
        <w:t xml:space="preserve">Figure </w:t>
      </w:r>
      <w:bookmarkStart w:id="106" w:name="st1-cond-effs"/>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11</w:t>
      </w:r>
      <w:r>
        <w:rPr>
          <w:b/>
        </w:rPr>
        <w:fldChar w:fldCharType="end"/>
      </w:r>
      <w:bookmarkEnd w:id="106"/>
      <w:r>
        <w:rPr>
          <w:b/>
        </w:rPr>
        <w:t xml:space="preserve">: </w:t>
      </w:r>
      <w:r>
        <w:t>Conditional effects of MLD-A (left panels) and MLD-P (right panels) on VAS slope (top row), response variability (middle row), and theta (bottom row) for L1 English and L2 Japanese (purple and blue lines). Effects are plotted with 95% uncertainty intervals.</w:t>
      </w:r>
    </w:p>
    <w:p w14:paraId="7A20DAD0" w14:textId="77777777" w:rsidR="005F560B" w:rsidRDefault="00000000">
      <w:pPr>
        <w:pStyle w:val="BodyText"/>
      </w:pPr>
      <w:r>
        <w:t>Similarly, the interaction between MLD-P and language suggests that MLD-P predicted VAS slope differently across L1 and L2, with moderate evidence for a positive interaction effect (</w:t>
      </w:r>
      <w:r>
        <w:rPr>
          <w:i/>
          <w:iCs/>
        </w:rPr>
        <w:t>b</w:t>
      </w:r>
      <w:r>
        <w:t xml:space="preserve"> = 0.56, 95% CrI [0.08, 1.08], </w:t>
      </w:r>
      <w:r>
        <w:rPr>
          <w:i/>
          <w:iCs/>
        </w:rPr>
        <w:t>pd-p</w:t>
      </w:r>
      <w:r>
        <w:t xml:space="preserve"> = 0.03). The 95% CrI excluded zero, supporting a slightly more robust effect. This interaction trend indicates that MLD-P predicted a 0.56 unit increase in </w:t>
      </w:r>
      <w:r>
        <w:lastRenderedPageBreak/>
        <w:t xml:space="preserve">VAS slope for Japanese contrasts compared to English. Figure </w:t>
      </w:r>
      <w:hyperlink w:anchor="st1-cond-effs">
        <w:r>
          <w:fldChar w:fldCharType="begin" w:fldLock="1"/>
        </w:r>
        <w:r>
          <w:instrText xml:space="preserve"> REF st1-cond-effs \h</w:instrText>
        </w:r>
        <w:r w:rsidR="007D7651">
          <w:fldChar w:fldCharType="separate"/>
        </w:r>
        <w:r w:rsidR="007D7651">
          <w:rPr>
            <w:b/>
            <w:noProof/>
          </w:rPr>
          <w:t>3</w:t>
        </w:r>
        <w:r w:rsidR="007D7651">
          <w:rPr>
            <w:b/>
          </w:rPr>
          <w:t>.</w:t>
        </w:r>
        <w:r w:rsidR="007D7651">
          <w:rPr>
            <w:b/>
            <w:noProof/>
          </w:rPr>
          <w:t>11</w:t>
        </w:r>
        <w:r>
          <w:fldChar w:fldCharType="end"/>
        </w:r>
      </w:hyperlink>
      <w:r>
        <w:t>B shows the conditional effects of MLD-P on VAS slopes between the two language levels; for the Japanese contrasts, a one unit increase in MLD-P scores predicted a 0.42 unit increase (</w:t>
      </w:r>
      <w:r>
        <w:rPr>
          <w:i/>
          <w:iCs/>
        </w:rPr>
        <w:t>b</w:t>
      </w:r>
      <w:r>
        <w:t xml:space="preserve"> = 0.42, 95% CrI [-0.12, 0.93] in VAS slopes, in contrast to VAS slopes for English, which had a slightly negative trend, as indicated by the MLD-P fixed effect (</w:t>
      </w:r>
      <w:r>
        <w:rPr>
          <w:i/>
          <w:iCs/>
        </w:rPr>
        <w:t>b</w:t>
      </w:r>
      <w:r>
        <w:t xml:space="preserve"> = -0.14, 95% CrI [-0.55, 0.26]).</w:t>
      </w:r>
    </w:p>
    <w:p w14:paraId="59774C9B" w14:textId="77777777" w:rsidR="005F560B" w:rsidRDefault="00000000">
      <w:pPr>
        <w:pStyle w:val="BodyText"/>
      </w:pPr>
      <w:r>
        <w:t>Together, these findings cautiously show a trend suggesting that experiential linguistic diversity predicted VAS slope differently between L1 and L2, with different directional associations between MLD-A and MLD-P for Japanese relative to English. Interesting, these trends suggest that increased active experiential linguistic diversity predicted shallower L2 VAS slopes compared to L1, while increased passive experiential linguistic diversity predicted steeper L2 VAS slopes compared to L1.</w:t>
      </w:r>
    </w:p>
    <w:p w14:paraId="50C2B77D" w14:textId="77777777" w:rsidR="005F560B" w:rsidRDefault="00000000">
      <w:pPr>
        <w:pStyle w:val="Heading4"/>
      </w:pPr>
      <w:bookmarkStart w:id="107" w:name="st1-var-outcomes"/>
      <w:bookmarkStart w:id="108" w:name="_Toc206591640"/>
      <w:bookmarkEnd w:id="104"/>
      <w:r>
        <w:t>Effect of predictors on response variability</w:t>
      </w:r>
      <w:bookmarkEnd w:id="108"/>
    </w:p>
    <w:p w14:paraId="590626CD" w14:textId="77777777" w:rsidR="005F560B" w:rsidRDefault="00000000">
      <w:pPr>
        <w:pStyle w:val="FirstParagraph"/>
      </w:pPr>
      <w:r>
        <w:t>Here too, the 95% CrIs for the posterior estimates of MLD-A, MLD-P, and language all included zero, indicating no strong evidence for independent effects of these predictors on response variability. As before, the fixed and interaction effects are interpreted cautiously as trends rather than definitive effects.</w:t>
      </w:r>
    </w:p>
    <w:p w14:paraId="5C0B71FE" w14:textId="77777777" w:rsidR="005F560B" w:rsidRDefault="00000000">
      <w:pPr>
        <w:pStyle w:val="BodyText"/>
      </w:pPr>
      <w:r>
        <w:t>The intercept estimate (</w:t>
      </w:r>
      <w:r>
        <w:rPr>
          <w:i/>
          <w:iCs/>
        </w:rPr>
        <w:t>b</w:t>
      </w:r>
      <w:r>
        <w:t xml:space="preserve"> = 17.82, 95% CrI [13.87, 22.17]) represented the predicted response variability for VAS responses to the English contrasts when MLD-A = 0 and MLD-P = 0. Although the 95% CrI does not contain zero, resulting in a </w:t>
      </w:r>
      <w:r>
        <w:rPr>
          <w:i/>
          <w:iCs/>
        </w:rPr>
        <w:t>pd-p</w:t>
      </w:r>
      <w:r>
        <w:t xml:space="preserve"> value of 0.00, this merely indicates that there is 100% probability that the true intercept is positive. Because the values for response variability were untransformed and response variability is bounded to be positive, the significance of the intercept is not meaningful for inference.</w:t>
      </w:r>
    </w:p>
    <w:p w14:paraId="3E211037" w14:textId="77777777" w:rsidR="005F560B" w:rsidRDefault="00000000">
      <w:pPr>
        <w:pStyle w:val="BodyText"/>
      </w:pPr>
      <w:r>
        <w:lastRenderedPageBreak/>
        <w:t>In line with the main effects, the interaction estimates were not statistically robust. The interaction between MLD-A and language showed weak evidence of an effect (</w:t>
      </w:r>
      <w:r>
        <w:rPr>
          <w:i/>
          <w:iCs/>
        </w:rPr>
        <w:t>b</w:t>
      </w:r>
      <w:r>
        <w:t xml:space="preserve"> = 1.26, 95% CrI [-0.42, 2.78], </w:t>
      </w:r>
      <w:r>
        <w:rPr>
          <w:i/>
          <w:iCs/>
        </w:rPr>
        <w:t>pd-p</w:t>
      </w:r>
      <w:r>
        <w:t xml:space="preserve"> = 0.13), suggesting a possible trend that MLD-A scores may differentially predict response variability in L1 and L2. As shown in Figure </w:t>
      </w:r>
      <w:hyperlink w:anchor="st1-cond-effs">
        <w:r>
          <w:fldChar w:fldCharType="begin" w:fldLock="1"/>
        </w:r>
        <w:r>
          <w:instrText xml:space="preserve"> REF st1-cond-effs \h</w:instrText>
        </w:r>
        <w:r w:rsidR="007D7651">
          <w:fldChar w:fldCharType="separate"/>
        </w:r>
        <w:r w:rsidR="007D7651">
          <w:rPr>
            <w:b/>
            <w:noProof/>
          </w:rPr>
          <w:t>3</w:t>
        </w:r>
        <w:r w:rsidR="007D7651">
          <w:rPr>
            <w:b/>
          </w:rPr>
          <w:t>.</w:t>
        </w:r>
        <w:r w:rsidR="007D7651">
          <w:rPr>
            <w:b/>
            <w:noProof/>
          </w:rPr>
          <w:t>11</w:t>
        </w:r>
        <w:r>
          <w:fldChar w:fldCharType="end"/>
        </w:r>
      </w:hyperlink>
      <w:r>
        <w:t>C, higher MLD-A scores were associated with increased response variability for the Japanese contrasts, whereas the trend for English was slightly negative.</w:t>
      </w:r>
    </w:p>
    <w:p w14:paraId="1577D9E3" w14:textId="77777777" w:rsidR="005F560B" w:rsidRDefault="00000000">
      <w:pPr>
        <w:pStyle w:val="BodyText"/>
      </w:pPr>
      <w:r>
        <w:t>The interaction between MLD-P and language showed no evidence of a meaningful effect (</w:t>
      </w:r>
      <w:r>
        <w:rPr>
          <w:i/>
          <w:iCs/>
        </w:rPr>
        <w:t>b</w:t>
      </w:r>
      <w:r>
        <w:t xml:space="preserve"> = -0.91, 95% CrI [-3.17, 1.41], </w:t>
      </w:r>
      <w:r>
        <w:rPr>
          <w:i/>
          <w:iCs/>
        </w:rPr>
        <w:t>pd-p</w:t>
      </w:r>
      <w:r>
        <w:t xml:space="preserve"> = 0.43). Although Figure </w:t>
      </w:r>
      <w:hyperlink w:anchor="st1-cond-effs">
        <w:r>
          <w:fldChar w:fldCharType="begin" w:fldLock="1"/>
        </w:r>
        <w:r>
          <w:instrText xml:space="preserve"> REF st1-cond-effs \h</w:instrText>
        </w:r>
        <w:r w:rsidR="007D7651">
          <w:fldChar w:fldCharType="separate"/>
        </w:r>
        <w:r w:rsidR="007D7651">
          <w:rPr>
            <w:b/>
            <w:noProof/>
          </w:rPr>
          <w:t>3</w:t>
        </w:r>
        <w:r w:rsidR="007D7651">
          <w:rPr>
            <w:b/>
          </w:rPr>
          <w:t>.</w:t>
        </w:r>
        <w:r w:rsidR="007D7651">
          <w:rPr>
            <w:b/>
            <w:noProof/>
          </w:rPr>
          <w:t>11</w:t>
        </w:r>
        <w:r>
          <w:fldChar w:fldCharType="end"/>
        </w:r>
      </w:hyperlink>
      <w:r>
        <w:t>D seems to visually display a potential convergence pattern, in which higher MLD-P scores predict reduced response variability for Japanese to align more closely with that of English, the level of uncertainty prohibits a confident interpretation of this pattern.</w:t>
      </w:r>
    </w:p>
    <w:p w14:paraId="31EE8D04" w14:textId="77777777" w:rsidR="005F560B" w:rsidRDefault="00000000">
      <w:pPr>
        <w:pStyle w:val="Heading4"/>
      </w:pPr>
      <w:bookmarkStart w:id="109" w:name="st1-theta-outcomes"/>
      <w:bookmarkStart w:id="110" w:name="_Toc206591641"/>
      <w:bookmarkEnd w:id="107"/>
      <w:r>
        <w:t>Effect of predictors on secondary cue use</w:t>
      </w:r>
      <w:bookmarkEnd w:id="110"/>
    </w:p>
    <w:p w14:paraId="27A4AB18" w14:textId="77777777" w:rsidR="005F560B" w:rsidRDefault="00000000">
      <w:pPr>
        <w:pStyle w:val="FirstParagraph"/>
      </w:pPr>
      <w:r>
        <w:t xml:space="preserve">The model predicting secondary cue use did not yield strong evidence for any fixed or interaction effects. The 95% CrIs for all estimates, including the intercept, MLD-A, MLD-P, language, and their interactions, overlapped with zero, and all </w:t>
      </w:r>
      <w:r>
        <w:rPr>
          <w:i/>
          <w:iCs/>
        </w:rPr>
        <w:t>pd-p</w:t>
      </w:r>
      <w:r>
        <w:t xml:space="preserve"> values were above 0.50, indicating high uncertainty. Figure </w:t>
      </w:r>
      <w:hyperlink w:anchor="st1-cond-effs">
        <w:r>
          <w:fldChar w:fldCharType="begin" w:fldLock="1"/>
        </w:r>
        <w:r>
          <w:instrText xml:space="preserve"> REF st1-cond-effs \h</w:instrText>
        </w:r>
        <w:r w:rsidR="007D7651">
          <w:fldChar w:fldCharType="separate"/>
        </w:r>
        <w:r w:rsidR="007D7651">
          <w:rPr>
            <w:b/>
            <w:noProof/>
          </w:rPr>
          <w:t>3</w:t>
        </w:r>
        <w:r w:rsidR="007D7651">
          <w:rPr>
            <w:b/>
          </w:rPr>
          <w:t>.</w:t>
        </w:r>
        <w:r w:rsidR="007D7651">
          <w:rPr>
            <w:b/>
            <w:noProof/>
          </w:rPr>
          <w:t>11</w:t>
        </w:r>
        <w:r>
          <w:fldChar w:fldCharType="end"/>
        </w:r>
      </w:hyperlink>
      <w:r>
        <w:t xml:space="preserve"> (bottom row) shows that the interactions between the MLD scores and language lack any noticeable trends. Given the absence of robust effects, exploratory post-hoc analyses were conducted to examine whether patterns of secondary cue use differed between the qualitatively distinct positive and negative ranges of theta, as it is possible effects were masked across the full range. Table </w:t>
      </w:r>
      <w:hyperlink w:anchor="st1-posthoc-fixef">
        <w:r>
          <w:fldChar w:fldCharType="begin" w:fldLock="1"/>
        </w:r>
        <w:r>
          <w:instrText xml:space="preserve"> REF st1-posthoc-fixef \h</w:instrText>
        </w:r>
        <w:r w:rsidR="007D7651">
          <w:fldChar w:fldCharType="separate"/>
        </w:r>
        <w:r w:rsidR="007D7651">
          <w:rPr>
            <w:b/>
            <w:noProof/>
          </w:rPr>
          <w:t>3</w:t>
        </w:r>
        <w:r w:rsidR="007D7651">
          <w:rPr>
            <w:b/>
          </w:rPr>
          <w:t>.</w:t>
        </w:r>
        <w:r w:rsidR="007D7651">
          <w:rPr>
            <w:b/>
            <w:noProof/>
          </w:rPr>
          <w:t>8</w:t>
        </w:r>
        <w:r>
          <w:fldChar w:fldCharType="end"/>
        </w:r>
      </w:hyperlink>
      <w:r>
        <w:t xml:space="preserve"> presents the posterior estimates of the univariate models side-by-side.</w:t>
      </w:r>
    </w:p>
    <w:p w14:paraId="73448CFC" w14:textId="77777777" w:rsidR="005F560B" w:rsidRDefault="00000000">
      <w:pPr>
        <w:pStyle w:val="TableCaption"/>
      </w:pPr>
      <w:r>
        <w:rPr>
          <w:b/>
        </w:rPr>
        <w:lastRenderedPageBreak/>
        <w:t xml:space="preserve">Table </w:t>
      </w:r>
      <w:bookmarkStart w:id="111" w:name="st1-posthoc-fixef"/>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8</w:t>
      </w:r>
      <w:r>
        <w:rPr>
          <w:b/>
        </w:rPr>
        <w:fldChar w:fldCharType="end"/>
      </w:r>
      <w:bookmarkEnd w:id="111"/>
      <w:r>
        <w:rPr>
          <w:b/>
        </w:rPr>
        <w:t xml:space="preserve">: </w:t>
      </w:r>
      <w:r>
        <w:t>Fixed Effects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5F560B" w14:paraId="0D32C5D4"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E1948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0B2D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EC8E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5F560B" w14:paraId="013CA06D"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DC194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37D2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A54DD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6D5B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1AD5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2BC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78D8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5F560B" w14:paraId="7D70EB67"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3342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4FC6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11.18</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517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[ 4.43, 18.03]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47B2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5ECF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-6.15</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0E9D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[-13.11, -0.72]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6DD3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5F560B" w14:paraId="35E43E5C"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3D4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071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221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[-9.59,  4.33]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BD6B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FF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3124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-8.61,  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18C6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w:t>
            </w:r>
          </w:p>
        </w:tc>
      </w:tr>
      <w:tr w:rsidR="005F560B" w14:paraId="2C197093"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91B5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A19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079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[-3.42,  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E1C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F58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8295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-4.08,  5.10]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633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5F560B" w14:paraId="4EE0EE00"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08C1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A72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8D21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[-2.42,  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E3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0C7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2CAB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-4.42,  6.12]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36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r>
      <w:tr w:rsidR="005F560B" w14:paraId="452C3E82"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753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436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A7A0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[-2.15,  6.25]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70D5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7BD6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A5A2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-5.73,  4.50]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28C4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5F560B" w14:paraId="2E84E07F"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6DC5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1FCAA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AE225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[-9.02,  3.43]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91E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F4B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DB12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-6.11,  5.76]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1FF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r>
      <w:tr w:rsidR="005F560B" w14:paraId="6C7CF80E"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A524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5F560B" w14:paraId="26725634"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4530E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5F560B" w14:paraId="42897108"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61D08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5F560B" w14:paraId="0AE99FFC"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C21D4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FAB37B3" w14:textId="77777777" w:rsidR="005F560B" w:rsidRDefault="00000000">
      <w:pPr>
        <w:pStyle w:val="BodyText"/>
      </w:pPr>
      <w:r>
        <w:t xml:space="preserve">Here too, while the directionality of the intercept terms is well supported, the intercept estimates lack meaningful interpretation because each data subset was bound in the positive or negative direction. In the model restricted to positive theta values (i.e., responses corresponding with the expected direction of categorization), none of the predictor estimates had 95% CrIs excluding zero, nor were any trends of effect directionality supported by the </w:t>
      </w:r>
      <w:r>
        <w:rPr>
          <w:i/>
          <w:iCs/>
        </w:rPr>
        <w:t>pd-p</w:t>
      </w:r>
      <w:r>
        <w:t xml:space="preserve"> values. Further, while Figures </w:t>
      </w:r>
      <w:hyperlink w:anchor="st1-posthoc-cond-eff">
        <w:r>
          <w:fldChar w:fldCharType="begin" w:fldLock="1"/>
        </w:r>
        <w:r>
          <w:instrText xml:space="preserve"> REF st1-posthoc-cond-eff \h</w:instrText>
        </w:r>
        <w:r w:rsidR="007D7651">
          <w:fldChar w:fldCharType="separate"/>
        </w:r>
        <w:r w:rsidR="007D7651">
          <w:rPr>
            <w:b/>
            <w:noProof/>
          </w:rPr>
          <w:t>3</w:t>
        </w:r>
        <w:r w:rsidR="007D7651">
          <w:rPr>
            <w:b/>
          </w:rPr>
          <w:t>.</w:t>
        </w:r>
        <w:r w:rsidR="007D7651">
          <w:rPr>
            <w:b/>
            <w:noProof/>
          </w:rPr>
          <w:t>12</w:t>
        </w:r>
        <w:r>
          <w:fldChar w:fldCharType="end"/>
        </w:r>
      </w:hyperlink>
      <w:r>
        <w:t>A and B display potentially interesting visual trends of a convergence pattern effect for MLD-A and a divergence pattern effect for MLD-P on positive theta values across L1 and L2, these patterns should be interpreted cautiously due to the high uncertainty of the interaction estimates.</w:t>
      </w:r>
    </w:p>
    <w:p w14:paraId="2684ADDD" w14:textId="77777777" w:rsidR="005F560B" w:rsidRDefault="00000000">
      <w:pPr>
        <w:pStyle w:val="Figure"/>
        <w:keepNext/>
      </w:pPr>
      <w:r>
        <w:rPr>
          <w:noProof/>
        </w:rPr>
        <w:lastRenderedPageBreak/>
        <w:drawing>
          <wp:inline distT="0" distB="0" distL="0" distR="0" wp14:anchorId="1B2FCE58" wp14:editId="4AA8F580">
            <wp:extent cx="5943600" cy="47557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0"/>
                    <a:stretch>
                      <a:fillRect/>
                    </a:stretch>
                  </pic:blipFill>
                  <pic:spPr bwMode="auto">
                    <a:xfrm>
                      <a:off x="0" y="0"/>
                      <a:ext cx="5943600" cy="4755735"/>
                    </a:xfrm>
                    <a:prstGeom prst="rect">
                      <a:avLst/>
                    </a:prstGeom>
                    <a:noFill/>
                  </pic:spPr>
                </pic:pic>
              </a:graphicData>
            </a:graphic>
          </wp:inline>
        </w:drawing>
      </w:r>
    </w:p>
    <w:p w14:paraId="4B0EB6F9" w14:textId="77777777" w:rsidR="005F560B" w:rsidRDefault="00000000">
      <w:pPr>
        <w:pStyle w:val="ImageCaption"/>
      </w:pPr>
      <w:r>
        <w:rPr>
          <w:b/>
        </w:rPr>
        <w:t xml:space="preserve">Figure </w:t>
      </w:r>
      <w:bookmarkStart w:id="112" w:name="st1-posthoc-cond-eff"/>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12</w:t>
      </w:r>
      <w:r>
        <w:rPr>
          <w:b/>
        </w:rPr>
        <w:fldChar w:fldCharType="end"/>
      </w:r>
      <w:bookmarkEnd w:id="112"/>
      <w:r>
        <w:rPr>
          <w:b/>
        </w:rPr>
        <w:t xml:space="preserve">: </w:t>
      </w:r>
      <w:r>
        <w:t>Conditional effects of MLD-A (left panels) and MLD-P (right panels) on positive (top row) and negative (bottom row) theta values for L1 English and L2 Japanese.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0E8E576F" w14:textId="77777777" w:rsidR="005F560B" w:rsidRDefault="00000000">
      <w:pPr>
        <w:pStyle w:val="BodyText"/>
      </w:pPr>
      <w:r>
        <w:t xml:space="preserve">Similarly, in the model restricted to negative theta values (i.e., responses suggesting reversed categorization in one or both dimensions), all fixed effect estimates had 95% CrIs that overlapped with zero and high </w:t>
      </w:r>
      <w:r>
        <w:rPr>
          <w:i/>
          <w:iCs/>
        </w:rPr>
        <w:t>pd-p</w:t>
      </w:r>
      <w:r>
        <w:t xml:space="preserve"> values, again suggesting no robust effects. In this case, Figures </w:t>
      </w:r>
      <w:hyperlink w:anchor="st1-posthoc-cond-eff">
        <w:r>
          <w:fldChar w:fldCharType="begin" w:fldLock="1"/>
        </w:r>
        <w:r>
          <w:instrText xml:space="preserve"> REF st1-posthoc-cond-eff \h</w:instrText>
        </w:r>
        <w:r w:rsidR="007D7651">
          <w:fldChar w:fldCharType="separate"/>
        </w:r>
        <w:r w:rsidR="007D7651">
          <w:rPr>
            <w:b/>
            <w:noProof/>
          </w:rPr>
          <w:t>3</w:t>
        </w:r>
        <w:r w:rsidR="007D7651">
          <w:rPr>
            <w:b/>
          </w:rPr>
          <w:t>.</w:t>
        </w:r>
        <w:r w:rsidR="007D7651">
          <w:rPr>
            <w:b/>
            <w:noProof/>
          </w:rPr>
          <w:t>12</w:t>
        </w:r>
        <w:r>
          <w:fldChar w:fldCharType="end"/>
        </w:r>
      </w:hyperlink>
      <w:r>
        <w:t xml:space="preserve">C and D shows that the interactions between MLD scores and language lack any noticeable trend. Overall, these post-hoc analyses provide no additional evidence of predictor effects on either range of the theta values and reinforce the conclusion from the original model that these data lack </w:t>
      </w:r>
      <w:r>
        <w:lastRenderedPageBreak/>
        <w:t>the evidence to support the hypothesis that experiential linguistic diversity predict secondary cue use in either L1 or L2.</w:t>
      </w:r>
    </w:p>
    <w:p w14:paraId="05BD0329" w14:textId="77777777" w:rsidR="005F560B" w:rsidRDefault="00000000">
      <w:pPr>
        <w:pStyle w:val="BodyText"/>
      </w:pPr>
      <w:r>
        <w:t xml:space="preserve">Table </w:t>
      </w:r>
      <w:hyperlink w:anchor="st1-posthoc-ranef">
        <w:r>
          <w:fldChar w:fldCharType="begin" w:fldLock="1"/>
        </w:r>
        <w:r>
          <w:instrText xml:space="preserve"> REF st1-posthoc-ranef \h</w:instrText>
        </w:r>
        <w:r w:rsidR="007D7651">
          <w:fldChar w:fldCharType="separate"/>
        </w:r>
        <w:r w:rsidR="007D7651">
          <w:rPr>
            <w:b/>
            <w:noProof/>
          </w:rPr>
          <w:t>3</w:t>
        </w:r>
        <w:r w:rsidR="007D7651">
          <w:rPr>
            <w:b/>
          </w:rPr>
          <w:t>.</w:t>
        </w:r>
        <w:r w:rsidR="007D7651">
          <w:rPr>
            <w:b/>
            <w:noProof/>
          </w:rPr>
          <w:t>9</w:t>
        </w:r>
        <w:r>
          <w:fldChar w:fldCharType="end"/>
        </w:r>
      </w:hyperlink>
      <w:r>
        <w:t xml:space="preserve"> presents random variance and model fit estimates: Group standard deviations and random effects correlation parameters with 95% CrI, population-level residual standard deviation with 95% CrI, and Bayes R</w:t>
      </w:r>
      <w:r>
        <w:rPr>
          <w:vertAlign w:val="superscript"/>
        </w:rPr>
        <w:t>2</w:t>
      </w:r>
      <w:r>
        <w:t xml:space="preserve"> with 95% quantile range. It should be noted that the number of observations differed between the subsets of data for the positive and negative ranges of theta, with n = 182 for the positive range of theta and n = 122 for the negative range of theta.</w:t>
      </w:r>
    </w:p>
    <w:p w14:paraId="3F2EFA76" w14:textId="77777777" w:rsidR="005F560B" w:rsidRDefault="00000000">
      <w:pPr>
        <w:pStyle w:val="TableCaption"/>
      </w:pPr>
      <w:r>
        <w:rPr>
          <w:b/>
        </w:rPr>
        <w:t xml:space="preserve">Table </w:t>
      </w:r>
      <w:bookmarkStart w:id="113" w:name="st1-posthoc-ranef"/>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9</w:t>
      </w:r>
      <w:r>
        <w:rPr>
          <w:b/>
        </w:rPr>
        <w:fldChar w:fldCharType="end"/>
      </w:r>
      <w:bookmarkEnd w:id="113"/>
      <w:r>
        <w:rPr>
          <w:b/>
        </w:rPr>
        <w:t xml:space="preserve">: </w:t>
      </w:r>
      <w:r>
        <w:t>Random Effects and Model Fit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tblGrid>
      <w:tr w:rsidR="005F560B" w14:paraId="705176DD"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84B4E0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FDD94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857E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5F560B" w14:paraId="2173B2F8"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A021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FAF6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3819D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35F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8BB9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185B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5F560B" w14:paraId="40B625C2"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5A6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A87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CDB0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2.63]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B45C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1B46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3.10]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684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7934AF2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35A6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FA32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27CB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1.45</w:t>
            </w:r>
            <w:r>
              <w:rPr>
                <w:rFonts w:eastAsia="MS Mincho" w:hAnsi="Helvetica" w:cs="Helvetica"/>
                <w:color w:val="000000"/>
                <w:sz w:val="22"/>
                <w:szCs w:val="22"/>
              </w:rPr>
              <w:br/>
              <w:t>[0.00, 4.31]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81E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w:t>
            </w:r>
            <w:r>
              <w:rPr>
                <w:rFonts w:eastAsia="MS Mincho" w:hAnsi="Helvetica" w:cs="Helvetica"/>
                <w:color w:val="000000"/>
                <w:sz w:val="22"/>
                <w:szCs w:val="22"/>
              </w:rPr>
              <w:br/>
              <w:t>[-1.00, 0.87]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E457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2.91</w:t>
            </w:r>
            <w:r>
              <w:rPr>
                <w:rFonts w:eastAsia="MS Mincho" w:hAnsi="Helvetica" w:cs="Helvetica"/>
                <w:color w:val="000000"/>
                <w:sz w:val="22"/>
                <w:szCs w:val="22"/>
              </w:rPr>
              <w:br/>
              <w:t>[0.00, 5.81]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AA3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-0.24</w:t>
            </w:r>
            <w:r>
              <w:rPr>
                <w:rFonts w:eastAsia="MS Mincho" w:hAnsi="Helvetica" w:cs="Helvetica"/>
                <w:color w:val="000000"/>
                <w:sz w:val="22"/>
                <w:szCs w:val="22"/>
              </w:rPr>
              <w:br/>
              <w:t>[-1.00, 0.85]</w:t>
            </w:r>
          </w:p>
        </w:tc>
      </w:tr>
      <w:tr w:rsidR="005F560B" w14:paraId="1F47617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F7C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6CA5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CB6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3.79</w:t>
            </w:r>
            <w:r>
              <w:rPr>
                <w:rFonts w:eastAsia="MS Mincho" w:hAnsi="Helvetica" w:cs="Helvetica"/>
                <w:color w:val="000000"/>
                <w:sz w:val="22"/>
                <w:szCs w:val="22"/>
              </w:rPr>
              <w:br/>
              <w:t>[0.04, 10.79]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72E9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2D9C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2.47</w:t>
            </w:r>
            <w:r>
              <w:rPr>
                <w:rFonts w:eastAsia="MS Mincho" w:hAnsi="Helvetica" w:cs="Helvetica"/>
                <w:color w:val="000000"/>
                <w:sz w:val="22"/>
                <w:szCs w:val="22"/>
              </w:rPr>
              <w:br/>
              <w:t>[0.00, 8.80]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9845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474CAE01"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2D3D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6C9F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EF965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5.26</w:t>
            </w:r>
            <w:r>
              <w:rPr>
                <w:rFonts w:eastAsia="MS Mincho" w:hAnsi="Helvetica" w:cs="Helvetica"/>
                <w:color w:val="000000"/>
                <w:sz w:val="22"/>
                <w:szCs w:val="22"/>
              </w:rPr>
              <w:br/>
              <w:t>[4.04, 6.71]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6B67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28B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5.03</w:t>
            </w:r>
            <w:r>
              <w:rPr>
                <w:rFonts w:eastAsia="MS Mincho" w:hAnsi="Helvetica" w:cs="Helvetica"/>
                <w:color w:val="000000"/>
                <w:sz w:val="22"/>
                <w:szCs w:val="22"/>
              </w:rPr>
              <w:br/>
              <w:t>[3.31, 6.87]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62EC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3FD6A764" w14:textId="77777777">
        <w:trPr>
          <w:cantSplit/>
          <w:jc w:val="center"/>
        </w:trPr>
        <w:tc>
          <w:tcPr>
            <w:tcW w:w="259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C3AE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D526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[0.01, 0.04]</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8E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0.04</w:t>
            </w:r>
            <w:r>
              <w:rPr>
                <w:rFonts w:eastAsia="MS Mincho" w:hAnsi="Helvetica" w:cs="Helvetica"/>
                <w:color w:val="000000"/>
                <w:sz w:val="22"/>
                <w:szCs w:val="22"/>
              </w:rPr>
              <w:br/>
              <w:t>[0.01, 0.08]</w:t>
            </w:r>
          </w:p>
        </w:tc>
      </w:tr>
      <w:tr w:rsidR="005F560B" w14:paraId="6CCBC98D"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07B6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ACA4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DDD0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639D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5486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6FE0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36045CC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007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A2A1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E4DF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0BAE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E9A5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3C97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108E9178"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681EE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5566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FD3B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A768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D167A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82CA1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76596B9C"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6F71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5F560B" w14:paraId="207AC156"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F8230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5F560B" w14:paraId="63596031"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57CCD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5F560B" w14:paraId="0DD07220"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CC11B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0B6E49C" w14:textId="77777777" w:rsidR="005F560B" w:rsidRDefault="00000000">
      <w:pPr>
        <w:pStyle w:val="Heading3"/>
      </w:pPr>
      <w:bookmarkStart w:id="114" w:name="st1-univariate-outcomes"/>
      <w:bookmarkStart w:id="115" w:name="_Toc206591642"/>
      <w:bookmarkEnd w:id="100"/>
      <w:bookmarkEnd w:id="109"/>
      <w:r>
        <w:lastRenderedPageBreak/>
        <w:t>Univariate model outcomes for secondary cue use</w:t>
      </w:r>
      <w:bookmarkEnd w:id="115"/>
    </w:p>
    <w:p w14:paraId="536CE3E0" w14:textId="77777777" w:rsidR="005F560B" w:rsidRDefault="00000000">
      <w:pPr>
        <w:pStyle w:val="FirstParagraph"/>
      </w:pPr>
      <w:r>
        <w:t xml:space="preserve">Table </w:t>
      </w:r>
      <w:hyperlink w:anchor="st1-theta-fixef">
        <w:r>
          <w:fldChar w:fldCharType="begin" w:fldLock="1"/>
        </w:r>
        <w:r>
          <w:instrText xml:space="preserve"> REF st1-theta-fixef \h</w:instrText>
        </w:r>
        <w:r w:rsidR="007D7651">
          <w:fldChar w:fldCharType="separate"/>
        </w:r>
        <w:r w:rsidR="007D7651">
          <w:rPr>
            <w:b/>
            <w:noProof/>
          </w:rPr>
          <w:t>3</w:t>
        </w:r>
        <w:r w:rsidR="007D7651">
          <w:rPr>
            <w:b/>
          </w:rPr>
          <w:t>.</w:t>
        </w:r>
        <w:r w:rsidR="007D7651">
          <w:rPr>
            <w:b/>
            <w:noProof/>
          </w:rPr>
          <w:t>10</w:t>
        </w:r>
        <w:r>
          <w:fldChar w:fldCharType="end"/>
        </w:r>
      </w:hyperlink>
      <w:r>
        <w:t xml:space="preserve"> presents the fixed effect outcomes of the univariate Bayesian mixed-effects analyses modeling the effects of VAS slope, response variability, and contrast language on positive and negative ranges of theta.</w:t>
      </w:r>
    </w:p>
    <w:p w14:paraId="136EF2DA" w14:textId="77777777" w:rsidR="005F560B" w:rsidRDefault="00000000">
      <w:pPr>
        <w:pStyle w:val="TableCaption"/>
      </w:pPr>
      <w:r>
        <w:rPr>
          <w:b/>
        </w:rPr>
        <w:t xml:space="preserve">Table </w:t>
      </w:r>
      <w:bookmarkStart w:id="116" w:name="st1-theta-fixef"/>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10</w:t>
      </w:r>
      <w:r>
        <w:rPr>
          <w:b/>
        </w:rPr>
        <w:fldChar w:fldCharType="end"/>
      </w:r>
      <w:bookmarkEnd w:id="116"/>
      <w:r>
        <w:rPr>
          <w:b/>
        </w:rPr>
        <w:t xml:space="preserve">: </w:t>
      </w:r>
      <w:r>
        <w:t>Fixed Effects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5F560B" w14:paraId="64B9E284"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2674CF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FF98C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952BB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5F560B" w14:paraId="6B2FB34B"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3CB2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571E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FA9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53B82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BC31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777C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A2EB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5F560B" w14:paraId="0826B24C"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E2B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D4C4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7.12</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348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[ 0.28, 14.51]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BB6B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DFE7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-5.70</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457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[-12.25, 0.23]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FB4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r>
      <w:tr w:rsidR="005F560B" w14:paraId="6DD605A2"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2B9B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C875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0DBD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[-3.75,  3.77]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F7D2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159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341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-3.97, 3.40]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914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5F560B" w14:paraId="5DABD473"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31B4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3D3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A8F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[-1.87,  2.94]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31C9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CC11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79E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-4.05, 2.38]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4722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w:t>
            </w:r>
          </w:p>
        </w:tc>
      </w:tr>
      <w:tr w:rsidR="005F560B" w14:paraId="3879B81C"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25E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FED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2260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88C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3CEB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DB8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-0.40, 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DB30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r>
      <w:tr w:rsidR="005F560B" w14:paraId="14B45C2C"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8D63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F30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6AE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B626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BBE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992E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-0.44,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4F05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5F560B" w14:paraId="055D6981"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0CA6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23A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75CD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2443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686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4949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-3.72, 2.70]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4B9E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5F560B" w14:paraId="46A2473D"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53A6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RV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D5DC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35A2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699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EB5E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64C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-0.47, 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8C0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r>
      <w:tr w:rsidR="005F560B" w14:paraId="272FD75A"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3C0E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5C64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8DB1B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652C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26BB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B45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-0.19, 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D4B4F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r>
      <w:tr w:rsidR="005F560B" w14:paraId="5B1AADF1"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656D3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5F560B" w14:paraId="0E7C4F85"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98FD8C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5F560B" w14:paraId="64998443"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03532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5F560B" w14:paraId="293E971B"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73E5A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137B34F" w14:textId="77777777" w:rsidR="005F560B" w:rsidRDefault="00000000">
      <w:pPr>
        <w:pStyle w:val="BodyText"/>
      </w:pPr>
      <w:r>
        <w:t xml:space="preserve">Table </w:t>
      </w:r>
      <w:hyperlink w:anchor="st1-theta-ranef">
        <w:r>
          <w:fldChar w:fldCharType="begin" w:fldLock="1"/>
        </w:r>
        <w:r>
          <w:instrText xml:space="preserve"> REF st1-theta-ranef \h</w:instrText>
        </w:r>
        <w:r w:rsidR="007D7651">
          <w:fldChar w:fldCharType="separate"/>
        </w:r>
        <w:r w:rsidR="007D7651">
          <w:rPr>
            <w:b/>
            <w:noProof/>
          </w:rPr>
          <w:t>3</w:t>
        </w:r>
        <w:r w:rsidR="007D7651">
          <w:rPr>
            <w:b/>
          </w:rPr>
          <w:t>.</w:t>
        </w:r>
        <w:r w:rsidR="007D7651">
          <w:rPr>
            <w:b/>
            <w:noProof/>
          </w:rPr>
          <w:t>11</w:t>
        </w:r>
        <w:r>
          <w:fldChar w:fldCharType="end"/>
        </w:r>
      </w:hyperlink>
      <w:r>
        <w:t xml:space="preserve"> presents the random variance and model fit estimates: Group standard deviations and random effects correlation parameters with 95% CrIs, population-level residual standard deviation with 95% CrI, and Bayes R</w:t>
      </w:r>
      <w:r>
        <w:rPr>
          <w:vertAlign w:val="superscript"/>
        </w:rPr>
        <w:t>2</w:t>
      </w:r>
      <w:r>
        <w:t xml:space="preserve"> with 95% quantile range.</w:t>
      </w:r>
    </w:p>
    <w:p w14:paraId="30E6C8FF" w14:textId="77777777" w:rsidR="005F560B" w:rsidRDefault="00000000">
      <w:pPr>
        <w:pStyle w:val="TableCaption"/>
      </w:pPr>
      <w:r>
        <w:rPr>
          <w:b/>
        </w:rPr>
        <w:lastRenderedPageBreak/>
        <w:t xml:space="preserve">Table </w:t>
      </w:r>
      <w:bookmarkStart w:id="117" w:name="st1-theta-ranef"/>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chp3tab \* Arabic</w:instrText>
      </w:r>
      <w:r w:rsidR="007D7651">
        <w:rPr>
          <w:b/>
        </w:rPr>
        <w:fldChar w:fldCharType="separate"/>
      </w:r>
      <w:r w:rsidR="007D7651">
        <w:rPr>
          <w:b/>
          <w:noProof/>
        </w:rPr>
        <w:t>11</w:t>
      </w:r>
      <w:r>
        <w:rPr>
          <w:b/>
        </w:rPr>
        <w:fldChar w:fldCharType="end"/>
      </w:r>
      <w:bookmarkEnd w:id="117"/>
      <w:r>
        <w:rPr>
          <w:b/>
        </w:rPr>
        <w:t xml:space="preserve">: </w:t>
      </w:r>
      <w:r>
        <w:t>Random Effects and Model Fit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tblGrid>
      <w:tr w:rsidR="005F560B" w14:paraId="0F2CB157"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0B9BCA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87EAC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45A08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5F560B" w14:paraId="64973B38"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9C1C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0FF8B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534C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87C91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AFDD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892D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5F560B" w14:paraId="50A3F183"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7B4C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E08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00B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1.19</w:t>
            </w:r>
            <w:r>
              <w:rPr>
                <w:rFonts w:eastAsia="MS Mincho" w:hAnsi="Helvetica" w:cs="Helvetica"/>
                <w:color w:val="000000"/>
                <w:sz w:val="22"/>
                <w:szCs w:val="22"/>
              </w:rPr>
              <w:br/>
              <w:t>[0.00, 2.97]</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8FA0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B935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1.12</w:t>
            </w:r>
            <w:r>
              <w:rPr>
                <w:rFonts w:eastAsia="MS Mincho" w:hAnsi="Helvetica" w:cs="Helvetica"/>
                <w:color w:val="000000"/>
                <w:sz w:val="22"/>
                <w:szCs w:val="22"/>
              </w:rPr>
              <w:br/>
              <w:t>[0.00, 3.25]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0331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4B336232"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4FC5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26A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AC8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1.49</w:t>
            </w:r>
            <w:r>
              <w:rPr>
                <w:rFonts w:eastAsia="MS Mincho" w:hAnsi="Helvetica" w:cs="Helvetica"/>
                <w:color w:val="000000"/>
                <w:sz w:val="22"/>
                <w:szCs w:val="22"/>
              </w:rPr>
              <w:br/>
              <w:t>[0.00, 4.20]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7E51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-0.32</w:t>
            </w:r>
            <w:r>
              <w:rPr>
                <w:rFonts w:eastAsia="MS Mincho" w:hAnsi="Helvetica" w:cs="Helvetica"/>
                <w:color w:val="000000"/>
                <w:sz w:val="22"/>
                <w:szCs w:val="22"/>
              </w:rPr>
              <w:br/>
              <w:t>[-1.00, 0.84]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D001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3.22</w:t>
            </w:r>
            <w:r>
              <w:rPr>
                <w:rFonts w:eastAsia="MS Mincho" w:hAnsi="Helvetica" w:cs="Helvetica"/>
                <w:color w:val="000000"/>
                <w:sz w:val="22"/>
                <w:szCs w:val="22"/>
              </w:rPr>
              <w:br/>
              <w:t>[0.01, 5.93]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76E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-0.21</w:t>
            </w:r>
            <w:r>
              <w:rPr>
                <w:rFonts w:eastAsia="MS Mincho" w:hAnsi="Helvetica" w:cs="Helvetica"/>
                <w:color w:val="000000"/>
                <w:sz w:val="22"/>
                <w:szCs w:val="22"/>
              </w:rPr>
              <w:br/>
              <w:t>[-1.00, 0.85]</w:t>
            </w:r>
          </w:p>
        </w:tc>
      </w:tr>
      <w:tr w:rsidR="005F560B" w14:paraId="7BC7358D"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AEF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9C6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F7A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4.52</w:t>
            </w:r>
            <w:r>
              <w:rPr>
                <w:rFonts w:eastAsia="MS Mincho" w:hAnsi="Helvetica" w:cs="Helvetica"/>
                <w:color w:val="000000"/>
                <w:sz w:val="22"/>
                <w:szCs w:val="22"/>
              </w:rPr>
              <w:br/>
              <w:t>[1.26, 10.64]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A075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8341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1.85</w:t>
            </w:r>
            <w:r>
              <w:rPr>
                <w:rFonts w:eastAsia="MS Mincho" w:hAnsi="Helvetica" w:cs="Helvetica"/>
                <w:color w:val="000000"/>
                <w:sz w:val="22"/>
                <w:szCs w:val="22"/>
              </w:rPr>
              <w:br/>
              <w:t>[0.00, 6.80]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A1D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3C0B68CB"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5E65E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6FB6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97344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5.29</w:t>
            </w:r>
            <w:r>
              <w:rPr>
                <w:rFonts w:eastAsia="MS Mincho" w:hAnsi="Helvetica" w:cs="Helvetica"/>
                <w:color w:val="000000"/>
                <w:sz w:val="22"/>
                <w:szCs w:val="22"/>
              </w:rPr>
              <w:br/>
              <w:t>[4.06, 6.69]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BE22F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F87F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4.79</w:t>
            </w:r>
            <w:r>
              <w:rPr>
                <w:rFonts w:eastAsia="MS Mincho" w:hAnsi="Helvetica" w:cs="Helvetica"/>
                <w:color w:val="000000"/>
                <w:sz w:val="22"/>
                <w:szCs w:val="22"/>
              </w:rPr>
              <w:br/>
              <w:t>[3.02, 6.77]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EDCD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67F5FBA8" w14:textId="77777777">
        <w:trPr>
          <w:cantSplit/>
          <w:jc w:val="center"/>
        </w:trPr>
        <w:tc>
          <w:tcPr>
            <w:tcW w:w="259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0063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C51D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0.08]</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C6C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0.09]</w:t>
            </w:r>
          </w:p>
        </w:tc>
      </w:tr>
      <w:tr w:rsidR="005F560B" w14:paraId="3DB62CC2"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44DF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1140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AACC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2624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FE79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3C05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505DCD90"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FEA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4D89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53BA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E044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701B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AA9B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23793AFE"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A3DF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BCA24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AAD0D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1BA24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D382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069D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28F9B0FB"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D8EC9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5F560B" w14:paraId="4895D610"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0749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5F560B" w14:paraId="7CB4DE6B"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4211E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5F560B" w14:paraId="57C33EAF"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C5AE7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8489A89" w14:textId="77777777" w:rsidR="005F560B" w:rsidRDefault="00000000">
      <w:pPr>
        <w:pStyle w:val="BodyText"/>
      </w:pPr>
      <w:r>
        <w:t>As with the univariate post-hoc analyses on the positive and negative ranges of theta, while the directionality of the intercept term is robustly supported, the bounded nature of the data for each model means that the intercept estimates they lack meaningful interpretation. In terms of the main and interaction effect terms, as VAS slope and response variability can both be considered components of categorization gradiency, both their independent and interaction effects on theta are of interest.</w:t>
      </w:r>
    </w:p>
    <w:p w14:paraId="145D673E" w14:textId="77777777" w:rsidR="005F560B" w:rsidRDefault="00000000">
      <w:pPr>
        <w:pStyle w:val="Heading4"/>
      </w:pPr>
      <w:bookmarkStart w:id="118" w:name="st1-rq1-part-2"/>
      <w:bookmarkStart w:id="119" w:name="_Toc206591643"/>
      <w:r>
        <w:lastRenderedPageBreak/>
        <w:t>Effect of VAS slope and response variability on secondary cue use</w:t>
      </w:r>
      <w:bookmarkEnd w:id="119"/>
    </w:p>
    <w:p w14:paraId="5E4E7789" w14:textId="77777777" w:rsidR="005F560B" w:rsidRDefault="00000000">
      <w:pPr>
        <w:pStyle w:val="FirstParagraph"/>
      </w:pPr>
      <w:r>
        <w:t>In the model predicting positive theta values, response variability was the only predictor of either the main or interaction effects with a 95% CrI that excluded zero (</w:t>
      </w:r>
      <w:r>
        <w:rPr>
          <w:i/>
          <w:iCs/>
        </w:rPr>
        <w:t>b</w:t>
      </w:r>
      <w:r>
        <w:t xml:space="preserve"> = 0.34, 95% CrI = [0.01, 0.63], </w:t>
      </w:r>
      <w:r>
        <w:rPr>
          <w:i/>
          <w:iCs/>
        </w:rPr>
        <w:t>pd-p</w:t>
      </w:r>
      <w:r>
        <w:t xml:space="preserve"> = 0.04), indicating a statistically robust trend that response variability predicted a mild increase in secondary cue use in the expected direction of categorization. All other main and interaction effects lacked strong support, as their CrIs overlapped with zero and showed high uncertainty in directionality. In the model predicting negative theta values, none of the predictors and their interaction terms showed evidence of an effect, as all CrIs included zero and the </w:t>
      </w:r>
      <w:r>
        <w:rPr>
          <w:i/>
          <w:iCs/>
        </w:rPr>
        <w:t>pd-p</w:t>
      </w:r>
      <w:r>
        <w:t xml:space="preserve"> values indicated substantial uncertainty in the directionality of the estimate.</w:t>
      </w:r>
    </w:p>
    <w:p w14:paraId="034C9D96" w14:textId="77777777" w:rsidR="005F560B" w:rsidRDefault="00000000">
      <w:pPr>
        <w:pStyle w:val="BodyText"/>
      </w:pPr>
      <w:r>
        <w:t xml:space="preserve">Figure </w:t>
      </w:r>
      <w:hyperlink w:anchor="st1-part2-cond-eff">
        <w:r>
          <w:fldChar w:fldCharType="begin" w:fldLock="1"/>
        </w:r>
        <w:r>
          <w:instrText xml:space="preserve"> REF st1-part2-cond-eff \h</w:instrText>
        </w:r>
        <w:r w:rsidR="007D7651">
          <w:fldChar w:fldCharType="separate"/>
        </w:r>
        <w:r w:rsidR="007D7651">
          <w:rPr>
            <w:b/>
            <w:noProof/>
          </w:rPr>
          <w:t>3</w:t>
        </w:r>
        <w:r w:rsidR="007D7651">
          <w:rPr>
            <w:b/>
          </w:rPr>
          <w:t>.</w:t>
        </w:r>
        <w:r w:rsidR="007D7651">
          <w:rPr>
            <w:b/>
            <w:noProof/>
          </w:rPr>
          <w:t>13</w:t>
        </w:r>
        <w:r>
          <w:fldChar w:fldCharType="end"/>
        </w:r>
      </w:hyperlink>
      <w:r>
        <w:t xml:space="preserve">A visualizes the marginal effect of response variability on the positive range of theta, averaged across levels of other predictors. The statistically robust positive trend is contrasted to the marginal effect of response variability on negative theta, plotted in Figure </w:t>
      </w:r>
      <w:hyperlink w:anchor="st1-part2-cond-eff">
        <w:r>
          <w:fldChar w:fldCharType="begin" w:fldLock="1"/>
        </w:r>
        <w:r>
          <w:instrText xml:space="preserve"> REF st1-part2-cond-eff \h</w:instrText>
        </w:r>
        <w:r w:rsidR="007D7651">
          <w:fldChar w:fldCharType="separate"/>
        </w:r>
        <w:r w:rsidR="007D7651">
          <w:rPr>
            <w:b/>
            <w:noProof/>
          </w:rPr>
          <w:t>3</w:t>
        </w:r>
        <w:r w:rsidR="007D7651">
          <w:rPr>
            <w:b/>
          </w:rPr>
          <w:t>.</w:t>
        </w:r>
        <w:r w:rsidR="007D7651">
          <w:rPr>
            <w:b/>
            <w:noProof/>
          </w:rPr>
          <w:t>13</w:t>
        </w:r>
        <w:r>
          <w:fldChar w:fldCharType="end"/>
        </w:r>
      </w:hyperlink>
      <w:r>
        <w:t>B, where the relationship was not statistically robust and the trend was flat.</w:t>
      </w:r>
    </w:p>
    <w:p w14:paraId="2D463CAA" w14:textId="77777777" w:rsidR="005F560B" w:rsidRDefault="00000000">
      <w:pPr>
        <w:pStyle w:val="Figure"/>
        <w:keepNext/>
      </w:pPr>
      <w:r>
        <w:rPr>
          <w:noProof/>
        </w:rPr>
        <w:lastRenderedPageBreak/>
        <w:drawing>
          <wp:inline distT="0" distB="0" distL="0" distR="0" wp14:anchorId="204382AF" wp14:editId="4EDF12B4">
            <wp:extent cx="4953594"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1"/>
                    <a:stretch>
                      <a:fillRect/>
                    </a:stretch>
                  </pic:blipFill>
                  <pic:spPr bwMode="auto">
                    <a:xfrm>
                      <a:off x="0" y="0"/>
                      <a:ext cx="4953594" cy="5943600"/>
                    </a:xfrm>
                    <a:prstGeom prst="rect">
                      <a:avLst/>
                    </a:prstGeom>
                    <a:noFill/>
                  </pic:spPr>
                </pic:pic>
              </a:graphicData>
            </a:graphic>
          </wp:inline>
        </w:drawing>
      </w:r>
    </w:p>
    <w:p w14:paraId="7A920FF0" w14:textId="77777777" w:rsidR="005F560B" w:rsidRDefault="00000000">
      <w:pPr>
        <w:pStyle w:val="ImageCaption"/>
      </w:pPr>
      <w:r>
        <w:rPr>
          <w:b/>
        </w:rPr>
        <w:t xml:space="preserve">Figure </w:t>
      </w:r>
      <w:bookmarkStart w:id="120" w:name="st1-part2-cond-eff"/>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13</w:t>
      </w:r>
      <w:r>
        <w:rPr>
          <w:b/>
        </w:rPr>
        <w:fldChar w:fldCharType="end"/>
      </w:r>
      <w:bookmarkEnd w:id="120"/>
      <w:r>
        <w:rPr>
          <w:b/>
        </w:rPr>
        <w:t xml:space="preserve">: </w:t>
      </w:r>
      <w:r>
        <w:t>Marginal effects of response variability (top row), and conditional effects of response variability (middle row) and VAS slope (bottom row) for L1 English and L2 Japanese on positive (left column panels) and negative (right column panels) theta values.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507A5449" w14:textId="77777777" w:rsidR="005F560B" w:rsidRDefault="00000000">
      <w:pPr>
        <w:pStyle w:val="BodyText"/>
      </w:pPr>
      <w:r>
        <w:t xml:space="preserve">To explore potentially meaningful patterns, the interactions between response variability and language are plotted in panels C and D of the same figure. These panels plot the same data as panels A and B, respectively, but with separate trends for English and Japanese. While not </w:t>
      </w:r>
      <w:r>
        <w:lastRenderedPageBreak/>
        <w:t xml:space="preserve">statistically robust, these interaction trends suggest that among positive values of theta, higher response variability is associated with decreased secondary cue use/increased primary cue use (positive theta values close to zero) for Japanese relative to English. For negative theta, the interaction trend implies the reverse: greater response variability is associated with </w:t>
      </w:r>
      <w:r>
        <w:rPr>
          <w:i/>
          <w:iCs/>
        </w:rPr>
        <w:t>increased</w:t>
      </w:r>
      <w:r>
        <w:t xml:space="preserve"> secondary cue integration in the </w:t>
      </w:r>
      <w:r>
        <w:rPr>
          <w:i/>
          <w:iCs/>
        </w:rPr>
        <w:t>reversed</w:t>
      </w:r>
      <w:r>
        <w:t xml:space="preserve"> direction of categorization (i.e., larger negative theta values) for Japanese compared to English. These interpretations are tentative given the wide intervals and low directional certainty.</w:t>
      </w:r>
    </w:p>
    <w:p w14:paraId="00005628" w14:textId="77777777" w:rsidR="005F560B" w:rsidRDefault="00000000">
      <w:pPr>
        <w:pStyle w:val="BodyText"/>
      </w:pPr>
      <w:r>
        <w:t>The interaction plots between VAS slope and language (bottom rows) are additionally included visualize the potential trends for how VAS slope differentially predicts secondary cue use between L1 and L2. However, the interaction terms for both positive theta values and negative values had wider 95% CrIs and low confidence in directionality of the estimate (</w:t>
      </w:r>
      <w:r>
        <w:rPr>
          <w:i/>
          <w:iCs/>
        </w:rPr>
        <w:t>pd-d</w:t>
      </w:r>
      <w:r>
        <w:t xml:space="preserve"> = 0.58 for positive theta and </w:t>
      </w:r>
      <w:r>
        <w:rPr>
          <w:i/>
          <w:iCs/>
        </w:rPr>
        <w:t>pd-p</w:t>
      </w:r>
      <w:r>
        <w:t xml:space="preserve"> = 0.75 for negative theta), which indicates a greater degree of uncertainty and Instead, their inclusion is to provide a fuller picture in using both response variability and VAS slope together to estimate the of categorization gradiency on secondary cue use.</w:t>
      </w:r>
    </w:p>
    <w:p w14:paraId="27F5E3A5" w14:textId="77777777" w:rsidR="005F560B" w:rsidRDefault="00000000">
      <w:pPr>
        <w:pStyle w:val="BodyText"/>
      </w:pPr>
      <w:r>
        <w:t>Panels E and F present the interactions between VAS slope and language. These are included to illustrate possible differences in how slope may predict secondary cue use in L1 vs. L2, though neither interaction was statistically supported (</w:t>
      </w:r>
      <w:r>
        <w:rPr>
          <w:i/>
          <w:iCs/>
        </w:rPr>
        <w:t>pd-p</w:t>
      </w:r>
      <w:r>
        <w:t xml:space="preserve"> = 0.58 for positive theta; </w:t>
      </w:r>
      <w:r>
        <w:rPr>
          <w:i/>
          <w:iCs/>
        </w:rPr>
        <w:t>pd-p</w:t>
      </w:r>
      <w:r>
        <w:t xml:space="preserve"> = 0.75 for negative theta). The wide CrIs and lack of directional confidence indicate a high degree of uncertainty and necessitates critical evaluation of the emerging trends and caution against overinterpretation. However, their inclusion provides a more complete picture on how both response variability and VAS slope may together be used to represent categorization gradiency, and how these variables might interact with language context in predicting secondary cue integration.</w:t>
      </w:r>
    </w:p>
    <w:p w14:paraId="1F2B03BE" w14:textId="77777777" w:rsidR="005F560B" w:rsidRDefault="00000000">
      <w:pPr>
        <w:pStyle w:val="BodyText"/>
      </w:pPr>
      <w:r>
        <w:lastRenderedPageBreak/>
        <w:t>Another point of interest is the joint effect of VAS slope and response variability on secondary cue use. Based on prior research, I had hypothesized that what would be canonically known as “true” gradient categorization is characterized by shallower VAS slopes and low response variability, as opposed to noisy categorization, characterized by shallow slopes and high response variability, and canonically categorical responses, characterized by steeper slopes and low response variability. However, the interaction terms between VAS slope and response variability for both positive (</w:t>
      </w:r>
      <w:r>
        <w:rPr>
          <w:i/>
          <w:iCs/>
        </w:rPr>
        <w:t>b</w:t>
      </w:r>
      <w:r>
        <w:t xml:space="preserve"> = -0.01, 95% CrI [-0.23, 0.17], </w:t>
      </w:r>
      <w:r>
        <w:rPr>
          <w:i/>
          <w:iCs/>
        </w:rPr>
        <w:t>pd-p</w:t>
      </w:r>
      <w:r>
        <w:t xml:space="preserve"> = 0.91) and negative (</w:t>
      </w:r>
      <w:r>
        <w:rPr>
          <w:i/>
          <w:iCs/>
        </w:rPr>
        <w:t>b</w:t>
      </w:r>
      <w:r>
        <w:t xml:space="preserve"> = -0.06, 95% CrI [-0.44, 0.26], </w:t>
      </w:r>
      <w:r>
        <w:rPr>
          <w:i/>
          <w:iCs/>
        </w:rPr>
        <w:t>pd-p</w:t>
      </w:r>
      <w:r>
        <w:t xml:space="preserve"> = 0.71) theta values estimated very little difference for the effect of VAS slope at different levels of response variability, with very high uncertainty as indicated by the wide CrIs that overlapped with zero and large </w:t>
      </w:r>
      <w:r>
        <w:rPr>
          <w:i/>
          <w:iCs/>
        </w:rPr>
        <w:t>pd-p</w:t>
      </w:r>
      <w:r>
        <w:t xml:space="preserve"> values. Figure </w:t>
      </w:r>
      <w:hyperlink w:anchor="st1-slopevartheta-condeffs">
        <w:r>
          <w:fldChar w:fldCharType="begin" w:fldLock="1"/>
        </w:r>
        <w:r>
          <w:instrText xml:space="preserve"> REF st1-slopevartheta-condeffs \h</w:instrText>
        </w:r>
        <w:r w:rsidR="007D7651">
          <w:fldChar w:fldCharType="separate"/>
        </w:r>
        <w:r w:rsidR="007D7651">
          <w:rPr>
            <w:b/>
            <w:noProof/>
          </w:rPr>
          <w:t>3</w:t>
        </w:r>
        <w:r w:rsidR="007D7651">
          <w:rPr>
            <w:b/>
          </w:rPr>
          <w:t>.</w:t>
        </w:r>
        <w:r w:rsidR="007D7651">
          <w:rPr>
            <w:b/>
            <w:noProof/>
          </w:rPr>
          <w:t>14</w:t>
        </w:r>
        <w:r>
          <w:fldChar w:fldCharType="end"/>
        </w:r>
      </w:hyperlink>
      <w:r>
        <w:t xml:space="preserve"> illustrates the lack of integrated effect between VAS slope and response variability. If there had been differing effects for what would be considered gradient responses (low slope, low variability), noisy responses (low slope, high variability), and categorical responses (high slope, low variability), we would have seen different slopes of the trend lines for low variability (blue line) vs. high variability (red line) as Slope (x-axis) changes. Instead, the parallel trend lines suggest that VAS slope does not interact with different levels of response variability to have an impact on either positive or negative ranges of theta.</w:t>
      </w:r>
    </w:p>
    <w:p w14:paraId="503B4645" w14:textId="77777777" w:rsidR="005F560B" w:rsidRDefault="00000000">
      <w:pPr>
        <w:pStyle w:val="Figure"/>
        <w:keepNext/>
      </w:pPr>
      <w:r>
        <w:rPr>
          <w:noProof/>
        </w:rPr>
        <w:lastRenderedPageBreak/>
        <w:drawing>
          <wp:inline distT="0" distB="0" distL="0" distR="0" wp14:anchorId="6C0AF07C" wp14:editId="5EDD701C">
            <wp:extent cx="5943600" cy="26418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2"/>
                    <a:stretch>
                      <a:fillRect/>
                    </a:stretch>
                  </pic:blipFill>
                  <pic:spPr bwMode="auto">
                    <a:xfrm>
                      <a:off x="0" y="0"/>
                      <a:ext cx="5943600" cy="2641864"/>
                    </a:xfrm>
                    <a:prstGeom prst="rect">
                      <a:avLst/>
                    </a:prstGeom>
                    <a:noFill/>
                  </pic:spPr>
                </pic:pic>
              </a:graphicData>
            </a:graphic>
          </wp:inline>
        </w:drawing>
      </w:r>
    </w:p>
    <w:p w14:paraId="0D03B264" w14:textId="77777777" w:rsidR="005F560B" w:rsidRDefault="00000000">
      <w:pPr>
        <w:pStyle w:val="ImageCaption"/>
      </w:pPr>
      <w:r>
        <w:rPr>
          <w:b/>
        </w:rPr>
        <w:t xml:space="preserve">Figure </w:t>
      </w:r>
      <w:bookmarkStart w:id="121" w:name="st1-slopevartheta-condeffs"/>
      <w:r>
        <w:rPr>
          <w:b/>
        </w:rPr>
        <w:fldChar w:fldCharType="begin" w:fldLock="1"/>
      </w:r>
      <w:r>
        <w:rPr>
          <w:b/>
        </w:rPr>
        <w:instrText>STYLEREF 1 \r</w:instrText>
      </w:r>
      <w:r w:rsidR="007D7651">
        <w:rPr>
          <w:b/>
        </w:rPr>
        <w:fldChar w:fldCharType="separate"/>
      </w:r>
      <w:r w:rsidR="007D7651">
        <w:rPr>
          <w:b/>
          <w:noProof/>
        </w:rPr>
        <w:t>3</w:t>
      </w:r>
      <w:r>
        <w:rPr>
          <w:b/>
        </w:rPr>
        <w:fldChar w:fldCharType="end"/>
      </w:r>
      <w:r>
        <w:rPr>
          <w:b/>
        </w:rPr>
        <w:t>.</w:t>
      </w:r>
      <w:r>
        <w:rPr>
          <w:b/>
        </w:rPr>
        <w:fldChar w:fldCharType="begin" w:fldLock="1"/>
      </w:r>
      <w:r>
        <w:rPr>
          <w:b/>
        </w:rPr>
        <w:instrText>SEQ chp3fig \* Arabic</w:instrText>
      </w:r>
      <w:r w:rsidR="007D7651">
        <w:rPr>
          <w:b/>
        </w:rPr>
        <w:fldChar w:fldCharType="separate"/>
      </w:r>
      <w:r w:rsidR="007D7651">
        <w:rPr>
          <w:b/>
          <w:noProof/>
        </w:rPr>
        <w:t>14</w:t>
      </w:r>
      <w:r>
        <w:rPr>
          <w:b/>
        </w:rPr>
        <w:fldChar w:fldCharType="end"/>
      </w:r>
      <w:bookmarkEnd w:id="121"/>
      <w:r>
        <w:rPr>
          <w:b/>
        </w:rPr>
        <w:t xml:space="preserve">: </w:t>
      </w:r>
      <w:r>
        <w:t>Conditional effects of VAS slope on positive and negative values of theta at different levels of response variability. Response variability is binned into three levels of median response variability of the full dataset +/- 1.5 median absolute deviations (MAD). Effects are plotted with 95% uncertainty intervals.</w:t>
      </w:r>
    </w:p>
    <w:p w14:paraId="61DF5A54" w14:textId="77777777" w:rsidR="005F560B" w:rsidRDefault="00000000">
      <w:pPr>
        <w:pStyle w:val="BodyText"/>
      </w:pPr>
      <w:r>
        <w:t>Overall, these findings provided limited evidence that either VAS slope or response variability, independently, together, or in interaction with language, systematically predicts secondary cue use across distinct theta ranges. Nonetheless, the patterns observed in the exploratory plots point to potential differences in how categorization gradiency, as captured by slope and response variability from VAS data, may relate to secondary cue use in L1 vs. L2. These trends, though tentative, suggest avenues for further investigation in future work.</w:t>
      </w:r>
    </w:p>
    <w:p w14:paraId="5099249A" w14:textId="77777777" w:rsidR="005F560B" w:rsidRDefault="00000000">
      <w:pPr>
        <w:pStyle w:val="Heading2"/>
      </w:pPr>
      <w:bookmarkStart w:id="122" w:name="st1-discussion"/>
      <w:bookmarkStart w:id="123" w:name="_Toc206591644"/>
      <w:bookmarkEnd w:id="82"/>
      <w:bookmarkEnd w:id="114"/>
      <w:bookmarkEnd w:id="118"/>
      <w:r>
        <w:t>Study 1 Discussion</w:t>
      </w:r>
      <w:bookmarkEnd w:id="123"/>
    </w:p>
    <w:p w14:paraId="1E1E0ADA" w14:textId="77777777" w:rsidR="005F560B" w:rsidRDefault="00000000">
      <w:pPr>
        <w:pStyle w:val="FirstParagraph"/>
      </w:pPr>
      <w:r>
        <w:t xml:space="preserve">In this study, I explored the effect of experiential linguistic diversity, measured with two indices of Active and Passive Multilingual Language Diversity, on speech categorization gradiency and secondary cue integration for L1 and L2 speech contrasts, as measured by VAS responses to synthesized two-dimensional continua of English and Japanese minimal pairs. I had hypothesized that more experience with linguistic diversity, whether that be through being multilingual or exposing oneself to multiple languages despite being functionally monolingual, would predict </w:t>
      </w:r>
      <w:r>
        <w:lastRenderedPageBreak/>
        <w:t>more gradient response patterns for L1 and L2 speech, as well as higher degrees of secondary cue integration, representing perceptual flexibility. The results from the Bayesian mixed-effects models mostly yielded non-robust findings of effects, especially with regards to my hypotheses. However, several trends emerged that are discussed with caution.</w:t>
      </w:r>
    </w:p>
    <w:p w14:paraId="01931E0C" w14:textId="77777777" w:rsidR="005F560B" w:rsidRDefault="00000000">
      <w:pPr>
        <w:pStyle w:val="Heading3"/>
      </w:pPr>
      <w:bookmarkStart w:id="124" w:name="st1-discussion-mld-effects"/>
      <w:bookmarkStart w:id="125" w:name="_Toc206591645"/>
      <w:r>
        <w:t>The effect of experiential linguistic diversity on gradiency, response variability, and secondary cue use</w:t>
      </w:r>
      <w:bookmarkEnd w:id="125"/>
    </w:p>
    <w:p w14:paraId="03F46577" w14:textId="77777777" w:rsidR="005F560B" w:rsidRDefault="00000000">
      <w:pPr>
        <w:pStyle w:val="FirstParagraph"/>
      </w:pPr>
      <w:r>
        <w:t xml:space="preserve">In the first part of RQ1, I asked, is experiential linguistic diversity predictive of gradient categorization patterns in L1 and L2? While most findings did not support my hypotheses, several trends of interest were found. The findings from the multivariate mixed effects model that were best supported by the data were the interactions between the MLD scores and contrast language for VAS slope. There </w:t>
      </w:r>
      <w:proofErr w:type="gramStart"/>
      <w:r>
        <w:t>was</w:t>
      </w:r>
      <w:proofErr w:type="gramEnd"/>
      <w:r>
        <w:t xml:space="preserve"> weak evidence that higher MLD-A scores predicted shallower VAS slopes for Japanese contrasts compared to English, while there </w:t>
      </w:r>
      <w:proofErr w:type="gramStart"/>
      <w:r>
        <w:t>was</w:t>
      </w:r>
      <w:proofErr w:type="gramEnd"/>
      <w:r>
        <w:t xml:space="preserve"> moderate evidence that higher MLD-P scores predicted steeper VAS slopes for Japanese contrasts compared to English. The opposite direction of these trends for MLD-A and MLD-P offer potentially interesting implications for what constructs MLD-A, MLD-P, and VAS slope represent.</w:t>
      </w:r>
    </w:p>
    <w:p w14:paraId="51E53510" w14:textId="77777777" w:rsidR="005F560B" w:rsidRDefault="00000000">
      <w:pPr>
        <w:pStyle w:val="BodyText"/>
      </w:pPr>
      <w:r>
        <w:t>As suggested by prior literature, slopes from VAS responses are best analyzed in conjunction with response variability (</w:t>
      </w:r>
      <w:hyperlink w:anchor="ref-Apfelbaum2022Dont">
        <w:r>
          <w:rPr>
            <w:rStyle w:val="Hyperlink"/>
          </w:rPr>
          <w:t>Apfelbaum et al., 2022</w:t>
        </w:r>
      </w:hyperlink>
      <w:r>
        <w:t xml:space="preserve">; </w:t>
      </w:r>
      <w:hyperlink w:anchor="ref-Kutlu2022Moving">
        <w:r>
          <w:rPr>
            <w:rStyle w:val="Hyperlink"/>
          </w:rPr>
          <w:t>Kutlu et al., 2022</w:t>
        </w:r>
      </w:hyperlink>
      <w:r>
        <w:t>) when characterizing gradient vs. categorical response patterns. In this study, VAS slope and VAS response variability were not able to be integrated as a single predictor, as it was in Kutlu et al. (</w:t>
      </w:r>
      <w:hyperlink w:anchor="ref-Kutlu2024Social">
        <w:r>
          <w:rPr>
            <w:rStyle w:val="Hyperlink"/>
          </w:rPr>
          <w:t>2024</w:t>
        </w:r>
      </w:hyperlink>
      <w:r>
        <w:t xml:space="preserve">). However, the trends of the predictor impact on VAS slope are still worth examining in light of prior literature that have suggested that gradiency as measured by VAS slope and gradiency as measured by response variability are actually measuring two different constructs. Several studies have found evidence that VAS slopes conceptually measure the perceptual ability to track </w:t>
      </w:r>
      <w:r>
        <w:lastRenderedPageBreak/>
        <w:t>gradual changes along a continuum, thus sensitivity to within-category differences, whereas response variability (also called response consistency in these studies) conceptually measures the degree of reliability in mapping stimulus characteristics to phonemic categories Fuhrmeister et al. (</w:t>
      </w:r>
      <w:hyperlink w:anchor="ref-Fuhrmeister2023Relationships">
        <w:r>
          <w:rPr>
            <w:rStyle w:val="Hyperlink"/>
          </w:rPr>
          <w:t>2023</w:t>
        </w:r>
      </w:hyperlink>
      <w:r>
        <w:t>).</w:t>
      </w:r>
    </w:p>
    <w:p w14:paraId="613179F2" w14:textId="77777777" w:rsidR="005F560B" w:rsidRDefault="00000000">
      <w:pPr>
        <w:pStyle w:val="BodyText"/>
      </w:pPr>
      <w:r>
        <w:t>The findings with relation to MLD-A and MLD-P offer interesting insight into gradient sensitivity to acoustic cues, especially with regards to L1 vs. non-L1 speech perception. The trend of MLD-A predicting shallower slopes for Japanese compared to English lends mild support to the idea that those who actively use and are exposed to multiple languages may be primed for perceptual sensitivity to gradual changes along acoustic dimensions. This priming would become most evident in unfamiliar linguistic contexts, where the listeners do not have the explicit categories to guide consistent categorization, and thus rely more on the acoustics to make a categorization judgement rather than integrating orthographic or semantic input. The VAS is advantageous in presenting the same orthographic input a listener would receive for a 2AFC categorization task (i.e., seeing the phoneme categories in the words on screen), while allowing those who do track within-category differences to report these differences. The differences between those who use gradient vs. categorical strategies for non-L1 speech perception supports the hypothesis that speech perception is comprised of three distinct factors that use separate processing mechanisms for higher-level phonemic perception, sensory-level acoustic perception, and intermediate-level phonetically relevant perception (</w:t>
      </w:r>
      <w:proofErr w:type="spellStart"/>
      <w:r>
        <w:fldChar w:fldCharType="begin" w:fldLock="1"/>
      </w:r>
      <w:r>
        <w:instrText>HYPERLINK \l "ref-Werker1985Crosslanguage" \h</w:instrText>
      </w:r>
      <w:r>
        <w:fldChar w:fldCharType="separate"/>
      </w:r>
      <w:r>
        <w:rPr>
          <w:rStyle w:val="Hyperlink"/>
        </w:rPr>
        <w:t>Werker</w:t>
      </w:r>
      <w:proofErr w:type="spellEnd"/>
      <w:r>
        <w:rPr>
          <w:rStyle w:val="Hyperlink"/>
        </w:rPr>
        <w:t xml:space="preserve"> &amp; Logan, 1985</w:t>
      </w:r>
      <w:r>
        <w:fldChar w:fldCharType="end"/>
      </w:r>
      <w:r>
        <w:t>). This may suggest that those who show gradient perception rely more on acoustically relevant perception compared, as opposed to phonetically or phonemically relevant perception.</w:t>
      </w:r>
    </w:p>
    <w:p w14:paraId="422013F4" w14:textId="77777777" w:rsidR="005F560B" w:rsidRDefault="00000000">
      <w:pPr>
        <w:pStyle w:val="BodyText"/>
      </w:pPr>
      <w:r>
        <w:t xml:space="preserve">On the other hand, the trend of MLD-P predicting steeper VAS slopes for Japanese compared to English is an interesting contrast to the above finding. The conceptualization that </w:t>
      </w:r>
      <w:r>
        <w:lastRenderedPageBreak/>
        <w:t>VAS slopes reflect gradiency as within-category acoustic sensitivity would imply that those with passive use of and exposure to multiple languages show decreased sensitivity to within-category differences. It is conceptually difficult to theorize the mechanisms that would lead to this outcome. However, the number of individuals at the higher end of MLD-P scores was quite low, meaning that it is possible that this trend was driven by a few individuals with higher MLD-P scores; although this finding was statistically robust, it must be interpreted with caution.</w:t>
      </w:r>
    </w:p>
    <w:p w14:paraId="63AA45B7" w14:textId="77777777" w:rsidR="005F560B" w:rsidRDefault="00000000">
      <w:pPr>
        <w:pStyle w:val="BodyText"/>
      </w:pPr>
      <w:r>
        <w:t>The findings did not support the hypotheses that experiential linguistic diversity predicted response variability, though the trends that emerged could suggest some potential associations that trended in different directions between MLD-A and MLD-P. Additionally, while there were no robust effects of MLD-A and MLD-P on the full range of theta. The post-hoc analyses also revealed no strong evidence of the effects of MLD-A and MLD-P on secondary cue use when the theta values were divided into positive and negative ranges. However, here too, a slight trend was seen in the visualization of the data that could suggest opposing associations with (positive ranges) of theta between MLD-A and MLD-P. Though mostly based on visual inspection of the data and not statistically supported, the fact that MLD-A and MLD-P had opposing, rather than matching, trends for VAS slope, response variability, and secondary cue use in the expected direction of categorization may suggest that MLD-A and MLD-P represent wholly different constructs.</w:t>
      </w:r>
    </w:p>
    <w:p w14:paraId="164161AA" w14:textId="77777777" w:rsidR="005F560B" w:rsidRDefault="00000000">
      <w:pPr>
        <w:pStyle w:val="BodyText"/>
      </w:pPr>
      <w:r>
        <w:t>In past literature, language entropy has been found to predict reported self-perception of L2 abilities (</w:t>
      </w:r>
      <w:hyperlink w:anchor="ref-Gullifer2020Characterizing">
        <w:r>
          <w:rPr>
            <w:rStyle w:val="Hyperlink"/>
          </w:rPr>
          <w:t>Gullifer &amp; Titone, 2020</w:t>
        </w:r>
      </w:hyperlink>
      <w:r>
        <w:t>), efficiency in L1 production with regards to executive control (</w:t>
      </w:r>
      <w:hyperlink w:anchor="ref-Kang2023Multilingual">
        <w:r>
          <w:rPr>
            <w:rStyle w:val="Hyperlink"/>
          </w:rPr>
          <w:t>Kang et al., 2023</w:t>
        </w:r>
      </w:hyperlink>
      <w:r>
        <w:t>), behavioral and pupillary measurement indices of executive control (</w:t>
      </w:r>
      <w:hyperlink w:anchor="ref-vandenBerg2022Language">
        <w:r>
          <w:rPr>
            <w:rStyle w:val="Hyperlink"/>
          </w:rPr>
          <w:t>van den Berg et al., 2022</w:t>
        </w:r>
      </w:hyperlink>
      <w:r>
        <w:t>), functional neural connectivity specialization related to executive functioning (</w:t>
      </w:r>
      <w:hyperlink w:anchor="ref-Li2021Bilingual">
        <w:r>
          <w:rPr>
            <w:rStyle w:val="Hyperlink"/>
          </w:rPr>
          <w:t>X. Li et al., 2021</w:t>
        </w:r>
      </w:hyperlink>
      <w:r>
        <w:t>), and structural connectivity between a diverse set of brain areas involved in bilingual language control (</w:t>
      </w:r>
      <w:hyperlink w:anchor="ref-Gullifer2018Bilingual">
        <w:r>
          <w:rPr>
            <w:rStyle w:val="Hyperlink"/>
          </w:rPr>
          <w:t>Gullifer et al., 2018</w:t>
        </w:r>
      </w:hyperlink>
      <w:r>
        <w:t xml:space="preserve">; </w:t>
      </w:r>
      <w:hyperlink w:anchor="ref-Sulpizio2020Bilingualism">
        <w:r>
          <w:rPr>
            <w:rStyle w:val="Hyperlink"/>
          </w:rPr>
          <w:t>Sulpizio et al., 2020</w:t>
        </w:r>
      </w:hyperlink>
      <w:r>
        <w:t xml:space="preserve">). However, these </w:t>
      </w:r>
      <w:r>
        <w:lastRenderedPageBreak/>
        <w:t>studies used language entropy as a measure of diversity in active language usage; to my knowledge, language entropy has not been used before to measure degree of passive language use and exposure. It is worth exploring what kind of perceptual construct may be represented by an index that quantifies degree of passive linguistic diversity and what implications this kind of exposure means for speech perception, and how passive linguistic diversity modulates neural and behavioral measures of language processing. Given the finding from Bice &amp; Kroll (</w:t>
      </w:r>
      <w:hyperlink w:anchor="ref-Bice2019English">
        <w:r>
          <w:rPr>
            <w:rStyle w:val="Hyperlink"/>
          </w:rPr>
          <w:t>2019</w:t>
        </w:r>
      </w:hyperlink>
      <w:r>
        <w:t>) had found that monolinguals in a linguistically diverse environment showed neural activity suggesting sensitivity to novel L2 categories, although their advantage over monolinguals in a less linguistically diverse environment did not appear in the behavioral measures of speech learning. Language entropy for active language use has been used to quantify the effect of language diversity on both neural and behavioral differences between multilinguals and monolinguals, but a measure such as language entropy for passive language exposure can further be used to explore why this effect manifests differently between neural and behavioral measures for monolingual speakers. A limitation of the current this analysis was that an interaction effect between MLD-A and MLD-P was not included in the statistical models, which may have been able to elucidate differential effects of one MLD score at different levels of the other.</w:t>
      </w:r>
    </w:p>
    <w:p w14:paraId="654C649D" w14:textId="77777777" w:rsidR="005F560B" w:rsidRDefault="00000000">
      <w:pPr>
        <w:pStyle w:val="BodyText"/>
      </w:pPr>
      <w:r>
        <w:t>Nonetheless, these trends were not statistically supported by these data and serve as potential avenues of follow-up research. Yet, given the zero-inflation of the distributions of both MLD-A and MLD-P scores, it is advisable to view most, if not all, of these findings with skepticism. It is entirely possible that these trends themselves are spurious and driven by the few data points at higher values of MLD-A and MLD-P rather than reflecting a group-level trend. Given the limited number of individuals who had non-zero MLD scores, it is likely that these data simply did not have enough statistical power to detect any effects.</w:t>
      </w:r>
    </w:p>
    <w:p w14:paraId="3EBCBB2B" w14:textId="77777777" w:rsidR="005F560B" w:rsidRDefault="00000000">
      <w:pPr>
        <w:pStyle w:val="Heading3"/>
      </w:pPr>
      <w:bookmarkStart w:id="126" w:name="st1-discussion-theta"/>
      <w:bookmarkStart w:id="127" w:name="_Toc206591646"/>
      <w:bookmarkEnd w:id="124"/>
      <w:r>
        <w:lastRenderedPageBreak/>
        <w:t>The effects of gradiency and response variability on secondary cue use</w:t>
      </w:r>
      <w:bookmarkEnd w:id="127"/>
    </w:p>
    <w:p w14:paraId="69653C2E" w14:textId="77777777" w:rsidR="005F560B" w:rsidRDefault="00000000">
      <w:pPr>
        <w:pStyle w:val="FirstParagraph"/>
      </w:pPr>
      <w:r>
        <w:t>Based on previous work D. Kim et al. (</w:t>
      </w:r>
      <w:hyperlink w:anchor="ref-Kim2020Individual">
        <w:r>
          <w:rPr>
            <w:rStyle w:val="Hyperlink"/>
          </w:rPr>
          <w:t>2020</w:t>
        </w:r>
      </w:hyperlink>
      <w:r>
        <w:t xml:space="preserve">), I had hypothesized a strong effect of gradiency and response variability on secondary cue use suggesting that higher degrees of gradiency and lower degrees of response variability predicted secondary cue use. While an effect of response variability was found for positive values of theta, the effect suggested that secondary cue integration increased as response variability increased. Additionally, and more surprisingly, VAS slope, nor any interactions included in the model, did not show any statistically robust effects on secondary cue use. The lack of findings for the negative values of theta </w:t>
      </w:r>
      <w:proofErr w:type="gramStart"/>
      <w:r>
        <w:t>were</w:t>
      </w:r>
      <w:proofErr w:type="gramEnd"/>
      <w:r>
        <w:t xml:space="preserve"> also surprising, given that one could conceptually conceive that negative theta values representing reversed categorization would suggest noisy categorization that could be captured from the slope and response variability measures.</w:t>
      </w:r>
    </w:p>
    <w:p w14:paraId="6BC2AF90" w14:textId="77777777" w:rsidR="005F560B" w:rsidRDefault="00000000">
      <w:pPr>
        <w:pStyle w:val="BodyText"/>
      </w:pPr>
      <w:r>
        <w:t>This outcome that contradicts the well-established evidence from previous findings may have occurred for a number of reasons. Most notably, past research has used a different measure of secondary cue use. Kong &amp; Edwards (</w:t>
      </w:r>
      <w:hyperlink w:anchor="ref-Kong2016Individual">
        <w:r>
          <w:rPr>
            <w:rStyle w:val="Hyperlink"/>
          </w:rPr>
          <w:t>2016</w:t>
        </w:r>
      </w:hyperlink>
      <w:r>
        <w:t>) used anticipatory eye movement (AEM) as measure of secondary cue use, whereas, D. Kim et al. (</w:t>
      </w:r>
      <w:hyperlink w:anchor="ref-Kim2020Individual">
        <w:r>
          <w:rPr>
            <w:rStyle w:val="Hyperlink"/>
          </w:rPr>
          <w:t>2020</w:t>
        </w:r>
      </w:hyperlink>
      <w:r>
        <w:t xml:space="preserve">), </w:t>
      </w:r>
      <w:proofErr w:type="spellStart"/>
      <w:r>
        <w:t>Kapnoula</w:t>
      </w:r>
      <w:proofErr w:type="spellEnd"/>
      <w:r>
        <w:t xml:space="preserve"> et al. (</w:t>
      </w:r>
      <w:hyperlink w:anchor="ref-Kapnoula2017Evaluating">
        <w:r>
          <w:rPr>
            <w:rStyle w:val="Hyperlink"/>
          </w:rPr>
          <w:t>2017</w:t>
        </w:r>
      </w:hyperlink>
      <w:r>
        <w:t xml:space="preserve">), and </w:t>
      </w:r>
      <w:proofErr w:type="spellStart"/>
      <w:r>
        <w:t>Kapnoula</w:t>
      </w:r>
      <w:proofErr w:type="spellEnd"/>
      <w:r>
        <w:t xml:space="preserve"> &amp; McMurray (</w:t>
      </w:r>
      <w:hyperlink w:anchor="ref-Kapnoula2021Idiosyncratic">
        <w:r>
          <w:rPr>
            <w:rStyle w:val="Hyperlink"/>
          </w:rPr>
          <w:t>2021</w:t>
        </w:r>
      </w:hyperlink>
      <w:r>
        <w:t xml:space="preserve">) additionally used the 2AFC task with two-dimensional continua to extract a measure of secondary cue use. While the latter three studies all used the rotated logistic function to fit the VAS data and extract a measure of slope and secondary cue use, as the theta estimate from the curve fit, none of these studies used the theta values themselves in their subsequent analysis investigating the relationship between gradiency and secondary cue use. The exclusive use of the VAS task and theta as the only measure of secondary cue use in this study may be the prime contributing factor to these null findings. This may suggest that while theta can </w:t>
      </w:r>
      <w:r>
        <w:lastRenderedPageBreak/>
        <w:t>mathematically be conceived as measuring secondary cue use, it may conceptually be a measure of a separate construct.</w:t>
      </w:r>
    </w:p>
    <w:p w14:paraId="26D61502" w14:textId="77777777" w:rsidR="005F560B" w:rsidRDefault="00000000">
      <w:pPr>
        <w:pStyle w:val="Heading3"/>
      </w:pPr>
      <w:bookmarkStart w:id="128" w:name="st1-individual-differences"/>
      <w:bookmarkStart w:id="129" w:name="_Toc206591647"/>
      <w:bookmarkEnd w:id="126"/>
      <w:r>
        <w:t>Individual differences in categorization patterns within and across languages</w:t>
      </w:r>
      <w:bookmarkEnd w:id="129"/>
    </w:p>
    <w:p w14:paraId="7DF0C491" w14:textId="77777777" w:rsidR="005F560B" w:rsidRDefault="00000000">
      <w:pPr>
        <w:pStyle w:val="FirstParagraph"/>
      </w:pPr>
      <w:r>
        <w:t xml:space="preserve">The contrast pairs were collapsed within language for the primary analyses, yet it is notable that there were still a number of individuals who displayed different categorization patterns between contrast pairs within same language. This finding supports that of </w:t>
      </w:r>
      <w:proofErr w:type="spellStart"/>
      <w:r>
        <w:t>Kapnoula</w:t>
      </w:r>
      <w:proofErr w:type="spellEnd"/>
      <w:r>
        <w:t xml:space="preserve"> et al. (</w:t>
      </w:r>
      <w:hyperlink w:anchor="ref-Kapnoula2021Gradient">
        <w:r>
          <w:rPr>
            <w:rStyle w:val="Hyperlink"/>
          </w:rPr>
          <w:t>2021</w:t>
        </w:r>
      </w:hyperlink>
      <w:r>
        <w:t xml:space="preserve">), who found that gradiency in perceiving voicing contrasts (/b/ vs. /p/) did not predict gradiency in perceiving place of articulation fricative contrasts (/s/ vs. /ʃ/). While I did not run specific analyses to quantify the degree of correlation between within-language contrasts, the group-level characterization of categorization patterns for each contrast pair presented in Table </w:t>
      </w:r>
      <w:hyperlink w:anchor="st1-sum-stats-tbl">
        <w:r>
          <w:fldChar w:fldCharType="begin" w:fldLock="1"/>
        </w:r>
        <w:r>
          <w:instrText xml:space="preserve"> REF st1-sum-stats-tbl \h</w:instrText>
        </w:r>
        <w:r w:rsidR="007D7651">
          <w:fldChar w:fldCharType="separate"/>
        </w:r>
        <w:r w:rsidR="007D7651">
          <w:rPr>
            <w:b/>
            <w:noProof/>
          </w:rPr>
          <w:t>3</w:t>
        </w:r>
        <w:r w:rsidR="007D7651">
          <w:rPr>
            <w:b/>
          </w:rPr>
          <w:t>.</w:t>
        </w:r>
        <w:r w:rsidR="007D7651">
          <w:rPr>
            <w:b/>
            <w:noProof/>
          </w:rPr>
          <w:t>5</w:t>
        </w:r>
        <w:r>
          <w:fldChar w:fldCharType="end"/>
        </w:r>
      </w:hyperlink>
      <w:r>
        <w:t xml:space="preserve"> and Figure </w:t>
      </w:r>
      <w:hyperlink w:anchor="st1-avg-heatmap">
        <w:r>
          <w:fldChar w:fldCharType="begin" w:fldLock="1"/>
        </w:r>
        <w:r>
          <w:instrText xml:space="preserve"> REF st1-avg-heatmap \h</w:instrText>
        </w:r>
        <w:r w:rsidR="007D7651">
          <w:fldChar w:fldCharType="separate"/>
        </w:r>
        <w:r w:rsidR="007D7651">
          <w:rPr>
            <w:b/>
            <w:noProof/>
          </w:rPr>
          <w:t>3</w:t>
        </w:r>
        <w:r w:rsidR="007D7651">
          <w:rPr>
            <w:b/>
          </w:rPr>
          <w:t>.</w:t>
        </w:r>
        <w:r w:rsidR="007D7651">
          <w:rPr>
            <w:b/>
            <w:noProof/>
          </w:rPr>
          <w:t>6</w:t>
        </w:r>
        <w:r>
          <w:fldChar w:fldCharType="end"/>
        </w:r>
      </w:hyperlink>
      <w:r>
        <w:t xml:space="preserve"> illustrated the variability of categorization both between- and within-language.</w:t>
      </w:r>
    </w:p>
    <w:p w14:paraId="18B1DC86" w14:textId="77777777" w:rsidR="005F560B" w:rsidRDefault="00000000">
      <w:pPr>
        <w:pStyle w:val="BodyText"/>
      </w:pPr>
      <w:r>
        <w:t xml:space="preserve">Although I did not replicate findings from prior studies showing that categorization gradiency predicts secondary cue use (e.g., </w:t>
      </w:r>
      <w:hyperlink w:anchor="ref-Kapnoula2021Gradient">
        <w:proofErr w:type="spellStart"/>
        <w:r>
          <w:rPr>
            <w:rStyle w:val="Hyperlink"/>
          </w:rPr>
          <w:t>Kapnoula</w:t>
        </w:r>
        <w:proofErr w:type="spellEnd"/>
        <w:r>
          <w:rPr>
            <w:rStyle w:val="Hyperlink"/>
          </w:rPr>
          <w:t xml:space="preserve"> et al., 2021</w:t>
        </w:r>
      </w:hyperlink>
      <w:r>
        <w:t xml:space="preserve">), this study contributes to a broader understanding of how speech categorization varies across both languages and contrast types. Much of the existing literature has focused on a narrow set of phoneme contrasts (most often stop consonant voicing, and sometimes voiceless fricative place of articulation, in English), limiting the generalizability of claims about gradiency, though this has been improving with recent studies (e.g., </w:t>
      </w:r>
      <w:hyperlink w:anchor="ref-Kutlu2024Social">
        <w:r>
          <w:rPr>
            <w:rStyle w:val="Hyperlink"/>
          </w:rPr>
          <w:t>Kutlu et al., 2024</w:t>
        </w:r>
      </w:hyperlink>
      <w:r>
        <w:t xml:space="preserve">; </w:t>
      </w:r>
      <w:hyperlink w:anchor="ref-Honda2024Exploring">
        <w:r>
          <w:rPr>
            <w:rStyle w:val="Hyperlink"/>
          </w:rPr>
          <w:t>Honda et al., 2024</w:t>
        </w:r>
      </w:hyperlink>
      <w:r>
        <w:t xml:space="preserve">; </w:t>
      </w:r>
      <w:hyperlink w:anchor="ref-Kim2020Individual">
        <w:r>
          <w:rPr>
            <w:rStyle w:val="Hyperlink"/>
          </w:rPr>
          <w:t>D. Kim et al., 2020</w:t>
        </w:r>
      </w:hyperlink>
      <w:r>
        <w:t xml:space="preserve">; </w:t>
      </w:r>
      <w:hyperlink w:anchor="ref-Ou2021Individual">
        <w:r>
          <w:rPr>
            <w:rStyle w:val="Hyperlink"/>
          </w:rPr>
          <w:t>Ou et al., 2021</w:t>
        </w:r>
      </w:hyperlink>
      <w:r>
        <w:t>). In following recent trends, I deliberately included both consonant and vowel contrasts to examine categorization in both L1 and L2. To my knowledge, the studies from Kong (</w:t>
      </w:r>
      <w:hyperlink w:anchor="ref-Kong2019Individual">
        <w:r>
          <w:rPr>
            <w:rStyle w:val="Hyperlink"/>
          </w:rPr>
          <w:t>2019</w:t>
        </w:r>
      </w:hyperlink>
      <w:r>
        <w:t>) and Kong &amp; Kang (</w:t>
      </w:r>
      <w:hyperlink w:anchor="ref-Kong2023Individual">
        <w:r>
          <w:rPr>
            <w:rStyle w:val="Hyperlink"/>
          </w:rPr>
          <w:t>2023</w:t>
        </w:r>
      </w:hyperlink>
      <w:r>
        <w:t xml:space="preserve">) are these only studies to measure categorization gradiency using the VAS for both L1 and L2 contrasts. The resulting data demonstrate that categorization patterns are not easily </w:t>
      </w:r>
      <w:r>
        <w:lastRenderedPageBreak/>
        <w:t>reducible to a single listener-level trait but rather reflect a complex interaction between the phonemic context, the contrast type, and individual perceptual strategies.</w:t>
      </w:r>
    </w:p>
    <w:p w14:paraId="7A65BF17" w14:textId="77777777" w:rsidR="005F560B" w:rsidRDefault="00000000">
      <w:pPr>
        <w:pStyle w:val="BodyText"/>
      </w:pPr>
      <w:r>
        <w:t>This study contributes to the growing body of literature that investigates the sources of individual differences in speech categorization patterns. Although linguistic diversity, as measured by language entropy through the MLD indices, was not found to contribute to individual differences in categorization gradiency, there was still evidently diversity in the categorization strategies. As such, the search will continue to identify sources of individual differences.</w:t>
      </w:r>
    </w:p>
    <w:p w14:paraId="2C60E153" w14:textId="77777777" w:rsidR="005F560B" w:rsidRDefault="00000000">
      <w:pPr>
        <w:pStyle w:val="Heading3"/>
      </w:pPr>
      <w:bookmarkStart w:id="130" w:name="st1-limitations"/>
      <w:bookmarkStart w:id="131" w:name="_Toc206591648"/>
      <w:bookmarkEnd w:id="128"/>
      <w:r>
        <w:t>Limitations</w:t>
      </w:r>
      <w:bookmarkEnd w:id="131"/>
    </w:p>
    <w:p w14:paraId="1BB0EC52" w14:textId="77777777" w:rsidR="005F560B" w:rsidRDefault="00000000">
      <w:pPr>
        <w:pStyle w:val="FirstParagraph"/>
      </w:pPr>
      <w:r>
        <w:t>This study had several limitations. First, the while the Part 1 of the LDQ was sourced from the fully validated LHQ (</w:t>
      </w:r>
      <w:hyperlink w:anchor="ref-Li2006Language">
        <w:r>
          <w:rPr>
            <w:rStyle w:val="Hyperlink"/>
          </w:rPr>
          <w:t>P. Li et al., 2006</w:t>
        </w:r>
      </w:hyperlink>
      <w:r>
        <w:t xml:space="preserve">, </w:t>
      </w:r>
      <w:hyperlink w:anchor="ref-Li2014Language">
        <w:r>
          <w:rPr>
            <w:rStyle w:val="Hyperlink"/>
          </w:rPr>
          <w:t>2014</w:t>
        </w:r>
      </w:hyperlink>
      <w:r>
        <w:t xml:space="preserve">, </w:t>
      </w:r>
      <w:hyperlink w:anchor="ref-Li2020Language">
        <w:r>
          <w:rPr>
            <w:rStyle w:val="Hyperlink"/>
          </w:rPr>
          <w:t>2020</w:t>
        </w:r>
      </w:hyperlink>
      <w:r>
        <w:t>), Part 2 was developed by me. Due to time constraints, the construct validity of the questionnaire items from Part 2 were not able to be validated with objective and behavioral measures of the target construct, that is, diversity of passive language use and exposure. Additionally, there were many missing data pieces from several participants, or participants who did not understand what was being asked of them, which further reduces the reliability of the MLD-P aggregate score measured from this part of the questionnaire. The items in Part 2, as well as the equations used to calculate the MLD-P score, would benefit from being validated against other forms of measures such as a language exposure diary, an observational study of language usage, and other measures to confirm the ecological validity of self-reporting passive language use.</w:t>
      </w:r>
    </w:p>
    <w:p w14:paraId="6D66BDFC" w14:textId="77777777" w:rsidR="005F560B" w:rsidRDefault="00000000">
      <w:pPr>
        <w:pStyle w:val="BodyText"/>
      </w:pPr>
      <w:r>
        <w:t xml:space="preserve">Second, although the primary research questions were concerned with categorization gradiency and secondary cue use at the language level, results from both prior research and the descriptive analysis of the present study suggest that categorization constructs are best characterized at the phoneme level. While the statistical analyses included contrast pair as a </w:t>
      </w:r>
      <w:r>
        <w:lastRenderedPageBreak/>
        <w:t>random effect, this was not enough to fully examine the effects at the contrast level. It is also likely that the data did not have the power to support the extra complexity that would have needed to be modeled by including the four-level categorical variable.</w:t>
      </w:r>
    </w:p>
    <w:p w14:paraId="19934F3B" w14:textId="77777777" w:rsidR="005F560B" w:rsidRDefault="00000000">
      <w:pPr>
        <w:pStyle w:val="BodyText"/>
      </w:pPr>
      <w:r>
        <w:t xml:space="preserve">Lastly, the study is limited by the restriction of the participant pool to those only situated in the U.S. at the time of the study. Of the 76 participants included in the analysis, 35 participants had non-zero MLD-A scores, 31 participants had non-zero MLD-P scores, and just 22 participants had non-zero scores for both. The limited pool of multilinguals made it difficult to make inferences on the effect of MLD-A and MLD-P on the VAS measures, as those with non-zero scores likely influenced the regression model more so than those with scores of zero. Prolific is an international participant recruitment company based in the U.K., and of its roughly 183,000 participants active recently, approximately 53,000 participants both met the inclusion criteria (see Section </w:t>
      </w:r>
      <w:hyperlink w:anchor="st1-participants">
        <w:r>
          <w:fldChar w:fldCharType="begin" w:fldLock="1"/>
        </w:r>
        <w:r>
          <w:instrText xml:space="preserve"> REF st1-participants \h \r</w:instrText>
        </w:r>
        <w:r w:rsidR="007D7651">
          <w:fldChar w:fldCharType="separate"/>
        </w:r>
        <w:r w:rsidR="007D7651">
          <w:t>3.1.1</w:t>
        </w:r>
        <w:r>
          <w:fldChar w:fldCharType="end"/>
        </w:r>
      </w:hyperlink>
      <w:r>
        <w:t>) and currently resided in the U.S. Removing the country of residence restriction increased this number to just under 99,000 potential participants</w:t>
      </w:r>
      <w:r>
        <w:rPr>
          <w:rStyle w:val="FootnoteReference"/>
        </w:rPr>
        <w:footnoteReference w:id="10"/>
      </w:r>
      <w:r>
        <w:t>. The nearly doubled available pool of participants likely would have included English speakers living in more linguistically diverse countries, such as South Africa, and would have made the data of MLD scores much more dynamic and balanced in terms of how much those with non-zero scores affected the regression model.</w:t>
      </w:r>
    </w:p>
    <w:p w14:paraId="43534674" w14:textId="77777777" w:rsidR="005F560B" w:rsidRDefault="00000000">
      <w:pPr>
        <w:pStyle w:val="Heading1"/>
      </w:pPr>
      <w:bookmarkStart w:id="132" w:name="study2"/>
      <w:bookmarkStart w:id="133" w:name="_Toc206591649"/>
      <w:bookmarkEnd w:id="51"/>
      <w:bookmarkEnd w:id="122"/>
      <w:bookmarkEnd w:id="130"/>
      <w:r>
        <w:lastRenderedPageBreak/>
        <w:t>Study 2</w:t>
      </w:r>
      <w:bookmarkEnd w:id="133"/>
    </w:p>
    <w:p w14:paraId="6CC29692" w14:textId="77777777" w:rsidR="005F560B" w:rsidRDefault="00000000">
      <w:pPr>
        <w:pStyle w:val="FirstParagraph"/>
      </w:pPr>
      <w:r>
        <w:t>In the previous chapter, I explored how experiential linguistic diversity predicted measures of categorization gradiency and secondary cue integration in the categorization of L1 English and L2 Japanese contrasts. The next step of exploration was to consider whether linguistic diversity can be a factor that is directly manipulated for the benefit of L2 speech learning. The theoretical basis of this consideration was that exposing the perceptual system to a set of exemplars of the target contrast has differential effects based on how diverse the exemplar contrast pairs are in their category boundaries along the primary acoustic dimension. Specifically, I theorized that having more than one language represented in the speech input present the perceptual system with a broad range of what can be considered good category exemplars for each category of the target contrast. That is, for a perceptual system that is unfamiliar with using duration as primary acoustic cue to differentiate between vowels or consonants of the same quality, hearing not only multiple different minimal pairs that differ only by whether the vowel is short or long in one language, but in two languages provides an additional degree of “variability” for High-Variability Perceptual Training (HVPT) that potentially aids in the category learning of novel L2 contrasts.</w:t>
      </w:r>
    </w:p>
    <w:p w14:paraId="0017555B" w14:textId="77777777" w:rsidR="005F560B" w:rsidRDefault="00000000">
      <w:pPr>
        <w:pStyle w:val="BodyText"/>
      </w:pPr>
      <w:r>
        <w:t>In Study 2, I explored whether specific exposure to linguistic diversity, through a brief period of perceptual training, impacted measures of categorization gradiency of L1 and L2 speech. To this end, RQ2 asked: Can we promote gradient categorization in listeners through specific exposure to linguistic diversity via perceptual training? If so, does gradient categorization increase perceptual sensitivity to discriminate between target language phonemic contrasts?</w:t>
      </w:r>
    </w:p>
    <w:p w14:paraId="1A323058" w14:textId="77777777" w:rsidR="005F560B" w:rsidRDefault="00000000">
      <w:pPr>
        <w:pStyle w:val="BodyText"/>
      </w:pPr>
      <w:r>
        <w:t xml:space="preserve">To answer each part of the research question, I conducted a two-day experimental study with a pre-post design for the VAS speech categorization rating task and the AX perceptual discrimination sensitivity test to measure changes in measures of L1 English and L2 Japanese categorization gradiency and L2 Japanese perceptual sensitivity, respectively, before and after </w:t>
      </w:r>
      <w:r>
        <w:lastRenderedPageBreak/>
        <w:t>perceptual training. As the aim of this study was to determine whether specific linguistic diversity as a training manipulation can change listeners’ categorization response patterns to be more gradient-like, I had presumed it would be advantageous to recruit from a population where the sample is likely to have a larger proportion of participants with non-gradient perceptual starting points. Based on the Study 1 hypothesis that those exposed to more experiential linguistic diversity would show higher degrees of categorization gradiency, the research plan for Study 2 proposed focusing recruitment on functionally monolingual English speakers not enrolled in any foreign language classes. Additionally, recruiting from a population of monolingual English speakers naïve to Japanese speech was desirable to better assess speech learning gains in perceptual sensitivity after the training paradigm. The novel L2 target contrasts for the learners were Japanese vowel length and consonant gemination.</w:t>
      </w:r>
    </w:p>
    <w:p w14:paraId="127560DC" w14:textId="77777777" w:rsidR="005F560B" w:rsidRDefault="00000000">
      <w:pPr>
        <w:pStyle w:val="BodyText"/>
      </w:pPr>
      <w:r>
        <w:t>The perceptual training paradigm was an HVPT discrimination task. Perceptual training tasks, especially HVPT tasks, have taken a variety of forms, including discrimination and identification tasks, although use of an identification training task tends to be more popular (</w:t>
      </w:r>
      <w:hyperlink w:anchor="ref-Sakai2018Can">
        <w:r>
          <w:rPr>
            <w:rStyle w:val="Hyperlink"/>
          </w:rPr>
          <w:t>Sakai &amp; Moorman, 2018</w:t>
        </w:r>
      </w:hyperlink>
      <w:r>
        <w:t>). As a training task in the present study, discrimination was preferrable to identification as discrimination does not require explicit labeling or lexical knowledge of a language (</w:t>
      </w:r>
      <w:hyperlink w:anchor="ref-Strange2008Speech">
        <w:r>
          <w:rPr>
            <w:rStyle w:val="Hyperlink"/>
          </w:rPr>
          <w:t>Strange &amp; Shafer, 2008</w:t>
        </w:r>
      </w:hyperlink>
      <w:r>
        <w:t>), which makes discrimination ideal for a training paradigm that used non-target language items with which most participants were not familiar. Further, discrimination training has been shown to be just as effective as identification training for L2 learners (</w:t>
      </w:r>
      <w:hyperlink w:anchor="ref-Flege1995Two">
        <w:r>
          <w:rPr>
            <w:rStyle w:val="Hyperlink"/>
          </w:rPr>
          <w:t>Flege, 1995b</w:t>
        </w:r>
      </w:hyperlink>
      <w:r>
        <w:t xml:space="preserve">; </w:t>
      </w:r>
      <w:hyperlink w:anchor="ref-Carlet2015Identification">
        <w:r>
          <w:rPr>
            <w:rStyle w:val="Hyperlink"/>
          </w:rPr>
          <w:t>Carlet &amp; Cebrian, n.d.</w:t>
        </w:r>
      </w:hyperlink>
      <w:r>
        <w:t xml:space="preserve">; </w:t>
      </w:r>
      <w:hyperlink w:anchor="ref-Shinohara2018High">
        <w:r>
          <w:rPr>
            <w:rStyle w:val="Hyperlink"/>
          </w:rPr>
          <w:t>Shinohara &amp; Iverson, 2018</w:t>
        </w:r>
      </w:hyperlink>
      <w:r>
        <w:t>), and has been shown to produce neural pattern activity changes reflecting learning (</w:t>
      </w:r>
      <w:hyperlink w:anchor="ref-Kraus1995Central">
        <w:r>
          <w:rPr>
            <w:rStyle w:val="Hyperlink"/>
          </w:rPr>
          <w:t>Kraus et al., 1995</w:t>
        </w:r>
      </w:hyperlink>
      <w:r>
        <w:t>). High-variability was achieved through talker variability, with two speakers per training language, and a wide range of minimal pairs. As the target phonemic contrast was quantity-focused rather than quality-</w:t>
      </w:r>
      <w:r>
        <w:lastRenderedPageBreak/>
        <w:t>focused, this allowed for the inclusion of a diverse set of minimal pairs that varied in vowel quality and consonant characteristics. This theoretically encourages listeners to use phonetic features to both create perceptual constancy across talkers and different phonemic contexts, i.e., the specific vowel or consonant contrasted in the minimal pair, and focus on the phonetic features, i.e., duration, that cue the phonemic contrast (</w:t>
      </w:r>
      <w:hyperlink w:anchor="ref-Flege1995Two">
        <w:r>
          <w:rPr>
            <w:rStyle w:val="Hyperlink"/>
          </w:rPr>
          <w:t>Flege, 1995b</w:t>
        </w:r>
      </w:hyperlink>
      <w:r>
        <w:t>). This strategy integrates bottom-up (distributional) and top-down (lexical) influences, which motivates the use of high variability and minimal pairs, respectively (</w:t>
      </w:r>
      <w:hyperlink w:anchor="ref-Hayes-Harb2007Lexical">
        <w:r>
          <w:rPr>
            <w:rStyle w:val="Hyperlink"/>
          </w:rPr>
          <w:t>Hayes-Harb, 2007</w:t>
        </w:r>
      </w:hyperlink>
      <w:r>
        <w:t>). The novelty in this study was the addition of another dimension of variability to the standard HVPT discrimination training task, that is, the use of either a one-language (low linguistic diversity) or two-language (high linguistic diversity) stimulus set of minimal pairs for speech training.</w:t>
      </w:r>
    </w:p>
    <w:p w14:paraId="3C11A498" w14:textId="77777777" w:rsidR="005F560B" w:rsidRDefault="00000000">
      <w:pPr>
        <w:pStyle w:val="BodyText"/>
      </w:pPr>
      <w:r>
        <w:t>I hypothesized that listeners who underwent the high linguistic diversity training would exhibit changes in categorization gradiency measure reflecting more gradient patterns (lower slope, lower response variability) for VAS contrast pairs in either L1 English, L2 Japanese, or both. I subsequently hypothesized that those with more L1 and/or L2 gradient-like categorization patterns would exhibit higher degrees of discrimination sensitivity than those with more categorical-like (higher slope, lower response variability) or noisy-like (lower slope, higher response variability) response patterns.</w:t>
      </w:r>
    </w:p>
    <w:p w14:paraId="0BE4263F" w14:textId="77777777" w:rsidR="005F560B" w:rsidRDefault="00000000">
      <w:pPr>
        <w:pStyle w:val="Heading2"/>
      </w:pPr>
      <w:bookmarkStart w:id="134" w:name="st2-methods"/>
      <w:bookmarkStart w:id="135" w:name="_Toc206591650"/>
      <w:r>
        <w:t>Methodology</w:t>
      </w:r>
      <w:bookmarkEnd w:id="135"/>
    </w:p>
    <w:p w14:paraId="4A9BE3AD" w14:textId="77777777" w:rsidR="005F560B" w:rsidRDefault="00000000">
      <w:pPr>
        <w:pStyle w:val="FirstParagraph"/>
      </w:pPr>
      <w:r>
        <w:t xml:space="preserve">The two-day procedure of Study 2 is presented in Table </w:t>
      </w:r>
      <w:hyperlink w:anchor="st2-proc-tab">
        <w:r>
          <w:fldChar w:fldCharType="begin" w:fldLock="1"/>
        </w:r>
        <w:r>
          <w:instrText xml:space="preserve"> REF st2-proc-tab \h</w:instrText>
        </w:r>
        <w:r w:rsidR="007D7651">
          <w:fldChar w:fldCharType="separate"/>
        </w:r>
        <w:r w:rsidR="007D7651">
          <w:rPr>
            <w:b/>
            <w:noProof/>
          </w:rPr>
          <w:t>4</w:t>
        </w:r>
        <w:r w:rsidR="007D7651">
          <w:rPr>
            <w:b/>
          </w:rPr>
          <w:t>.</w:t>
        </w:r>
        <w:r w:rsidR="007D7651">
          <w:rPr>
            <w:b/>
            <w:noProof/>
          </w:rPr>
          <w:t>1</w:t>
        </w:r>
        <w:r>
          <w:fldChar w:fldCharType="end"/>
        </w:r>
      </w:hyperlink>
      <w:r>
        <w:t>. This experiment took place entirely online; participants were recruited through the online participant recruitment platform Prolific (www.prolific.com) and completed the study on the online experiment builder platform Gorilla.sc (</w:t>
      </w:r>
      <w:hyperlink w:anchor="ref-Anwyl-Irvine2020Gorilla">
        <w:r>
          <w:rPr>
            <w:rStyle w:val="Hyperlink"/>
          </w:rPr>
          <w:t>Anwyl-Irvine et al., 2020</w:t>
        </w:r>
      </w:hyperlink>
      <w:r>
        <w:t xml:space="preserve">) on a desktop or laptop computer. All participants provided informed consent approved by the Carnegie Mellon University Institute Review Board (IRB). On the first </w:t>
      </w:r>
      <w:r>
        <w:lastRenderedPageBreak/>
        <w:t>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participants completed the pretraining Visual Analog Scale (VAS) task and AX discrimination pretest, followed by one 30-minute session of AX discrimination training. Participants were randomly assigned to either the Low Linguistic Diversity (Low LD) or High Linguistic Diversity (High LD) experimental condition for the AX discrimination training. On the second day of the study, participants performed the posttraining VAS task and AX discrimination posttest, which were identical to the pretraining tasks. To be able to compare the effects of different levels of specific linguistic diversity delivered during the perceptual training task, all participants across both experimental groups performed the same pre-posttraining tasks. After the two posttraining tasks, participants completed the Linguistic Diversity Questionnaire (LDQ), after which they were debriefed on the purpose of the experiment. The LDQ was used to obtain measures of experiential linguistic diversity to serve as control measures.</w:t>
      </w:r>
    </w:p>
    <w:p w14:paraId="597A44CE" w14:textId="77777777" w:rsidR="005F560B" w:rsidRDefault="00000000">
      <w:pPr>
        <w:pStyle w:val="TableCaption"/>
      </w:pPr>
      <w:r>
        <w:rPr>
          <w:b/>
        </w:rPr>
        <w:t xml:space="preserve">Table </w:t>
      </w:r>
      <w:bookmarkStart w:id="136" w:name="st2-proc-tab"/>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1</w:t>
      </w:r>
      <w:r>
        <w:rPr>
          <w:b/>
        </w:rPr>
        <w:fldChar w:fldCharType="end"/>
      </w:r>
      <w:bookmarkEnd w:id="136"/>
      <w:r>
        <w:rPr>
          <w:b/>
        </w:rPr>
        <w:t xml:space="preserve">: </w:t>
      </w:r>
      <w:r>
        <w:t>Order and Description of Tasks for Study 2.</w:t>
      </w:r>
    </w:p>
    <w:tbl>
      <w:tblPr>
        <w:tblW w:w="0" w:type="auto"/>
        <w:jc w:val="center"/>
        <w:tblLayout w:type="fixed"/>
        <w:tblLook w:val="0420" w:firstRow="1" w:lastRow="0" w:firstColumn="0" w:lastColumn="0" w:noHBand="0" w:noVBand="1"/>
      </w:tblPr>
      <w:tblGrid>
        <w:gridCol w:w="1008"/>
        <w:gridCol w:w="720"/>
        <w:gridCol w:w="1728"/>
        <w:gridCol w:w="3600"/>
        <w:gridCol w:w="1728"/>
      </w:tblGrid>
      <w:tr w:rsidR="005F560B" w14:paraId="34055D1C"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AE6E5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CB37A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23B34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2677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6725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5F560B" w14:paraId="274B0C56"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CD1B88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72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4A156E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8FD4C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4E2AF9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777BAE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5F560B" w14:paraId="72C65B1C"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5250A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1DE4D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AE2282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12A9A9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A78439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5F560B" w14:paraId="76AED82D"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EA23E3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13A17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9341B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84CC3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40248C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5F560B" w14:paraId="134BE7E9"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A8270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9EE8BA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F70DB3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969A6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7AD6D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20-30</w:t>
            </w:r>
          </w:p>
        </w:tc>
      </w:tr>
      <w:tr w:rsidR="005F560B" w14:paraId="714FDC0D"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20C8C0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lastRenderedPageBreak/>
              <w:t>5</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6556E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C33A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4B959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59C896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5F560B" w14:paraId="28352535"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FB9E24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92B55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E8D2B0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8B8D7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Measure post-training L1 and L2 speech categorization gradiency </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62A84C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5F560B" w14:paraId="04B15DE3"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9E1245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D3BFF6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1C154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0CED7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A39565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5F560B" w14:paraId="6C8F429E" w14:textId="77777777">
        <w:trPr>
          <w:cantSplit/>
          <w:jc w:val="center"/>
        </w:trPr>
        <w:tc>
          <w:tcPr>
            <w:tcW w:w="8784"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6B75B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5F560B" w14:paraId="27EF09F8"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FBAB7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85E38FA" w14:textId="77777777" w:rsidR="005F560B" w:rsidRDefault="00000000">
      <w:pPr>
        <w:pStyle w:val="BodyText"/>
      </w:pPr>
      <w:r>
        <w:t>There is evidence that sleep is beneficial for the consolidation of perceptual learning and the learning of phonetic categories (</w:t>
      </w:r>
      <w:hyperlink w:anchor="ref-Earle2014Building">
        <w:r>
          <w:rPr>
            <w:rStyle w:val="Hyperlink"/>
          </w:rPr>
          <w:t>Earle &amp; Myers, 2014</w:t>
        </w:r>
      </w:hyperlink>
      <w:r>
        <w:t>), thus Day 1 and Day 2 took place at least 24 hours apart. Participants were restricted from returning to the study until 24 hours had passed since finishing Day 1 and were asked to complete Day 2 within 24 hours of being sent the second part of the study. All participants who returned for Day 2 finished within 48 hours of finishing Day 1. Participants were monetarily compensated for their time through Prolific upon completion of each part of the study. To encourage retention, participants were offered a small bonus for completing both Day 1 and Day 2 tasks on top of their base compensation. Overall, the study took no more than two hours to complete in total, with each day taking no longer than one hour.</w:t>
      </w:r>
    </w:p>
    <w:p w14:paraId="71BC860A" w14:textId="77777777" w:rsidR="005F560B" w:rsidRDefault="00000000">
      <w:pPr>
        <w:pStyle w:val="Heading3"/>
      </w:pPr>
      <w:bookmarkStart w:id="137" w:name="st2-participants"/>
      <w:bookmarkStart w:id="138" w:name="_Toc206591651"/>
      <w:r>
        <w:t>Participants</w:t>
      </w:r>
      <w:bookmarkEnd w:id="138"/>
    </w:p>
    <w:p w14:paraId="686F28D0" w14:textId="77777777" w:rsidR="005F560B" w:rsidRDefault="00000000">
      <w:pPr>
        <w:pStyle w:val="FirstParagraph"/>
      </w:pPr>
      <w:r>
        <w:t xml:space="preserve">A total of 103 participants were recruited from Prolific. Prolific users who participated in Study 1 were excluded from the recruitment pool. Recruitment targeted young adults aged 18-40 with self-reported normal hearing and no history of learning disability, memory impairment, or auditory processing disorder. Additionally, recruitment targeted functionally monolingual L1 English users. Given the desired sample, more exclusion criteria were applied to the recruitment process. As in </w:t>
      </w:r>
      <w:r>
        <w:lastRenderedPageBreak/>
        <w:t>Study 1,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As a first measure, the following Prolific questions were used for pre-screening, which only allowed participants to find the study if they answered as indicated:</w:t>
      </w:r>
    </w:p>
    <w:p w14:paraId="0B7DA515" w14:textId="77777777" w:rsidR="005F560B" w:rsidRDefault="00000000">
      <w:pPr>
        <w:pStyle w:val="Compact"/>
        <w:numPr>
          <w:ilvl w:val="0"/>
          <w:numId w:val="20"/>
        </w:numPr>
      </w:pPr>
      <w:r>
        <w:t>“What is your first language?” (Answer must include English)</w:t>
      </w:r>
    </w:p>
    <w:p w14:paraId="6E32D138" w14:textId="77777777" w:rsidR="005F560B" w:rsidRDefault="00000000">
      <w:pPr>
        <w:pStyle w:val="Compact"/>
        <w:numPr>
          <w:ilvl w:val="0"/>
          <w:numId w:val="20"/>
        </w:numPr>
      </w:pPr>
      <w:r>
        <w:t>“What language(s) did you speak earliest in life?” (Answer must include English)</w:t>
      </w:r>
    </w:p>
    <w:p w14:paraId="2E915332" w14:textId="77777777" w:rsidR="005F560B" w:rsidRDefault="00000000">
      <w:pPr>
        <w:pStyle w:val="Compact"/>
        <w:numPr>
          <w:ilvl w:val="0"/>
          <w:numId w:val="20"/>
        </w:numPr>
      </w:pPr>
      <w:r>
        <w:t>“Which of the following languages are you fluent in?” (Answer must include English)</w:t>
      </w:r>
    </w:p>
    <w:p w14:paraId="183176C4" w14:textId="77777777" w:rsidR="005F560B" w:rsidRDefault="00000000">
      <w:pPr>
        <w:pStyle w:val="Compact"/>
        <w:numPr>
          <w:ilvl w:val="0"/>
          <w:numId w:val="20"/>
        </w:numPr>
      </w:pPr>
      <w:r>
        <w:t>“Which of the following is your primary spoken language?” (Answer must include English)</w:t>
      </w:r>
    </w:p>
    <w:p w14:paraId="3CA5E943" w14:textId="77777777" w:rsidR="005F560B" w:rsidRDefault="00000000">
      <w:pPr>
        <w:pStyle w:val="Compact"/>
        <w:numPr>
          <w:ilvl w:val="0"/>
          <w:numId w:val="20"/>
        </w:numPr>
      </w:pPr>
      <w:r>
        <w:t>“Were you raised monolingual?” (Answer must be the option “I was raised with my native language only”)</w:t>
      </w:r>
    </w:p>
    <w:p w14:paraId="43F281B0" w14:textId="77777777" w:rsidR="005F560B" w:rsidRDefault="00000000">
      <w:pPr>
        <w:pStyle w:val="Compact"/>
        <w:numPr>
          <w:ilvl w:val="0"/>
          <w:numId w:val="20"/>
        </w:numPr>
      </w:pPr>
      <w:r>
        <w:t>“Apart from your native language, do you speak any other languages fluently?” (Answer must be the option “none just my native language”)</w:t>
      </w:r>
    </w:p>
    <w:p w14:paraId="49660851" w14:textId="77777777" w:rsidR="005F560B" w:rsidRDefault="00000000">
      <w:pPr>
        <w:pStyle w:val="Compact"/>
        <w:numPr>
          <w:ilvl w:val="0"/>
          <w:numId w:val="20"/>
        </w:numPr>
      </w:pPr>
      <w:r>
        <w:t xml:space="preserve">“Are you an English-speaking monolingual, that is, are you fluent only in English? Or are you fluent in any other language(s)? (Answer must be the </w:t>
      </w:r>
      <w:proofErr w:type="spellStart"/>
      <w:r>
        <w:t>option”I</w:t>
      </w:r>
      <w:proofErr w:type="spellEnd"/>
      <w:r>
        <w:t xml:space="preserve"> only know English”)</w:t>
      </w:r>
    </w:p>
    <w:p w14:paraId="6A59DAEC" w14:textId="77777777" w:rsidR="005F560B" w:rsidRDefault="00000000">
      <w:pPr>
        <w:pStyle w:val="FirstParagraph"/>
      </w:pPr>
      <w:r>
        <w:t>As an additional measure, participants were screened at the time of consent using criteria that defines Functional Monolinguals as determined by Sabourin et al. (</w:t>
      </w:r>
      <w:hyperlink w:anchor="ref-Sabourin2016language">
        <w:r>
          <w:rPr>
            <w:rStyle w:val="Hyperlink"/>
          </w:rPr>
          <w:t>2016</w:t>
        </w:r>
      </w:hyperlink>
      <w:r>
        <w:t>) from the validation of short and long versions of their Language Background Questionnaire. The goal was only to control for active verbal linguistic diversity in regular use (i.e., exclusion of both early- and late-in-life bilinguals, and those actively learning a language), not to control for all sources of linguistic diversity (e.g., passive exposure through listening), so the following screeners were the extent of the inclusion/exclusion criteria. Participants must have answered “Correct” to all of the following statements in order to continue with the rest of the study:</w:t>
      </w:r>
    </w:p>
    <w:p w14:paraId="1430853A" w14:textId="77777777" w:rsidR="005F560B" w:rsidRDefault="00000000">
      <w:pPr>
        <w:pStyle w:val="Compact"/>
        <w:numPr>
          <w:ilvl w:val="0"/>
          <w:numId w:val="21"/>
        </w:numPr>
      </w:pPr>
      <w:r>
        <w:t>“My native language is English and only English.”</w:t>
      </w:r>
    </w:p>
    <w:p w14:paraId="2473AE5B" w14:textId="77777777" w:rsidR="005F560B" w:rsidRDefault="00000000">
      <w:pPr>
        <w:pStyle w:val="Compact"/>
        <w:numPr>
          <w:ilvl w:val="0"/>
          <w:numId w:val="21"/>
        </w:numPr>
      </w:pPr>
      <w:r>
        <w:t>“My place of birth is in an English-speaking region.”</w:t>
      </w:r>
    </w:p>
    <w:p w14:paraId="04F499F3" w14:textId="77777777" w:rsidR="005F560B" w:rsidRDefault="00000000">
      <w:pPr>
        <w:pStyle w:val="Compact"/>
        <w:numPr>
          <w:ilvl w:val="0"/>
          <w:numId w:val="21"/>
        </w:numPr>
      </w:pPr>
      <w:r>
        <w:t>“I have never lived in a non-English-speaking region.”</w:t>
      </w:r>
    </w:p>
    <w:p w14:paraId="36C2BE4B" w14:textId="77777777" w:rsidR="005F560B" w:rsidRDefault="00000000">
      <w:pPr>
        <w:pStyle w:val="Compact"/>
        <w:numPr>
          <w:ilvl w:val="0"/>
          <w:numId w:val="21"/>
        </w:numPr>
      </w:pPr>
      <w:r>
        <w:t>“The only language I have ever been immersed in is English.”</w:t>
      </w:r>
    </w:p>
    <w:p w14:paraId="680B13DE" w14:textId="77777777" w:rsidR="005F560B" w:rsidRDefault="00000000">
      <w:pPr>
        <w:pStyle w:val="Compact"/>
        <w:numPr>
          <w:ilvl w:val="0"/>
          <w:numId w:val="21"/>
        </w:numPr>
      </w:pPr>
      <w:r>
        <w:t>“My proficiency in all other languages is low or non-existent.”</w:t>
      </w:r>
    </w:p>
    <w:p w14:paraId="0C061693" w14:textId="77777777" w:rsidR="005F560B" w:rsidRDefault="00000000">
      <w:pPr>
        <w:pStyle w:val="Compact"/>
        <w:numPr>
          <w:ilvl w:val="0"/>
          <w:numId w:val="21"/>
        </w:numPr>
      </w:pPr>
      <w:r>
        <w:t>“I am not currently learning a language.”</w:t>
      </w:r>
    </w:p>
    <w:p w14:paraId="609CC098" w14:textId="77777777" w:rsidR="005F560B" w:rsidRDefault="00000000">
      <w:pPr>
        <w:pStyle w:val="FirstParagraph"/>
      </w:pPr>
      <w:r>
        <w:lastRenderedPageBreak/>
        <w:t>Of the 103 participants recruited, 90 returned to complete Day 2 of the experiment. Of the 90 participants that completed both Day 1 and Day, 10 participants did not provide usable answers to the questionnaire necessary to calculate Multilingual Language Diversity (MLD) scores</w:t>
      </w:r>
      <w:r>
        <w:rPr>
          <w:rStyle w:val="FootnoteReference"/>
        </w:rPr>
        <w:footnoteReference w:id="11"/>
      </w:r>
      <w:r>
        <w:t>. This resulted in a total of n = 80 participants included in the statistical analyses (44 female, 35 male, 1 non-binary; mean age = 31.3, SD = 5.6, range = 19-40; condition Low LD n = 42, condition High LD n = 38). Due to IRB restrictions, participation was limited to persons present in the US at the time of the study, excluding 11 states with certain data privacy laws.</w:t>
      </w:r>
    </w:p>
    <w:p w14:paraId="78957416" w14:textId="77777777" w:rsidR="005F560B" w:rsidRDefault="00000000">
      <w:pPr>
        <w:pStyle w:val="Heading3"/>
      </w:pPr>
      <w:bookmarkStart w:id="139" w:name="st2-vas"/>
      <w:bookmarkStart w:id="140" w:name="_Toc206591652"/>
      <w:bookmarkEnd w:id="137"/>
      <w:r>
        <w:t>VAS task</w:t>
      </w:r>
      <w:bookmarkEnd w:id="140"/>
    </w:p>
    <w:p w14:paraId="18936D46" w14:textId="77777777" w:rsidR="005F560B" w:rsidRDefault="00000000">
      <w:pPr>
        <w:pStyle w:val="Heading4"/>
      </w:pPr>
      <w:bookmarkStart w:id="141" w:name="st2-vas-stim"/>
      <w:bookmarkStart w:id="142" w:name="_Toc206591653"/>
      <w:r>
        <w:t>Stimuli</w:t>
      </w:r>
      <w:bookmarkEnd w:id="142"/>
    </w:p>
    <w:p w14:paraId="6AD3E4E1" w14:textId="77777777" w:rsidR="005F560B" w:rsidRDefault="00000000">
      <w:pPr>
        <w:pStyle w:val="FirstParagraph"/>
      </w:pPr>
      <w:r>
        <w:t xml:space="preserve">As in Study 1, the VAS task in Study 2 was used to measure gradient categorization of L1 (English) and L2 (Japanese) speech. However, perceptual flexibility was not a construct of interest for RQ2, thus listeners were asked to judge one-dimensional speech continua rather than two-dimensional stimuli. Study 2 used a subset of the VAS stimuli from Study 1 (see Section </w:t>
      </w:r>
      <w:hyperlink w:anchor="st1-vas-stim">
        <w:r>
          <w:fldChar w:fldCharType="begin" w:fldLock="1"/>
        </w:r>
        <w:r>
          <w:instrText xml:space="preserve"> REF st1-vas-stim \h \r</w:instrText>
        </w:r>
        <w:r w:rsidR="007D7651">
          <w:fldChar w:fldCharType="separate"/>
        </w:r>
        <w:r w:rsidR="007D7651">
          <w:t>3.1.2.1</w:t>
        </w:r>
        <w:r>
          <w:fldChar w:fldCharType="end"/>
        </w:r>
      </w:hyperlink>
      <w:r>
        <w:t xml:space="preserve">). Listeners judged the same L1 English contrasts (minimal pairs </w:t>
      </w:r>
      <w:r>
        <w:rPr>
          <w:i/>
          <w:iCs/>
        </w:rPr>
        <w:t>indent</w:t>
      </w:r>
      <w:r>
        <w:t>-</w:t>
      </w:r>
      <w:r>
        <w:rPr>
          <w:i/>
          <w:iCs/>
        </w:rPr>
        <w:t>intent</w:t>
      </w:r>
      <w:r>
        <w:t xml:space="preserve"> &amp; </w:t>
      </w:r>
      <w:r>
        <w:rPr>
          <w:i/>
          <w:iCs/>
        </w:rPr>
        <w:t>reason</w:t>
      </w:r>
      <w:r>
        <w:t>-</w:t>
      </w:r>
      <w:r>
        <w:rPr>
          <w:i/>
          <w:iCs/>
        </w:rPr>
        <w:t>risen</w:t>
      </w:r>
      <w:r>
        <w:t xml:space="preserve">) and L2 Japanese contrasts (minimal pairs </w:t>
      </w:r>
      <w:r>
        <w:rPr>
          <w:i/>
          <w:iCs/>
        </w:rPr>
        <w:t>kata</w:t>
      </w:r>
      <w:r>
        <w:t>-</w:t>
      </w:r>
      <w:r>
        <w:rPr>
          <w:i/>
          <w:iCs/>
        </w:rPr>
        <w:t>katta</w:t>
      </w:r>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Table </w:t>
      </w:r>
      <w:hyperlink w:anchor="st2-continua-1d">
        <w:r>
          <w:fldChar w:fldCharType="begin" w:fldLock="1"/>
        </w:r>
        <w:r>
          <w:instrText xml:space="preserve"> REF st2-continua-1d \h</w:instrText>
        </w:r>
        <w:r w:rsidR="007D7651">
          <w:fldChar w:fldCharType="separate"/>
        </w:r>
        <w:r w:rsidR="007D7651">
          <w:rPr>
            <w:b/>
            <w:noProof/>
          </w:rPr>
          <w:t>4</w:t>
        </w:r>
        <w:r w:rsidR="007D7651">
          <w:rPr>
            <w:b/>
          </w:rPr>
          <w:t>.</w:t>
        </w:r>
        <w:r w:rsidR="007D7651">
          <w:rPr>
            <w:b/>
            <w:noProof/>
          </w:rPr>
          <w:t>2</w:t>
        </w:r>
        <w:r>
          <w:fldChar w:fldCharType="end"/>
        </w:r>
      </w:hyperlink>
      <w:r>
        <w:t xml:space="preserve"> summarizes the acoustic characteristics of the one-dimensional continua.</w:t>
      </w:r>
    </w:p>
    <w:p w14:paraId="5E006C65" w14:textId="77777777" w:rsidR="005F560B" w:rsidRDefault="00000000">
      <w:pPr>
        <w:pStyle w:val="TableCaption"/>
      </w:pPr>
      <w:r>
        <w:rPr>
          <w:b/>
        </w:rPr>
        <w:t xml:space="preserve">Table </w:t>
      </w:r>
      <w:bookmarkStart w:id="143" w:name="st2-continua-1d"/>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2</w:t>
      </w:r>
      <w:r>
        <w:rPr>
          <w:b/>
        </w:rPr>
        <w:fldChar w:fldCharType="end"/>
      </w:r>
      <w:bookmarkEnd w:id="143"/>
      <w:r>
        <w:rPr>
          <w:b/>
        </w:rPr>
        <w:t xml:space="preserve">: </w:t>
      </w:r>
      <w:r>
        <w:t>Acoustic Characteristics of One-Dimensional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5F560B" w14:paraId="22A981C2"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B44A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9636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r>
              <w:rPr>
                <w:rFonts w:eastAsia="MS Mincho" w:hAnsi="Helvetica" w:cs="Helvetica"/>
                <w:b/>
                <w:color w:val="000000"/>
                <w:sz w:val="22"/>
                <w:szCs w:val="22"/>
              </w:rPr>
              <w:br/>
              <w:t>/d/-/t/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A759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r>
              <w:rPr>
                <w:rFonts w:eastAsia="MS Mincho" w:hAnsi="Helvetica" w:cs="Helvetica"/>
                <w:b/>
                <w:color w:val="000000"/>
                <w:sz w:val="22"/>
                <w:szCs w:val="22"/>
              </w:rPr>
              <w:br/>
              <w:t>/</w:t>
            </w:r>
            <w:proofErr w:type="spellStart"/>
            <w:r>
              <w:rPr>
                <w:rFonts w:eastAsia="MS Mincho" w:hAnsi="Helvetica" w:cs="Helvetica"/>
                <w:b/>
                <w:color w:val="000000"/>
                <w:sz w:val="22"/>
                <w:szCs w:val="22"/>
              </w:rPr>
              <w:t>i</w:t>
            </w:r>
            <w:proofErr w:type="spellEnd"/>
            <w:r>
              <w:rPr>
                <w:rFonts w:eastAsia="MS Mincho" w:hAnsi="Helvetica" w:cs="Helvetica"/>
                <w:b/>
                <w:color w:val="000000"/>
                <w:sz w:val="22"/>
                <w:szCs w:val="22"/>
              </w:rPr>
              <w:t>/-/</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257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r>
              <w:rPr>
                <w:rFonts w:eastAsia="MS Mincho" w:hAnsi="Helvetica" w:cs="Helvetica"/>
                <w:b/>
                <w:color w:val="000000"/>
                <w:sz w:val="22"/>
                <w:szCs w:val="22"/>
              </w:rPr>
              <w:br/>
              <w:t>/t/-/</w:t>
            </w:r>
            <w:proofErr w:type="spellStart"/>
            <w:r>
              <w:rPr>
                <w:rFonts w:eastAsia="MS Mincho" w:hAnsi="Helvetica" w:cs="Helvetica"/>
                <w:b/>
                <w:color w:val="000000"/>
                <w:sz w:val="22"/>
                <w:szCs w:val="22"/>
              </w:rPr>
              <w:t>tt</w:t>
            </w:r>
            <w:proofErr w:type="spellEnd"/>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44778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r>
              <w:rPr>
                <w:rFonts w:eastAsia="MS Mincho" w:hAnsi="Helvetica" w:cs="Helvetica"/>
                <w:b/>
                <w:color w:val="000000"/>
                <w:sz w:val="22"/>
                <w:szCs w:val="22"/>
              </w:rPr>
              <w:br/>
              <w:t>/o/-/o</w:t>
            </w:r>
            <w:r>
              <w:rPr>
                <w:rFonts w:eastAsia="MS Mincho" w:hAnsi="Helvetica" w:cs="Helvetica"/>
                <w:b/>
                <w:color w:val="000000"/>
                <w:sz w:val="22"/>
                <w:szCs w:val="22"/>
              </w:rPr>
              <w:t>ː</w:t>
            </w:r>
            <w:r>
              <w:rPr>
                <w:rFonts w:eastAsia="MS Mincho" w:hAnsi="Helvetica" w:cs="Helvetica"/>
                <w:b/>
                <w:color w:val="000000"/>
                <w:sz w:val="22"/>
                <w:szCs w:val="22"/>
              </w:rPr>
              <w:t>/</w:t>
            </w:r>
          </w:p>
        </w:tc>
      </w:tr>
      <w:tr w:rsidR="005F560B" w14:paraId="63C98C67"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3A6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936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D7D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914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4E5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5F560B" w14:paraId="617D7BE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C397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643B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1362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81C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6D3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5F560B" w14:paraId="16A6DF9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7D5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D64F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690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435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A5B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5F560B" w14:paraId="79AA6C4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C02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4BB6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74A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2F38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5D5D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5F560B" w14:paraId="583FE3E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9D13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B0B0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22D2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A50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6DF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5F560B" w14:paraId="6CBB707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749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59DC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353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43A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6663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5F560B" w14:paraId="18719E1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773E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749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5DE1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A4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6009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5F560B" w14:paraId="4754EC8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9934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4890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990C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42E2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C9F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5F560B" w14:paraId="2EA2A6C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2FFB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CEF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ED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1AE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992D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5F560B" w14:paraId="2A69714F"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42E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63AE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DDA3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58B82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DCA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5F560B" w14:paraId="0FCC7BB1"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2CB29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5F560B" w14:paraId="6C5901B0"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B1DC3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5F560B" w14:paraId="57729D7F"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A2BE7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5F560B" w14:paraId="1C6F1AD9"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10F40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5F560B" w14:paraId="70350B04"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65A9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 3 pitch contour values reported here are from the Duration Step 4 continuum.</w:t>
            </w:r>
          </w:p>
        </w:tc>
      </w:tr>
      <w:tr w:rsidR="005F560B" w14:paraId="68D99613"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F4868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E5F371B" w14:textId="77777777" w:rsidR="005F560B" w:rsidRDefault="00000000">
      <w:pPr>
        <w:pStyle w:val="Heading4"/>
      </w:pPr>
      <w:bookmarkStart w:id="144" w:name="st2-vas-proc"/>
      <w:bookmarkStart w:id="145" w:name="_Toc206591654"/>
      <w:bookmarkEnd w:id="141"/>
      <w:r>
        <w:t>Procedure</w:t>
      </w:r>
      <w:bookmarkEnd w:id="145"/>
    </w:p>
    <w:p w14:paraId="25D20FB4" w14:textId="77777777" w:rsidR="005F560B" w:rsidRDefault="00000000">
      <w:pPr>
        <w:pStyle w:val="FirstParagraph"/>
      </w:pPr>
      <w:r>
        <w:t xml:space="preserve">Participants completed the VAS task both before and after discrimination training to gauge any changes in L1 and L2 categorization gradiency. The VAS trial procedure is the same as in Study 1 (see Section </w:t>
      </w:r>
      <w:hyperlink w:anchor="st1-vas-proc">
        <w:r>
          <w:fldChar w:fldCharType="begin" w:fldLock="1"/>
        </w:r>
        <w:r>
          <w:instrText xml:space="preserve"> REF st1-vas-proc \h \r</w:instrText>
        </w:r>
        <w:r w:rsidR="007D7651">
          <w:fldChar w:fldCharType="separate"/>
        </w:r>
        <w:r w:rsidR="007D7651">
          <w:t>3.1.2.2</w:t>
        </w:r>
        <w:r>
          <w:fldChar w:fldCharType="end"/>
        </w:r>
      </w:hyperlink>
      <w:r>
        <w:t>). To summarize, on each trial, participants heard a stimulus token while viewing a fixation cross, after which they were presented the horizontal scale with each word of the contrast pair at either end. Participants were instructed to move an anchor point (that appeared after clicking on the scale) to a location corresponding to their judgement of how much the token sounded like one word versus the other. As the phoneme contrasts only varied along the primary dimension, each continuum had seven tokens, which were repeated four times per block in randomized order for a total of 28 trials per block. As with Study 1, the left-right position of each word on the endpoints of the scale was randomized to be counterbalanced across participants.</w:t>
      </w:r>
    </w:p>
    <w:p w14:paraId="06B140D7" w14:textId="77777777" w:rsidR="005F560B" w:rsidRDefault="00000000">
      <w:pPr>
        <w:pStyle w:val="BodyText"/>
      </w:pPr>
      <w:r>
        <w:lastRenderedPageBreak/>
        <w:t xml:space="preserve">Participants completed four blocks, one for each continuum. The two L1 English continua were presented first followed by the two L2 Japanese continua. Participants were randomized into conditions that counterbalanced the order of within-language continuum blocks for each the pre- and posttraining VAS tasks. There </w:t>
      </w:r>
      <w:proofErr w:type="gramStart"/>
      <w:r>
        <w:t>were</w:t>
      </w:r>
      <w:proofErr w:type="gramEnd"/>
      <w:r>
        <w:t xml:space="preserve"> a grand total of 112 trials (7 primary cue steps x 4 repetitions x 4 continua), which took participants approximately 8-10 minutes to complete. Participants were able to take a timed 30-second break between blocks. The pre- and posttraining VAS tasks were identical.</w:t>
      </w:r>
    </w:p>
    <w:p w14:paraId="5911206A" w14:textId="77777777" w:rsidR="005F560B" w:rsidRDefault="00000000">
      <w:pPr>
        <w:pStyle w:val="Heading4"/>
      </w:pPr>
      <w:bookmarkStart w:id="146" w:name="st2-vas-prep"/>
      <w:bookmarkStart w:id="147" w:name="_Toc206591655"/>
      <w:bookmarkEnd w:id="144"/>
      <w:r>
        <w:t>Data pre-processing</w:t>
      </w:r>
      <w:bookmarkEnd w:id="147"/>
    </w:p>
    <w:p w14:paraId="01157813" w14:textId="77777777" w:rsidR="005F560B" w:rsidRDefault="00000000">
      <w:pPr>
        <w:pStyle w:val="FirstParagraph"/>
      </w:pPr>
      <w:r>
        <w:t xml:space="preserve">As mentioned in Section </w:t>
      </w:r>
      <w:hyperlink w:anchor="st1-vas-prep">
        <w:r>
          <w:fldChar w:fldCharType="begin" w:fldLock="1"/>
        </w:r>
        <w:r>
          <w:instrText xml:space="preserve"> REF st1-vas-prep \h \r</w:instrText>
        </w:r>
        <w:r w:rsidR="007D7651">
          <w:fldChar w:fldCharType="separate"/>
        </w:r>
        <w:r w:rsidR="007D7651">
          <w:t>3.1.2.3</w:t>
        </w:r>
        <w:r>
          <w:fldChar w:fldCharType="end"/>
        </w:r>
      </w:hyperlink>
      <w:r>
        <w:t>, one-dimensional VAS data can be fitted using a four-parameter logistic function from which four parameters can be estimated: minimum (</w:t>
      </w:r>
      <w:r>
        <w:rPr>
          <w:i/>
          <w:iCs/>
        </w:rPr>
        <w:t>b</w:t>
      </w:r>
      <w:r>
        <w:rPr>
          <w:i/>
          <w:iCs/>
          <w:vertAlign w:val="subscript"/>
        </w:rPr>
        <w:t>1</w:t>
      </w:r>
      <w:r>
        <w:t>) and maximum asymptotes (</w:t>
      </w:r>
      <w:r>
        <w:rPr>
          <w:i/>
          <w:iCs/>
        </w:rPr>
        <w:t>b</w:t>
      </w:r>
      <w:r>
        <w:rPr>
          <w:i/>
          <w:iCs/>
          <w:vertAlign w:val="subscript"/>
        </w:rPr>
        <w:t>2</w:t>
      </w:r>
      <w:r>
        <w:t>), slope (</w:t>
      </w:r>
      <w:r>
        <w:rPr>
          <w:i/>
          <w:iCs/>
        </w:rPr>
        <w:t>s</w:t>
      </w:r>
      <w:r>
        <w:t>), and the cross-over point along the one-dimensional continuum (</w:t>
      </w:r>
      <w:r>
        <w:rPr>
          <w:i/>
          <w:iCs/>
        </w:rPr>
        <w:t>x</w:t>
      </w:r>
      <w:r>
        <w:rPr>
          <w:i/>
          <w:iCs/>
          <w:vertAlign w:val="subscript"/>
        </w:rPr>
        <w:t>0</w:t>
      </w:r>
      <w:r>
        <w:t xml:space="preserve">). Study 2 VAS response data were fit using the four-parameter logistic curve function in the Non-linear </w:t>
      </w:r>
      <w:proofErr w:type="spellStart"/>
      <w:r>
        <w:t>Curvefitting</w:t>
      </w:r>
      <w:proofErr w:type="spellEnd"/>
      <w:r>
        <w:t xml:space="preserve"> MATLAB package (</w:t>
      </w:r>
      <w:hyperlink w:anchor="ref-McMurray2017Nonlinear">
        <w:r>
          <w:rPr>
            <w:rStyle w:val="Hyperlink"/>
          </w:rPr>
          <w:t>McMurray, 2017</w:t>
        </w:r>
      </w:hyperlink>
      <w:r>
        <w:t>).</w:t>
      </w:r>
    </w:p>
    <w:p w14:paraId="2FAC2428" w14:textId="77777777" w:rsidR="005F560B" w:rsidRDefault="00000000">
      <w:pPr>
        <w:pStyle w:val="BodyText"/>
      </w:pPr>
      <w:r>
        <w:t>The data were cleaned and filtered prior to fitting. The data (21616 trials from n = 103 participants) were first filtered to exclude trials exceeding 10 seconds in reaction time to exclude trials unlikely to reflect task engagement, while minimizing unnecessary data loss. Then, reaction times were log-transformed to normalize the distribution, and the data were further filtered to remove trials with reaction times three median absolute deviations (MAD) above or below each participant’s median log reaction time, resulting in 20894 trials. Ultimately, the data used in the logistic curve fitting process excluded those for whom MLD scores from the LDQ were not able to be calculated (17372 trials from n = 80 participants).</w:t>
      </w:r>
    </w:p>
    <w:p w14:paraId="79F3CF4C" w14:textId="77777777" w:rsidR="005F560B" w:rsidRDefault="00000000">
      <w:pPr>
        <w:pStyle w:val="BodyText"/>
      </w:pPr>
      <w:r>
        <w:t xml:space="preserve">The logistic curve function was fit for each contrast pair at each of the pre- and posttraining time points, resulting in eight sets of VAS response curve estimates per participant. As in Study 1, </w:t>
      </w:r>
      <w:r>
        <w:lastRenderedPageBreak/>
        <w:t>response variability was calculated as the root mean square error (RMSE) of each curve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Following initial exploratory fits, the upper and lower boundaries for the slope parameter estimate were adjusted to account for amplitude scale and an amplitude-dependent penalty was added to the least-squares error function, reducing instability in slope estimates when response amplitude was low. This was most beneficial in reducing inflation of estimated slope for noisy response data. Additional details on the fitting process are available in the supplementary materials online.</w:t>
      </w:r>
    </w:p>
    <w:p w14:paraId="196487DE" w14:textId="77777777" w:rsidR="005F560B" w:rsidRDefault="00000000">
      <w:pPr>
        <w:pStyle w:val="BodyText"/>
      </w:pPr>
      <w:r>
        <w:t>The raw VAS slope values ranged from -92.1 to 206.2 (median = 41.9, mean = 52.7 SD = 43.3). Raw slope values with low absolute values indicated shallower response curves whereas high absolute values indicated steeper response curves. Negative slopes indicated reversed categorization. The raw response variability values ranged from 0.7 to 48.4 (median = 16.2, mean = 17.7, SD = 8.5). Low response variability indicated more consistent categorization whereas high response variability indicated less consistent, noisier categorization.</w:t>
      </w:r>
    </w:p>
    <w:p w14:paraId="40BD0513" w14:textId="77777777" w:rsidR="005F560B" w:rsidRDefault="00000000">
      <w:pPr>
        <w:pStyle w:val="BodyText"/>
      </w:pPr>
      <w:r>
        <w:t xml:space="preserve">As these one-dimensional VAS slope values were estimated from a different function than the two-dimensional VAS slopes, unlike Study 1, the slope values were not log-transformed; natural log transformation did not normalize the distribution. Instead, to standardize the data, both VAS slope and response variability values were each grand mean centered and scaled by one standard deviation (z-transformed) across all participants, contrast pairs, and time points. The z-transformed values were used in the analysis models. Table </w:t>
      </w:r>
      <w:hyperlink w:anchor="st2-vas-stats-table">
        <w:r>
          <w:fldChar w:fldCharType="begin" w:fldLock="1"/>
        </w:r>
        <w:r>
          <w:instrText xml:space="preserve"> REF st2-vas-stats-table \h</w:instrText>
        </w:r>
        <w:r w:rsidR="007D7651">
          <w:fldChar w:fldCharType="separate"/>
        </w:r>
        <w:r w:rsidR="007D7651">
          <w:rPr>
            <w:b/>
            <w:noProof/>
          </w:rPr>
          <w:t>4</w:t>
        </w:r>
        <w:r w:rsidR="007D7651">
          <w:rPr>
            <w:b/>
          </w:rPr>
          <w:t>.</w:t>
        </w:r>
        <w:r w:rsidR="007D7651">
          <w:rPr>
            <w:b/>
            <w:noProof/>
          </w:rPr>
          <w:t>3</w:t>
        </w:r>
        <w:r>
          <w:fldChar w:fldCharType="end"/>
        </w:r>
      </w:hyperlink>
      <w:r>
        <w:t xml:space="preserve"> presents the summary statistics of the z-transformed VAS slope and response variability estimates from the logistic curve fit for each contrast pair on Day 1 and Day 2, averaged across n = 80 participants.</w:t>
      </w:r>
    </w:p>
    <w:p w14:paraId="2E7870F0" w14:textId="77777777" w:rsidR="005F560B" w:rsidRDefault="00000000">
      <w:pPr>
        <w:pStyle w:val="TableCaption"/>
      </w:pPr>
      <w:r>
        <w:rPr>
          <w:b/>
        </w:rPr>
        <w:lastRenderedPageBreak/>
        <w:t xml:space="preserve">Table </w:t>
      </w:r>
      <w:bookmarkStart w:id="148" w:name="st2-vas-stats-table"/>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3</w:t>
      </w:r>
      <w:r>
        <w:rPr>
          <w:b/>
        </w:rPr>
        <w:fldChar w:fldCharType="end"/>
      </w:r>
      <w:bookmarkEnd w:id="148"/>
      <w:r>
        <w:rPr>
          <w:b/>
        </w:rPr>
        <w:t xml:space="preserve">: </w:t>
      </w:r>
      <w:r>
        <w:t>Summary Statistics of VAS Measures Estimated from Logistic Curve Fitting, by Contrast Pair and Day.</w:t>
      </w:r>
    </w:p>
    <w:p w14:paraId="5D916228" w14:textId="77777777" w:rsidR="005F560B" w:rsidRDefault="00000000">
      <w:pPr>
        <w:pStyle w:val="Figure"/>
        <w:keepNext/>
      </w:pPr>
      <w:r>
        <w:rPr>
          <w:noProof/>
        </w:rPr>
        <w:drawing>
          <wp:inline distT="0" distB="0" distL="0" distR="0" wp14:anchorId="19830751" wp14:editId="7022D183">
            <wp:extent cx="5943600" cy="353494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33"/>
                    <a:stretch>
                      <a:fillRect/>
                    </a:stretch>
                  </pic:blipFill>
                  <pic:spPr bwMode="auto">
                    <a:xfrm>
                      <a:off x="0" y="0"/>
                      <a:ext cx="5943600" cy="3534949"/>
                    </a:xfrm>
                    <a:prstGeom prst="rect">
                      <a:avLst/>
                    </a:prstGeom>
                    <a:noFill/>
                  </pic:spPr>
                </pic:pic>
              </a:graphicData>
            </a:graphic>
          </wp:inline>
        </w:drawing>
      </w:r>
    </w:p>
    <w:p w14:paraId="2D6F7080" w14:textId="77777777" w:rsidR="005F560B" w:rsidRDefault="00000000">
      <w:pPr>
        <w:pStyle w:val="Heading3"/>
      </w:pPr>
      <w:bookmarkStart w:id="149" w:name="st2-ax"/>
      <w:bookmarkStart w:id="150" w:name="_Toc206591656"/>
      <w:bookmarkEnd w:id="139"/>
      <w:bookmarkEnd w:id="146"/>
      <w:r>
        <w:t>AX discrimination perceptual training and pre-posttests</w:t>
      </w:r>
      <w:bookmarkEnd w:id="150"/>
    </w:p>
    <w:p w14:paraId="273B9B6B" w14:textId="77777777" w:rsidR="005F560B" w:rsidRDefault="00000000">
      <w:pPr>
        <w:pStyle w:val="Heading4"/>
      </w:pPr>
      <w:bookmarkStart w:id="151" w:name="st2-ax-stim"/>
      <w:bookmarkStart w:id="152" w:name="_Toc206591657"/>
      <w:r>
        <w:t>Stimuli</w:t>
      </w:r>
      <w:bookmarkEnd w:id="152"/>
    </w:p>
    <w:p w14:paraId="34C62533" w14:textId="77777777" w:rsidR="005F560B" w:rsidRDefault="00000000">
      <w:pPr>
        <w:pStyle w:val="FirstParagraph"/>
      </w:pPr>
      <w:r>
        <w:t>In the AX perceptual discrimination task, participants were asked to judge whether two speech stimuli (token A and token X) presented in succession were the same or different words (token X may take on the same identity as A, or a different one, B). Specific exposure to linguistic diversity was manipulated as training condition for the perceptual discrimination training task. For the Low LD condition group, participants were tasked with learning Japanese vowel and consonant length contrast minimal pairs, while for the High LD condition group, participants learned both Japanese and Modern Standard Arabic (MSA) vowel and consonant length contrast minimal pairs. All groups were tested on discrimination sensitivity before and after training with a novel set of Japanese minimal pairs.</w:t>
      </w:r>
    </w:p>
    <w:p w14:paraId="308DDA63" w14:textId="77777777" w:rsidR="005F560B" w:rsidRDefault="00000000">
      <w:pPr>
        <w:pStyle w:val="BodyText"/>
      </w:pPr>
      <w:r>
        <w:lastRenderedPageBreak/>
        <w:t>The Japanese minimal pair stimuli used in the Low LD and High LD training conditions and the Japanese stimuli used in the pre-posttests were recorded by two L1 Japanese users: one male (age 25, Standard Tokyo Japanese dialect) and one female (age 38, Standard Tokyo Japanese dialect; same speaker as used for the VAS stimuli). The MSA minimal pair stimuli used in the High LD training condition were recorded by two fluent users of MSA: one male (age 28, L1 General Saudi Arabic) and one female (age 24, L1 Palestinian Arabic).</w:t>
      </w:r>
    </w:p>
    <w:p w14:paraId="4CFFDF08" w14:textId="77777777" w:rsidR="005F560B" w:rsidRDefault="00000000">
      <w:pPr>
        <w:pStyle w:val="BodyText"/>
      </w:pPr>
      <w:r>
        <w:t xml:space="preserve">Each keyword was embedded in a carrier sentence at two positions, roughly translating to “I say __ [once] again. __.” The Japanese carrier sentence was </w:t>
      </w:r>
      <w:r>
        <w:rPr>
          <w:rFonts w:hint="eastAsia"/>
        </w:rPr>
        <w:t>また「</w:t>
      </w:r>
      <w:r>
        <w:rPr>
          <w:rFonts w:hint="eastAsia"/>
        </w:rPr>
        <w:t>__</w:t>
      </w:r>
      <w:r>
        <w:rPr>
          <w:rFonts w:hint="eastAsia"/>
        </w:rPr>
        <w:t>」</w:t>
      </w:r>
      <w:proofErr w:type="spellStart"/>
      <w:r>
        <w:rPr>
          <w:rFonts w:hint="eastAsia"/>
        </w:rPr>
        <w:t>と言います</w:t>
      </w:r>
      <w:proofErr w:type="spellEnd"/>
      <w:r>
        <w:rPr>
          <w:rFonts w:hint="eastAsia"/>
        </w:rPr>
        <w:t>。「</w:t>
      </w:r>
      <w:r>
        <w:rPr>
          <w:rFonts w:hint="eastAsia"/>
        </w:rPr>
        <w:t>__</w:t>
      </w:r>
      <w:r>
        <w:rPr>
          <w:rFonts w:hint="eastAsia"/>
        </w:rPr>
        <w:t>」</w:t>
      </w:r>
      <w:r>
        <w:rPr>
          <w:rFonts w:hint="eastAsia"/>
        </w:rPr>
        <w:t>(</w:t>
      </w:r>
      <w:r>
        <w:rPr>
          <w:i/>
          <w:iCs/>
        </w:rPr>
        <w:t>mata</w:t>
      </w:r>
      <w:r>
        <w:t xml:space="preserve"> [__] </w:t>
      </w:r>
      <w:r>
        <w:rPr>
          <w:i/>
          <w:iCs/>
        </w:rPr>
        <w:t xml:space="preserve">to </w:t>
      </w:r>
      <w:proofErr w:type="spellStart"/>
      <w:r>
        <w:rPr>
          <w:i/>
          <w:iCs/>
        </w:rPr>
        <w:t>iimasu</w:t>
      </w:r>
      <w:proofErr w:type="spellEnd"/>
      <w:r>
        <w:rPr>
          <w:i/>
          <w:iCs/>
        </w:rPr>
        <w:t>.</w:t>
      </w:r>
      <w:r>
        <w:t xml:space="preserve"> [__]), and the MSA carrier sentence was </w:t>
      </w:r>
      <w:proofErr w:type="spellStart"/>
      <w:r>
        <w:t>أنا</w:t>
      </w:r>
      <w:proofErr w:type="spellEnd"/>
      <w:r>
        <w:t xml:space="preserve"> </w:t>
      </w:r>
      <w:proofErr w:type="spellStart"/>
      <w:r>
        <w:t>أقول</w:t>
      </w:r>
      <w:proofErr w:type="spellEnd"/>
      <w:r>
        <w:t xml:space="preserve">(__) </w:t>
      </w:r>
      <w:proofErr w:type="spellStart"/>
      <w:r>
        <w:t>مرة</w:t>
      </w:r>
      <w:proofErr w:type="spellEnd"/>
      <w:r>
        <w:t xml:space="preserve"> </w:t>
      </w:r>
      <w:proofErr w:type="spellStart"/>
      <w:r>
        <w:t>أخرى</w:t>
      </w:r>
      <w:proofErr w:type="spellEnd"/>
      <w:r>
        <w:t>. (__). (</w:t>
      </w:r>
      <w:proofErr w:type="spellStart"/>
      <w:r>
        <w:rPr>
          <w:i/>
          <w:iCs/>
        </w:rPr>
        <w:t>anaa</w:t>
      </w:r>
      <w:proofErr w:type="spellEnd"/>
      <w:r>
        <w:rPr>
          <w:i/>
          <w:iCs/>
        </w:rPr>
        <w:t xml:space="preserve"> </w:t>
      </w:r>
      <w:proofErr w:type="spellStart"/>
      <w:r>
        <w:rPr>
          <w:i/>
          <w:iCs/>
        </w:rPr>
        <w:t>aquulu</w:t>
      </w:r>
      <w:proofErr w:type="spellEnd"/>
      <w:r>
        <w:t xml:space="preserve"> (__) </w:t>
      </w:r>
      <w:proofErr w:type="spellStart"/>
      <w:r>
        <w:rPr>
          <w:i/>
          <w:iCs/>
        </w:rPr>
        <w:t>marrata</w:t>
      </w:r>
      <w:proofErr w:type="spellEnd"/>
      <w:r>
        <w:rPr>
          <w:i/>
          <w:iCs/>
        </w:rPr>
        <w:t xml:space="preserve"> </w:t>
      </w:r>
      <w:proofErr w:type="spellStart"/>
      <w:r>
        <w:rPr>
          <w:i/>
          <w:iCs/>
        </w:rPr>
        <w:t>ukhraa</w:t>
      </w:r>
      <w:proofErr w:type="spellEnd"/>
      <w:r>
        <w:rPr>
          <w:i/>
          <w:iCs/>
        </w:rPr>
        <w:t>.</w:t>
      </w:r>
      <w:r>
        <w:t xml:space="preserve"> (__). The speakers were recorded in a sound-attenuated booth with a Shure SM48 microphone fitted with foam windscreen connected via XLR cable to a </w:t>
      </w:r>
      <w:proofErr w:type="spellStart"/>
      <w:r>
        <w:t>Focusrite</w:t>
      </w:r>
      <w:proofErr w:type="spellEnd"/>
      <w:r>
        <w:t xml:space="preserve"> Scarlett 4i4 3rd Gen USB audio interface connected to a 2021 M1 MacBook Pro laptop. The speakers were presented with the carrier sentence with each keyword one-by-one on a computer screen and asked to produce each sentence three times at a natural speaking rate with a 1-2 second pause between each repetition. The speech was recorded in mono via Gorilla.sc with a sampling rate of 48,000 Hz. The Gorilla recording output were in .</w:t>
      </w:r>
      <w:proofErr w:type="spellStart"/>
      <w:r>
        <w:t>webm</w:t>
      </w:r>
      <w:proofErr w:type="spellEnd"/>
      <w:r>
        <w:t xml:space="preserve"> format and were converted to .wav format using </w:t>
      </w:r>
      <w:proofErr w:type="spellStart"/>
      <w:r>
        <w:t>FFmpeg</w:t>
      </w:r>
      <w:proofErr w:type="spellEnd"/>
      <w:r>
        <w:t xml:space="preserve"> (</w:t>
      </w:r>
      <w:hyperlink w:anchor="ref-tomar2006converting">
        <w:r>
          <w:rPr>
            <w:rStyle w:val="Hyperlink"/>
          </w:rPr>
          <w:t>Tomar, 2006</w:t>
        </w:r>
      </w:hyperlink>
      <w:r>
        <w:t>) for further processing in Praat.</w:t>
      </w:r>
    </w:p>
    <w:p w14:paraId="0F1C124C" w14:textId="77777777" w:rsidR="005F560B" w:rsidRDefault="00000000">
      <w:pPr>
        <w:pStyle w:val="BodyText"/>
      </w:pPr>
      <w:r>
        <w:t xml:space="preserve">The keywords in the second position were excised from the </w:t>
      </w:r>
      <w:proofErr w:type="gramStart"/>
      <w:r>
        <w:t>recordings</w:t>
      </w:r>
      <w:proofErr w:type="gramEnd"/>
      <w:r>
        <w:t xml:space="preserve"> and the best of the three repetitions (most clear production) was chosen as the token to be used in the experiment. The “best” repetitions for each word of a minimal pair were also chosen on the basis of sounding the most acoustically similar to each other across the two within-language speakers, excluding the acoustics of the contrasting phoneme. The chosen tokens were all RMS normalized to 67 dB using </w:t>
      </w:r>
      <w:r>
        <w:lastRenderedPageBreak/>
        <w:t xml:space="preserve">the </w:t>
      </w:r>
      <w:r>
        <w:rPr>
          <w:rStyle w:val="VerbatimChar"/>
        </w:rPr>
        <w:t>Scale intensity</w:t>
      </w:r>
      <w:r>
        <w:t xml:space="preserve"> function in Praat, were appended with at least 50 ms of silence before and after the </w:t>
      </w:r>
      <w:proofErr w:type="gramStart"/>
      <w:r>
        <w:t>word, and</w:t>
      </w:r>
      <w:proofErr w:type="gramEnd"/>
      <w:r>
        <w:t xml:space="preserve"> were saved in both .wav and .mp3 formats.</w:t>
      </w:r>
    </w:p>
    <w:p w14:paraId="42F69FA9" w14:textId="77777777" w:rsidR="005F560B" w:rsidRDefault="00000000">
      <w:pPr>
        <w:pStyle w:val="BodyText"/>
      </w:pPr>
      <w:r>
        <w:t xml:space="preserve">There were 18 Japanese minimal pairs and 18 MSA pairs used for training. For each language, there were six vowel length minimal pairs in word-medial positions, two pairs each for /a-aː, </w:t>
      </w:r>
      <w:proofErr w:type="spellStart"/>
      <w:r>
        <w:t>i-i</w:t>
      </w:r>
      <w:proofErr w:type="spellEnd"/>
      <w:r>
        <w:t>ː, u-uː/, and 12 consonant gemination minimal pairs in word-medial positions, three pairs each for /t-</w:t>
      </w:r>
      <w:proofErr w:type="spellStart"/>
      <w:r>
        <w:t>tt</w:t>
      </w:r>
      <w:proofErr w:type="spellEnd"/>
      <w:r>
        <w:t>, k-kk, s-ss, ɕ-</w:t>
      </w:r>
      <w:proofErr w:type="spellStart"/>
      <w:r>
        <w:t>ɕɕ</w:t>
      </w:r>
      <w:proofErr w:type="spellEnd"/>
      <w:r>
        <w:t xml:space="preserve">/ (the /ʃ/ consonant in MSA was treated as equivalent to the /ɕ/ consonant in Japanese). There were 25 Japanese minimal pairs used for testing: 13 vowel pairs in word-initial, word-medial, or word-final positions, /a-aː, </w:t>
      </w:r>
      <w:proofErr w:type="spellStart"/>
      <w:r>
        <w:t>i-i</w:t>
      </w:r>
      <w:proofErr w:type="spellEnd"/>
      <w:r>
        <w:t>ː, u-uː, e-eː, o-oː/, and 12 consonant pairs in word-medial positions, /t-</w:t>
      </w:r>
      <w:proofErr w:type="spellStart"/>
      <w:r>
        <w:t>tt</w:t>
      </w:r>
      <w:proofErr w:type="spellEnd"/>
      <w:r>
        <w:t>, k-kk, s-ss, ɕ-</w:t>
      </w:r>
      <w:proofErr w:type="spellStart"/>
      <w:r>
        <w:t>ɕɕ</w:t>
      </w:r>
      <w:proofErr w:type="spellEnd"/>
      <w:r>
        <w:t xml:space="preserve">, </w:t>
      </w:r>
      <w:proofErr w:type="spellStart"/>
      <w:r>
        <w:t>tɕ-ttɕ</w:t>
      </w:r>
      <w:proofErr w:type="spellEnd"/>
      <w:r>
        <w:t>, n-</w:t>
      </w:r>
      <w:proofErr w:type="spellStart"/>
      <w:r>
        <w:t>nn</w:t>
      </w:r>
      <w:proofErr w:type="spellEnd"/>
      <w:r>
        <w:t>/.</w:t>
      </w:r>
    </w:p>
    <w:p w14:paraId="0A57FD20" w14:textId="77777777" w:rsidR="005F560B" w:rsidRDefault="00000000">
      <w:pPr>
        <w:pStyle w:val="BodyText"/>
      </w:pPr>
      <w:r>
        <w:t>The minimal pairs used in training and testing varied in segment identity, word position, and speaker identity, as is typical for high-variability phonetic training, or HVPT (</w:t>
      </w:r>
      <w:hyperlink w:anchor="ref-Logan1991Training">
        <w:r>
          <w:rPr>
            <w:rStyle w:val="Hyperlink"/>
          </w:rPr>
          <w:t>Logan et al., 1991</w:t>
        </w:r>
      </w:hyperlink>
      <w:r>
        <w:t xml:space="preserve">; </w:t>
      </w:r>
      <w:hyperlink w:anchor="ref-Lively1993Training">
        <w:r>
          <w:rPr>
            <w:rStyle w:val="Hyperlink"/>
          </w:rPr>
          <w:t>Lively et al., 1993</w:t>
        </w:r>
      </w:hyperlink>
      <w:r>
        <w:t xml:space="preserve">, </w:t>
      </w:r>
      <w:hyperlink w:anchor="ref-Lively1994Training">
        <w:r>
          <w:rPr>
            <w:rStyle w:val="Hyperlink"/>
          </w:rPr>
          <w:t>1994</w:t>
        </w:r>
      </w:hyperlink>
      <w:r>
        <w:t xml:space="preserve">; </w:t>
      </w:r>
      <w:hyperlink w:anchor="ref-Bradlow1997Training">
        <w:r>
          <w:rPr>
            <w:rStyle w:val="Hyperlink"/>
          </w:rPr>
          <w:t>Bradlow et al., 1997</w:t>
        </w:r>
      </w:hyperlink>
      <w:r>
        <w:t xml:space="preserve">; </w:t>
      </w:r>
      <w:hyperlink w:anchor="ref-Bradlow1999Training">
        <w:r>
          <w:rPr>
            <w:rStyle w:val="Hyperlink"/>
          </w:rPr>
          <w:t>Bradlow et al., 1999</w:t>
        </w:r>
      </w:hyperlink>
      <w:r>
        <w:t>). As such, the test items included more word positions and more contrasting segments for Japanese, beyond what was featured in training, in order to gauge generalizability and transfer of learning to novel positions and novel segments. The full stimulus list for the training and testing minimal pairs can be found in Appendix D.</w:t>
      </w:r>
    </w:p>
    <w:p w14:paraId="6C966939" w14:textId="77777777" w:rsidR="005F560B" w:rsidRDefault="00000000">
      <w:pPr>
        <w:pStyle w:val="Heading4"/>
      </w:pPr>
      <w:bookmarkStart w:id="153" w:name="st2-ax-proc"/>
      <w:bookmarkStart w:id="154" w:name="_Toc206591658"/>
      <w:bookmarkEnd w:id="151"/>
      <w:r>
        <w:t>Procedure</w:t>
      </w:r>
      <w:bookmarkEnd w:id="154"/>
    </w:p>
    <w:p w14:paraId="614F9D2D" w14:textId="77777777" w:rsidR="005F560B" w:rsidRDefault="00000000">
      <w:pPr>
        <w:pStyle w:val="FirstParagraph"/>
      </w:pPr>
      <w:r>
        <w:t>Perceptual discrimination training consisted of a single training session lasting approximately 30 minutes. Participants were instructed to judge as quickly and as accurately as possible whether the two speech stimuli were the same or different words, after which they received feedback on the correctness of their response. Participants were given specific instructions to ignore speaker identity and focus on the words themselves and to use the feedback to learn how to tell the words apart.</w:t>
      </w:r>
    </w:p>
    <w:p w14:paraId="464DAFB9" w14:textId="77777777" w:rsidR="005F560B" w:rsidRDefault="00000000">
      <w:pPr>
        <w:pStyle w:val="BodyText"/>
      </w:pPr>
      <w:r>
        <w:lastRenderedPageBreak/>
        <w:t xml:space="preserve">Figure </w:t>
      </w:r>
      <w:hyperlink w:anchor="st2-ax-trial-procedure">
        <w:r>
          <w:fldChar w:fldCharType="begin" w:fldLock="1"/>
        </w:r>
        <w:r>
          <w:instrText xml:space="preserve"> REF st2-ax-trial-procedure \h</w:instrText>
        </w:r>
        <w:r w:rsidR="007D7651">
          <w:fldChar w:fldCharType="separate"/>
        </w:r>
        <w:r w:rsidR="007D7651">
          <w:rPr>
            <w:b/>
            <w:noProof/>
          </w:rPr>
          <w:t>4</w:t>
        </w:r>
        <w:r w:rsidR="007D7651">
          <w:rPr>
            <w:b/>
          </w:rPr>
          <w:t>.</w:t>
        </w:r>
        <w:r w:rsidR="007D7651">
          <w:rPr>
            <w:b/>
            <w:noProof/>
          </w:rPr>
          <w:t>1</w:t>
        </w:r>
        <w:r>
          <w:fldChar w:fldCharType="end"/>
        </w:r>
      </w:hyperlink>
      <w:r>
        <w:t>A shows the procedure for each AX trial. Following a fixation period of 500 ms, participants heard stimulus A followed by stimulus X with an interstimulus interval (ISI) of 500 ms (</w:t>
      </w:r>
      <w:hyperlink w:anchor="ref-Gerrits2004Categorical">
        <w:r>
          <w:rPr>
            <w:rStyle w:val="Hyperlink"/>
          </w:rPr>
          <w:t>Gerrits &amp; Schouten, 2004</w:t>
        </w:r>
      </w:hyperlink>
      <w:r>
        <w:t xml:space="preserve">). The participant made their response of SAME or DIFFERENT using the F or J keyboard buttons (participants were randomized into conditions that counterbalanced the mapping of SAME and DIFFERENT to the F and J keys). Reaction time was measured following the offset of stimulus X. After responding, participants saw an un-timed feedback screen, where they saw either “Correct!” in green text or “Incorrect!” in red text, as well as a confirmation of whether the pair were the “same” or “different”, with the text in either green or red depending on the correctness of their answer. Figure </w:t>
      </w:r>
      <w:hyperlink w:anchor="st2-ax-trial-procedure">
        <w:r>
          <w:fldChar w:fldCharType="begin" w:fldLock="1"/>
        </w:r>
        <w:r>
          <w:instrText xml:space="preserve"> REF st2-ax-trial-procedure \h</w:instrText>
        </w:r>
        <w:r w:rsidR="007D7651">
          <w:fldChar w:fldCharType="separate"/>
        </w:r>
        <w:r w:rsidR="007D7651">
          <w:rPr>
            <w:b/>
            <w:noProof/>
          </w:rPr>
          <w:t>4</w:t>
        </w:r>
        <w:r w:rsidR="007D7651">
          <w:rPr>
            <w:b/>
          </w:rPr>
          <w:t>.</w:t>
        </w:r>
        <w:r w:rsidR="007D7651">
          <w:rPr>
            <w:b/>
            <w:noProof/>
          </w:rPr>
          <w:t>1</w:t>
        </w:r>
        <w:r>
          <w:fldChar w:fldCharType="end"/>
        </w:r>
      </w:hyperlink>
      <w:r>
        <w:t>B shows all of the possible different feedback screens. Participants had the opportunity to re-listen to the recordings of Word A and Word X of the trial any number of times and also saw the transcriptions of the words and their meanings in English. Participants pressed the spacebar to continue to the next trial.</w:t>
      </w:r>
    </w:p>
    <w:p w14:paraId="2D5B2706" w14:textId="77777777" w:rsidR="005F560B" w:rsidRDefault="00000000">
      <w:pPr>
        <w:pStyle w:val="Figure"/>
        <w:keepNext/>
      </w:pPr>
      <w:r>
        <w:rPr>
          <w:noProof/>
        </w:rPr>
        <w:lastRenderedPageBreak/>
        <w:drawing>
          <wp:inline distT="0" distB="0" distL="0" distR="0" wp14:anchorId="2403FE8D" wp14:editId="7C1618EC">
            <wp:extent cx="4160674" cy="594360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34"/>
                    <a:stretch>
                      <a:fillRect/>
                    </a:stretch>
                  </pic:blipFill>
                  <pic:spPr bwMode="auto">
                    <a:xfrm>
                      <a:off x="0" y="0"/>
                      <a:ext cx="4160674" cy="5943600"/>
                    </a:xfrm>
                    <a:prstGeom prst="rect">
                      <a:avLst/>
                    </a:prstGeom>
                    <a:noFill/>
                  </pic:spPr>
                </pic:pic>
              </a:graphicData>
            </a:graphic>
          </wp:inline>
        </w:drawing>
      </w:r>
    </w:p>
    <w:p w14:paraId="1CF4CA5A" w14:textId="77777777" w:rsidR="005F560B" w:rsidRDefault="00000000">
      <w:pPr>
        <w:pStyle w:val="ImageCaption"/>
      </w:pPr>
      <w:r>
        <w:rPr>
          <w:b/>
        </w:rPr>
        <w:t xml:space="preserve">Figure </w:t>
      </w:r>
      <w:bookmarkStart w:id="155" w:name="st2-ax-trial-procedure"/>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1</w:t>
      </w:r>
      <w:r>
        <w:rPr>
          <w:b/>
        </w:rPr>
        <w:fldChar w:fldCharType="end"/>
      </w:r>
      <w:bookmarkEnd w:id="155"/>
      <w:r>
        <w:rPr>
          <w:b/>
        </w:rPr>
        <w:t xml:space="preserve">: </w:t>
      </w:r>
      <w:r>
        <w:t>A. Procedure of AX discrimination trial procedure for both the training task and pre-posttests. B. Four possible of feedback screens displayed during AX discrimination training.</w:t>
      </w:r>
    </w:p>
    <w:p w14:paraId="7603A8DF" w14:textId="77777777" w:rsidR="005F560B" w:rsidRDefault="00000000">
      <w:pPr>
        <w:pStyle w:val="BodyText"/>
      </w:pPr>
      <w:r>
        <w:t xml:space="preserve">Each minimal pair was presented in four AX trial types: two “same” trial types (AA, BB) and two “different” trial types (AB, BA). The four trial types were repeated twice for each minimal pair, resulting in eight repetitions per pair. The speakers for stimuli A and X were independently randomized for each trial, meaning that trials were characterized both by the type of signal (“same” or “different”) and speaker congruency (whether A and X are spoken by the “same” or “different” </w:t>
      </w:r>
      <w:r>
        <w:lastRenderedPageBreak/>
        <w:t>speaker). This resulted in sixteen possible AX trial type x speaker congruency combinations (4</w:t>
      </w:r>
      <w:r>
        <w:rPr>
          <w:vertAlign w:val="superscript"/>
        </w:rPr>
        <w:t>2</w:t>
      </w:r>
      <w:r>
        <w:t>; A</w:t>
      </w:r>
      <w:r>
        <w:rPr>
          <w:vertAlign w:val="subscript"/>
        </w:rPr>
        <w:t>F</w:t>
      </w:r>
      <w:r>
        <w:t>A</w:t>
      </w:r>
      <w:r>
        <w:rPr>
          <w:vertAlign w:val="subscript"/>
        </w:rPr>
        <w:t>F</w:t>
      </w:r>
      <w:r>
        <w:t>, B</w:t>
      </w:r>
      <w:r>
        <w:rPr>
          <w:vertAlign w:val="subscript"/>
        </w:rPr>
        <w:t>F</w:t>
      </w:r>
      <w:r>
        <w:t>B</w:t>
      </w:r>
      <w:r>
        <w:rPr>
          <w:vertAlign w:val="subscript"/>
        </w:rPr>
        <w:t>M</w:t>
      </w:r>
      <w:r>
        <w:t>, A</w:t>
      </w:r>
      <w:r>
        <w:rPr>
          <w:vertAlign w:val="subscript"/>
        </w:rPr>
        <w:t>M</w:t>
      </w:r>
      <w:r>
        <w:t>B</w:t>
      </w:r>
      <w:r>
        <w:rPr>
          <w:vertAlign w:val="subscript"/>
        </w:rPr>
        <w:t>F</w:t>
      </w:r>
      <w:r>
        <w:t>, B</w:t>
      </w:r>
      <w:r>
        <w:rPr>
          <w:vertAlign w:val="subscript"/>
        </w:rPr>
        <w:t>M</w:t>
      </w:r>
      <w:r>
        <w:t>A</w:t>
      </w:r>
      <w:r>
        <w:rPr>
          <w:vertAlign w:val="subscript"/>
        </w:rPr>
        <w:t>M</w:t>
      </w:r>
      <w:r>
        <w:t>, etc.).</w:t>
      </w:r>
    </w:p>
    <w:p w14:paraId="05726C79" w14:textId="77777777" w:rsidR="005F560B" w:rsidRDefault="00000000">
      <w:pPr>
        <w:pStyle w:val="BodyText"/>
      </w:pPr>
      <w:r>
        <w:t>Participants were randomly assigned to either the Low LD (trained on Japanese minimal pairs only) or High LD (trained on Japanese and MSA minimal pairs) experimental groups. To equalize the number of training trials between the two experimental groups, the Japanese minimal pairs were repeated for the Low LD group. This decision was made based on previous research on the auditory category learning of non-speech stimuli with identification training, which showed no differences in learning outcomes when training with a full set of non-repeating stimuli versus a subset of stimuli repeated to achieve the same number of training trials (</w:t>
      </w:r>
      <w:hyperlink w:anchor="ref-Obasih2023Auditory">
        <w:r>
          <w:rPr>
            <w:rStyle w:val="Hyperlink"/>
          </w:rPr>
          <w:t>Obasih et al., 2023</w:t>
        </w:r>
      </w:hyperlink>
      <w:r>
        <w:t>). Here, I made the assumption that this outcome would transfer to discrimination training with speech stimuli and that the Low LD group would not gain additional benefit from being exposed to more repetitions of the same Japanese minimal pairs compared to the High LD group.</w:t>
      </w:r>
    </w:p>
    <w:p w14:paraId="11B8225F" w14:textId="77777777" w:rsidR="005F560B" w:rsidRDefault="00000000">
      <w:pPr>
        <w:pStyle w:val="BodyText"/>
      </w:pPr>
      <w:r>
        <w:t>There were 288 total training trials (High LD: 18 minimal pairs x 8 repetitions x 2 languages; Low LD: 18 minimal pairs x 16 repetitions), randomized and divided into eight blocks of 36 trials each. For the High LD group, trials were blocked by training language (and randomized within language), and block order was randomized across the four Japanese blocks and four MSA blocks. Participants were able to take a timed 20-second break between blocks. The training session took approximately 20-30 minutes to complete.</w:t>
      </w:r>
    </w:p>
    <w:p w14:paraId="600B43C4" w14:textId="77777777" w:rsidR="005F560B" w:rsidRDefault="00000000">
      <w:pPr>
        <w:pStyle w:val="BodyText"/>
      </w:pPr>
      <w:r>
        <w:t xml:space="preserve">Before and after training, participants completed identical AX discrimination tests on minimal pairs not used in training. Participants were tested on novel minimal pairs in Japanese only and did not receive feedback. The trial procedure for testing was the exact same as in training, excluding the feedback, with the speaker used for stimuli A and X randomized per trial. Participants saw each of the four trial types (AA, BB, AB, BA) once per minimal pair, resulting in </w:t>
      </w:r>
      <w:r>
        <w:lastRenderedPageBreak/>
        <w:t>a total of 100 testing trials (25 minimal pairs x 4 trial types), randomized and divided into four blocks of 25 trials each. Participants were able to take a timed 15-second break between blocks. The pre-posttests took approximately 8-10 minutes to complete.</w:t>
      </w:r>
    </w:p>
    <w:p w14:paraId="2B33AB51" w14:textId="77777777" w:rsidR="005F560B" w:rsidRDefault="00000000">
      <w:pPr>
        <w:pStyle w:val="Heading4"/>
      </w:pPr>
      <w:bookmarkStart w:id="156" w:name="st2-ax-prep"/>
      <w:bookmarkStart w:id="157" w:name="_Toc206591659"/>
      <w:bookmarkEnd w:id="153"/>
      <w:r>
        <w:t>Data cleaning</w:t>
      </w:r>
      <w:bookmarkEnd w:id="157"/>
    </w:p>
    <w:p w14:paraId="78401897" w14:textId="77777777" w:rsidR="005F560B" w:rsidRDefault="00000000">
      <w:pPr>
        <w:pStyle w:val="FirstParagraph"/>
      </w:pPr>
      <w:r>
        <w:t>Data from perceptual discrimination tasks are typically analyzed by using the Signal Detection Theory (SDT) framework (</w:t>
      </w:r>
      <w:proofErr w:type="spellStart"/>
      <w:r>
        <w:fldChar w:fldCharType="begin" w:fldLock="1"/>
      </w:r>
      <w:r>
        <w:instrText>HYPERLINK \l "ref-Hautus2021Detection" \h</w:instrText>
      </w:r>
      <w:r>
        <w:fldChar w:fldCharType="separate"/>
      </w:r>
      <w:r>
        <w:rPr>
          <w:rStyle w:val="Hyperlink"/>
        </w:rPr>
        <w:t>Hautus</w:t>
      </w:r>
      <w:proofErr w:type="spellEnd"/>
      <w:r>
        <w:rPr>
          <w:rStyle w:val="Hyperlink"/>
        </w:rPr>
        <w:t xml:space="preserve"> et al., 2021</w:t>
      </w:r>
      <w:r>
        <w:fldChar w:fldCharType="end"/>
      </w:r>
      <w:r>
        <w:t xml:space="preserve">; </w:t>
      </w:r>
      <w:hyperlink w:anchor="ref-MacMillan2002Signal">
        <w:r>
          <w:rPr>
            <w:rStyle w:val="Hyperlink"/>
          </w:rPr>
          <w:t>MacMillan, 2002</w:t>
        </w:r>
      </w:hyperlink>
      <w:r>
        <w:t xml:space="preserve">). In the case of AX speech discrimination tasks, the “signal” of interest which listeners must detect is the contrasting phonemes of minimal pairs. Participants responses to trials as “different” (they think they’ve detected the signal) and “same” (they think they’ve detected noise) are a function of some latent decision variable, which represents the amount of sensory information needed to make a response decision. The probability of responding “different” vs. “same” vary at different values of the decision variable, creating theoretical signal (responded “different”) and noise (responded “same”) distributions. Figure </w:t>
      </w:r>
      <w:hyperlink w:anchor="ong-visualize-sdt">
        <w:r>
          <w:fldChar w:fldCharType="begin" w:fldLock="1"/>
        </w:r>
        <w:r>
          <w:instrText xml:space="preserve"> REF ong-visualize-sdt \h</w:instrText>
        </w:r>
        <w:r w:rsidR="007D7651">
          <w:fldChar w:fldCharType="separate"/>
        </w:r>
        <w:r w:rsidR="007D7651">
          <w:rPr>
            <w:b/>
            <w:noProof/>
          </w:rPr>
          <w:t>4</w:t>
        </w:r>
        <w:r w:rsidR="007D7651">
          <w:rPr>
            <w:b/>
          </w:rPr>
          <w:t>.</w:t>
        </w:r>
        <w:r w:rsidR="007D7651">
          <w:rPr>
            <w:b/>
            <w:noProof/>
          </w:rPr>
          <w:t>2</w:t>
        </w:r>
        <w:r>
          <w:fldChar w:fldCharType="end"/>
        </w:r>
      </w:hyperlink>
      <w:r>
        <w:t xml:space="preserve"> (</w:t>
      </w:r>
      <w:hyperlink w:anchor="ref-Ong2011Evaluating">
        <w:r>
          <w:rPr>
            <w:rStyle w:val="Hyperlink"/>
          </w:rPr>
          <w:t xml:space="preserve">Ong &amp; </w:t>
        </w:r>
        <w:proofErr w:type="spellStart"/>
        <w:r>
          <w:rPr>
            <w:rStyle w:val="Hyperlink"/>
          </w:rPr>
          <w:t>Coiera</w:t>
        </w:r>
        <w:proofErr w:type="spellEnd"/>
        <w:r>
          <w:rPr>
            <w:rStyle w:val="Hyperlink"/>
          </w:rPr>
          <w:t>, 2011</w:t>
        </w:r>
      </w:hyperlink>
      <w:r>
        <w:t xml:space="preserve">) presents a graphical representation of SDT and these theoretical signal and noise response distributions. Using SDT, one can estimate two perceptual constructs: sensitivity and bias. Sensitivity refers to the accurate detection of the signal of interest amidst noise. The estimate of sensitivity, d-prime (d’), is measured as the difference in means between the two distributions after standardizing the distributions values into z-scores (Figure </w:t>
      </w:r>
      <w:hyperlink w:anchor="ong-visualize-sdt">
        <w:r>
          <w:fldChar w:fldCharType="begin" w:fldLock="1"/>
        </w:r>
        <w:r>
          <w:instrText xml:space="preserve"> REF ong-visualize-sdt \h</w:instrText>
        </w:r>
        <w:r w:rsidR="007D7651">
          <w:fldChar w:fldCharType="separate"/>
        </w:r>
        <w:r w:rsidR="007D7651">
          <w:rPr>
            <w:b/>
            <w:noProof/>
          </w:rPr>
          <w:t>4</w:t>
        </w:r>
        <w:r w:rsidR="007D7651">
          <w:rPr>
            <w:b/>
          </w:rPr>
          <w:t>.</w:t>
        </w:r>
        <w:r w:rsidR="007D7651">
          <w:rPr>
            <w:b/>
            <w:noProof/>
          </w:rPr>
          <w:t>2</w:t>
        </w:r>
        <w:r>
          <w:fldChar w:fldCharType="end"/>
        </w:r>
      </w:hyperlink>
      <w:r>
        <w:t xml:space="preserve">A). Importantly, the calculation of d’ is unaffected by the estimate of response bias, </w:t>
      </w:r>
      <w:r>
        <w:rPr>
          <w:i/>
          <w:iCs/>
        </w:rPr>
        <w:t>c</w:t>
      </w:r>
      <w:r>
        <w:t>. Bias refers to a particular listener’s tendency to respond in particular way compared to a neutral baseline, regardless of the presence or absence of the signal (e.g., a preference for responding with “different”).</w:t>
      </w:r>
    </w:p>
    <w:p w14:paraId="4DFC54B6" w14:textId="77777777" w:rsidR="005F560B" w:rsidRDefault="00000000">
      <w:pPr>
        <w:pStyle w:val="Figure"/>
        <w:keepNext/>
      </w:pPr>
      <w:r>
        <w:rPr>
          <w:noProof/>
        </w:rPr>
        <w:lastRenderedPageBreak/>
        <w:drawing>
          <wp:inline distT="0" distB="0" distL="0" distR="0" wp14:anchorId="3BDC254C" wp14:editId="76C709B9">
            <wp:extent cx="3661389" cy="5943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35"/>
                    <a:stretch>
                      <a:fillRect/>
                    </a:stretch>
                  </pic:blipFill>
                  <pic:spPr bwMode="auto">
                    <a:xfrm>
                      <a:off x="0" y="0"/>
                      <a:ext cx="3661389" cy="5943600"/>
                    </a:xfrm>
                    <a:prstGeom prst="rect">
                      <a:avLst/>
                    </a:prstGeom>
                    <a:noFill/>
                  </pic:spPr>
                </pic:pic>
              </a:graphicData>
            </a:graphic>
          </wp:inline>
        </w:drawing>
      </w:r>
    </w:p>
    <w:p w14:paraId="644AADB2" w14:textId="77777777" w:rsidR="005F560B" w:rsidRDefault="00000000">
      <w:pPr>
        <w:pStyle w:val="ImageCaption"/>
      </w:pPr>
      <w:r>
        <w:rPr>
          <w:b/>
        </w:rPr>
        <w:t xml:space="preserve">Figure </w:t>
      </w:r>
      <w:bookmarkStart w:id="158" w:name="ong-visualize-sdt"/>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2</w:t>
      </w:r>
      <w:r>
        <w:rPr>
          <w:b/>
        </w:rPr>
        <w:fldChar w:fldCharType="end"/>
      </w:r>
      <w:bookmarkEnd w:id="158"/>
      <w:r>
        <w:rPr>
          <w:b/>
        </w:rPr>
        <w:t xml:space="preserve">: </w:t>
      </w:r>
      <w:r>
        <w:t xml:space="preserve">Visualization of Signal Detection Theory (from Ong and </w:t>
      </w:r>
      <w:proofErr w:type="spellStart"/>
      <w:r>
        <w:t>Coiera</w:t>
      </w:r>
      <w:proofErr w:type="spellEnd"/>
      <w:r>
        <w:t>, 2011). A. Noise and signal response probability distributions as a function of a latent decision variable. D-prime (d') is calculated as the difference in distribution means and is independent from the calculation of response bias c. Bias c is calculated as the difference between the decision criterion to respond that the signal is present and the neutral point, which is the crossover between distributions. B. Types of responses for the signal response distribution (hit, false alarm) and noise response distribution (correct rejection, miss). C. The location of response criterion impacts the rate of hits and false alarms. D. Distribution attributes that affect the degree of overlap between the response distributions.</w:t>
      </w:r>
    </w:p>
    <w:p w14:paraId="1FF66EDE" w14:textId="77777777" w:rsidR="005F560B" w:rsidRDefault="00000000">
      <w:pPr>
        <w:pStyle w:val="BodyText"/>
      </w:pPr>
      <w:r>
        <w:t xml:space="preserve">By the SDT framework, there are two ways to be correct in the AX discrimination task and two ways to be incorrect. Figure </w:t>
      </w:r>
      <w:hyperlink w:anchor="ong-visualize-sdt">
        <w:r>
          <w:fldChar w:fldCharType="begin" w:fldLock="1"/>
        </w:r>
        <w:r>
          <w:instrText xml:space="preserve"> REF ong-visualize-sdt \h</w:instrText>
        </w:r>
        <w:r w:rsidR="007D7651">
          <w:fldChar w:fldCharType="separate"/>
        </w:r>
        <w:r w:rsidR="007D7651">
          <w:rPr>
            <w:b/>
            <w:noProof/>
          </w:rPr>
          <w:t>4</w:t>
        </w:r>
        <w:r w:rsidR="007D7651">
          <w:rPr>
            <w:b/>
          </w:rPr>
          <w:t>.</w:t>
        </w:r>
        <w:r w:rsidR="007D7651">
          <w:rPr>
            <w:b/>
            <w:noProof/>
          </w:rPr>
          <w:t>2</w:t>
        </w:r>
        <w:r>
          <w:fldChar w:fldCharType="end"/>
        </w:r>
      </w:hyperlink>
      <w:r>
        <w:t xml:space="preserve">B depicts these outcomes as their parts of either the signal or </w:t>
      </w:r>
      <w:r>
        <w:lastRenderedPageBreak/>
        <w:t xml:space="preserve">noise response distribution, separated by the response criterion. An accurate response can occur by correctly detecting that two different stimuli were different (hit - signal detected) or detecting that two of the same stimuli were the same (correct rejection - noise identified). Consequently, an inaccurate response can occur by responding that two stimuli were the same when they were different (miss - signal not detected) or responding that two stimuli were different when they were the same (false alarm - noise misidentified). Thus, a simple calculation of response accuracy does not fully capture the sensory construct of perceptual sensitivity; for example, a participant who has a strong response bias and always responds with “different” would have 100% accuracy among the “different” trials but 0% accuracy among the “same” trials. Thus, to control for response bias, perceptual sensitivity is instead calculated by measuring accuracy based on the signal distribution (Figure </w:t>
      </w:r>
      <w:hyperlink w:anchor="ong-visualize-sdt">
        <w:r>
          <w:fldChar w:fldCharType="begin" w:fldLock="1"/>
        </w:r>
        <w:r>
          <w:instrText xml:space="preserve"> REF ong-visualize-sdt \h</w:instrText>
        </w:r>
        <w:r w:rsidR="007D7651">
          <w:fldChar w:fldCharType="separate"/>
        </w:r>
        <w:r w:rsidR="007D7651">
          <w:rPr>
            <w:b/>
            <w:noProof/>
          </w:rPr>
          <w:t>4</w:t>
        </w:r>
        <w:r w:rsidR="007D7651">
          <w:rPr>
            <w:b/>
          </w:rPr>
          <w:t>.</w:t>
        </w:r>
        <w:r w:rsidR="007D7651">
          <w:rPr>
            <w:b/>
            <w:noProof/>
          </w:rPr>
          <w:t>2</w:t>
        </w:r>
        <w:r>
          <w:fldChar w:fldCharType="end"/>
        </w:r>
      </w:hyperlink>
      <w:r>
        <w:t xml:space="preserve">B, left), that is, the trials where listeners responded with “different” regardless of whether the signal was present or absent. Mathematically, d’ is calculated as the z-scored hit rate minus the z-scored false alarm rate. The hypothetical participant who responds “different” 100% of the time only has a 50% sensitivity accuracy when accounting for response bias, because only half of the trials to which they responded “different” truly contained the “different” signal. Figure </w:t>
      </w:r>
      <w:hyperlink w:anchor="ong-visualize-sdt">
        <w:r>
          <w:fldChar w:fldCharType="begin" w:fldLock="1"/>
        </w:r>
        <w:r>
          <w:instrText xml:space="preserve"> REF ong-visualize-sdt \h</w:instrText>
        </w:r>
        <w:r w:rsidR="007D7651">
          <w:fldChar w:fldCharType="separate"/>
        </w:r>
        <w:r w:rsidR="007D7651">
          <w:rPr>
            <w:b/>
            <w:noProof/>
          </w:rPr>
          <w:t>4</w:t>
        </w:r>
        <w:r w:rsidR="007D7651">
          <w:rPr>
            <w:b/>
          </w:rPr>
          <w:t>.</w:t>
        </w:r>
        <w:r w:rsidR="007D7651">
          <w:rPr>
            <w:b/>
            <w:noProof/>
          </w:rPr>
          <w:t>2</w:t>
        </w:r>
        <w:r>
          <w:fldChar w:fldCharType="end"/>
        </w:r>
      </w:hyperlink>
      <w:r>
        <w:t xml:space="preserve">C shows how different values of response criterion changes the hit rate and false alarm rate, though it is critical to note the two examples still result in the same sensitivity d’ value as the distribution means are separated by the same distance, reinforcing the idea that d’ is independent response bias. Additionally, the degree to which these distributions overlap corresponds with the degree to which noise obfuscate the signal, and a listener’s sensory sensitivity dictates their ability to separate the distributions enough to maximize hits while minimizing false alarms (Figure </w:t>
      </w:r>
      <w:hyperlink w:anchor="ong-visualize-sdt">
        <w:r>
          <w:fldChar w:fldCharType="begin" w:fldLock="1"/>
        </w:r>
        <w:r>
          <w:instrText xml:space="preserve"> REF ong-visualize-sdt \h</w:instrText>
        </w:r>
        <w:r w:rsidR="007D7651">
          <w:fldChar w:fldCharType="separate"/>
        </w:r>
        <w:r w:rsidR="007D7651">
          <w:rPr>
            <w:b/>
            <w:noProof/>
          </w:rPr>
          <w:t>4</w:t>
        </w:r>
        <w:r w:rsidR="007D7651">
          <w:rPr>
            <w:b/>
          </w:rPr>
          <w:t>.</w:t>
        </w:r>
        <w:r w:rsidR="007D7651">
          <w:rPr>
            <w:b/>
            <w:noProof/>
          </w:rPr>
          <w:t>2</w:t>
        </w:r>
        <w:r>
          <w:fldChar w:fldCharType="end"/>
        </w:r>
      </w:hyperlink>
      <w:r>
        <w:t xml:space="preserve">D). The spread of the distributions also contributes to the degree of sensory strength of the signal, as </w:t>
      </w:r>
      <w:r>
        <w:lastRenderedPageBreak/>
        <w:t>a larger spread of noise further obfuscates the signal by increasing the overlap between distributions, while a lower spread of noise reduces the overlap between distributions.</w:t>
      </w:r>
    </w:p>
    <w:p w14:paraId="4C07EF06" w14:textId="77777777" w:rsidR="005F560B" w:rsidRDefault="00000000">
      <w:pPr>
        <w:pStyle w:val="BodyText"/>
      </w:pPr>
      <w:r>
        <w:t xml:space="preserve">Although d’ can be simply mathematically calculated, a more effective analysis method to analyze discrimination data is to estimate d’ through a statistical model. In the d’ equation, hit rate and false alarm rate are obtained by averaging over trial responses, which masks variability in response decision from trial-to-trial and across minimal pairs. A generalized linear model can be used to estimate d’ by predicting participant responses as a function of the true trial signal and other predictors that may comprise the latent decision variable. This method is preferred </w:t>
      </w:r>
      <w:proofErr w:type="gramStart"/>
      <w:r>
        <w:t>over using</w:t>
      </w:r>
      <w:proofErr w:type="gramEnd"/>
      <w:r>
        <w:t xml:space="preserve"> the manual calculation of d’ as a continuous outcome variable in a statistical model, as it allows for the predictor covariates to contribute to explaining trial-level and item-level variability in the estimation of d’ while still controlling for response bias.</w:t>
      </w:r>
    </w:p>
    <w:p w14:paraId="676991BE" w14:textId="77777777" w:rsidR="005F560B" w:rsidRDefault="00000000">
      <w:pPr>
        <w:pStyle w:val="BodyText"/>
      </w:pPr>
      <w:r>
        <w:t>The statistical model used to estimate d’ from the discrimination pretest and posttest data was a generalized linear mixed-effects model of a binomial distribution with a probit link transformation. The binomial model with the probit link predicts the probability of one of two responses from the participant (“different” = 1, “same” = 0), based on the true signal of the trial (“different” or “same”) and models whether other variables moderate this effect (</w:t>
      </w:r>
      <w:hyperlink w:anchor="ref-Wright2009Functions">
        <w:r>
          <w:rPr>
            <w:rStyle w:val="Hyperlink"/>
          </w:rPr>
          <w:t>Wright et al., 2009</w:t>
        </w:r>
      </w:hyperlink>
      <w:r>
        <w:t>). This analysis method was chosen as it has been successfully used before in previous literature that examined how categorization gradiency and consistency predicted non-native discrimination sensitivity (</w:t>
      </w:r>
      <w:hyperlink w:anchor="ref-Fuhrmeister2023Relationships">
        <w:r>
          <w:rPr>
            <w:rStyle w:val="Hyperlink"/>
          </w:rPr>
          <w:t>Fuhrmeister et al., 2023</w:t>
        </w:r>
      </w:hyperlink>
      <w:r>
        <w:t>).</w:t>
      </w:r>
    </w:p>
    <w:p w14:paraId="58091AB0" w14:textId="77777777" w:rsidR="005F560B" w:rsidRDefault="00000000">
      <w:pPr>
        <w:pStyle w:val="BodyText"/>
      </w:pPr>
      <w:r>
        <w:t xml:space="preserve">As the statistical model estimates d’ at the trial-level, very little data pre-processing was needed. However, the data were cleaned and filtered prior to fitting the model. Starting with the full dataset (19300 trials from n = 103 participants), participants who did not return for Day 2 were first removed from the data. From the remaining data (16000 trials from n = 80 participants), </w:t>
      </w:r>
      <w:r>
        <w:lastRenderedPageBreak/>
        <w:t>reaction times (RTs) were natural log-transformed to normalize the RT distributions. The data were filtered on a per participant basis to remove trials with log-RTs three median absolute deviations (MAD) above or below the participant’s median log-RT (15654 trials). From here, all trials with raw RTs above 10 s and below 150 ms were removed from the data. The upper threshold was chosen to exclude trials unlikely to reflect task engagement while minimizing unnecessary data loss, and the lower threshold was chosen to exclude trials unlikely to reflect true cognitive processing as the RT was under the typical minimum RT needed for physiological stimulus perception and motor responses (</w:t>
      </w:r>
      <w:hyperlink w:anchor="ref-Whelan2008Effective">
        <w:r>
          <w:rPr>
            <w:rStyle w:val="Hyperlink"/>
          </w:rPr>
          <w:t>Whelan, 2008</w:t>
        </w:r>
      </w:hyperlink>
      <w:r>
        <w:t>). The final dataset consisted of 15236 trials from n = 80 participants.</w:t>
      </w:r>
    </w:p>
    <w:p w14:paraId="7051A4A8" w14:textId="77777777" w:rsidR="005F560B" w:rsidRDefault="00000000">
      <w:pPr>
        <w:pStyle w:val="BodyText"/>
      </w:pPr>
      <w:r>
        <w:t>The reaction time data from the discrimination pretest and posttest were also analyzed, as RT is another proxy measurement of learning; in general, faster RTs at posttest reflect faster processing after a period of training and suggest that learning has occurred. The log-transformed RTs at pre- and posttest were modeled with a linear mixed-effects model to investigate the effects of experimental condition and VAS measures on change in accurate discrimination speed. The data fit to the reaction time model were further filtered from the dataset used in the d’ estimation model to include only correct trials, resulting in 11876 trials from n = 80 participants.</w:t>
      </w:r>
    </w:p>
    <w:p w14:paraId="0726AF41" w14:textId="77777777" w:rsidR="005F560B" w:rsidRDefault="00000000">
      <w:pPr>
        <w:pStyle w:val="Heading3"/>
      </w:pPr>
      <w:bookmarkStart w:id="159" w:name="st2-ldq"/>
      <w:bookmarkStart w:id="160" w:name="_Toc206591660"/>
      <w:bookmarkEnd w:id="149"/>
      <w:bookmarkEnd w:id="156"/>
      <w:r>
        <w:t>LDQ</w:t>
      </w:r>
      <w:bookmarkEnd w:id="160"/>
    </w:p>
    <w:p w14:paraId="721E0B94" w14:textId="77777777" w:rsidR="005F560B" w:rsidRDefault="00000000">
      <w:pPr>
        <w:pStyle w:val="FirstParagraph"/>
      </w:pPr>
      <w:r>
        <w:t xml:space="preserve">Participants completed the LDQ, which is described in detail in Section </w:t>
      </w:r>
      <w:hyperlink w:anchor="st1-ldq">
        <w:r>
          <w:fldChar w:fldCharType="begin" w:fldLock="1"/>
        </w:r>
        <w:r>
          <w:instrText xml:space="preserve"> REF st1-ldq \h \r</w:instrText>
        </w:r>
        <w:r w:rsidR="007D7651">
          <w:fldChar w:fldCharType="separate"/>
        </w:r>
        <w:r w:rsidR="007D7651">
          <w:t>3.1.3</w:t>
        </w:r>
        <w:r>
          <w:fldChar w:fldCharType="end"/>
        </w:r>
      </w:hyperlink>
      <w:r>
        <w:t xml:space="preserve"> and can be found in Appendix A. As in Study 1,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 While experiential linguistic diversity was not a variable of interest for RQ2, the MLD-A and MLD-P </w:t>
      </w:r>
      <w:r>
        <w:lastRenderedPageBreak/>
        <w:t xml:space="preserve">scores were added to the statistical analyses as control variables. Figure </w:t>
      </w:r>
      <w:hyperlink w:anchor="st2-mld-scores">
        <w:r>
          <w:fldChar w:fldCharType="begin" w:fldLock="1"/>
        </w:r>
        <w:r>
          <w:instrText xml:space="preserve"> REF st2-mld-scores \h</w:instrText>
        </w:r>
        <w:r w:rsidR="007D7651">
          <w:fldChar w:fldCharType="separate"/>
        </w:r>
        <w:r w:rsidR="007D7651">
          <w:rPr>
            <w:b/>
            <w:noProof/>
          </w:rPr>
          <w:t>4</w:t>
        </w:r>
        <w:r w:rsidR="007D7651">
          <w:rPr>
            <w:b/>
          </w:rPr>
          <w:t>.</w:t>
        </w:r>
        <w:r w:rsidR="007D7651">
          <w:rPr>
            <w:b/>
            <w:noProof/>
          </w:rPr>
          <w:t>3</w:t>
        </w:r>
        <w:r>
          <w:fldChar w:fldCharType="end"/>
        </w:r>
      </w:hyperlink>
      <w:r>
        <w:t xml:space="preserve"> shows the distribution of the calculated MLD-A and MLD-P scores for the n = 80 participants included in the analyses. These histograms show that a majority of participants reported active and/or passive use of only one language, English. Of the 80 participants, 18 had non-zero MLD-A scores, 23 has non-zero MLD-P scores, and 8 had non-zero scores for both.</w:t>
      </w:r>
    </w:p>
    <w:p w14:paraId="05AF2B19" w14:textId="77777777" w:rsidR="005F560B" w:rsidRDefault="00000000">
      <w:pPr>
        <w:pStyle w:val="Figure"/>
        <w:keepNext/>
      </w:pPr>
      <w:r>
        <w:rPr>
          <w:noProof/>
        </w:rPr>
        <w:drawing>
          <wp:inline distT="0" distB="0" distL="0" distR="0" wp14:anchorId="2DDF468E" wp14:editId="4CCCF5DE">
            <wp:extent cx="4358877" cy="5943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36"/>
                    <a:stretch>
                      <a:fillRect/>
                    </a:stretch>
                  </pic:blipFill>
                  <pic:spPr bwMode="auto">
                    <a:xfrm>
                      <a:off x="0" y="0"/>
                      <a:ext cx="4358877" cy="5943600"/>
                    </a:xfrm>
                    <a:prstGeom prst="rect">
                      <a:avLst/>
                    </a:prstGeom>
                    <a:noFill/>
                  </pic:spPr>
                </pic:pic>
              </a:graphicData>
            </a:graphic>
          </wp:inline>
        </w:drawing>
      </w:r>
    </w:p>
    <w:p w14:paraId="2C151B00" w14:textId="77777777" w:rsidR="005F560B" w:rsidRDefault="00000000">
      <w:pPr>
        <w:pStyle w:val="ImageCaption"/>
      </w:pPr>
      <w:r>
        <w:rPr>
          <w:b/>
        </w:rPr>
        <w:t xml:space="preserve">Figure </w:t>
      </w:r>
      <w:bookmarkStart w:id="161" w:name="st2-mld-score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3</w:t>
      </w:r>
      <w:r>
        <w:rPr>
          <w:b/>
        </w:rPr>
        <w:fldChar w:fldCharType="end"/>
      </w:r>
      <w:bookmarkEnd w:id="161"/>
      <w:r>
        <w:rPr>
          <w:b/>
        </w:rPr>
        <w:t xml:space="preserve">: </w:t>
      </w:r>
      <w:r>
        <w:t xml:space="preserve">Histograms of MLD-A (A) and MLD-P (B) scores calculated from the LDQ. Grid lines indicate the score corresponding to balanced use of n languages. Scores in between these breakpoints </w:t>
      </w:r>
      <w:r>
        <w:lastRenderedPageBreak/>
        <w:t>represent imbalanced use of two, three, and four languages as MLD scores approach 1, 1.58, and 2, respectively.</w:t>
      </w:r>
    </w:p>
    <w:p w14:paraId="40B99C54" w14:textId="77777777" w:rsidR="005F560B" w:rsidRDefault="00000000">
      <w:pPr>
        <w:pStyle w:val="Heading2"/>
      </w:pPr>
      <w:bookmarkStart w:id="162" w:name="st2-results"/>
      <w:bookmarkStart w:id="163" w:name="_Toc206591661"/>
      <w:bookmarkEnd w:id="134"/>
      <w:bookmarkEnd w:id="159"/>
      <w:r>
        <w:t>Analyses and Results</w:t>
      </w:r>
      <w:bookmarkEnd w:id="163"/>
    </w:p>
    <w:p w14:paraId="2BAF0760" w14:textId="77777777" w:rsidR="005F560B" w:rsidRDefault="00000000">
      <w:pPr>
        <w:pStyle w:val="Heading3"/>
      </w:pPr>
      <w:bookmarkStart w:id="164" w:name="st2-analysis"/>
      <w:bookmarkStart w:id="165" w:name="_Toc206591662"/>
      <w:r>
        <w:t>Analysis models and predictions</w:t>
      </w:r>
      <w:bookmarkEnd w:id="165"/>
    </w:p>
    <w:p w14:paraId="74BAC4F0" w14:textId="77777777" w:rsidR="005F560B" w:rsidRDefault="00000000">
      <w:pPr>
        <w:pStyle w:val="FirstParagraph"/>
      </w:pPr>
      <w:r>
        <w:t xml:space="preserve">Recall that RQ2 asks: Can we promote gradient categorization in listeners through specific exposure to linguistic diversity via perceptual training? If so, does gradient categorization increase perceptual sensitivity to discriminate between target language phonemic contrasts? Much like Study 1, the original research plan for Study 2 had involved using the L1 and L2 slope and response variability VAS measures estimated by the logistic curve fit in latent profile analysis (LPA) to bin participants into the three </w:t>
      </w:r>
      <w:r>
        <w:rPr>
          <w:i/>
          <w:iCs/>
        </w:rPr>
        <w:t>a priori</w:t>
      </w:r>
      <w:r>
        <w:t xml:space="preserve"> response profiles hypothesized by the work of Kutlu et al. (</w:t>
      </w:r>
      <w:hyperlink w:anchor="ref-Kutlu2024Social">
        <w:r>
          <w:rPr>
            <w:rStyle w:val="Hyperlink"/>
          </w:rPr>
          <w:t>2024</w:t>
        </w:r>
      </w:hyperlink>
      <w:r>
        <w:t>) of categorical (high slope, low variability), gradient (low slope, low variability), and noisy (low slope, high variability) response patterns. Using the estimated LPA profiles at each the pretraining and posttraining time points, the analysis plan then proposed to use latent transition analysis (LTA) to estimate the transition probability of an individual transitioning to Profile B at Time 2 given profile membership in Profile A at Time 1 (</w:t>
      </w:r>
      <w:hyperlink w:anchor="ref-Nylund-Gibson2023Ten">
        <w:r>
          <w:rPr>
            <w:rStyle w:val="Hyperlink"/>
          </w:rPr>
          <w:t>Nylund-Gibson et al., 2023</w:t>
        </w:r>
      </w:hyperlink>
      <w:r>
        <w:t>) for L1 and L2 categorization. The LTA transition probabilities would have been used in the subsequent statistical analyses to answer RQ2 and explore the extent to which the AX training condition predicted transitioning to the gradient response pattern profile at Time 2 given categorical or noisy profile membership at Time 1. However, here too, the Study 2 sample’s estimated slope and response variability data did not support the 3-profile hypothesis at either Time 1 or Time 2. Thus, instead of combining them, I used the z-transformed slope and response variability values separately in the subsequent analyses to answer RQ2.</w:t>
      </w:r>
    </w:p>
    <w:p w14:paraId="3C222DF0" w14:textId="77777777" w:rsidR="005F560B" w:rsidRDefault="00000000">
      <w:pPr>
        <w:pStyle w:val="BodyText"/>
      </w:pPr>
      <w:r>
        <w:t xml:space="preserve">To answer the first part of the question, I fit a Bayesian multivariate mixed-effects regression model to examine the effects of specific linguistic diversity delivered via perceptual </w:t>
      </w:r>
      <w:r>
        <w:lastRenderedPageBreak/>
        <w:t xml:space="preserve">discrimination training on changes in VAS slope and response variability. The model was fit using the </w:t>
      </w:r>
      <w:r>
        <w:rPr>
          <w:i/>
          <w:iCs/>
        </w:rPr>
        <w:t>brms</w:t>
      </w:r>
      <w:r>
        <w:t xml:space="preserve"> R package (</w:t>
      </w:r>
      <w:proofErr w:type="spellStart"/>
      <w:r>
        <w:fldChar w:fldCharType="begin" w:fldLock="1"/>
      </w:r>
      <w:r>
        <w:instrText>HYPERLINK \l "ref-Burkner2017brms" \h</w:instrText>
      </w:r>
      <w:r>
        <w:fldChar w:fldCharType="separate"/>
      </w:r>
      <w:r>
        <w:rPr>
          <w:rStyle w:val="Hyperlink"/>
        </w:rPr>
        <w:t>Bürkner</w:t>
      </w:r>
      <w:proofErr w:type="spellEnd"/>
      <w:r>
        <w:rPr>
          <w:rStyle w:val="Hyperlink"/>
        </w:rPr>
        <w:t>, 2017</w:t>
      </w:r>
      <w:r>
        <w:fldChar w:fldCharType="end"/>
      </w:r>
      <w:r>
        <w:t>). VAS slope and response variability were the response variables. Day (pretraining on Day 1 vs. posttraining on Day 2), VAS contrast language (L1 English vs. L2 Japanese), and AX discrimination training condition (Low LD vs. High LD) were used as predictor variables, including their interactions, while MLD-A, MLD-P, and the baseline AX discrimination sensitivity (d’) at pretest were used as control variables</w:t>
      </w:r>
      <w:r>
        <w:rPr>
          <w:rStyle w:val="FootnoteReference"/>
        </w:rPr>
        <w:footnoteReference w:id="12"/>
      </w:r>
      <w:r>
        <w:t xml:space="preserve">. The AX pretest d’ value was manually calculated using the </w:t>
      </w:r>
      <w:proofErr w:type="spellStart"/>
      <w:r>
        <w:rPr>
          <w:rStyle w:val="VerbatimChar"/>
        </w:rPr>
        <w:t>dprime</w:t>
      </w:r>
      <w:proofErr w:type="spellEnd"/>
      <w:r>
        <w:t xml:space="preserve"> function of the </w:t>
      </w:r>
      <w:r>
        <w:rPr>
          <w:i/>
          <w:iCs/>
        </w:rPr>
        <w:t>psycho</w:t>
      </w:r>
      <w:r>
        <w:t xml:space="preserve"> R package (</w:t>
      </w:r>
      <w:hyperlink w:anchor="ref-psycho2018">
        <w:r>
          <w:rPr>
            <w:rStyle w:val="Hyperlink"/>
          </w:rPr>
          <w:t>Makowski, 2018</w:t>
        </w:r>
      </w:hyperlink>
      <w:r>
        <w:t>).</w:t>
      </w:r>
    </w:p>
    <w:p w14:paraId="064928AF" w14:textId="77777777" w:rsidR="005F560B" w:rsidRDefault="00000000">
      <w:pPr>
        <w:pStyle w:val="BodyText"/>
      </w:pPr>
      <w:r>
        <w:t>The random effects included random intercepts by participant and AX word pair, which allows for VAS slope and response variability to vary across participants and contrast pairs on day 1. Random slopes for day and contrast language were also modeled by participant. The residual correlation between VAS slope and response variability was moderately negative (median = -0.36, 95% CrI [-0.44, -0.26]), which robustly supports the use of the multivariate model over multiple univariate models.</w:t>
      </w:r>
    </w:p>
    <w:p w14:paraId="3FAA628B" w14:textId="77777777" w:rsidR="005F560B" w:rsidRDefault="00000000">
      <w:pPr>
        <w:pStyle w:val="BodyText"/>
      </w:pPr>
      <w:r>
        <w:t xml:space="preserve">While mostly exploratory, I did hypothesize a change in VAS measures after a short period of training, so I predicted a significant effect of Day and a significant interaction with AX training condition such that the changes in VAS slope and response variability from Day 1 to Day 2 would be different between the two training conditions. Specifically, I predicted that both groups would show changes in VAS measures towards more shallow slopes and lower response variability, but that this effect would be stronger for the High LD condition group. The addition of the interaction </w:t>
      </w:r>
      <w:r>
        <w:lastRenderedPageBreak/>
        <w:t>terms with VAS contrast language was largely exploratory, as I did not have specific predictions as to how the changes in VAS measures would be different between L1 and L2 categorization.</w:t>
      </w:r>
    </w:p>
    <w:p w14:paraId="06934558" w14:textId="77777777" w:rsidR="005F560B" w:rsidRDefault="00000000">
      <w:pPr>
        <w:pStyle w:val="BodyText"/>
      </w:pPr>
      <w:r>
        <w:t>To answer the second part of the question, I ran a generalized linear mixed-effects model of the binomial distribution with the probit link function to examine the effects of the linguistic diversity training paradigm and L1/L2 VAS categorization measures on changes in L2 discrimination sensitivity. Discrimination sensitivity was modeled at the trial level by predicting participant response (“different” = 1, “same” = 0) as a function of the true signal of the trial (numerically transformed such that “different” = 0.5, “same” = -0.5), day (pretest on Day 1 vs. posttest on Day 2), and AX training condition (simple effects coded: Low LD = -0.5, High LD = 0.5) and their three way interactions. These three predictor variables were also interacted with L1 and L2 VAS slope and response variability (averaged between the within-language contrast pairs to obtain a singular estimate of slope and response variability for L1 English and L2 Japanese). The effect coefficient of signal using the probit link function represents the SDT measure of sensitivity (d’), and interaction effects with signal represent changes in d’ as a function of the interacting predictor</w:t>
      </w:r>
      <w:r>
        <w:rPr>
          <w:rStyle w:val="FootnoteReference"/>
        </w:rPr>
        <w:footnoteReference w:id="13"/>
      </w:r>
      <w:r>
        <w:t>. MLD-A and MLD-P were included as control variables, as well as the congruency of speaker identity (i.e., whether the speaker for Word A and Word X was the same or different) to control for the fact that discrimination may be easier for trials for which the speaker is congruent between stimuli A and X. Speaker congruency (</w:t>
      </w:r>
      <w:r>
        <w:rPr>
          <w:i/>
          <w:iCs/>
        </w:rPr>
        <w:t>Speaker Signal</w:t>
      </w:r>
      <w:r>
        <w:t xml:space="preserve"> in the model) as a control variable was simple effects coded (“different” = 0.5, “same” = -0.5).</w:t>
      </w:r>
    </w:p>
    <w:p w14:paraId="5AD7E216" w14:textId="77777777" w:rsidR="005F560B" w:rsidRDefault="00000000">
      <w:pPr>
        <w:pStyle w:val="BodyText"/>
      </w:pPr>
      <w:r>
        <w:lastRenderedPageBreak/>
        <w:t>The model also included random intercepts and random slopes for signal, by participant and AX word pair, which accounts for inherent differences between participants in discrimination ability and inherent differences in difficulty between different stimuli word pairs of stimuli. A random slope of the interaction between signal and day was also modeled by participant to allow participants to vary in their degree of change in d’ from Day 1 to Day 2.</w:t>
      </w:r>
    </w:p>
    <w:p w14:paraId="27094AC6" w14:textId="77777777" w:rsidR="005F560B" w:rsidRDefault="00000000">
      <w:pPr>
        <w:pStyle w:val="BodyText"/>
      </w:pPr>
      <w:r>
        <w:t>The AX discrimination reaction time data were analyzed using a linear mixed-effects model to predict log-transformed RT of correct trials as a function of day, AX training condition, and their interactions with L1 and L2 VAS slope and response variability. The model also included MLD-A, MLD-P, and speaker congruency as control variables</w:t>
      </w:r>
      <w:r>
        <w:rPr>
          <w:rStyle w:val="FootnoteReference"/>
        </w:rPr>
        <w:footnoteReference w:id="14"/>
      </w:r>
      <w:r>
        <w:t>. Random intercepts were modeled by participant and AX word pair, as well as a random slope for day by participant.</w:t>
      </w:r>
    </w:p>
    <w:p w14:paraId="2A864D2C" w14:textId="77777777" w:rsidR="005F560B" w:rsidRDefault="00000000">
      <w:pPr>
        <w:pStyle w:val="BodyText"/>
      </w:pPr>
      <w:r>
        <w:t>For both of these models, I predicted that both experimental groups would improve in discrimination sensitivity, resulting in higher d’ scores and faster RTs for Day 2, and I predicted a significant interaction with experimental group based on the hypothesis that those in the High LD experimental group would show greater improvements in both measures than the Low LD group. I had initially predicted that those showing gradient categorization patterns after training would also see greater improvement in the discrimination measures, compared to those showing posttraining categorical and noisy categorization patterns. However, due to being unable to use LTA probabilities of profile membership across time as a predictor variable, the inclusion of the L1 and L2 VAS measures in the current models are largely exploratory rather than confirmatory.</w:t>
      </w:r>
    </w:p>
    <w:p w14:paraId="7D4B5025" w14:textId="77777777" w:rsidR="005F560B" w:rsidRDefault="00000000">
      <w:pPr>
        <w:pStyle w:val="Heading3"/>
      </w:pPr>
      <w:bookmarkStart w:id="166" w:name="st2-vas-results"/>
      <w:bookmarkStart w:id="167" w:name="_Toc206591663"/>
      <w:bookmarkEnd w:id="164"/>
      <w:r>
        <w:lastRenderedPageBreak/>
        <w:t>VAS pre- and posttraining results</w:t>
      </w:r>
      <w:bookmarkEnd w:id="167"/>
    </w:p>
    <w:p w14:paraId="4D4EA05D" w14:textId="77777777" w:rsidR="005F560B" w:rsidRDefault="00000000">
      <w:pPr>
        <w:pStyle w:val="Heading4"/>
      </w:pPr>
      <w:bookmarkStart w:id="168" w:name="st2-vas-summary-stats"/>
      <w:bookmarkStart w:id="169" w:name="_Toc206591664"/>
      <w:r>
        <w:t>Descriptive statistics</w:t>
      </w:r>
      <w:bookmarkEnd w:id="169"/>
    </w:p>
    <w:p w14:paraId="5C6AF277" w14:textId="77777777" w:rsidR="005F560B" w:rsidRDefault="00000000">
      <w:pPr>
        <w:pStyle w:val="FirstParagraph"/>
      </w:pPr>
      <w:r>
        <w:t xml:space="preserve">Figure </w:t>
      </w:r>
      <w:hyperlink w:anchor="st2-vas-curvefit-example">
        <w:r>
          <w:fldChar w:fldCharType="begin" w:fldLock="1"/>
        </w:r>
        <w:r>
          <w:instrText xml:space="preserve"> REF st2-vas-curvefit-example \h</w:instrText>
        </w:r>
        <w:r w:rsidR="007D7651">
          <w:fldChar w:fldCharType="separate"/>
        </w:r>
        <w:r w:rsidR="007D7651">
          <w:rPr>
            <w:b/>
            <w:noProof/>
          </w:rPr>
          <w:t>4</w:t>
        </w:r>
        <w:r w:rsidR="007D7651">
          <w:rPr>
            <w:b/>
          </w:rPr>
          <w:t>.</w:t>
        </w:r>
        <w:r w:rsidR="007D7651">
          <w:rPr>
            <w:b/>
            <w:noProof/>
          </w:rPr>
          <w:t>4</w:t>
        </w:r>
        <w:r>
          <w:fldChar w:fldCharType="end"/>
        </w:r>
      </w:hyperlink>
      <w:r>
        <w:t xml:space="preserve"> shows some examples of the VAS response curve fitting output. The figure serves to display the diversity of response patterns among participants. Figure </w:t>
      </w:r>
      <w:hyperlink w:anchor="st2-vas-curvefit-example">
        <w:r>
          <w:fldChar w:fldCharType="begin" w:fldLock="1"/>
        </w:r>
        <w:r>
          <w:instrText xml:space="preserve"> REF st2-vas-curvefit-example \h</w:instrText>
        </w:r>
        <w:r w:rsidR="007D7651">
          <w:fldChar w:fldCharType="separate"/>
        </w:r>
        <w:r w:rsidR="007D7651">
          <w:rPr>
            <w:b/>
            <w:noProof/>
          </w:rPr>
          <w:t>4</w:t>
        </w:r>
        <w:r w:rsidR="007D7651">
          <w:rPr>
            <w:b/>
          </w:rPr>
          <w:t>.</w:t>
        </w:r>
        <w:r w:rsidR="007D7651">
          <w:rPr>
            <w:b/>
            <w:noProof/>
          </w:rPr>
          <w:t>4</w:t>
        </w:r>
        <w:r>
          <w:fldChar w:fldCharType="end"/>
        </w:r>
      </w:hyperlink>
      <w:r>
        <w:t xml:space="preserve">A shows examples of categorical, gradient, and in-between response curves at levels of low, mid, and high response variability. Figure </w:t>
      </w:r>
      <w:hyperlink w:anchor="st2-vas-curvefit-example">
        <w:r>
          <w:fldChar w:fldCharType="begin" w:fldLock="1"/>
        </w:r>
        <w:r>
          <w:instrText xml:space="preserve"> REF st2-vas-curvefit-example \h</w:instrText>
        </w:r>
        <w:r w:rsidR="007D7651">
          <w:fldChar w:fldCharType="separate"/>
        </w:r>
        <w:r w:rsidR="007D7651">
          <w:rPr>
            <w:b/>
            <w:noProof/>
          </w:rPr>
          <w:t>4</w:t>
        </w:r>
        <w:r w:rsidR="007D7651">
          <w:rPr>
            <w:b/>
          </w:rPr>
          <w:t>.</w:t>
        </w:r>
        <w:r w:rsidR="007D7651">
          <w:rPr>
            <w:b/>
            <w:noProof/>
          </w:rPr>
          <w:t>4</w:t>
        </w:r>
        <w:r>
          <w:fldChar w:fldCharType="end"/>
        </w:r>
      </w:hyperlink>
      <w:r>
        <w:t xml:space="preserve">B shows several examples of noisy or unconventional response curves. For example, the middle row of Figure </w:t>
      </w:r>
      <w:hyperlink w:anchor="st2-vas-curvefit-example">
        <w:r>
          <w:fldChar w:fldCharType="begin" w:fldLock="1"/>
        </w:r>
        <w:r>
          <w:instrText xml:space="preserve"> REF st2-vas-curvefit-example \h</w:instrText>
        </w:r>
        <w:r w:rsidR="007D7651">
          <w:fldChar w:fldCharType="separate"/>
        </w:r>
        <w:r w:rsidR="007D7651">
          <w:rPr>
            <w:b/>
            <w:noProof/>
          </w:rPr>
          <w:t>4</w:t>
        </w:r>
        <w:r w:rsidR="007D7651">
          <w:rPr>
            <w:b/>
          </w:rPr>
          <w:t>.</w:t>
        </w:r>
        <w:r w:rsidR="007D7651">
          <w:rPr>
            <w:b/>
            <w:noProof/>
          </w:rPr>
          <w:t>4</w:t>
        </w:r>
        <w:r>
          <w:fldChar w:fldCharType="end"/>
        </w:r>
      </w:hyperlink>
      <w:r>
        <w:t>B shows three participants who had low amplitude between the minimum and maximum asymptotes of the curve, indicating consistent use of only a small range of ratings across the entire continuum. The bottom row also shows examples of reversed categorization, as these participants responded with high ratings (near 100, Word B) at lower steps of the primary acoustic dimension (which correspond with Word A), and vice versa. Although this figure shows just a small subset of the data, these responses patterns from the VAS task showcase the range of individual differences in categorization gradiency and consistency across the different L1 and L2 phoneme pairs.</w:t>
      </w:r>
    </w:p>
    <w:p w14:paraId="0DE4A18A" w14:textId="77777777" w:rsidR="005F560B" w:rsidRDefault="00000000">
      <w:pPr>
        <w:pStyle w:val="Figure"/>
        <w:keepNext/>
      </w:pPr>
      <w:r>
        <w:rPr>
          <w:noProof/>
        </w:rPr>
        <w:drawing>
          <wp:inline distT="0" distB="0" distL="0" distR="0" wp14:anchorId="19E6F6FC" wp14:editId="6E0122A2">
            <wp:extent cx="5943600" cy="2377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37"/>
                    <a:stretch>
                      <a:fillRect/>
                    </a:stretch>
                  </pic:blipFill>
                  <pic:spPr bwMode="auto">
                    <a:xfrm>
                      <a:off x="0" y="0"/>
                      <a:ext cx="5943600" cy="2377440"/>
                    </a:xfrm>
                    <a:prstGeom prst="rect">
                      <a:avLst/>
                    </a:prstGeom>
                    <a:noFill/>
                  </pic:spPr>
                </pic:pic>
              </a:graphicData>
            </a:graphic>
          </wp:inline>
        </w:drawing>
      </w:r>
    </w:p>
    <w:p w14:paraId="1715EA9A" w14:textId="77777777" w:rsidR="005F560B" w:rsidRDefault="00000000">
      <w:pPr>
        <w:pStyle w:val="ImageCaption"/>
      </w:pPr>
      <w:r>
        <w:rPr>
          <w:b/>
        </w:rPr>
        <w:t xml:space="preserve">Figure </w:t>
      </w:r>
      <w:bookmarkStart w:id="170" w:name="st2-vas-curvefit-example"/>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4</w:t>
      </w:r>
      <w:r>
        <w:rPr>
          <w:b/>
        </w:rPr>
        <w:fldChar w:fldCharType="end"/>
      </w:r>
      <w:bookmarkEnd w:id="170"/>
      <w:r>
        <w:rPr>
          <w:b/>
        </w:rPr>
        <w:t xml:space="preserve">: </w:t>
      </w:r>
      <w:r>
        <w:t>Examples of VAS response curves as a function of primary dimension step from the logistic curve fitting process. Above each subplot is the participant ID, their AX training condition, and the day and contrast pair for which the response curve was estimated. The x-axis represents primary dimension step (steps 1-7</w:t>
      </w:r>
      <w:proofErr w:type="gramStart"/>
      <w:r>
        <w:t>)</w:t>
      </w:r>
      <w:proofErr w:type="gramEnd"/>
      <w:r>
        <w:t xml:space="preserve"> and the y-axis represents VAS rating (0-100). Each subplot shows the mean curve (black line) at each step of the primary dimension based on the observed data (black points) compared to the </w:t>
      </w:r>
      <w:r>
        <w:lastRenderedPageBreak/>
        <w:t>estimated logistic curve (red line). Each subplot is labeled with the correlation between the data and the fit (R), and the raw values of estimated slope and response variability (z-scored slope and response variability in parentheses). A. Examples of categorical, gradient, and in-between response curves with low, mid, and high levels of response variability. B. Examples of unconventional response patterns, including noisy patterns with extremely high response variability, response curves with low amplitudes between the min and max asymptotes and extremely low response variability, and reversed categorization patterns with high response variability, suggesting noisy and potentially confused categorization patterns.</w:t>
      </w:r>
    </w:p>
    <w:p w14:paraId="3ED5C3A7" w14:textId="77777777" w:rsidR="005F560B" w:rsidRDefault="00000000">
      <w:pPr>
        <w:pStyle w:val="BodyText"/>
      </w:pPr>
      <w:r>
        <w:t xml:space="preserve">Figure </w:t>
      </w:r>
      <w:hyperlink w:anchor="st2-vas-slope-var-arrow">
        <w:r>
          <w:fldChar w:fldCharType="begin" w:fldLock="1"/>
        </w:r>
        <w:r>
          <w:instrText xml:space="preserve"> REF st2-vas-slope-var-arrow \h</w:instrText>
        </w:r>
        <w:r w:rsidR="007D7651">
          <w:fldChar w:fldCharType="separate"/>
        </w:r>
        <w:r w:rsidR="007D7651">
          <w:rPr>
            <w:b/>
            <w:noProof/>
          </w:rPr>
          <w:t>4</w:t>
        </w:r>
        <w:r w:rsidR="007D7651">
          <w:rPr>
            <w:b/>
          </w:rPr>
          <w:t>.</w:t>
        </w:r>
        <w:r w:rsidR="007D7651">
          <w:rPr>
            <w:b/>
            <w:noProof/>
          </w:rPr>
          <w:t>5</w:t>
        </w:r>
        <w:r>
          <w:fldChar w:fldCharType="end"/>
        </w:r>
      </w:hyperlink>
      <w:r>
        <w:t xml:space="preserve">A plots the two-dimensional space of the VAS slope and response variability measures from the curve fit estimation, by day, VAS pair, and AX training condition. Each subplot has two dots per participant, one per day, and Figure </w:t>
      </w:r>
      <w:hyperlink w:anchor="st2-vas-slope-var-arrow">
        <w:r>
          <w:fldChar w:fldCharType="begin" w:fldLock="1"/>
        </w:r>
        <w:r>
          <w:instrText xml:space="preserve"> REF st2-vas-slope-var-arrow \h</w:instrText>
        </w:r>
        <w:r w:rsidR="007D7651">
          <w:fldChar w:fldCharType="separate"/>
        </w:r>
        <w:r w:rsidR="007D7651">
          <w:rPr>
            <w:b/>
            <w:noProof/>
          </w:rPr>
          <w:t>4</w:t>
        </w:r>
        <w:r w:rsidR="007D7651">
          <w:rPr>
            <w:b/>
          </w:rPr>
          <w:t>.</w:t>
        </w:r>
        <w:r w:rsidR="007D7651">
          <w:rPr>
            <w:b/>
            <w:noProof/>
          </w:rPr>
          <w:t>5</w:t>
        </w:r>
        <w:r>
          <w:fldChar w:fldCharType="end"/>
        </w:r>
      </w:hyperlink>
      <w:r>
        <w:t>B adds arrows to plot the trajectory of each participant’s change in VAS slope and response variability from Day 1 to Day 2, along with the group-level Day 1 and Day 2 spread for each subplot (dashed ellipses).</w:t>
      </w:r>
    </w:p>
    <w:p w14:paraId="29BFAFDE" w14:textId="77777777" w:rsidR="005F560B" w:rsidRDefault="00000000">
      <w:pPr>
        <w:pStyle w:val="Figure"/>
        <w:keepNext/>
      </w:pPr>
      <w:r>
        <w:rPr>
          <w:noProof/>
        </w:rPr>
        <w:lastRenderedPageBreak/>
        <w:drawing>
          <wp:inline distT="0" distB="0" distL="0" distR="0" wp14:anchorId="5D10A3B7" wp14:editId="3C9A8AA7">
            <wp:extent cx="5943600" cy="49533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8"/>
                    <a:stretch>
                      <a:fillRect/>
                    </a:stretch>
                  </pic:blipFill>
                  <pic:spPr bwMode="auto">
                    <a:xfrm>
                      <a:off x="0" y="0"/>
                      <a:ext cx="5943600" cy="4953371"/>
                    </a:xfrm>
                    <a:prstGeom prst="rect">
                      <a:avLst/>
                    </a:prstGeom>
                    <a:noFill/>
                  </pic:spPr>
                </pic:pic>
              </a:graphicData>
            </a:graphic>
          </wp:inline>
        </w:drawing>
      </w:r>
    </w:p>
    <w:p w14:paraId="39CA9517" w14:textId="77777777" w:rsidR="005F560B" w:rsidRDefault="00000000">
      <w:pPr>
        <w:pStyle w:val="ImageCaption"/>
      </w:pPr>
      <w:r>
        <w:rPr>
          <w:b/>
        </w:rPr>
        <w:t xml:space="preserve">Figure </w:t>
      </w:r>
      <w:bookmarkStart w:id="171" w:name="st2-vas-slope-var-arrow"/>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5</w:t>
      </w:r>
      <w:r>
        <w:rPr>
          <w:b/>
        </w:rPr>
        <w:fldChar w:fldCharType="end"/>
      </w:r>
      <w:bookmarkEnd w:id="171"/>
      <w:r>
        <w:rPr>
          <w:b/>
        </w:rPr>
        <w:t xml:space="preserve">: </w:t>
      </w:r>
      <w:r>
        <w:t>A. VAS slope (x-axis) and response variability (y-axis) of each participant on Day 1 (raspberry dots) and Day 2 (green dots) by contrast pair and AX training condition (Low LD n = 42, High LD n = 38). B. Same as A, but with directional arrows and summary ellipses. The directional arrows plot the change in VAS slope and response variability from Day 1 to Day 2 by participant. The colored dashed ellipses represent the 95% confidence interval about the x-y coordinates representing the pair-by-condition group mean for slope and response variability on Day 1 (raspberry) and Day 2 (green), assuming a bivariate t-distribution.</w:t>
      </w:r>
    </w:p>
    <w:p w14:paraId="2BC66B19" w14:textId="77777777" w:rsidR="005F560B" w:rsidRDefault="00000000">
      <w:pPr>
        <w:pStyle w:val="BodyText"/>
      </w:pPr>
      <w:r>
        <w:t xml:space="preserve">This figure has several purposes. It shows individual-level trajectories for change in slope and response variability from pretraining to posttraining. It also shows group level trends by contrast pair and AX training condition. This figure would reveal if, for example, there was a group-level trend that reflected a change towards gradient response patterns (low slope, low variability); we would expect to see most of the arrows pointing down and to the right , and the </w:t>
      </w:r>
      <w:r>
        <w:lastRenderedPageBreak/>
        <w:t>green ellipses would also be shifted relative to the raspberry ellipse to indicate such a trend. If there was a group-level trend that reflected a change towards categorical response patterns (high slope, low variability), we would expect to see most of the arrows pointing down and to the left, and for the green ellipse to be shifted as well. Similarly, if there were differential effects in change in slope and response variability based on training condition, assuming no difference at pretraining between the condition groups, we would see clear differences in the change from the raspberry ellipse to the green ellipse between the Low LD and High LD groups.</w:t>
      </w:r>
    </w:p>
    <w:p w14:paraId="76076C74" w14:textId="77777777" w:rsidR="005F560B" w:rsidRDefault="00000000">
      <w:pPr>
        <w:pStyle w:val="BodyText"/>
      </w:pPr>
      <w:r>
        <w:t xml:space="preserve">Instead, on visual inspection, the overall directions of the arrows indicate that there was not a consistent group-level trend in any particular direction from before to after training for either of the training condition groups nor for any of the contrast pairs. The change in the Day 1 to Day 2 ellipses further imply that any group-level changes reflected a change in the spread of the bivariate distributions rather than the location means for slope and response variability. For example, the Day 1 to Day 2 change in VAS slope and response variability for the </w:t>
      </w:r>
      <w:r>
        <w:rPr>
          <w:i/>
          <w:iCs/>
        </w:rPr>
        <w:t>indent</w:t>
      </w:r>
      <w:r>
        <w:t>-</w:t>
      </w:r>
      <w:r>
        <w:rPr>
          <w:i/>
          <w:iCs/>
        </w:rPr>
        <w:t>intent</w:t>
      </w:r>
      <w:r>
        <w:t xml:space="preserve"> contrast pair for the Low LD training condition indicate that the group’s distribution decreased in spread for VAS slope (smaller diameter of the green ellipse in the horizontal plane of direction), while the High LD training condition shows that the group distribution increased for both VAS slope and response variability (larger diameter of the green ellipse in both planes of direction). This figure serves to visualize both individual and group-level trends in changes in VAS slope and response variability, which are further statistically explored using the Bayesian multivariate mixed effects model.</w:t>
      </w:r>
    </w:p>
    <w:p w14:paraId="15D89E32" w14:textId="77777777" w:rsidR="005F560B" w:rsidRDefault="00000000">
      <w:pPr>
        <w:pStyle w:val="Heading4"/>
      </w:pPr>
      <w:bookmarkStart w:id="172" w:name="st2-vas-model"/>
      <w:bookmarkStart w:id="173" w:name="_Toc206591665"/>
      <w:bookmarkEnd w:id="168"/>
      <w:r>
        <w:t>Effect of predictors on change in VAS slope and response variability</w:t>
      </w:r>
      <w:bookmarkEnd w:id="173"/>
    </w:p>
    <w:p w14:paraId="3239A7FA" w14:textId="77777777" w:rsidR="005F560B" w:rsidRDefault="00000000">
      <w:pPr>
        <w:pStyle w:val="FirstParagraph"/>
      </w:pPr>
      <w:r>
        <w:t xml:space="preserve">The results of the Bayesian multivariate mixed-effects model predicting change in the VAS response curve measures of slope and response variability from pretraining (Day 1) to posttraining </w:t>
      </w:r>
      <w:r>
        <w:lastRenderedPageBreak/>
        <w:t xml:space="preserve">(Day 2) are presented in Table </w:t>
      </w:r>
      <w:hyperlink w:anchor="st2-vas-fixed-effects">
        <w:r>
          <w:fldChar w:fldCharType="begin" w:fldLock="1"/>
        </w:r>
        <w:r>
          <w:instrText xml:space="preserve"> REF st2-vas-fixed-effects \h</w:instrText>
        </w:r>
        <w:r w:rsidR="007D7651">
          <w:fldChar w:fldCharType="separate"/>
        </w:r>
        <w:r w:rsidR="007D7651">
          <w:rPr>
            <w:b/>
            <w:noProof/>
          </w:rPr>
          <w:t>4</w:t>
        </w:r>
        <w:r w:rsidR="007D7651">
          <w:rPr>
            <w:b/>
          </w:rPr>
          <w:t>.</w:t>
        </w:r>
        <w:r w:rsidR="007D7651">
          <w:rPr>
            <w:b/>
            <w:noProof/>
          </w:rPr>
          <w:t>4</w:t>
        </w:r>
        <w:r>
          <w:fldChar w:fldCharType="end"/>
        </w:r>
      </w:hyperlink>
      <w:r>
        <w:t xml:space="preserve">. The model estimated the median of the posterior probability distribution </w:t>
      </w:r>
      <w:r>
        <w:rPr>
          <w:i/>
          <w:iCs/>
        </w:rPr>
        <w:t>b</w:t>
      </w:r>
      <w:r>
        <w:t xml:space="preserve"> of the predictor and interaction effects, the 95% highest-density interval (HDI) as the 95% credible interval (CrI), and the </w:t>
      </w:r>
      <w:r>
        <w:rPr>
          <w:i/>
          <w:iCs/>
        </w:rPr>
        <w:t>p</w:t>
      </w:r>
      <w:r>
        <w:t>-value based on the Probability of Direction (</w:t>
      </w:r>
      <w:r>
        <w:rPr>
          <w:i/>
          <w:iCs/>
        </w:rPr>
        <w:t>pd</w:t>
      </w:r>
      <w:r>
        <w:t xml:space="preserve">) reflecting the degree of confidence in the direction (positive or negative) of the effect. The random effects parameters of the model, including the standard deviation of the random intercepts and slopes, their correlations, and indices of model fit are presented in Table </w:t>
      </w:r>
      <w:hyperlink w:anchor="st2-vas-random-effects">
        <w:r>
          <w:fldChar w:fldCharType="begin" w:fldLock="1"/>
        </w:r>
        <w:r>
          <w:instrText xml:space="preserve"> REF st2-vas-random-effects \h</w:instrText>
        </w:r>
        <w:r w:rsidR="007D7651">
          <w:fldChar w:fldCharType="separate"/>
        </w:r>
        <w:r w:rsidR="007D7651">
          <w:rPr>
            <w:b/>
            <w:noProof/>
          </w:rPr>
          <w:t>4</w:t>
        </w:r>
        <w:r w:rsidR="007D7651">
          <w:rPr>
            <w:b/>
          </w:rPr>
          <w:t>.</w:t>
        </w:r>
        <w:r w:rsidR="007D7651">
          <w:rPr>
            <w:b/>
            <w:noProof/>
          </w:rPr>
          <w:t>5</w:t>
        </w:r>
        <w:r>
          <w:fldChar w:fldCharType="end"/>
        </w:r>
      </w:hyperlink>
      <w:r>
        <w:t>.</w:t>
      </w:r>
    </w:p>
    <w:p w14:paraId="68EDE40E" w14:textId="77777777" w:rsidR="005F560B" w:rsidRDefault="00000000">
      <w:pPr>
        <w:pStyle w:val="TableCaption"/>
      </w:pPr>
      <w:r>
        <w:rPr>
          <w:b/>
        </w:rPr>
        <w:t xml:space="preserve">Table </w:t>
      </w:r>
      <w:bookmarkStart w:id="174" w:name="st2-vas-fixed-effect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4</w:t>
      </w:r>
      <w:r>
        <w:rPr>
          <w:b/>
        </w:rPr>
        <w:fldChar w:fldCharType="end"/>
      </w:r>
      <w:bookmarkEnd w:id="174"/>
      <w:r>
        <w:rPr>
          <w:b/>
        </w:rPr>
        <w:t xml:space="preserve">: </w:t>
      </w:r>
      <w:r>
        <w:t>Fixed Effects of the Bayesian Multivariate Mixed-Effects Model Predicting VAS Slope and Response Variability by Day.</w:t>
      </w:r>
    </w:p>
    <w:tbl>
      <w:tblPr>
        <w:tblW w:w="0" w:type="auto"/>
        <w:jc w:val="center"/>
        <w:tblLayout w:type="fixed"/>
        <w:tblLook w:val="0420" w:firstRow="1" w:lastRow="0" w:firstColumn="0" w:lastColumn="0" w:noHBand="0" w:noVBand="1"/>
      </w:tblPr>
      <w:tblGrid>
        <w:gridCol w:w="144"/>
        <w:gridCol w:w="2448"/>
        <w:gridCol w:w="1080"/>
        <w:gridCol w:w="1512"/>
        <w:gridCol w:w="1080"/>
        <w:gridCol w:w="1080"/>
        <w:gridCol w:w="1512"/>
        <w:gridCol w:w="1080"/>
      </w:tblGrid>
      <w:tr w:rsidR="005F560B" w14:paraId="0496C171"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952DCC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ED9E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D37E0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5F560B" w14:paraId="7C4A1B3E" w14:textId="77777777">
        <w:trPr>
          <w:cantSplit/>
          <w:tblHeader/>
          <w:jc w:val="center"/>
        </w:trPr>
        <w:tc>
          <w:tcPr>
            <w:tcW w:w="2592" w:type="dxa"/>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7B8E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E7B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5327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7EDF6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4CF47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4A69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35ED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5F560B" w14:paraId="26F4B965" w14:textId="77777777">
        <w:trPr>
          <w:cantSplit/>
          <w:jc w:val="center"/>
        </w:trPr>
        <w:tc>
          <w:tcPr>
            <w:tcW w:w="36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422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DC33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731E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16C3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14DE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65B2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5F560B" w14:paraId="438B8EA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92EB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0C4F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220C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18B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 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37EB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0C17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AD8A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 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68A7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0.97</w:t>
            </w:r>
          </w:p>
        </w:tc>
      </w:tr>
      <w:tr w:rsidR="005F560B" w14:paraId="5E331B5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BEA1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05D4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6BD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4002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[-1.19, 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6CB5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35CC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A79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 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E94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r>
      <w:tr w:rsidR="005F560B" w14:paraId="559082D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C467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86B7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EC5E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C53A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191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9243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FE0B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BF0C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r>
      <w:tr w:rsidR="005F560B" w14:paraId="2213EA9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7702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76F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CA69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EE4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 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530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F6F7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38DD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 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5E6C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r>
      <w:tr w:rsidR="005F560B" w14:paraId="18A8321B" w14:textId="77777777">
        <w:trPr>
          <w:cantSplit/>
          <w:jc w:val="center"/>
        </w:trPr>
        <w:tc>
          <w:tcPr>
            <w:tcW w:w="36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B6B7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6681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3BBC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7AC7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3B2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D015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5F560B" w14:paraId="51A2A90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6F9B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5EAD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0324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46E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 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D60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CC6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8823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7C5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r>
      <w:tr w:rsidR="005F560B" w14:paraId="2C02976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C816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E69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3B66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8AB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647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49B7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D54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295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r>
      <w:tr w:rsidR="005F560B" w14:paraId="3881DB5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63AE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9C5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EAF2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2E97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B38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B237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BD1B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9125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r>
      <w:tr w:rsidR="005F560B" w14:paraId="2D218BAF"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C9625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F72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AX Training Condition</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B084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F9B11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 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0B674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686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0103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 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DBCB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r>
      <w:tr w:rsidR="005F560B" w14:paraId="292A8B51" w14:textId="77777777">
        <w:trPr>
          <w:cantSplit/>
          <w:jc w:val="center"/>
        </w:trPr>
        <w:tc>
          <w:tcPr>
            <w:tcW w:w="9936"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F878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p-value calculated from Probability of Direction (pd)</w:t>
            </w:r>
          </w:p>
        </w:tc>
      </w:tr>
      <w:tr w:rsidR="005F560B" w14:paraId="15C270C7"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2F685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Day * Contrast Language * AX Training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 1 Discrimination Sensitivity</w:t>
            </w:r>
            <w:r>
              <w:rPr>
                <w:rFonts w:eastAsia="MS Mincho" w:hAnsi="Helvetica" w:cs="Helvetica"/>
                <w:color w:val="000000"/>
                <w:sz w:val="22"/>
                <w:szCs w:val="22"/>
              </w:rPr>
              <w:t xml:space="preserve"> + (1 + Day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5F560B" w14:paraId="7EF072FD"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F6D4B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variable Day was dummy coded (Day 1 = reference level). VAS Contrast Language was simple effects coded (English = -0.5, Japanese = 0.5). AX Training Condition was simple effects coded (Low LD = -0.5, High LD = 0.5).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5F560B" w14:paraId="488A6AEB"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978560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134A1AD" w14:textId="77777777" w:rsidR="005F560B" w:rsidRDefault="00000000">
      <w:pPr>
        <w:pStyle w:val="BodyText"/>
      </w:pPr>
      <w:r>
        <w:t xml:space="preserve">The analysis revealed that there were no robust effects on VAS slope and response variability, as all the predictors had credible intervals that contained zero. These results suggest that not only did AX training condition have no effect on changing VAS slope and response </w:t>
      </w:r>
      <w:r>
        <w:lastRenderedPageBreak/>
        <w:t>variability for either L1 or L2, but that VAS slope and response variability at the group-level did not significantly change at all from pretraining to posttraining.</w:t>
      </w:r>
    </w:p>
    <w:p w14:paraId="5B2B1754" w14:textId="77777777" w:rsidR="005F560B" w:rsidRDefault="00000000">
      <w:pPr>
        <w:pStyle w:val="TableCaption"/>
      </w:pPr>
      <w:r>
        <w:rPr>
          <w:b/>
        </w:rPr>
        <w:t xml:space="preserve">Table </w:t>
      </w:r>
      <w:bookmarkStart w:id="175" w:name="st2-vas-random-effect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5</w:t>
      </w:r>
      <w:r>
        <w:rPr>
          <w:b/>
        </w:rPr>
        <w:fldChar w:fldCharType="end"/>
      </w:r>
      <w:bookmarkEnd w:id="175"/>
      <w:r>
        <w:rPr>
          <w:b/>
        </w:rPr>
        <w:t xml:space="preserve">: </w:t>
      </w:r>
      <w:r>
        <w:t>Random Effects and Model Fit of the Bayesian Multivariate Mixed-Effects Model Predicting VAS Slope and Response Variability by Day.</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5F560B" w14:paraId="5905A036"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F2AD52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40CE4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35623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5F560B" w14:paraId="28A26767"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E0155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A0007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E25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20458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17414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00B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3024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04AE6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r>
      <w:tr w:rsidR="005F560B" w14:paraId="0C76DC8B"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59BA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2441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A228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0.52</w:t>
            </w:r>
            <w:r>
              <w:rPr>
                <w:rFonts w:eastAsia="MS Mincho" w:hAnsi="Helvetica" w:cs="Helvetica"/>
                <w:color w:val="000000"/>
                <w:sz w:val="22"/>
                <w:szCs w:val="22"/>
              </w:rPr>
              <w:br/>
              <w:t>[0.42, 0.64]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C8E6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F158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A94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[0.42, 0.65]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B100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2DD0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0D2AD668"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7896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F042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EBD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0.06</w:t>
            </w:r>
            <w:r>
              <w:rPr>
                <w:rFonts w:eastAsia="MS Mincho" w:hAnsi="Helvetica" w:cs="Helvetica"/>
                <w:color w:val="000000"/>
                <w:sz w:val="22"/>
                <w:szCs w:val="22"/>
              </w:rPr>
              <w:br/>
              <w:t>[0.00, 0.18]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9A1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-0.09</w:t>
            </w:r>
            <w:r>
              <w:rPr>
                <w:rFonts w:eastAsia="MS Mincho" w:hAnsi="Helvetica" w:cs="Helvetica"/>
                <w:color w:val="000000"/>
                <w:sz w:val="22"/>
                <w:szCs w:val="22"/>
              </w:rPr>
              <w:br/>
              <w:t>[-0.89, 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3C78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ED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0.10</w:t>
            </w:r>
            <w:r>
              <w:rPr>
                <w:rFonts w:eastAsia="MS Mincho" w:hAnsi="Helvetica" w:cs="Helvetica"/>
                <w:color w:val="000000"/>
                <w:sz w:val="22"/>
                <w:szCs w:val="22"/>
              </w:rPr>
              <w:br/>
              <w:t>[0.00, 0.25]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6379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0.35</w:t>
            </w:r>
            <w:r>
              <w:rPr>
                <w:rFonts w:eastAsia="MS Mincho" w:hAnsi="Helvetica" w:cs="Helvetica"/>
                <w:color w:val="000000"/>
                <w:sz w:val="22"/>
                <w:szCs w:val="22"/>
              </w:rPr>
              <w:br/>
              <w:t>[-0.42, 0.99]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021B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51751D26"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0149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2E9A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99A3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[0.19, 0.57]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EB3F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0.09</w:t>
            </w:r>
            <w:r>
              <w:rPr>
                <w:rFonts w:eastAsia="MS Mincho" w:hAnsi="Helvetica" w:cs="Helvetica"/>
                <w:color w:val="000000"/>
                <w:sz w:val="22"/>
                <w:szCs w:val="22"/>
              </w:rPr>
              <w:br/>
              <w:t>[-0.35, 0.49]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B89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-0.18</w:t>
            </w:r>
            <w:r>
              <w:rPr>
                <w:rFonts w:eastAsia="MS Mincho" w:hAnsi="Helvetica" w:cs="Helvetica"/>
                <w:color w:val="000000"/>
                <w:sz w:val="22"/>
                <w:szCs w:val="22"/>
              </w:rPr>
              <w:br/>
              <w:t>[-0.97, 0.70]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DAA8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[0.29, 0.61]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3D90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-0.06</w:t>
            </w:r>
            <w:r>
              <w:rPr>
                <w:rFonts w:eastAsia="MS Mincho" w:hAnsi="Helvetica" w:cs="Helvetica"/>
                <w:color w:val="000000"/>
                <w:sz w:val="22"/>
                <w:szCs w:val="22"/>
              </w:rPr>
              <w:br/>
              <w:t>[-0.42,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ACA0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-0.31</w:t>
            </w:r>
            <w:r>
              <w:rPr>
                <w:rFonts w:eastAsia="MS Mincho" w:hAnsi="Helvetica" w:cs="Helvetica"/>
                <w:color w:val="000000"/>
                <w:sz w:val="22"/>
                <w:szCs w:val="22"/>
              </w:rPr>
              <w:br/>
              <w:t>[-0.95, 0.61]</w:t>
            </w:r>
          </w:p>
        </w:tc>
      </w:tr>
      <w:tr w:rsidR="005F560B" w14:paraId="7CAAFE36"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C13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410E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9708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0.50</w:t>
            </w:r>
            <w:r>
              <w:rPr>
                <w:rFonts w:eastAsia="MS Mincho" w:hAnsi="Helvetica" w:cs="Helvetica"/>
                <w:color w:val="000000"/>
                <w:sz w:val="22"/>
                <w:szCs w:val="22"/>
              </w:rPr>
              <w:br/>
              <w:t>[0.16, 1.31]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E68C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722B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A0B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0.46</w:t>
            </w:r>
            <w:r>
              <w:rPr>
                <w:rFonts w:eastAsia="MS Mincho" w:hAnsi="Helvetica" w:cs="Helvetica"/>
                <w:color w:val="000000"/>
                <w:sz w:val="22"/>
                <w:szCs w:val="22"/>
              </w:rPr>
              <w:br/>
              <w:t>[0.15, 1.25]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09AD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008B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4103D994"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E7647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6E7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EA110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0.57</w:t>
            </w:r>
            <w:r>
              <w:rPr>
                <w:rFonts w:eastAsia="MS Mincho" w:hAnsi="Helvetica" w:cs="Helvetica"/>
                <w:color w:val="000000"/>
                <w:sz w:val="22"/>
                <w:szCs w:val="22"/>
              </w:rPr>
              <w:br/>
              <w:t>[0.51, 0.63]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C02B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2244F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D4B1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0.54</w:t>
            </w:r>
            <w:r>
              <w:rPr>
                <w:rFonts w:eastAsia="MS Mincho" w:hAnsi="Helvetica" w:cs="Helvetica"/>
                <w:color w:val="000000"/>
                <w:sz w:val="22"/>
                <w:szCs w:val="22"/>
              </w:rPr>
              <w:br/>
              <w:t>[0.48, 0.59]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69F7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51CBC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70891DD9"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ECA6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7776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CAE2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1815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C579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8823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3167E6DC"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AF6C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B291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4DCB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[0.34, 0.46]</w:t>
            </w: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3D4D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0.48</w:t>
            </w:r>
            <w:r>
              <w:rPr>
                <w:rFonts w:eastAsia="MS Mincho" w:hAnsi="Helvetica" w:cs="Helvetica"/>
                <w:color w:val="000000"/>
                <w:sz w:val="22"/>
                <w:szCs w:val="22"/>
              </w:rPr>
              <w:br/>
              <w:t>[0.42, 0.53]</w:t>
            </w:r>
          </w:p>
        </w:tc>
      </w:tr>
      <w:tr w:rsidR="005F560B" w14:paraId="09A8362E"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061B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Residual </w:t>
            </w:r>
            <w:proofErr w:type="spellStart"/>
            <w:r>
              <w:rPr>
                <w:rFonts w:eastAsia="MS Mincho" w:hAnsi="Helvetica" w:cs="Helvetica"/>
                <w:b/>
                <w:color w:val="000000"/>
                <w:sz w:val="22"/>
                <w:szCs w:val="22"/>
              </w:rPr>
              <w:t>Correlation</w:t>
            </w:r>
            <w:r>
              <w:rPr>
                <w:rFonts w:eastAsia="MS Mincho" w:hAnsi="Helvetica" w:cs="Helvetica"/>
                <w:color w:val="000000"/>
                <w:sz w:val="22"/>
                <w:szCs w:val="22"/>
                <w:vertAlign w:val="superscript"/>
              </w:rPr>
              <w:t>Note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14A2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6752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897A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FD17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49C2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05582499"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5332F4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7AA2D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Slope ~</w:t>
            </w:r>
            <w:r>
              <w:rPr>
                <w:rFonts w:eastAsia="MS Mincho" w:hAnsi="Helvetica" w:cs="Helvetica"/>
                <w:color w:val="000000"/>
                <w:sz w:val="22"/>
                <w:szCs w:val="22"/>
              </w:rPr>
              <w:br/>
              <w:t>VAS Resp. Var.</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68D7AA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CA5F7E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[-0.44, -0.26]</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62375F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970542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5141E77B"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180B45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192136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BFFA5B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9865AD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1258BF4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1ADFA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640</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A7C652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670D1222"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5A30C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CrI = Credible Interval (95% highest density interval); Int. = Intercept; Cor. = Correlation; Resp. Var. = Response Variability</w:t>
            </w:r>
          </w:p>
        </w:tc>
      </w:tr>
      <w:tr w:rsidR="005F560B" w14:paraId="1D9B55B8"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7DA1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Day * Contrast Language * AX Condition Group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 1 Discrimination Sensitivity</w:t>
            </w:r>
            <w:r>
              <w:rPr>
                <w:rFonts w:eastAsia="MS Mincho" w:hAnsi="Helvetica" w:cs="Helvetica"/>
                <w:color w:val="000000"/>
                <w:sz w:val="22"/>
                <w:szCs w:val="22"/>
              </w:rPr>
              <w:t xml:space="preserve"> + (1 + Day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5F560B" w14:paraId="4B034464"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34288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5F560B" w14:paraId="22451373"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63948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F07DC8C" w14:textId="77777777" w:rsidR="005F560B" w:rsidRDefault="00000000">
      <w:pPr>
        <w:pStyle w:val="BodyText"/>
      </w:pPr>
      <w:r>
        <w:t xml:space="preserve">Figure </w:t>
      </w:r>
      <w:hyperlink w:anchor="st2-vas-random-slopes">
        <w:r>
          <w:fldChar w:fldCharType="begin" w:fldLock="1"/>
        </w:r>
        <w:r>
          <w:instrText xml:space="preserve"> REF st2-vas-random-slopes \h</w:instrText>
        </w:r>
        <w:r w:rsidR="007D7651">
          <w:fldChar w:fldCharType="separate"/>
        </w:r>
        <w:r w:rsidR="007D7651">
          <w:rPr>
            <w:b/>
            <w:noProof/>
          </w:rPr>
          <w:t>4</w:t>
        </w:r>
        <w:r w:rsidR="007D7651">
          <w:rPr>
            <w:b/>
          </w:rPr>
          <w:t>.</w:t>
        </w:r>
        <w:r w:rsidR="007D7651">
          <w:rPr>
            <w:b/>
            <w:noProof/>
          </w:rPr>
          <w:t>6</w:t>
        </w:r>
        <w:r>
          <w:fldChar w:fldCharType="end"/>
        </w:r>
      </w:hyperlink>
      <w:r>
        <w:t xml:space="preserve"> shows the estimated marginal effects for VAS slope and response variability at the contrast language by training condition group level, estimated and visualized using the </w:t>
      </w:r>
      <w:r>
        <w:rPr>
          <w:i/>
          <w:iCs/>
        </w:rPr>
        <w:t>emmeans</w:t>
      </w:r>
      <w:r>
        <w:t xml:space="preserve"> R package (</w:t>
      </w:r>
      <w:hyperlink w:anchor="ref-Lenth2025emmeans">
        <w:r>
          <w:rPr>
            <w:rStyle w:val="Hyperlink"/>
          </w:rPr>
          <w:t>Lenth, 2025</w:t>
        </w:r>
      </w:hyperlink>
      <w:r>
        <w:t xml:space="preserve">). As evidenced by the wide CrIs, these figures show that at the group level, there was no strong evidence that participants changed in their VAS measures from </w:t>
      </w:r>
      <w:r>
        <w:lastRenderedPageBreak/>
        <w:t>pre- to posttraining, for L1 or L2, nor did the two training condition groups show robustly different trends. Thus, the hypothesis proposing that specific linguistic diversity delivered via a perceptual training paradigm would push listeners to more gradient VAS response patterns was not supported.</w:t>
      </w:r>
    </w:p>
    <w:p w14:paraId="7BA4C26B" w14:textId="77777777" w:rsidR="005F560B" w:rsidRDefault="00000000">
      <w:pPr>
        <w:pStyle w:val="Figure"/>
        <w:keepNext/>
      </w:pPr>
      <w:r>
        <w:rPr>
          <w:noProof/>
        </w:rPr>
        <w:drawing>
          <wp:inline distT="0" distB="0" distL="0" distR="0" wp14:anchorId="6A96C3AF" wp14:editId="0FC5EE6E">
            <wp:extent cx="5943600" cy="5943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9"/>
                    <a:stretch>
                      <a:fillRect/>
                    </a:stretch>
                  </pic:blipFill>
                  <pic:spPr bwMode="auto">
                    <a:xfrm>
                      <a:off x="0" y="0"/>
                      <a:ext cx="5943600" cy="5943600"/>
                    </a:xfrm>
                    <a:prstGeom prst="rect">
                      <a:avLst/>
                    </a:prstGeom>
                    <a:noFill/>
                  </pic:spPr>
                </pic:pic>
              </a:graphicData>
            </a:graphic>
          </wp:inline>
        </w:drawing>
      </w:r>
    </w:p>
    <w:p w14:paraId="7AC381B9" w14:textId="77777777" w:rsidR="005F560B" w:rsidRDefault="00000000">
      <w:pPr>
        <w:pStyle w:val="ImageCaption"/>
      </w:pPr>
      <w:r>
        <w:rPr>
          <w:b/>
        </w:rPr>
        <w:t xml:space="preserve">Figure </w:t>
      </w:r>
      <w:bookmarkStart w:id="176" w:name="st2-vas-random-slope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6</w:t>
      </w:r>
      <w:r>
        <w:rPr>
          <w:b/>
        </w:rPr>
        <w:fldChar w:fldCharType="end"/>
      </w:r>
      <w:bookmarkEnd w:id="176"/>
      <w:r>
        <w:rPr>
          <w:b/>
        </w:rPr>
        <w:t xml:space="preserve">: </w:t>
      </w:r>
      <w:r>
        <w:t>Estimated marginal effects for VAS slope (A) and response variability (B) at Day 1 and Day 2 by VAS contrast language and AX training condition, at mean values of covariates. The figure plots the estimated median of the marginal effects with 95% highest density interval as the credible interval (CrI).</w:t>
      </w:r>
    </w:p>
    <w:p w14:paraId="395483FA" w14:textId="77777777" w:rsidR="005F560B" w:rsidRDefault="00000000">
      <w:pPr>
        <w:pStyle w:val="Heading3"/>
      </w:pPr>
      <w:bookmarkStart w:id="177" w:name="st2-ax-results"/>
      <w:bookmarkStart w:id="178" w:name="_Toc206591666"/>
      <w:bookmarkEnd w:id="166"/>
      <w:bookmarkEnd w:id="172"/>
      <w:r>
        <w:lastRenderedPageBreak/>
        <w:t>AX discrimination pre- and posttest results</w:t>
      </w:r>
      <w:bookmarkEnd w:id="178"/>
    </w:p>
    <w:p w14:paraId="7A57EBB4" w14:textId="77777777" w:rsidR="005F560B" w:rsidRDefault="00000000">
      <w:pPr>
        <w:pStyle w:val="Heading4"/>
      </w:pPr>
      <w:bookmarkStart w:id="179" w:name="st2-dprime-model"/>
      <w:bookmarkStart w:id="180" w:name="_Toc206591667"/>
      <w:r>
        <w:t>Effect of predictors on change in discrimination sensitivity</w:t>
      </w:r>
      <w:bookmarkEnd w:id="180"/>
    </w:p>
    <w:p w14:paraId="19FA4916" w14:textId="77777777" w:rsidR="005F560B" w:rsidRDefault="00000000">
      <w:pPr>
        <w:pStyle w:val="FirstParagraph"/>
      </w:pPr>
      <w:r>
        <w:t xml:space="preserve">The generalized linear mixed-effects model was run to examine the effects of training condition and VAS measures on change in AX discrimination sensitivity from pre- to posttest. As shown in Figure </w:t>
      </w:r>
      <w:hyperlink w:anchor="st2-dprime-by-day">
        <w:r>
          <w:fldChar w:fldCharType="begin" w:fldLock="1"/>
        </w:r>
        <w:r>
          <w:instrText xml:space="preserve"> REF st2-dprime-by-day \h</w:instrText>
        </w:r>
        <w:r w:rsidR="007D7651">
          <w:fldChar w:fldCharType="separate"/>
        </w:r>
        <w:r w:rsidR="007D7651">
          <w:rPr>
            <w:b/>
            <w:noProof/>
          </w:rPr>
          <w:t>4</w:t>
        </w:r>
        <w:r w:rsidR="007D7651">
          <w:rPr>
            <w:b/>
          </w:rPr>
          <w:t>.</w:t>
        </w:r>
        <w:r w:rsidR="007D7651">
          <w:rPr>
            <w:b/>
            <w:noProof/>
          </w:rPr>
          <w:t>7</w:t>
        </w:r>
        <w:r>
          <w:fldChar w:fldCharType="end"/>
        </w:r>
      </w:hyperlink>
      <w:r>
        <w:t>, both groups showed improvement in d’ scores from Day 1 to Day 2, indicating increased sensitivity after training. However, both groups showed similar degrees of improvement, suggesting no clear differential effects of training condition on d’ improvement.</w:t>
      </w:r>
    </w:p>
    <w:p w14:paraId="31D28BAA" w14:textId="77777777" w:rsidR="005F560B" w:rsidRDefault="00000000">
      <w:pPr>
        <w:pStyle w:val="Figure"/>
        <w:keepNext/>
      </w:pPr>
      <w:r>
        <w:rPr>
          <w:noProof/>
        </w:rPr>
        <w:drawing>
          <wp:inline distT="0" distB="0" distL="0" distR="0" wp14:anchorId="42709F6B" wp14:editId="5F6DA43F">
            <wp:extent cx="5943600" cy="371642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40"/>
                    <a:stretch>
                      <a:fillRect/>
                    </a:stretch>
                  </pic:blipFill>
                  <pic:spPr bwMode="auto">
                    <a:xfrm>
                      <a:off x="0" y="0"/>
                      <a:ext cx="5943600" cy="3716420"/>
                    </a:xfrm>
                    <a:prstGeom prst="rect">
                      <a:avLst/>
                    </a:prstGeom>
                    <a:noFill/>
                  </pic:spPr>
                </pic:pic>
              </a:graphicData>
            </a:graphic>
          </wp:inline>
        </w:drawing>
      </w:r>
    </w:p>
    <w:p w14:paraId="7544B4D9" w14:textId="77777777" w:rsidR="005F560B" w:rsidRDefault="00000000">
      <w:pPr>
        <w:pStyle w:val="ImageCaption"/>
      </w:pPr>
      <w:r>
        <w:rPr>
          <w:b/>
        </w:rPr>
        <w:t xml:space="preserve">Figure </w:t>
      </w:r>
      <w:bookmarkStart w:id="181" w:name="st2-dprime-by-day"/>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7</w:t>
      </w:r>
      <w:r>
        <w:rPr>
          <w:b/>
        </w:rPr>
        <w:fldChar w:fldCharType="end"/>
      </w:r>
      <w:bookmarkEnd w:id="181"/>
      <w:r>
        <w:rPr>
          <w:b/>
        </w:rPr>
        <w:t xml:space="preserve">: </w:t>
      </w:r>
      <w:r>
        <w:t>Model-estimated Day 1 and Day 2 d' values by experimental condition group. Gray lines represent individual participant trajectories from Day 1 to Day 2. Colored points and error bars indicate group means with standard error of the mean.</w:t>
      </w:r>
    </w:p>
    <w:p w14:paraId="67DADC98" w14:textId="77777777" w:rsidR="005F560B" w:rsidRDefault="00000000">
      <w:pPr>
        <w:pStyle w:val="BodyText"/>
      </w:pPr>
      <w:r>
        <w:t xml:space="preserve">Table </w:t>
      </w:r>
      <w:hyperlink w:anchor="st2-dprime-fixed-effects">
        <w:r>
          <w:fldChar w:fldCharType="begin" w:fldLock="1"/>
        </w:r>
        <w:r>
          <w:instrText xml:space="preserve"> REF st2-dprime-fixed-effects \h</w:instrText>
        </w:r>
        <w:r w:rsidR="007D7651">
          <w:fldChar w:fldCharType="separate"/>
        </w:r>
        <w:r w:rsidR="007D7651">
          <w:rPr>
            <w:b/>
            <w:noProof/>
          </w:rPr>
          <w:t>4</w:t>
        </w:r>
        <w:r w:rsidR="007D7651">
          <w:rPr>
            <w:b/>
          </w:rPr>
          <w:t>.</w:t>
        </w:r>
        <w:r w:rsidR="007D7651">
          <w:rPr>
            <w:b/>
            <w:noProof/>
          </w:rPr>
          <w:t>6</w:t>
        </w:r>
        <w:r>
          <w:fldChar w:fldCharType="end"/>
        </w:r>
      </w:hyperlink>
      <w:r>
        <w:t xml:space="preserve"> presents the results of the model. Only the effects of Signal, which is the model estimate of d’, and its interactions with other predictors are presented in the table, as d’ was the main effect of interest. There was a significant main effect of signal (</w:t>
      </w:r>
      <w:r>
        <w:rPr>
          <w:i/>
          <w:iCs/>
        </w:rPr>
        <w:t>b</w:t>
      </w:r>
      <w:r>
        <w:t xml:space="preserve"> = 1.79, 95% CI [1.51, 2.07], </w:t>
      </w:r>
      <w:r>
        <w:rPr>
          <w:i/>
          <w:iCs/>
        </w:rPr>
        <w:t>p</w:t>
      </w:r>
      <w:r>
        <w:t xml:space="preserve"> &lt; .001), which indicates that the mean d’ score on Day 1 was 1.79, representing the baseline </w:t>
      </w:r>
      <w:r>
        <w:lastRenderedPageBreak/>
        <w:t>sensitivity across mean values of all other factors. Statistically, this d’ value indicated that participants on average responded “different” more than “same” when the true signal was “different”. There was additionally a significant interaction between Day and Signal (</w:t>
      </w:r>
      <w:r>
        <w:rPr>
          <w:i/>
          <w:iCs/>
        </w:rPr>
        <w:t>b</w:t>
      </w:r>
      <w:r>
        <w:t xml:space="preserve"> = 0.57, 95% CI [0.34, 0.79], </w:t>
      </w:r>
      <w:r>
        <w:rPr>
          <w:i/>
          <w:iCs/>
        </w:rPr>
        <w:t>p</w:t>
      </w:r>
      <w:r>
        <w:t xml:space="preserve"> &lt; .001), which indicates that on average, participants increased in perceptual sensitivity and responded with “different” more than “same” to a greater degree for “different” trials after training, as was shown in Figure </w:t>
      </w:r>
      <w:hyperlink w:anchor="st2-dprime-by-day">
        <w:r>
          <w:fldChar w:fldCharType="begin" w:fldLock="1"/>
        </w:r>
        <w:r>
          <w:instrText xml:space="preserve"> REF st2-dprime-by-day \h</w:instrText>
        </w:r>
        <w:r w:rsidR="007D7651">
          <w:fldChar w:fldCharType="separate"/>
        </w:r>
        <w:r w:rsidR="007D7651">
          <w:rPr>
            <w:b/>
            <w:noProof/>
          </w:rPr>
          <w:t>4</w:t>
        </w:r>
        <w:r w:rsidR="007D7651">
          <w:rPr>
            <w:b/>
          </w:rPr>
          <w:t>.</w:t>
        </w:r>
        <w:r w:rsidR="007D7651">
          <w:rPr>
            <w:b/>
            <w:noProof/>
          </w:rPr>
          <w:t>7</w:t>
        </w:r>
        <w:r>
          <w:fldChar w:fldCharType="end"/>
        </w:r>
      </w:hyperlink>
      <w:r>
        <w:t>. However, the only gradiency measure that significantly predicted d’ was L1 English Response Variability on Day 1. The interaction between Signal and L1 Resp. Var. suggested that higher L1 response variability predicted (</w:t>
      </w:r>
      <w:r>
        <w:rPr>
          <w:i/>
          <w:iCs/>
        </w:rPr>
        <w:t>b</w:t>
      </w:r>
      <w:r>
        <w:t xml:space="preserve"> = -0.25, 95% CI [-0.51, 0.00], </w:t>
      </w:r>
      <w:r>
        <w:rPr>
          <w:i/>
          <w:iCs/>
        </w:rPr>
        <w:t>p</w:t>
      </w:r>
      <w:r>
        <w:t xml:space="preserve"> = 0.048), indicating that having a higher L1 response variability predicted lower perceptual sensitivity before training. No other VAS measures, for either L1 or L2, significantly predicted discrimination pretest baseline sensitivity or change in sensitivity after training.</w:t>
      </w:r>
    </w:p>
    <w:p w14:paraId="524DA57C" w14:textId="77777777" w:rsidR="005F560B" w:rsidRDefault="00000000">
      <w:pPr>
        <w:pStyle w:val="TableCaption"/>
      </w:pPr>
      <w:r>
        <w:rPr>
          <w:b/>
        </w:rPr>
        <w:t xml:space="preserve">Table </w:t>
      </w:r>
      <w:bookmarkStart w:id="182" w:name="st2-dprime-fixed-effect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6</w:t>
      </w:r>
      <w:r>
        <w:rPr>
          <w:b/>
        </w:rPr>
        <w:fldChar w:fldCharType="end"/>
      </w:r>
      <w:bookmarkEnd w:id="182"/>
      <w:r>
        <w:rPr>
          <w:b/>
        </w:rPr>
        <w:t xml:space="preserve">: </w:t>
      </w:r>
      <w:r>
        <w:t>Fixed Effects of the Binomial Generalized Linear Mixed-Effects Model Predicting AX Discrimination Sensitivity by Day.</w:t>
      </w:r>
    </w:p>
    <w:tbl>
      <w:tblPr>
        <w:tblW w:w="0" w:type="auto"/>
        <w:jc w:val="center"/>
        <w:tblLayout w:type="fixed"/>
        <w:tblLook w:val="0420" w:firstRow="1" w:lastRow="0" w:firstColumn="0" w:lastColumn="0" w:noHBand="0" w:noVBand="1"/>
      </w:tblPr>
      <w:tblGrid>
        <w:gridCol w:w="144"/>
        <w:gridCol w:w="4032"/>
        <w:gridCol w:w="2160"/>
        <w:gridCol w:w="720"/>
        <w:gridCol w:w="720"/>
        <w:gridCol w:w="1440"/>
      </w:tblGrid>
      <w:tr w:rsidR="005F560B" w14:paraId="3139B111" w14:textId="77777777">
        <w:trPr>
          <w:cantSplit/>
          <w:tblHeader/>
          <w:jc w:val="center"/>
        </w:trPr>
        <w:tc>
          <w:tcPr>
            <w:tcW w:w="417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D25F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839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FD6F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97C33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9C3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5F560B" w14:paraId="1DEC7C6A" w14:textId="77777777">
        <w:trPr>
          <w:cantSplit/>
          <w:jc w:val="center"/>
        </w:trPr>
        <w:tc>
          <w:tcPr>
            <w:tcW w:w="6336"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A959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8C4F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87FF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2BAF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2862027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B5B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010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A90F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1.79 [1.51, 2.07]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8AA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F337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6B7B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21BCE3F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E1D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658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71DC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[-0.24, 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D5FC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17B3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0BFD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0.506</w:t>
            </w:r>
          </w:p>
        </w:tc>
      </w:tr>
      <w:tr w:rsidR="005F560B" w14:paraId="0A3B834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339E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20A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6E0D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[-0.27, 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BEF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144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978C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0.772</w:t>
            </w:r>
          </w:p>
        </w:tc>
      </w:tr>
      <w:tr w:rsidR="005F560B" w14:paraId="2A74903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8D10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6D76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23B3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 [-0.51, 0.00]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5D08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D52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711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0.048*</w:t>
            </w:r>
          </w:p>
        </w:tc>
      </w:tr>
      <w:tr w:rsidR="005F560B" w14:paraId="1155EAD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E6F4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F6E4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5725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[-0.28, 0.18]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FDBA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9848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E357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0.667</w:t>
            </w:r>
          </w:p>
        </w:tc>
      </w:tr>
      <w:tr w:rsidR="005F560B" w14:paraId="2ADDE46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E7D5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B40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777A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[-0.16, 0.53]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5F7C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EF9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9D2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0.294</w:t>
            </w:r>
          </w:p>
        </w:tc>
      </w:tr>
      <w:tr w:rsidR="005F560B" w14:paraId="7664213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0C6D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839F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54E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[-0.51, 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858C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939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8F46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0.584</w:t>
            </w:r>
          </w:p>
        </w:tc>
      </w:tr>
      <w:tr w:rsidR="005F560B" w14:paraId="4FB9C67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B8EC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23B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135B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[-0.26, 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079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22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316A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0.450</w:t>
            </w:r>
          </w:p>
        </w:tc>
      </w:tr>
      <w:tr w:rsidR="005F560B" w14:paraId="446C962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0629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2B84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81C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[-0.97, 0.28]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1337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F691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E84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0.279</w:t>
            </w:r>
          </w:p>
        </w:tc>
      </w:tr>
      <w:tr w:rsidR="005F560B" w14:paraId="69A016D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92F3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3EF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42BA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 [-0.51, 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B496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C0D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5FEE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0.985</w:t>
            </w:r>
          </w:p>
        </w:tc>
      </w:tr>
      <w:tr w:rsidR="005F560B" w14:paraId="4D41A3A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82D4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E2FC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C7CA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[-0.23, 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E5F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3CE0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4D8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0.337</w:t>
            </w:r>
          </w:p>
        </w:tc>
      </w:tr>
      <w:tr w:rsidR="005F560B" w14:paraId="41276CA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FD5D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C993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DA3B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[-0.71, 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ECF8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BD69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43E5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0.878</w:t>
            </w:r>
          </w:p>
        </w:tc>
      </w:tr>
      <w:tr w:rsidR="005F560B" w14:paraId="4B78591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806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EE64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54EB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 [-0.83, 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8C3C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B7D4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24B1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0.967</w:t>
            </w:r>
          </w:p>
        </w:tc>
      </w:tr>
      <w:tr w:rsidR="005F560B" w14:paraId="45F73F4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EEB7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B6CA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4F0C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 [-0.45, 1.09]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5EA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2BD3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0E8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0.419</w:t>
            </w:r>
          </w:p>
        </w:tc>
      </w:tr>
      <w:tr w:rsidR="005F560B" w14:paraId="110B81FA" w14:textId="77777777">
        <w:trPr>
          <w:cantSplit/>
          <w:jc w:val="center"/>
        </w:trPr>
        <w:tc>
          <w:tcPr>
            <w:tcW w:w="6336"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31B2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6506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956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C42C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432174A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5FC9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7B2C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Day 1 to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23D2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 [0.34,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1FE9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C62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4.97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F14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768C4A2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4EDE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6A7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625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[-0.56, 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B44E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F396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9ABB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0.611</w:t>
            </w:r>
          </w:p>
        </w:tc>
      </w:tr>
      <w:tr w:rsidR="005F560B" w14:paraId="51AB3A5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6152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79A7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CD05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[-0.29, 0.47]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0A98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3EA9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C9C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0.652</w:t>
            </w:r>
          </w:p>
        </w:tc>
      </w:tr>
      <w:tr w:rsidR="005F560B" w14:paraId="7262DB0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B295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D34B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B0E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 [-0.05, 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967F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765F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FCE1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5F560B" w14:paraId="400015C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A0AC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CC07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0BAA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[-0.19, 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634B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167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393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5F560B" w14:paraId="53E5850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0952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46B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4B7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 [-0.66, 0.08]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060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46F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57E9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0.122</w:t>
            </w:r>
          </w:p>
        </w:tc>
      </w:tr>
      <w:tr w:rsidR="005F560B" w14:paraId="286755A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C224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C9A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C32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0.07 [-0.38, 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B52B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FE1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DB6B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0.771</w:t>
            </w:r>
          </w:p>
        </w:tc>
      </w:tr>
      <w:tr w:rsidR="005F560B" w14:paraId="6560513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D08D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C8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AD97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[-0.63, 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54F5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0D34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555F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0.494</w:t>
            </w:r>
          </w:p>
        </w:tc>
      </w:tr>
      <w:tr w:rsidR="005F560B" w14:paraId="306EC7E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81B9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8738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521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[-0.75, 0.88]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A070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C121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E32C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0.876</w:t>
            </w:r>
          </w:p>
        </w:tc>
      </w:tr>
      <w:tr w:rsidR="005F560B" w14:paraId="57EC5D1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7809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305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73B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 [-0.82, 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8F65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F82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50B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0.524</w:t>
            </w:r>
          </w:p>
        </w:tc>
      </w:tr>
      <w:tr w:rsidR="005F560B" w14:paraId="78DD34A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C8EB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C5F1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805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 [-0.89, 0.22]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2DE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D4B0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436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0.239</w:t>
            </w:r>
          </w:p>
        </w:tc>
      </w:tr>
      <w:tr w:rsidR="005F560B" w14:paraId="4695D08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9F9C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044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1E93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[-0.78, 0.67]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C624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432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90BC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0.882</w:t>
            </w:r>
          </w:p>
        </w:tc>
      </w:tr>
      <w:tr w:rsidR="005F560B" w14:paraId="2694C5D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D687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E6C0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2787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[-1.01, 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3809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8C5C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8EBA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0.900</w:t>
            </w:r>
          </w:p>
        </w:tc>
      </w:tr>
      <w:tr w:rsidR="005F560B" w14:paraId="7A569173"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7601E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4A58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E3F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[-0.98, 0.75]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A4369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EC84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6E11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0.798</w:t>
            </w:r>
          </w:p>
        </w:tc>
      </w:tr>
      <w:tr w:rsidR="005F560B" w14:paraId="15AA5151" w14:textId="77777777">
        <w:trPr>
          <w:cantSplit/>
          <w:jc w:val="center"/>
        </w:trPr>
        <w:tc>
          <w:tcPr>
            <w:tcW w:w="9216"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16D9B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5F560B" w14:paraId="52FB6107"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FE47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Signal:Day</w:t>
            </w:r>
            <w:proofErr w:type="spellEnd"/>
            <w:r>
              <w:rPr>
                <w:rFonts w:eastAsia="MS Mincho" w:hAnsi="Helvetica" w:cs="Helvetica"/>
                <w:color w:val="000000"/>
                <w:sz w:val="22"/>
                <w:szCs w:val="22"/>
              </w:rPr>
              <w:t xml:space="preserve">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5F560B" w14:paraId="1E677FD5"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C631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intercept value and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Signal Response Theory, which were not of interest in the model interpretation and were thus not included in the table.</w:t>
            </w:r>
          </w:p>
        </w:tc>
      </w:tr>
      <w:tr w:rsidR="005F560B" w14:paraId="26CDB2D7"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39FDC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Interaction effects which are depicted in the corresponding subplots of the figure depicting model estimated d</w:t>
            </w:r>
            <w:r>
              <w:rPr>
                <w:rFonts w:eastAsia="MS Mincho" w:hAnsi="Helvetica" w:cs="Helvetica"/>
                <w:color w:val="000000"/>
                <w:sz w:val="22"/>
                <w:szCs w:val="22"/>
              </w:rPr>
              <w:t>’</w:t>
            </w:r>
            <w:r>
              <w:rPr>
                <w:rFonts w:eastAsia="MS Mincho" w:hAnsi="Helvetica" w:cs="Helvetica"/>
                <w:color w:val="000000"/>
                <w:sz w:val="22"/>
                <w:szCs w:val="22"/>
              </w:rPr>
              <w:t xml:space="preserve"> as a function of VAS slope and response variability. </w:t>
            </w:r>
          </w:p>
        </w:tc>
      </w:tr>
      <w:tr w:rsidR="005F560B" w14:paraId="48E2140C"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52A07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427FA03" w14:textId="77777777" w:rsidR="005F560B" w:rsidRDefault="00000000">
      <w:pPr>
        <w:pStyle w:val="BodyText"/>
      </w:pPr>
      <w:r>
        <w:t xml:space="preserve">Figure </w:t>
      </w:r>
      <w:hyperlink w:anchor="st2-dprime-interactions">
        <w:r>
          <w:fldChar w:fldCharType="begin" w:fldLock="1"/>
        </w:r>
        <w:r>
          <w:instrText xml:space="preserve"> REF st2-dprime-interactions \h</w:instrText>
        </w:r>
        <w:r w:rsidR="007D7651">
          <w:fldChar w:fldCharType="separate"/>
        </w:r>
        <w:r w:rsidR="007D7651">
          <w:rPr>
            <w:b/>
            <w:noProof/>
          </w:rPr>
          <w:t>4</w:t>
        </w:r>
        <w:r w:rsidR="007D7651">
          <w:rPr>
            <w:b/>
          </w:rPr>
          <w:t>.</w:t>
        </w:r>
        <w:r w:rsidR="007D7651">
          <w:rPr>
            <w:b/>
            <w:noProof/>
          </w:rPr>
          <w:t>8</w:t>
        </w:r>
        <w:r>
          <w:fldChar w:fldCharType="end"/>
        </w:r>
      </w:hyperlink>
      <w:r>
        <w:t xml:space="preserve"> displays the effects of the L1 and L2 VAS measures on d’ for Day 1 and Day 2 for each participant by experimental condition. The predictor interaction effects that are visualized </w:t>
      </w:r>
      <w:r>
        <w:lastRenderedPageBreak/>
        <w:t xml:space="preserve">in each subplot are correspondingly tagged in Table </w:t>
      </w:r>
      <w:hyperlink w:anchor="st2-dprime-fixed-effects">
        <w:r>
          <w:fldChar w:fldCharType="begin" w:fldLock="1"/>
        </w:r>
        <w:r>
          <w:instrText xml:space="preserve"> REF st2-dprime-fixed-effects \h</w:instrText>
        </w:r>
        <w:r w:rsidR="007D7651">
          <w:fldChar w:fldCharType="separate"/>
        </w:r>
        <w:r w:rsidR="007D7651">
          <w:rPr>
            <w:b/>
            <w:noProof/>
          </w:rPr>
          <w:t>4</w:t>
        </w:r>
        <w:r w:rsidR="007D7651">
          <w:rPr>
            <w:b/>
          </w:rPr>
          <w:t>.</w:t>
        </w:r>
        <w:r w:rsidR="007D7651">
          <w:rPr>
            <w:b/>
            <w:noProof/>
          </w:rPr>
          <w:t>6</w:t>
        </w:r>
        <w:r>
          <w:fldChar w:fldCharType="end"/>
        </w:r>
      </w:hyperlink>
      <w:r>
        <w:t xml:space="preserve">. These figures clearly display the lack of differential effects of training condition on L1 and L2 VAS measures before and after training, and </w:t>
      </w:r>
      <w:proofErr w:type="gramStart"/>
      <w:r>
        <w:t>overall</w:t>
      </w:r>
      <w:proofErr w:type="gramEnd"/>
      <w:r>
        <w:t xml:space="preserve"> how L1 and L2 VAS measures do not predict d’ values before and after training. The effect that was found to be significant, that being L1 response variability on Day 1 averaged between condition groups, was very slight, subplot B1 of Figure </w:t>
      </w:r>
      <w:hyperlink w:anchor="st2-dprime-interactions">
        <w:r>
          <w:fldChar w:fldCharType="begin" w:fldLock="1"/>
        </w:r>
        <w:r>
          <w:instrText xml:space="preserve"> REF st2-dprime-interactions \h</w:instrText>
        </w:r>
        <w:r w:rsidR="007D7651">
          <w:fldChar w:fldCharType="separate"/>
        </w:r>
        <w:r w:rsidR="007D7651">
          <w:rPr>
            <w:b/>
            <w:noProof/>
          </w:rPr>
          <w:t>4</w:t>
        </w:r>
        <w:r w:rsidR="007D7651">
          <w:rPr>
            <w:b/>
          </w:rPr>
          <w:t>.</w:t>
        </w:r>
        <w:r w:rsidR="007D7651">
          <w:rPr>
            <w:b/>
            <w:noProof/>
          </w:rPr>
          <w:t>8</w:t>
        </w:r>
        <w:r>
          <w:fldChar w:fldCharType="end"/>
        </w:r>
      </w:hyperlink>
      <w:r>
        <w:t xml:space="preserve">. The population-level random effects parameters are presented in Table </w:t>
      </w:r>
      <w:hyperlink w:anchor="st2-dprime-random-effects">
        <w:r>
          <w:fldChar w:fldCharType="begin" w:fldLock="1"/>
        </w:r>
        <w:r>
          <w:instrText xml:space="preserve"> REF st2-dprime-random-effects \h</w:instrText>
        </w:r>
        <w:r w:rsidR="007D7651">
          <w:fldChar w:fldCharType="separate"/>
        </w:r>
        <w:r w:rsidR="007D7651">
          <w:rPr>
            <w:b/>
            <w:noProof/>
          </w:rPr>
          <w:t>4</w:t>
        </w:r>
        <w:r w:rsidR="007D7651">
          <w:rPr>
            <w:b/>
          </w:rPr>
          <w:t>.</w:t>
        </w:r>
        <w:r w:rsidR="007D7651">
          <w:rPr>
            <w:b/>
            <w:noProof/>
          </w:rPr>
          <w:t>7</w:t>
        </w:r>
        <w:r>
          <w:fldChar w:fldCharType="end"/>
        </w:r>
      </w:hyperlink>
      <w:r>
        <w:t>.</w:t>
      </w:r>
    </w:p>
    <w:p w14:paraId="2CAEFCEA" w14:textId="77777777" w:rsidR="005F560B" w:rsidRDefault="00000000">
      <w:pPr>
        <w:pStyle w:val="Figure"/>
        <w:keepNext/>
      </w:pPr>
      <w:r>
        <w:rPr>
          <w:noProof/>
        </w:rPr>
        <w:drawing>
          <wp:inline distT="0" distB="0" distL="0" distR="0" wp14:anchorId="2F7AC35C" wp14:editId="0C42E1CD">
            <wp:extent cx="5943600" cy="2971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41"/>
                    <a:stretch>
                      <a:fillRect/>
                    </a:stretch>
                  </pic:blipFill>
                  <pic:spPr bwMode="auto">
                    <a:xfrm>
                      <a:off x="0" y="0"/>
                      <a:ext cx="5943600" cy="2971800"/>
                    </a:xfrm>
                    <a:prstGeom prst="rect">
                      <a:avLst/>
                    </a:prstGeom>
                    <a:noFill/>
                  </pic:spPr>
                </pic:pic>
              </a:graphicData>
            </a:graphic>
          </wp:inline>
        </w:drawing>
      </w:r>
    </w:p>
    <w:p w14:paraId="50295CD9" w14:textId="77777777" w:rsidR="005F560B" w:rsidRDefault="00000000">
      <w:pPr>
        <w:pStyle w:val="ImageCaption"/>
      </w:pPr>
      <w:r>
        <w:rPr>
          <w:b/>
        </w:rPr>
        <w:t xml:space="preserve">Figure </w:t>
      </w:r>
      <w:bookmarkStart w:id="183" w:name="st2-dprime-interaction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8</w:t>
      </w:r>
      <w:r>
        <w:rPr>
          <w:b/>
        </w:rPr>
        <w:fldChar w:fldCharType="end"/>
      </w:r>
      <w:bookmarkEnd w:id="183"/>
      <w:r>
        <w:rPr>
          <w:b/>
        </w:rPr>
        <w:t xml:space="preserve">: </w:t>
      </w:r>
      <w:r>
        <w:t>Modeled estimated d' as a function of VAS slope (A) and response variability (B) by VAS contrast language, day, and training condition (color). Each point represents an individual's d' score for the VAS-language-by-day grouping, estimated from the fixed effects and random slopes, as a function of their VAS measures, averaged within language. Trend lines are plotted with 95% confidence intervals.</w:t>
      </w:r>
    </w:p>
    <w:p w14:paraId="5DDBC161" w14:textId="77777777" w:rsidR="005F560B" w:rsidRDefault="00000000">
      <w:pPr>
        <w:pStyle w:val="TableCaption"/>
      </w:pPr>
      <w:r>
        <w:rPr>
          <w:b/>
        </w:rPr>
        <w:t xml:space="preserve">Table </w:t>
      </w:r>
      <w:bookmarkStart w:id="184" w:name="st2-dprime-random-effect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7</w:t>
      </w:r>
      <w:r>
        <w:rPr>
          <w:b/>
        </w:rPr>
        <w:fldChar w:fldCharType="end"/>
      </w:r>
      <w:bookmarkEnd w:id="184"/>
      <w:r>
        <w:rPr>
          <w:b/>
        </w:rPr>
        <w:t xml:space="preserve">: </w:t>
      </w:r>
      <w:r>
        <w:t>Random Effects of the Binomial Generalized Linear Mixed-Effects Model Predicting AX Discrimination Sensitivity by Day.</w:t>
      </w:r>
    </w:p>
    <w:tbl>
      <w:tblPr>
        <w:tblW w:w="0" w:type="auto"/>
        <w:jc w:val="center"/>
        <w:tblLayout w:type="fixed"/>
        <w:tblLook w:val="0420" w:firstRow="1" w:lastRow="0" w:firstColumn="0" w:lastColumn="0" w:noHBand="0" w:noVBand="1"/>
      </w:tblPr>
      <w:tblGrid>
        <w:gridCol w:w="1584"/>
        <w:gridCol w:w="1440"/>
        <w:gridCol w:w="720"/>
        <w:gridCol w:w="1440"/>
        <w:gridCol w:w="1728"/>
      </w:tblGrid>
      <w:tr w:rsidR="005F560B" w14:paraId="28447FE4" w14:textId="77777777">
        <w:trPr>
          <w:cantSplit/>
          <w:tblHeader/>
          <w:jc w:val="center"/>
        </w:trPr>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68A3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405F7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BB7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E7A75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w:t>
            </w:r>
            <w:r>
              <w:rPr>
                <w:rFonts w:eastAsia="MS Mincho" w:hAnsi="Helvetica" w:cs="Helvetica"/>
                <w:b/>
                <w:color w:val="000000"/>
                <w:sz w:val="22"/>
                <w:szCs w:val="22"/>
              </w:rPr>
              <w:br/>
              <w:t>Corr.</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C7D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Slope ~ Slope</w:t>
            </w:r>
            <w:r>
              <w:rPr>
                <w:rFonts w:eastAsia="MS Mincho" w:hAnsi="Helvetica" w:cs="Helvetica"/>
                <w:b/>
                <w:color w:val="000000"/>
                <w:sz w:val="22"/>
                <w:szCs w:val="22"/>
              </w:rPr>
              <w:br/>
              <w:t>Corr.</w:t>
            </w:r>
          </w:p>
        </w:tc>
      </w:tr>
      <w:tr w:rsidR="005F560B" w14:paraId="317B3413"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B1F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30BA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35FB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B929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4BED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204C4895"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862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D85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EC4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60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4E54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675DA6AD"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93EB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8C4D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 x Day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4EA7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48A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579C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-0.81</w:t>
            </w:r>
          </w:p>
        </w:tc>
      </w:tr>
      <w:tr w:rsidR="005F560B" w14:paraId="398CEFFF"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01D7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6C67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920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7CAC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A708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0ABB9B31"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FDF8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8E37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014D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0842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CEEA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516698CC"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D4E3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lastRenderedPageBreak/>
              <w:t>N</w:t>
            </w:r>
            <w:r>
              <w:rPr>
                <w:rFonts w:eastAsia="MS Mincho" w:hAnsi="Helvetica" w:cs="Helvetica"/>
                <w:color w:val="000000"/>
                <w:sz w:val="22"/>
                <w:szCs w:val="22"/>
                <w:vertAlign w:val="subscript"/>
              </w:rPr>
              <w:t>Participant</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E5C4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7413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065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6214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6A6D5088"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0B04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8BD9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EEDA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EF8C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BBCF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388F6387"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7547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011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15236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204F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554A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CFA6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7DDA112C" w14:textId="77777777">
        <w:trPr>
          <w:cantSplit/>
          <w:jc w:val="center"/>
        </w:trPr>
        <w:tc>
          <w:tcPr>
            <w:tcW w:w="6912"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E9F7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w:t>
            </w:r>
          </w:p>
        </w:tc>
      </w:tr>
      <w:tr w:rsidR="005F560B" w14:paraId="5502B127" w14:textId="77777777">
        <w:trPr>
          <w:cantSplit/>
          <w:jc w:val="center"/>
        </w:trPr>
        <w:tc>
          <w:tcPr>
            <w:tcW w:w="6912"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D1B46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Signal:Day</w:t>
            </w:r>
            <w:proofErr w:type="spellEnd"/>
            <w:r>
              <w:rPr>
                <w:rFonts w:eastAsia="MS Mincho" w:hAnsi="Helvetica" w:cs="Helvetica"/>
                <w:color w:val="000000"/>
                <w:sz w:val="22"/>
                <w:szCs w:val="22"/>
              </w:rPr>
              <w:t xml:space="preserve">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5F560B" w14:paraId="0363D203" w14:textId="77777777">
        <w:trPr>
          <w:cantSplit/>
          <w:jc w:val="center"/>
        </w:trPr>
        <w:tc>
          <w:tcPr>
            <w:tcW w:w="6912"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5307E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77C786F" w14:textId="77777777" w:rsidR="005F560B" w:rsidRDefault="00000000">
      <w:pPr>
        <w:pStyle w:val="Heading4"/>
      </w:pPr>
      <w:bookmarkStart w:id="185" w:name="st2-rt-model"/>
      <w:bookmarkStart w:id="186" w:name="_Toc206591668"/>
      <w:bookmarkEnd w:id="179"/>
      <w:r>
        <w:t>Effect of predictors on change in discrimination reaction time</w:t>
      </w:r>
      <w:bookmarkEnd w:id="186"/>
    </w:p>
    <w:p w14:paraId="6D250EC4" w14:textId="77777777" w:rsidR="005F560B" w:rsidRDefault="00000000">
      <w:pPr>
        <w:pStyle w:val="FirstParagraph"/>
      </w:pPr>
      <w:r>
        <w:t xml:space="preserve">Reaction time was also analyzed using the linear mixed-effects model to assess factors that predict changes in perceptual discrimination sensitivity. Figure </w:t>
      </w:r>
      <w:hyperlink w:anchor="st2-rt-by-day">
        <w:r>
          <w:fldChar w:fldCharType="begin" w:fldLock="1"/>
        </w:r>
        <w:r>
          <w:instrText xml:space="preserve"> REF st2-rt-by-day \h</w:instrText>
        </w:r>
        <w:r w:rsidR="007D7651">
          <w:fldChar w:fldCharType="separate"/>
        </w:r>
        <w:r w:rsidR="007D7651">
          <w:rPr>
            <w:b/>
            <w:noProof/>
          </w:rPr>
          <w:t>4</w:t>
        </w:r>
        <w:r w:rsidR="007D7651">
          <w:rPr>
            <w:b/>
          </w:rPr>
          <w:t>.</w:t>
        </w:r>
        <w:r w:rsidR="007D7651">
          <w:rPr>
            <w:b/>
            <w:noProof/>
          </w:rPr>
          <w:t>9</w:t>
        </w:r>
        <w:r>
          <w:fldChar w:fldCharType="end"/>
        </w:r>
      </w:hyperlink>
      <w:r>
        <w:t xml:space="preserve"> shows that at a group level across both experimental conditions, reaction time decreased from Day 1 to Day 2, indicating that participants became quicker in accurate discrimination after training. Much like d’, there was no apparent effect of experimental condition on RT improvement.</w:t>
      </w:r>
    </w:p>
    <w:p w14:paraId="41B46A3E" w14:textId="77777777" w:rsidR="005F560B" w:rsidRDefault="00000000">
      <w:pPr>
        <w:pStyle w:val="Figure"/>
        <w:keepNext/>
      </w:pPr>
      <w:r>
        <w:rPr>
          <w:noProof/>
        </w:rPr>
        <w:lastRenderedPageBreak/>
        <w:drawing>
          <wp:inline distT="0" distB="0" distL="0" distR="0" wp14:anchorId="4B4DD0AC" wp14:editId="4CD1B46E">
            <wp:extent cx="5943600" cy="37164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42"/>
                    <a:stretch>
                      <a:fillRect/>
                    </a:stretch>
                  </pic:blipFill>
                  <pic:spPr bwMode="auto">
                    <a:xfrm>
                      <a:off x="0" y="0"/>
                      <a:ext cx="5943600" cy="3716420"/>
                    </a:xfrm>
                    <a:prstGeom prst="rect">
                      <a:avLst/>
                    </a:prstGeom>
                    <a:noFill/>
                  </pic:spPr>
                </pic:pic>
              </a:graphicData>
            </a:graphic>
          </wp:inline>
        </w:drawing>
      </w:r>
    </w:p>
    <w:p w14:paraId="415C9BB9" w14:textId="77777777" w:rsidR="005F560B" w:rsidRDefault="00000000">
      <w:pPr>
        <w:pStyle w:val="ImageCaption"/>
      </w:pPr>
      <w:r>
        <w:rPr>
          <w:b/>
        </w:rPr>
        <w:t xml:space="preserve">Figure </w:t>
      </w:r>
      <w:bookmarkStart w:id="187" w:name="st2-rt-by-day"/>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9</w:t>
      </w:r>
      <w:r>
        <w:rPr>
          <w:b/>
        </w:rPr>
        <w:fldChar w:fldCharType="end"/>
      </w:r>
      <w:bookmarkEnd w:id="187"/>
      <w:r>
        <w:rPr>
          <w:b/>
        </w:rPr>
        <w:t xml:space="preserve">: </w:t>
      </w:r>
      <w:r>
        <w:t>Model-estimated Day 1 and Day 2 mean reaction time values by experimental condition group. Gray lines represent individual participant trajectories from Day 1 to Day 2. Colored points and error bars indicate group means with standard error of the mean.</w:t>
      </w:r>
    </w:p>
    <w:p w14:paraId="18CEE1D3" w14:textId="77777777" w:rsidR="005F560B" w:rsidRDefault="00000000">
      <w:pPr>
        <w:pStyle w:val="BodyText"/>
      </w:pPr>
      <w:r>
        <w:t xml:space="preserve">The fixed-effects results of the RT model are presented in Table </w:t>
      </w:r>
      <w:hyperlink w:anchor="st2-rt-fixed-effects">
        <w:r>
          <w:fldChar w:fldCharType="begin" w:fldLock="1"/>
        </w:r>
        <w:r>
          <w:instrText xml:space="preserve"> REF st2-rt-fixed-effects \h</w:instrText>
        </w:r>
        <w:r w:rsidR="007D7651">
          <w:fldChar w:fldCharType="separate"/>
        </w:r>
        <w:r w:rsidR="007D7651">
          <w:rPr>
            <w:b/>
            <w:noProof/>
          </w:rPr>
          <w:t>4</w:t>
        </w:r>
        <w:r w:rsidR="007D7651">
          <w:rPr>
            <w:b/>
          </w:rPr>
          <w:t>.</w:t>
        </w:r>
        <w:r w:rsidR="007D7651">
          <w:rPr>
            <w:b/>
            <w:noProof/>
          </w:rPr>
          <w:t>8</w:t>
        </w:r>
        <w:r>
          <w:fldChar w:fldCharType="end"/>
        </w:r>
      </w:hyperlink>
      <w:r>
        <w:t xml:space="preserve">. The model was run using natural-log transformed reaction time, and the model coefficient estimates were back-transformed into the original RT units of milliseconds by exponentiating the estimates. Thus, the slope effects for the predictor variables are multiplicative rather than additive. The statistically significant intercept estimates that the mean reaction time for accurate discrimination trials on Day 1, across mean values of all other factors, was 635.51 ms (95% CI [574.35, 703.18], </w:t>
      </w:r>
      <w:r>
        <w:rPr>
          <w:i/>
          <w:iCs/>
        </w:rPr>
        <w:t>p</w:t>
      </w:r>
      <w:r>
        <w:t xml:space="preserve"> &lt; .001). There was a significant effect of Day (</w:t>
      </w:r>
      <w:r>
        <w:rPr>
          <w:i/>
          <w:iCs/>
        </w:rPr>
        <w:t>b</w:t>
      </w:r>
      <w:r>
        <w:t xml:space="preserve"> = 0.85, 95% CI [0.78, 0.92]), which indicates that participants were 15% faster in making accurate discrimination decisions after perceptual training; multiplying the intercept by the slope for Day produces the estimated mean reaction time for Day 2, which is 540.18 ms. There was also a significant effect of L2 VAS Response Variability on Day 2 (</w:t>
      </w:r>
      <w:r>
        <w:rPr>
          <w:i/>
          <w:iCs/>
        </w:rPr>
        <w:t>b</w:t>
      </w:r>
      <w:r>
        <w:t xml:space="preserve"> = 1.16, 95% CI [1.02, 1.31], </w:t>
      </w:r>
      <w:r>
        <w:rPr>
          <w:i/>
          <w:iCs/>
        </w:rPr>
        <w:t>p</w:t>
      </w:r>
      <w:r>
        <w:t xml:space="preserve"> = 0.02), which indicated that a one unit increase in the </w:t>
      </w:r>
      <w:r>
        <w:lastRenderedPageBreak/>
        <w:t>posttraining L2 Japanese VAS Resp. Var. value predicted reaction times that were 16% slower. Additionally, there was a significant interaction between AX training condition and L1 VAS Response Variability on Day 2 (</w:t>
      </w:r>
      <w:r>
        <w:rPr>
          <w:i/>
          <w:iCs/>
        </w:rPr>
        <w:t>b</w:t>
      </w:r>
      <w:r>
        <w:t xml:space="preserve"> = 1.25, 95% CI [1.01, 1.56], </w:t>
      </w:r>
      <w:r>
        <w:rPr>
          <w:i/>
          <w:iCs/>
        </w:rPr>
        <w:t>p</w:t>
      </w:r>
      <w:r>
        <w:t xml:space="preserve"> = 0.044), which indicated that the effect of a one unit increase in the posttraining L1 English Resp. Var. value on discrimination posttest RT was 25% higher for the High LD condition compared to the Low LD condition. The interactions between AX condition and the VAS measures are visualized in Figure </w:t>
      </w:r>
      <w:hyperlink w:anchor="st2-rt-interactions">
        <w:r>
          <w:fldChar w:fldCharType="begin" w:fldLock="1"/>
        </w:r>
        <w:r>
          <w:instrText xml:space="preserve"> REF st2-rt-interactions \h</w:instrText>
        </w:r>
        <w:r w:rsidR="007D7651">
          <w:fldChar w:fldCharType="separate"/>
        </w:r>
        <w:r w:rsidR="007D7651">
          <w:rPr>
            <w:b/>
            <w:noProof/>
          </w:rPr>
          <w:t>4</w:t>
        </w:r>
        <w:r w:rsidR="007D7651">
          <w:rPr>
            <w:b/>
          </w:rPr>
          <w:t>.</w:t>
        </w:r>
        <w:r w:rsidR="007D7651">
          <w:rPr>
            <w:b/>
            <w:noProof/>
          </w:rPr>
          <w:t>10</w:t>
        </w:r>
        <w:r>
          <w:fldChar w:fldCharType="end"/>
        </w:r>
      </w:hyperlink>
      <w:r>
        <w:t xml:space="preserve"> (each interaction represented in the figure is tagged with the corresponding subplot label in the table).</w:t>
      </w:r>
    </w:p>
    <w:p w14:paraId="53BA186B" w14:textId="77777777" w:rsidR="005F560B" w:rsidRDefault="00000000">
      <w:pPr>
        <w:pStyle w:val="TableCaption"/>
      </w:pPr>
      <w:r>
        <w:rPr>
          <w:b/>
        </w:rPr>
        <w:t xml:space="preserve">Table </w:t>
      </w:r>
      <w:bookmarkStart w:id="188" w:name="st2-rt-fixed-effect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8</w:t>
      </w:r>
      <w:r>
        <w:rPr>
          <w:b/>
        </w:rPr>
        <w:fldChar w:fldCharType="end"/>
      </w:r>
      <w:bookmarkEnd w:id="188"/>
      <w:r>
        <w:rPr>
          <w:b/>
        </w:rPr>
        <w:t xml:space="preserve">: </w:t>
      </w:r>
      <w:r>
        <w:t>Fixed Effects of the Linear Mixed-Effects Model Predicting AX Discrimination Reaction Time by Day.</w:t>
      </w:r>
    </w:p>
    <w:tbl>
      <w:tblPr>
        <w:tblW w:w="0" w:type="auto"/>
        <w:jc w:val="center"/>
        <w:tblLayout w:type="fixed"/>
        <w:tblLook w:val="0420" w:firstRow="1" w:lastRow="0" w:firstColumn="0" w:lastColumn="0" w:noHBand="0" w:noVBand="1"/>
      </w:tblPr>
      <w:tblGrid>
        <w:gridCol w:w="144"/>
        <w:gridCol w:w="2520"/>
        <w:gridCol w:w="2520"/>
        <w:gridCol w:w="1008"/>
        <w:gridCol w:w="1152"/>
      </w:tblGrid>
      <w:tr w:rsidR="005F560B" w14:paraId="3EAE9B08" w14:textId="77777777">
        <w:trPr>
          <w:cantSplit/>
          <w:tblHeader/>
          <w:jc w:val="center"/>
        </w:trPr>
        <w:tc>
          <w:tcPr>
            <w:tcW w:w="266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47A6A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0153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Exp(Estimate)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B286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9416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5F560B" w14:paraId="4636321C" w14:textId="77777777">
        <w:trPr>
          <w:cantSplit/>
          <w:jc w:val="center"/>
        </w:trPr>
        <w:tc>
          <w:tcPr>
            <w:tcW w:w="518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E457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CC67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BF5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3EBF4FB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D320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589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D400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635.51 [574.35, 703.18]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E06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125.04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C059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5BDF74D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2F65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1BBB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BB10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 [0.92,  1.35]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326F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9DD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0.285    </w:t>
            </w:r>
          </w:p>
        </w:tc>
      </w:tr>
      <w:tr w:rsidR="005F560B" w14:paraId="086D6F9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234B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E58A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BF3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 [0.91,  1.14]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E561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415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0.789    </w:t>
            </w:r>
          </w:p>
        </w:tc>
      </w:tr>
      <w:tr w:rsidR="005F560B" w14:paraId="2D24635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FCA5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2C34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93EF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1.01 [0.90,  1.13]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0BBC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1AB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0.919    </w:t>
            </w:r>
          </w:p>
        </w:tc>
      </w:tr>
      <w:tr w:rsidR="005F560B" w14:paraId="7ED1BDF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C77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AB3B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D2F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[0.98,  1.18]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9C7A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DFF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0.118    </w:t>
            </w:r>
          </w:p>
        </w:tc>
      </w:tr>
      <w:tr w:rsidR="005F560B" w14:paraId="0D90399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266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7ACD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F484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 [0.85,  1.09]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52CF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A5FF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0.559    </w:t>
            </w:r>
          </w:p>
        </w:tc>
      </w:tr>
      <w:tr w:rsidR="005F560B" w14:paraId="40A9804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ED5F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312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4451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 [0.93,  1.47]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B4BF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DF69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0.191    </w:t>
            </w:r>
          </w:p>
        </w:tc>
      </w:tr>
      <w:tr w:rsidR="005F560B" w14:paraId="154E1B5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B0EF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903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DD7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 [0.74,  1.16]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D1E9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BE43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0.500    </w:t>
            </w:r>
          </w:p>
        </w:tc>
      </w:tr>
      <w:tr w:rsidR="005F560B" w14:paraId="224F3C2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CD0B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102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A52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 [0.76,  1.10]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2BE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4B27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0.365    </w:t>
            </w:r>
          </w:p>
        </w:tc>
      </w:tr>
      <w:tr w:rsidR="005F560B" w14:paraId="07019F6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34B2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61C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51A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1.09 [0.85,  1.39]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D87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5C0C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0.491    </w:t>
            </w:r>
          </w:p>
        </w:tc>
      </w:tr>
      <w:tr w:rsidR="005F560B" w14:paraId="65FEB4D9" w14:textId="77777777">
        <w:trPr>
          <w:cantSplit/>
          <w:jc w:val="center"/>
        </w:trPr>
        <w:tc>
          <w:tcPr>
            <w:tcW w:w="518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C4D9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87AC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32F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588B0B2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CCC7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DA13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91A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 [0.78,  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753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-4.18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7105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0B70DAB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8F6A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B04D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4767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 [0.95,  1.30]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21B2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7C8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0.179    </w:t>
            </w:r>
          </w:p>
        </w:tc>
      </w:tr>
      <w:tr w:rsidR="005F560B" w14:paraId="32239D6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30D6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5CC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4D4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 [0.81,  1.04]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193D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2041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0.161    </w:t>
            </w:r>
          </w:p>
        </w:tc>
      </w:tr>
      <w:tr w:rsidR="005F560B" w14:paraId="39D7257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B4BD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70D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BAE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 [0.86,  1.07]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1FA4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C56B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0.419    </w:t>
            </w:r>
          </w:p>
        </w:tc>
      </w:tr>
      <w:tr w:rsidR="005F560B" w14:paraId="5760309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4F33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251A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440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0.94 [0.85,  1.04]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B42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2CD7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0.246    </w:t>
            </w:r>
          </w:p>
        </w:tc>
      </w:tr>
      <w:tr w:rsidR="005F560B" w14:paraId="457D53D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4976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0102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8463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 [1.02,  1.31]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A7F9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E05B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5F560B" w14:paraId="7F359C4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5E7D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D39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45F3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 [0.62,  1.01]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46CE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3E50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0.063    </w:t>
            </w:r>
          </w:p>
        </w:tc>
      </w:tr>
      <w:tr w:rsidR="005F560B" w14:paraId="61788A6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910C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4A88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2633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 [1.01,  1.56]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025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47B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0.044*   </w:t>
            </w:r>
          </w:p>
        </w:tc>
      </w:tr>
      <w:tr w:rsidR="005F560B" w14:paraId="629FE45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2C8C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F34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CB53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[0.87,  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1E0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F5A1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0.485    </w:t>
            </w:r>
          </w:p>
        </w:tc>
      </w:tr>
      <w:tr w:rsidR="005F560B" w14:paraId="54FE85D7"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7E27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757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422CA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 [0.65,  1.07]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B6B53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2D69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0.155    </w:t>
            </w:r>
          </w:p>
        </w:tc>
      </w:tr>
      <w:tr w:rsidR="005F560B" w14:paraId="0B54219F" w14:textId="77777777">
        <w:trPr>
          <w:cantSplit/>
          <w:jc w:val="center"/>
        </w:trPr>
        <w:tc>
          <w:tcPr>
            <w:tcW w:w="734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3616B0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5F560B" w14:paraId="0609103B"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9A931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5F560B" w14:paraId="00CE80F2"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C050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w:t>
            </w:r>
            <w:proofErr w:type="spellStart"/>
            <w:r>
              <w:rPr>
                <w:rFonts w:eastAsia="MS Mincho" w:hAnsi="Helvetica" w:cs="Helvetica"/>
                <w:color w:val="000000"/>
                <w:sz w:val="22"/>
                <w:szCs w:val="22"/>
              </w:rPr>
              <w:t>model_parameters</w:t>
            </w:r>
            <w:proofErr w:type="spellEnd"/>
            <w:r>
              <w:rPr>
                <w:rFonts w:eastAsia="MS Mincho" w:hAnsi="Helvetica" w:cs="Helvetica"/>
                <w:color w:val="000000"/>
                <w:sz w:val="22"/>
                <w:szCs w:val="22"/>
              </w:rPr>
              <w:t xml:space="preserve">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w:t>
            </w:r>
            <w:proofErr w:type="spellStart"/>
            <w:r>
              <w:rPr>
                <w:rFonts w:eastAsia="MS Mincho" w:hAnsi="Helvetica" w:cs="Helvetica"/>
                <w:color w:val="000000"/>
                <w:sz w:val="22"/>
                <w:szCs w:val="22"/>
              </w:rPr>
              <w:t>L</w:t>
            </w:r>
            <w:r>
              <w:rPr>
                <w:rFonts w:eastAsia="MS Mincho" w:hAnsi="Helvetica" w:cs="Helvetica"/>
                <w:color w:val="000000"/>
                <w:sz w:val="22"/>
                <w:szCs w:val="22"/>
              </w:rPr>
              <w:t>ü</w:t>
            </w:r>
            <w:r>
              <w:rPr>
                <w:rFonts w:eastAsia="MS Mincho" w:hAnsi="Helvetica" w:cs="Helvetica"/>
                <w:color w:val="000000"/>
                <w:sz w:val="22"/>
                <w:szCs w:val="22"/>
              </w:rPr>
              <w:t>decke</w:t>
            </w:r>
            <w:proofErr w:type="spellEnd"/>
            <w:r>
              <w:rPr>
                <w:rFonts w:eastAsia="MS Mincho" w:hAnsi="Helvetica" w:cs="Helvetica"/>
                <w:color w:val="000000"/>
                <w:sz w:val="22"/>
                <w:szCs w:val="22"/>
              </w:rPr>
              <w:t xml:space="preserve"> et al., 2020). Non-intercept predictor terms represent multiplicative changes in RT. Standard error estimates are not reported on the original RT scale.</w:t>
            </w:r>
          </w:p>
        </w:tc>
      </w:tr>
      <w:tr w:rsidR="005F560B" w14:paraId="5412ECF4"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35629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 xml:space="preserve">Interaction effects which are depicted in the corresponding subplots of the figure depicting model estimated mean RT (ms) as a function of VAS slope and response variability.). </w:t>
            </w:r>
          </w:p>
        </w:tc>
      </w:tr>
      <w:tr w:rsidR="005F560B" w14:paraId="61C4D45E"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192C4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71410E9" w14:textId="77777777" w:rsidR="005F560B" w:rsidRDefault="00000000">
      <w:pPr>
        <w:pStyle w:val="BodyText"/>
      </w:pPr>
      <w:r>
        <w:t xml:space="preserve">Figure </w:t>
      </w:r>
      <w:hyperlink w:anchor="st2-rt-interactions">
        <w:r>
          <w:fldChar w:fldCharType="begin" w:fldLock="1"/>
        </w:r>
        <w:r>
          <w:instrText xml:space="preserve"> REF st2-rt-interactions \h</w:instrText>
        </w:r>
        <w:r w:rsidR="007D7651">
          <w:fldChar w:fldCharType="separate"/>
        </w:r>
        <w:r w:rsidR="007D7651">
          <w:rPr>
            <w:b/>
            <w:noProof/>
          </w:rPr>
          <w:t>4</w:t>
        </w:r>
        <w:r w:rsidR="007D7651">
          <w:rPr>
            <w:b/>
          </w:rPr>
          <w:t>.</w:t>
        </w:r>
        <w:r w:rsidR="007D7651">
          <w:rPr>
            <w:b/>
            <w:noProof/>
          </w:rPr>
          <w:t>10</w:t>
        </w:r>
        <w:r>
          <w:fldChar w:fldCharType="end"/>
        </w:r>
      </w:hyperlink>
      <w:r>
        <w:t xml:space="preserve"> makes clear the source of the significant effects found by the model. For the effect of L2 response variability on Day 2 (subplot B4, averaged between condition groups), the effect of increasing L2 response variability predicting slower reaction times seems to come from the fact that those with lower L2 response variability improved to a greater degree than those with higher L2 response variability, who on average remained at the same mean reaction time between Day 1 and Day 2. Further, the interaction effect between L1 response variability and AX condition group on Day 2 (subplot B2) seems to show a similar trend that manifested differently between the two groups. Specifically, among both the Low LD and High LD groups, participants with lower L1 response variability improved in reaction time to a greater degree than those with higher L1 response variability, who on average remained at the same mean reaction time between Day 1 and Day 2. However, it appears that the Low LD group had a higher spread in Day 1 mean reaction </w:t>
      </w:r>
      <w:r>
        <w:lastRenderedPageBreak/>
        <w:t>times for those with lower L1 response variability, such that the improvement of reaction time on Day 2 at the group level was a much more dramatic effect than for the High LD group.</w:t>
      </w:r>
    </w:p>
    <w:p w14:paraId="37D990AA" w14:textId="77777777" w:rsidR="005F560B" w:rsidRDefault="00000000">
      <w:pPr>
        <w:pStyle w:val="Figure"/>
        <w:keepNext/>
      </w:pPr>
      <w:r>
        <w:rPr>
          <w:noProof/>
        </w:rPr>
        <w:drawing>
          <wp:inline distT="0" distB="0" distL="0" distR="0" wp14:anchorId="75420090" wp14:editId="2403BD8C">
            <wp:extent cx="5943600" cy="2971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43"/>
                    <a:stretch>
                      <a:fillRect/>
                    </a:stretch>
                  </pic:blipFill>
                  <pic:spPr bwMode="auto">
                    <a:xfrm>
                      <a:off x="0" y="0"/>
                      <a:ext cx="5943600" cy="2971800"/>
                    </a:xfrm>
                    <a:prstGeom prst="rect">
                      <a:avLst/>
                    </a:prstGeom>
                    <a:noFill/>
                  </pic:spPr>
                </pic:pic>
              </a:graphicData>
            </a:graphic>
          </wp:inline>
        </w:drawing>
      </w:r>
    </w:p>
    <w:p w14:paraId="308F9151" w14:textId="77777777" w:rsidR="005F560B" w:rsidRDefault="00000000">
      <w:pPr>
        <w:pStyle w:val="ImageCaption"/>
      </w:pPr>
      <w:r>
        <w:rPr>
          <w:b/>
        </w:rPr>
        <w:t xml:space="preserve">Figure </w:t>
      </w:r>
      <w:bookmarkStart w:id="189" w:name="st2-rt-interaction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chp4fig \* Arabic</w:instrText>
      </w:r>
      <w:r w:rsidR="007D7651">
        <w:rPr>
          <w:b/>
        </w:rPr>
        <w:fldChar w:fldCharType="separate"/>
      </w:r>
      <w:r w:rsidR="007D7651">
        <w:rPr>
          <w:b/>
          <w:noProof/>
        </w:rPr>
        <w:t>10</w:t>
      </w:r>
      <w:r>
        <w:rPr>
          <w:b/>
        </w:rPr>
        <w:fldChar w:fldCharType="end"/>
      </w:r>
      <w:bookmarkEnd w:id="189"/>
      <w:r>
        <w:rPr>
          <w:b/>
        </w:rPr>
        <w:t xml:space="preserve">: </w:t>
      </w:r>
      <w:r>
        <w:t>Modeled estimated mean reaction time (ms) as a function of VAS slope (A) and response variability (B) by VAS contrast language, day, and training condition (color). Each point represents an individual's mean reaction time for the VAS-language-by-day grouping, estimated from the fixed and random slopes and intercepts, as a function of their VAS measures, averaged within language. The fixed and random effects were exponentiated to get the estimates in the original reaction time scale. Trend lines are plotted with 95% confidence intervals.</w:t>
      </w:r>
    </w:p>
    <w:p w14:paraId="0EC695D0" w14:textId="77777777" w:rsidR="005F560B" w:rsidRDefault="00000000">
      <w:pPr>
        <w:pStyle w:val="BodyText"/>
      </w:pPr>
      <w:r>
        <w:t xml:space="preserve">The population-level random effects parameters are presented in Table </w:t>
      </w:r>
      <w:hyperlink w:anchor="st2-rt-random-effects">
        <w:r>
          <w:fldChar w:fldCharType="begin" w:fldLock="1"/>
        </w:r>
        <w:r>
          <w:instrText xml:space="preserve"> REF st2-rt-random-effects \h</w:instrText>
        </w:r>
        <w:r w:rsidR="007D7651">
          <w:fldChar w:fldCharType="separate"/>
        </w:r>
        <w:r w:rsidR="007D7651">
          <w:rPr>
            <w:b/>
            <w:noProof/>
          </w:rPr>
          <w:t>4</w:t>
        </w:r>
        <w:r w:rsidR="007D7651">
          <w:rPr>
            <w:b/>
          </w:rPr>
          <w:t>.</w:t>
        </w:r>
        <w:r w:rsidR="007D7651">
          <w:rPr>
            <w:b/>
            <w:noProof/>
          </w:rPr>
          <w:t>9</w:t>
        </w:r>
        <w:r>
          <w:fldChar w:fldCharType="end"/>
        </w:r>
      </w:hyperlink>
      <w:r>
        <w:t>. Note that the random effects are based on natural log-transformed RT that was used in the model, as back-transformation of variance effects through exponentiation is not recommended.</w:t>
      </w:r>
    </w:p>
    <w:p w14:paraId="736E07AE" w14:textId="77777777" w:rsidR="005F560B" w:rsidRDefault="00000000">
      <w:pPr>
        <w:pStyle w:val="TableCaption"/>
      </w:pPr>
      <w:r>
        <w:rPr>
          <w:b/>
        </w:rPr>
        <w:t xml:space="preserve">Table </w:t>
      </w:r>
      <w:bookmarkStart w:id="190" w:name="st2-rt-random-effects"/>
      <w:r>
        <w:rPr>
          <w:b/>
        </w:rPr>
        <w:fldChar w:fldCharType="begin" w:fldLock="1"/>
      </w:r>
      <w:r>
        <w:rPr>
          <w:b/>
        </w:rPr>
        <w:instrText>STYLEREF 1 \r</w:instrText>
      </w:r>
      <w:r w:rsidR="007D7651">
        <w:rPr>
          <w:b/>
        </w:rPr>
        <w:fldChar w:fldCharType="separate"/>
      </w:r>
      <w:r w:rsidR="007D7651">
        <w:rPr>
          <w:b/>
          <w:noProof/>
        </w:rPr>
        <w:t>4</w:t>
      </w:r>
      <w:r>
        <w:rPr>
          <w:b/>
        </w:rPr>
        <w:fldChar w:fldCharType="end"/>
      </w:r>
      <w:r>
        <w:rPr>
          <w:b/>
        </w:rPr>
        <w:t>.</w:t>
      </w:r>
      <w:r>
        <w:rPr>
          <w:b/>
        </w:rPr>
        <w:fldChar w:fldCharType="begin" w:fldLock="1"/>
      </w:r>
      <w:r>
        <w:rPr>
          <w:b/>
        </w:rPr>
        <w:instrText>SEQ chp4tab \* Arabic</w:instrText>
      </w:r>
      <w:r w:rsidR="007D7651">
        <w:rPr>
          <w:b/>
        </w:rPr>
        <w:fldChar w:fldCharType="separate"/>
      </w:r>
      <w:r w:rsidR="007D7651">
        <w:rPr>
          <w:b/>
          <w:noProof/>
        </w:rPr>
        <w:t>9</w:t>
      </w:r>
      <w:r>
        <w:rPr>
          <w:b/>
        </w:rPr>
        <w:fldChar w:fldCharType="end"/>
      </w:r>
      <w:bookmarkEnd w:id="190"/>
      <w:r>
        <w:rPr>
          <w:b/>
        </w:rPr>
        <w:t xml:space="preserve">: </w:t>
      </w:r>
      <w:r>
        <w:t>Random Effects of the Linear Mixed-Effects Model Predicting AX Discrimination (Log-Transformed) Reaction Time by Day.</w:t>
      </w:r>
    </w:p>
    <w:tbl>
      <w:tblPr>
        <w:tblW w:w="0" w:type="auto"/>
        <w:jc w:val="center"/>
        <w:tblLayout w:type="fixed"/>
        <w:tblLook w:val="0420" w:firstRow="1" w:lastRow="0" w:firstColumn="0" w:lastColumn="0" w:noHBand="0" w:noVBand="1"/>
      </w:tblPr>
      <w:tblGrid>
        <w:gridCol w:w="1728"/>
        <w:gridCol w:w="1152"/>
        <w:gridCol w:w="1728"/>
        <w:gridCol w:w="1440"/>
      </w:tblGrid>
      <w:tr w:rsidR="005F560B" w14:paraId="6BC3FEB8"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2984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E279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1007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C2C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 Corr.</w:t>
            </w:r>
          </w:p>
        </w:tc>
      </w:tr>
      <w:tr w:rsidR="005F560B" w14:paraId="6C7C93C4"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FB8F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82A7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1A9F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22BF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07E0425C"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DB08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9FB4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A345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6615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w:t>
            </w:r>
          </w:p>
        </w:tc>
      </w:tr>
      <w:tr w:rsidR="005F560B" w14:paraId="3C180FD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E866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72C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154D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0181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3065C1B0"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25099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ECE4A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DBB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D9823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691F6384"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455E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5F560B" w14:paraId="63EB2FD3"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9A3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FA3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F1FB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14C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5F560B" w14:paraId="60DAE34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699A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lastRenderedPageBreak/>
              <w:t>N</w:t>
            </w:r>
            <w:r>
              <w:rPr>
                <w:rFonts w:eastAsia="MS Mincho" w:hAnsi="Helvetica" w:cs="Helvetica"/>
                <w:color w:val="000000"/>
                <w:sz w:val="22"/>
                <w:szCs w:val="22"/>
                <w:vertAlign w:val="subscript"/>
              </w:rPr>
              <w:t>observations</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17A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11876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2462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99B6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5F560B" w14:paraId="0EA3370E"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4F05F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A4E4B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E82B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CE76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r>
      <w:tr w:rsidR="005F560B" w14:paraId="2A0FBF87" w14:textId="77777777">
        <w:trPr>
          <w:cantSplit/>
          <w:jc w:val="center"/>
        </w:trPr>
        <w:tc>
          <w:tcPr>
            <w:tcW w:w="604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83D1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5F560B" w14:paraId="0396ECCA"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33642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5F560B" w14:paraId="2DB6BDB0"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06BE1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Random standard deviations are presented in the Log-RT scale.</w:t>
            </w:r>
          </w:p>
        </w:tc>
      </w:tr>
      <w:tr w:rsidR="005F560B" w14:paraId="1A992CD7"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97DA2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159F4B3" w14:textId="77777777" w:rsidR="005F560B" w:rsidRDefault="00000000">
      <w:pPr>
        <w:pStyle w:val="Heading2"/>
      </w:pPr>
      <w:bookmarkStart w:id="191" w:name="st2-discussion"/>
      <w:bookmarkStart w:id="192" w:name="_Toc206591669"/>
      <w:bookmarkEnd w:id="162"/>
      <w:bookmarkEnd w:id="177"/>
      <w:bookmarkEnd w:id="185"/>
      <w:r>
        <w:t>Study 2 Discussion</w:t>
      </w:r>
      <w:bookmarkEnd w:id="192"/>
    </w:p>
    <w:p w14:paraId="730D1A2A" w14:textId="77777777" w:rsidR="005F560B" w:rsidRDefault="00000000">
      <w:pPr>
        <w:pStyle w:val="FirstParagraph"/>
      </w:pPr>
      <w:r>
        <w:t>The purpose of Study 2 was to investigate the effects of short-term exposure to specific linguistic diversity via perceptual training on gradient categorization of L1 and L2 speech and L2 phoneme discrimination. Naïve L1 monolingual English speakers underwent an AX discrimination perceptual training paradigm to learn novel L2 Japanese phonemic length contrasts, with participants randomly assigned to either the Low LD training, who trained only with Japanese minimal pairs, or the High LD training group, who trained with Japanese and MSA minimal pairs. Before and after training, participants performed the VAS task to obtain categorization measures for L1 English and L2 Japanese contrast pairs and an AX discrimination test to assess perceptual discrimination sensitivity.</w:t>
      </w:r>
    </w:p>
    <w:p w14:paraId="58B1C4BA" w14:textId="77777777" w:rsidR="005F560B" w:rsidRDefault="00000000">
      <w:pPr>
        <w:pStyle w:val="BodyText"/>
      </w:pPr>
      <w:r>
        <w:t>As a whole, participants showed signs of learning after training, as they significantly improved in the sensitivity and reaction time measures from Day 1 to Day 2. However, learning gains did not differ between the two experimental conditions, which means that my hypothesis that training with High LD minimal pairs would lead to greater gains in perceptual sensitivity was not supported.</w:t>
      </w:r>
    </w:p>
    <w:p w14:paraId="36D50889" w14:textId="77777777" w:rsidR="005F560B" w:rsidRDefault="00000000">
      <w:pPr>
        <w:pStyle w:val="BodyText"/>
      </w:pPr>
      <w:r>
        <w:lastRenderedPageBreak/>
        <w:t>Further, I investigated whether training had an impact on VAS measures to test my hypothesis that training with High LD minimal pairs would push learners towards gradient categorization patterns (low slope, low response variability). This hypothesis not supported by the data, and more surprisingly, neither was the assumption on which this hypothesis was made. The hypothesis assumed that participants would show changes in the VAS measures from Day 1 to Day 2, however, as a whole, participants did not significantly differ in their estimates of VAS slope and response variability, for neither the L1 nor L2 contrasts.</w:t>
      </w:r>
    </w:p>
    <w:p w14:paraId="25B53801" w14:textId="77777777" w:rsidR="005F560B" w:rsidRDefault="00000000">
      <w:pPr>
        <w:pStyle w:val="BodyText"/>
      </w:pPr>
      <w:r>
        <w:t>Lastly, I explored whether change in VAS measures predicted degree of improvement in perceptual discrimination. Although the change in VAS measures was not found to predict improvements in perceptual discrimination, as no changes in VAS measures were found, VAS response variability in some cases was found to predict some degree of improvement. This effect seemed to suggest that those with lower response variability for L1 and L2 categorization decreased in their RT of accurate perceptual discrimination after training. This effect was not seen in the pre- and posttest d’ results.</w:t>
      </w:r>
    </w:p>
    <w:p w14:paraId="343235BD" w14:textId="77777777" w:rsidR="005F560B" w:rsidRDefault="00000000">
      <w:pPr>
        <w:pStyle w:val="BodyText"/>
      </w:pPr>
      <w:r>
        <w:t xml:space="preserve">The lack of effect of perceptual training on the VAS measures has a few possible explanations. For one, it may be the case that 24 hours is not enough time to reflect changes in categorization gradiency and response variability, if any changes were induced. Further, participants only engaged in a single 30-minute training session, and it is plausible that this short period of training, while enough to produce behaviors indicative of learning, was not enough to produce changes in the categorization behaviors reflected in the VAS measures. Indeed, this may also suggest that while there are individual differences in gradiency and response variability that are contrast-specific, these measures may reflect a stable trait that is resistant to change from perceptual learning, even if the measures themselves are not consistent across phoneme contrasts. </w:t>
      </w:r>
      <w:r>
        <w:lastRenderedPageBreak/>
        <w:t xml:space="preserve">Aside from the ongoing Growing Words Project measuring categorization in children (see preregistration at </w:t>
      </w:r>
      <w:hyperlink w:anchor="ref-McMurray2019Growing">
        <w:r>
          <w:rPr>
            <w:rStyle w:val="Hyperlink"/>
          </w:rPr>
          <w:t>McMurray et al., 2019</w:t>
        </w:r>
      </w:hyperlink>
      <w:r>
        <w:t>), there have not been many studies to my knowledge that have published results of longitudinal VAS measures following the same individuals. Kong &amp; Edwards (</w:t>
      </w:r>
      <w:hyperlink w:anchor="ref-Kong2016Individual">
        <w:r>
          <w:rPr>
            <w:rStyle w:val="Hyperlink"/>
          </w:rPr>
          <w:t>2016</w:t>
        </w:r>
      </w:hyperlink>
      <w:r>
        <w:t>) reported that participants’ VAS response patterns were consistent across two sessions separated by one week. Further, as part of the Growing Words Project, Sorensen (</w:t>
      </w:r>
      <w:hyperlink w:anchor="ref-Sorensen2024Bayesian">
        <w:r>
          <w:rPr>
            <w:rStyle w:val="Hyperlink"/>
          </w:rPr>
          <w:t>2024</w:t>
        </w:r>
      </w:hyperlink>
      <w:r>
        <w:t>) in his dissertation analyzed longitudinal VAS data and also seemed to find no effect of time that would reflect shifts in categorization measures. These pieces of evidence suggest that categorization may be a stable trait that takes years over development to change, if at all.</w:t>
      </w:r>
    </w:p>
    <w:p w14:paraId="0544500E" w14:textId="77777777" w:rsidR="005F560B" w:rsidRDefault="00000000">
      <w:pPr>
        <w:pStyle w:val="BodyText"/>
      </w:pPr>
      <w:r>
        <w:t>The lack of effect of training condition on learning also has several possible explanations. Again, the single 30-minute training session is likely to not have been long enough exposure to linguistic diversity to produce any differential effects. Indeed, the previous literature motivating this study that found effects of environmental linguistic diversity (</w:t>
      </w:r>
      <w:hyperlink w:anchor="ref-Bice2019English">
        <w:r>
          <w:rPr>
            <w:rStyle w:val="Hyperlink"/>
          </w:rPr>
          <w:t>Bice &amp; Kroll, 2019</w:t>
        </w:r>
      </w:hyperlink>
      <w:r>
        <w:t xml:space="preserve">; </w:t>
      </w:r>
      <w:hyperlink w:anchor="ref-Todd2023Language">
        <w:r>
          <w:rPr>
            <w:rStyle w:val="Hyperlink"/>
          </w:rPr>
          <w:t>Todd et al., 2023</w:t>
        </w:r>
      </w:hyperlink>
      <w:r>
        <w:t xml:space="preserve">; </w:t>
      </w:r>
      <w:hyperlink w:anchor="ref-Oh2020NonMaorispeaking">
        <w:r>
          <w:rPr>
            <w:rStyle w:val="Hyperlink"/>
          </w:rPr>
          <w:t>Oh et al., 2020</w:t>
        </w:r>
      </w:hyperlink>
      <w:r>
        <w:t>) or experience with a language with similar contrasts as the target contrast (</w:t>
      </w:r>
      <w:proofErr w:type="spellStart"/>
      <w:r>
        <w:fldChar w:fldCharType="begin" w:fldLock="1"/>
      </w:r>
      <w:r>
        <w:instrText>HYPERLINK \l "ref-Patihis2015Phoneme" \h</w:instrText>
      </w:r>
      <w:r>
        <w:fldChar w:fldCharType="separate"/>
      </w:r>
      <w:r>
        <w:rPr>
          <w:rStyle w:val="Hyperlink"/>
        </w:rPr>
        <w:t>Patihis</w:t>
      </w:r>
      <w:proofErr w:type="spellEnd"/>
      <w:r>
        <w:rPr>
          <w:rStyle w:val="Hyperlink"/>
        </w:rPr>
        <w:t xml:space="preserve"> et al., 2015</w:t>
      </w:r>
      <w:r>
        <w:fldChar w:fldCharType="end"/>
      </w:r>
      <w:r>
        <w:t xml:space="preserve">; </w:t>
      </w:r>
      <w:hyperlink w:anchor="ref-Wiener2019Second">
        <w:r>
          <w:rPr>
            <w:rStyle w:val="Hyperlink"/>
          </w:rPr>
          <w:t>Wiener &amp; Goss, 2019</w:t>
        </w:r>
      </w:hyperlink>
      <w:r>
        <w:t>) on perceptual sensitivity to non-L1 languages were studies on the effects of years, if not a lifetime, of such experience with language exposure and/or knowledge. As such, the short degree of exposure presented by this experiment is unlikely to have had any detectable effects.</w:t>
      </w:r>
    </w:p>
    <w:p w14:paraId="28BFEC00" w14:textId="77777777" w:rsidR="005F560B" w:rsidRDefault="00000000">
      <w:pPr>
        <w:pStyle w:val="Heading3"/>
      </w:pPr>
      <w:bookmarkStart w:id="193" w:name="st2-limitations"/>
      <w:bookmarkStart w:id="194" w:name="_Toc206591670"/>
      <w:r>
        <w:t>Limitations</w:t>
      </w:r>
      <w:bookmarkEnd w:id="194"/>
    </w:p>
    <w:p w14:paraId="65CD7757" w14:textId="77777777" w:rsidR="005F560B" w:rsidRDefault="00000000">
      <w:pPr>
        <w:pStyle w:val="FirstParagraph"/>
      </w:pPr>
      <w:r>
        <w:t xml:space="preserve">This study had several limitations, primarily regarding the use of AX discrimination as the training and testing tasks. One limitation is that the “High” LD experimental manipulation was the addition of just one other language, which may not have been sufficient to simulate any possible benefits of being exposed to linguistic diversity. This study was further limited by sample size, as the number of participants in each training group possibly did not provide high enough power to detect </w:t>
      </w:r>
      <w:r>
        <w:lastRenderedPageBreak/>
        <w:t>training group effects. Another limitation is that the AX discrimination task may have lacked the sensitivity to detect differential learning outcomes between the two experimental groups. In fact, it is possible that training effects could not be detected by the behavioral measures used at all. The pivotal study from Bice &amp; Kroll (</w:t>
      </w:r>
      <w:hyperlink w:anchor="ref-Bice2019English">
        <w:r>
          <w:rPr>
            <w:rStyle w:val="Hyperlink"/>
          </w:rPr>
          <w:t>2019</w:t>
        </w:r>
      </w:hyperlink>
      <w:r>
        <w:t>) that found differences in sensitivity to non-L1 speech categories between populations of English monolinguals with different levels of exposure to linguistic diversity did not see these differences in their behavioral measures as well. Instead, the effects were present in the neural activity patterns measured with event-related potentials. As this study did not employ any neural measurements, the possibility of any effects present that were undetectable by the behavioral measures used remains unclear.</w:t>
      </w:r>
    </w:p>
    <w:p w14:paraId="16683F6A" w14:textId="77777777" w:rsidR="005F560B" w:rsidRDefault="00000000">
      <w:pPr>
        <w:pStyle w:val="Heading1"/>
      </w:pPr>
      <w:bookmarkStart w:id="195" w:name="study3"/>
      <w:bookmarkStart w:id="196" w:name="_Toc206591671"/>
      <w:bookmarkEnd w:id="132"/>
      <w:bookmarkEnd w:id="191"/>
      <w:bookmarkEnd w:id="193"/>
      <w:r>
        <w:lastRenderedPageBreak/>
        <w:t>Study 3</w:t>
      </w:r>
      <w:bookmarkEnd w:id="196"/>
    </w:p>
    <w:p w14:paraId="3855942F" w14:textId="77777777" w:rsidR="005F560B" w:rsidRDefault="00000000">
      <w:pPr>
        <w:pStyle w:val="FirstParagraph"/>
      </w:pPr>
      <w:r>
        <w:t>In the previous chapter, I explored the effects of short-term exposure to specific linguistic diversity via a perceptual training paradigm on L1 and L2 categorization and the learning of novel L2 phonemic contrasts of monolingual L1 English listeners. Although listeners on average showed signs of learning following training, learning did not differ significantly between the Low LD and High LD groups, and the training did not have a significant impact on the VAS categorization measures of slope and response variability for L1 nor L2. The next step of exploration was to test the perceptual training with linguistic diversity paradigm in a relatively more ecologically valid environment. Instead of examining the effects of specific linguistic diversity in naïve listeners, it became of interest to explore the effects of the training paradigm in active L2 learners and whether the training paradigm accelerated the learning of L2 phonemes when used as a supplement to foreign language classroom instruction. Subsequently, to act as classroom supplementation, the length of perceptual training was extended over the span of weeks rather than being contained to a single 30-minute session. With this new direction in exploration, RQ3 asked: Does specific exposure to linguistic diversity through perceptual training lead to improvements in L2 speech perception and listening? This research question was asked in addition to RQ2 to gauge not only L2 speech learning when listening to isolated minimal pairs, but L2 speech learning when listening to naturalistic speech. In summary, Study 3 was conducted to investigate the effects of long-term perceptual training with specific linguistic diversity as a supplement to foreign language classroom instruction on (1) gradient categorization of L1 and L2 speech, (2) L2 phoneme discrimination, and (3) L2 speech perception and listening.</w:t>
      </w:r>
    </w:p>
    <w:p w14:paraId="46229E46" w14:textId="77777777" w:rsidR="005F560B" w:rsidRDefault="00000000">
      <w:pPr>
        <w:pStyle w:val="BodyText"/>
      </w:pPr>
      <w:r>
        <w:t xml:space="preserve">To carry out this investigation, I conducted a longitudinal experimental study comparing a control group (classroom instruction only) to two training groups who completed perceptual training with stimulus sets of vowel length and consonant gemination minimal pairs that varied in </w:t>
      </w:r>
      <w:r>
        <w:lastRenderedPageBreak/>
        <w:t>linguistic diversity (Low LD and High LD). All three experimental groups were compared using a pre-post design for (1) the VAS task to measure changes in L1 English and L2 Japanese categorization gradiency, (2) the AX perceptual discrimination task to measure changes in L2 Japanese perceptual sensitivity, and (3) a multiple-choice partial dictation listening assessment to assess changes in L2 speech perception and listening. I had hypothesized that learners who performed the perceptual training would exhibit changes in categorization gradiency reflecting more gradient patterns (lower slope, lower response variability) compared to the control group, and that this effect would be stronger for the High LD group compared to the Low LD group. I subsequently hypothesized that those who performed the perceptual training would show signs of greater L2 learning, that is, greater improvements in L2 phoneme discrimination sensitivity and L2 listening accuracy, compared to the control group, and that, again, this effect would be stronger for the High LD group.</w:t>
      </w:r>
    </w:p>
    <w:p w14:paraId="391EBD0B" w14:textId="77777777" w:rsidR="005F560B" w:rsidRDefault="00000000">
      <w:pPr>
        <w:pStyle w:val="BodyText"/>
      </w:pPr>
      <w:r>
        <w:t>I chose to use a multiple-choice partial dictation task as the L2 listening assessment for several reasons. Typically, dictation tests have the test-taker listen to dialogue about a paragraph in length and write down everything they hear; partial dictation tests are several sentence-length recordings rather than one or two paragraph-length recordings. Another difference of partial dictation is that test-takers are presented with the audio recordings and text transcription of the audio with certain words omitted, which the test-taker must fill in (</w:t>
      </w:r>
      <w:hyperlink w:anchor="ref-Buck2001Assessing">
        <w:r>
          <w:rPr>
            <w:rStyle w:val="Hyperlink"/>
          </w:rPr>
          <w:t>Buck, 2001</w:t>
        </w:r>
      </w:hyperlink>
      <w:r>
        <w:t xml:space="preserve">; </w:t>
      </w:r>
      <w:hyperlink w:anchor="ref-Cai2014Dictation">
        <w:r>
          <w:rPr>
            <w:rStyle w:val="Hyperlink"/>
          </w:rPr>
          <w:t>Cai, 2014</w:t>
        </w:r>
      </w:hyperlink>
      <w:r>
        <w:t>). Dictation has often been used at multiple levels of proficiency in L2 English placement exams (</w:t>
      </w:r>
      <w:hyperlink w:anchor="ref-Cai2013Partial">
        <w:r>
          <w:rPr>
            <w:rStyle w:val="Hyperlink"/>
          </w:rPr>
          <w:t>Cai, 2013</w:t>
        </w:r>
      </w:hyperlink>
      <w:r>
        <w:t xml:space="preserve">; </w:t>
      </w:r>
      <w:hyperlink w:anchor="ref-Henning1983Listening">
        <w:r>
          <w:rPr>
            <w:rStyle w:val="Hyperlink"/>
          </w:rPr>
          <w:t>Henning et al., 1983</w:t>
        </w:r>
      </w:hyperlink>
      <w:r>
        <w:t xml:space="preserve">; </w:t>
      </w:r>
      <w:hyperlink w:anchor="ref-Kimura2016Developing">
        <w:r>
          <w:rPr>
            <w:rStyle w:val="Hyperlink"/>
          </w:rPr>
          <w:t>Kimura, 2016</w:t>
        </w:r>
      </w:hyperlink>
      <w:r>
        <w:t xml:space="preserve">; </w:t>
      </w:r>
      <w:hyperlink w:anchor="ref-Leeming2016Using">
        <w:r>
          <w:rPr>
            <w:rStyle w:val="Hyperlink"/>
          </w:rPr>
          <w:t>Leeming &amp; Wong, 2016</w:t>
        </w:r>
      </w:hyperlink>
      <w:r>
        <w:t xml:space="preserve">; </w:t>
      </w:r>
      <w:hyperlink w:anchor="ref-Wong2014Using">
        <w:r>
          <w:rPr>
            <w:rStyle w:val="Hyperlink"/>
          </w:rPr>
          <w:t>Wong &amp; Leeming, 2014</w:t>
        </w:r>
      </w:hyperlink>
      <w:r>
        <w:t>). As an assessment, partial dictation is a type of gap-filling integrative task that may measure constructs of both bottom-up and top-down listening processes (</w:t>
      </w:r>
      <w:hyperlink w:anchor="ref-Buck2001Assessing">
        <w:r>
          <w:rPr>
            <w:rStyle w:val="Hyperlink"/>
          </w:rPr>
          <w:t>Buck, 2001</w:t>
        </w:r>
      </w:hyperlink>
      <w:r>
        <w:t xml:space="preserve">; </w:t>
      </w:r>
      <w:hyperlink w:anchor="ref-Cai2013Partial">
        <w:r>
          <w:rPr>
            <w:rStyle w:val="Hyperlink"/>
          </w:rPr>
          <w:t>Cai, 2013</w:t>
        </w:r>
      </w:hyperlink>
      <w:r>
        <w:t xml:space="preserve">). In terms of the bottom-up processes of interest in the present study, namely, discrimination sensitivity, </w:t>
      </w:r>
      <w:r>
        <w:lastRenderedPageBreak/>
        <w:t>dictation scores have been shown to moderately correlate with scores on a phonological discrimination test (</w:t>
      </w:r>
      <w:hyperlink w:anchor="ref-Oller1971Dictation">
        <w:r>
          <w:rPr>
            <w:rStyle w:val="Hyperlink"/>
          </w:rPr>
          <w:t>Oller, 1971</w:t>
        </w:r>
      </w:hyperlink>
      <w:r>
        <w:t>). In terms of higher-level processes and general L2 proficiency, dictation scores have been shown to correlate well with other English overall proficiency test scores, such as the TOEFL and TOEIC (</w:t>
      </w:r>
      <w:hyperlink w:anchor="ref-Irvine1974Cloze">
        <w:r>
          <w:rPr>
            <w:rStyle w:val="Hyperlink"/>
          </w:rPr>
          <w:t>Irvine et al., 1974</w:t>
        </w:r>
      </w:hyperlink>
      <w:r>
        <w:t xml:space="preserve">; </w:t>
      </w:r>
      <w:hyperlink w:anchor="ref-Leeming2016Using">
        <w:r>
          <w:rPr>
            <w:rStyle w:val="Hyperlink"/>
          </w:rPr>
          <w:t>Leeming &amp; Wong, 2016</w:t>
        </w:r>
      </w:hyperlink>
      <w:r>
        <w:t xml:space="preserve">; </w:t>
      </w:r>
      <w:hyperlink w:anchor="ref-Oller1975Dictation">
        <w:r>
          <w:rPr>
            <w:rStyle w:val="Hyperlink"/>
          </w:rPr>
          <w:t>Oller &amp; Streiff, 1975</w:t>
        </w:r>
      </w:hyperlink>
      <w:r>
        <w:t xml:space="preserve">; </w:t>
      </w:r>
      <w:hyperlink w:anchor="ref-Oller1971Dictation">
        <w:r>
          <w:rPr>
            <w:rStyle w:val="Hyperlink"/>
          </w:rPr>
          <w:t>Oller, 1971</w:t>
        </w:r>
      </w:hyperlink>
      <w:r>
        <w:t xml:space="preserve">; </w:t>
      </w:r>
      <w:hyperlink w:anchor="ref-Shizuka2016How">
        <w:r>
          <w:rPr>
            <w:rStyle w:val="Hyperlink"/>
          </w:rPr>
          <w:t>Shizuka, 2016</w:t>
        </w:r>
      </w:hyperlink>
      <w:r>
        <w:t xml:space="preserve">; </w:t>
      </w:r>
      <w:hyperlink w:anchor="ref-Wong2014Using">
        <w:r>
          <w:rPr>
            <w:rStyle w:val="Hyperlink"/>
          </w:rPr>
          <w:t>Wong &amp; Leeming, 2014</w:t>
        </w:r>
      </w:hyperlink>
      <w:r>
        <w:t>). Partial dictation has also been used to measure L2 Japanese proficiency (</w:t>
      </w:r>
      <w:hyperlink w:anchor="ref-Kaga1991Dictation">
        <w:r>
          <w:rPr>
            <w:rStyle w:val="Hyperlink"/>
          </w:rPr>
          <w:t>Kaga, 1991</w:t>
        </w:r>
      </w:hyperlink>
      <w:r>
        <w:t>), and in fact, a popular Japanese placement test, the Simple Performance-Oriented Test (SPOT), is itself a speeded partial dictation listening test (</w:t>
      </w:r>
      <w:hyperlink w:anchor="ref-Ford-Niwa1999SPOT">
        <w:r>
          <w:rPr>
            <w:rStyle w:val="Hyperlink"/>
          </w:rPr>
          <w:t>Ford-Niwa &amp; Kobayashi, 1999</w:t>
        </w:r>
      </w:hyperlink>
      <w:r>
        <w:t>).</w:t>
      </w:r>
    </w:p>
    <w:p w14:paraId="6B473220" w14:textId="77777777" w:rsidR="005F560B" w:rsidRDefault="00000000">
      <w:pPr>
        <w:pStyle w:val="BodyText"/>
      </w:pPr>
      <w:r>
        <w:t>In the study design, I used partial dictation, and the omitted key words contained the target contrasts. Further, I chose to use multiple choice, rather than fill-in-the-blank, because it made scoring simpler and because I am interested in the learners’ perception (answer recognition) rather than production (written answer) of the target contrast in the key word. Additionally, multiple-choice allowed me to assess the learners’ acquisition of the target contrasts by presenting them with competing answer options that contain both long and short segments, meaning they must accurately perceive the audio in order to make the correct choice amidst options containing the phoneme contrasted with that of the key word. The construction of the multiple-choice partial dictation was informed by conventions suggested by Kimura (</w:t>
      </w:r>
      <w:hyperlink w:anchor="ref-Kimura2016Developing">
        <w:r>
          <w:rPr>
            <w:rStyle w:val="Hyperlink"/>
          </w:rPr>
          <w:t>2016</w:t>
        </w:r>
      </w:hyperlink>
      <w:r>
        <w:t>) and Shizuka (</w:t>
      </w:r>
      <w:hyperlink w:anchor="ref-Shizuka2016How">
        <w:r>
          <w:rPr>
            <w:rStyle w:val="Hyperlink"/>
          </w:rPr>
          <w:t>2016</w:t>
        </w:r>
      </w:hyperlink>
      <w:r>
        <w:t>).</w:t>
      </w:r>
    </w:p>
    <w:p w14:paraId="255ADB61" w14:textId="77777777" w:rsidR="005F560B" w:rsidRDefault="00000000">
      <w:pPr>
        <w:pStyle w:val="Heading2"/>
      </w:pPr>
      <w:bookmarkStart w:id="197" w:name="st3-methods"/>
      <w:bookmarkStart w:id="198" w:name="_Toc206591672"/>
      <w:r>
        <w:t>Methodology</w:t>
      </w:r>
      <w:bookmarkEnd w:id="198"/>
    </w:p>
    <w:p w14:paraId="299EE557" w14:textId="77777777" w:rsidR="005F560B" w:rsidRDefault="00000000">
      <w:pPr>
        <w:pStyle w:val="FirstParagraph"/>
      </w:pPr>
      <w:r>
        <w:t xml:space="preserve">The longitudinal procedure for Study 3 is presented in Table </w:t>
      </w:r>
      <w:hyperlink w:anchor="st3-proc">
        <w:r>
          <w:fldChar w:fldCharType="begin" w:fldLock="1"/>
        </w:r>
        <w:r>
          <w:instrText xml:space="preserve"> REF st3-proc \h</w:instrText>
        </w:r>
        <w:r w:rsidR="007D7651">
          <w:fldChar w:fldCharType="separate"/>
        </w:r>
        <w:r w:rsidR="007D7651">
          <w:rPr>
            <w:b/>
            <w:noProof/>
          </w:rPr>
          <w:t>5</w:t>
        </w:r>
        <w:r w:rsidR="007D7651">
          <w:rPr>
            <w:b/>
          </w:rPr>
          <w:t>.</w:t>
        </w:r>
        <w:r w:rsidR="007D7651">
          <w:rPr>
            <w:b/>
            <w:noProof/>
          </w:rPr>
          <w:t>1</w:t>
        </w:r>
        <w:r>
          <w:fldChar w:fldCharType="end"/>
        </w:r>
      </w:hyperlink>
      <w:r>
        <w:t xml:space="preserve">. This experiment took place entirely online. Recruitment and participant screening were conducted via email and Google Forms. After screening, participants were randomly assigned to either the Control group, the Low Linguistic Diversity (Low LD) training group, or the High Linguistic Diversity (High LD) training group. Participants completed the experiment on their personal laptop or desktop computer via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w:t>
      </w:r>
    </w:p>
    <w:p w14:paraId="4FD110EC" w14:textId="77777777" w:rsidR="005F560B" w:rsidRDefault="00000000">
      <w:pPr>
        <w:pStyle w:val="BodyText"/>
      </w:pPr>
      <w:r>
        <w:t>On the first 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they completed the listening assessment pretest, the pretraining VAS task, and the AX discrimination pretest. At least 24 hours following the pretest battery, participants in the experimental training groups (Low LD and High LD) received an email reminder to return to the research website to complete the first of six AX discrimination training sessions. Upon completion of each training session, a 48-hour waiting period ensued, after which participants received an email reminder to return to the study for their next training session. At the start of each training session, participants were prompted to put on headphones to recalibrate their audio volume. Subsequent email reminders were sent to participants who did not complete their training sessions within 48 hours of the initial email reminder.</w:t>
      </w:r>
    </w:p>
    <w:p w14:paraId="2283112B" w14:textId="77777777" w:rsidR="005F560B" w:rsidRDefault="00000000">
      <w:pPr>
        <w:pStyle w:val="BodyText"/>
      </w:pPr>
      <w:r>
        <w:t>At least 24 hours after their final training session, participants received an email reminder to return to the research website for the final day of posttests. For participants in the control group, the email reminder to return for the final day of posttests was sent after at least 21 days had passed from their first day of the study. For the final day, all participants completed the AX discrimination posttest, the post-training VAS task, and the listening assessment posttest. After this, participants completed the LDQ and read a debriefing of the purpose of the study. The total time commitment for the study was two hours for the Control group and five hours for experimental training groups.</w:t>
      </w:r>
    </w:p>
    <w:p w14:paraId="19365386" w14:textId="77777777" w:rsidR="005F560B" w:rsidRDefault="00000000">
      <w:pPr>
        <w:pStyle w:val="BodyText"/>
      </w:pPr>
      <w:r>
        <w:t xml:space="preserve">All participants were compensated for their participation at an hourly rate with their choice of a virtual gift card. To encourage retention, participants were offered a bonus if they completed </w:t>
      </w:r>
      <w:r>
        <w:lastRenderedPageBreak/>
        <w:t xml:space="preserve">all parts of the study up to and including the final day. Participants who dropped out early were still compensated according to the number of hours </w:t>
      </w:r>
      <w:proofErr w:type="gramStart"/>
      <w:r>
        <w:t>completed, but</w:t>
      </w:r>
      <w:proofErr w:type="gramEnd"/>
      <w:r>
        <w:t xml:space="preserve"> did not receive a bonus.</w:t>
      </w:r>
    </w:p>
    <w:p w14:paraId="542EF84C" w14:textId="77777777" w:rsidR="005F560B" w:rsidRDefault="00000000">
      <w:pPr>
        <w:pStyle w:val="TableCaption"/>
      </w:pPr>
      <w:r>
        <w:rPr>
          <w:b/>
        </w:rPr>
        <w:t xml:space="preserve">Table </w:t>
      </w:r>
      <w:bookmarkStart w:id="199" w:name="st3-proc"/>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1</w:t>
      </w:r>
      <w:r>
        <w:rPr>
          <w:b/>
        </w:rPr>
        <w:fldChar w:fldCharType="end"/>
      </w:r>
      <w:bookmarkEnd w:id="199"/>
      <w:r>
        <w:rPr>
          <w:b/>
        </w:rPr>
        <w:t xml:space="preserve">: </w:t>
      </w:r>
      <w:r>
        <w:t>Order and Description of Tasks for Study 3.</w:t>
      </w:r>
    </w:p>
    <w:tbl>
      <w:tblPr>
        <w:tblW w:w="0" w:type="auto"/>
        <w:jc w:val="center"/>
        <w:tblLayout w:type="fixed"/>
        <w:tblLook w:val="0420" w:firstRow="1" w:lastRow="0" w:firstColumn="0" w:lastColumn="0" w:noHBand="0" w:noVBand="1"/>
      </w:tblPr>
      <w:tblGrid>
        <w:gridCol w:w="1008"/>
        <w:gridCol w:w="720"/>
        <w:gridCol w:w="1728"/>
        <w:gridCol w:w="3600"/>
        <w:gridCol w:w="1728"/>
      </w:tblGrid>
      <w:tr w:rsidR="005F560B" w14:paraId="4E6475FF"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F8536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A551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560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85496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C9F9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5F560B" w14:paraId="0D5D7551"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F0F8C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72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894F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8C6B7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6B153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918F4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5F560B" w14:paraId="11AF184E"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56A52A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AF1D3A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5127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MCPD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6747C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L2 speech perception and listening through phonemic recognition and discrimination</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DEBFF5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5F560B" w14:paraId="3BACA93C"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54413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FA41AF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5ABCB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B08F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27FCB7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5F560B" w14:paraId="6A9B923E"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9E52D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820A43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7496D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F25B0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A9B807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10-15</w:t>
            </w:r>
          </w:p>
        </w:tc>
      </w:tr>
      <w:tr w:rsidR="005F560B" w14:paraId="7F053DCC"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D4645E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r>
              <w:rPr>
                <w:rFonts w:eastAsia="MS Mincho" w:hAnsi="Helvetica" w:cs="Helvetica"/>
                <w:color w:val="000000"/>
                <w:sz w:val="22"/>
                <w:szCs w:val="22"/>
                <w:vertAlign w:val="superscript"/>
              </w:rPr>
              <w:t>1</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BF40E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2-7</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EA7E9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sessions (6 sessions over 3-4 weeks)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B062B1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6AFBD7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30/session</w:t>
            </w:r>
          </w:p>
        </w:tc>
      </w:tr>
      <w:tr w:rsidR="005F560B" w14:paraId="4AAD9B92"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20AFB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C0131C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4DF91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FE2D4B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0804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10-15</w:t>
            </w:r>
          </w:p>
        </w:tc>
      </w:tr>
      <w:tr w:rsidR="005F560B" w14:paraId="6C1957FD"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135FB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EEF87E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3CEF1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AC888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FF66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5F560B" w14:paraId="35973A6A"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35177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6FB21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31042F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MCPD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1E7094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L2 speech perception and listening through phonemic recognition and discrimination</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75BBE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5F560B" w14:paraId="486D2AAA"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5A8D3B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9</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8CFF4B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EB0DE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08059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LD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70726E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5F560B" w14:paraId="74170061" w14:textId="77777777">
        <w:trPr>
          <w:cantSplit/>
          <w:jc w:val="center"/>
        </w:trPr>
        <w:tc>
          <w:tcPr>
            <w:tcW w:w="8784"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0A958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Not performed by control group.</w:t>
            </w:r>
          </w:p>
        </w:tc>
      </w:tr>
      <w:tr w:rsidR="005F560B" w14:paraId="2C105F63"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768D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MCPD = Multiple-Choice Partial Dictation; VAS = Visual Analog Scale; LDQ = Linguistic Diversity Questionnaire</w:t>
            </w:r>
          </w:p>
        </w:tc>
      </w:tr>
      <w:tr w:rsidR="005F560B" w14:paraId="1E9C8CBF"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28283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6D03408" w14:textId="77777777" w:rsidR="005F560B" w:rsidRDefault="00000000">
      <w:pPr>
        <w:pStyle w:val="Heading3"/>
      </w:pPr>
      <w:bookmarkStart w:id="200" w:name="st3-participants"/>
      <w:bookmarkStart w:id="201" w:name="_Toc206591673"/>
      <w:r>
        <w:t>Participants</w:t>
      </w:r>
      <w:bookmarkEnd w:id="201"/>
    </w:p>
    <w:p w14:paraId="2C68FD09" w14:textId="77777777" w:rsidR="005F560B" w:rsidRDefault="00000000">
      <w:pPr>
        <w:pStyle w:val="FirstParagraph"/>
      </w:pPr>
      <w:r>
        <w:t>A total of 24 participants were recruited from university-level Japanese language courses. Due to IRB restrictions, participation was limited to persons present in the US at the time of the study, excluding 11 states with certain data privacy laws. All participants were contacted via recruitment emails forwarded to students by classroom instructors. Recruitment emails were sent to Japanese instructors at 20 universities across the U.S., and six universities were represented among the 24 students who participated. As one of the priorities for Study 3 was to test the perceptual training paradigm in a more ecologically valid environment, controlling for confounding factors such as participants’ linguistic backgrounds was less of a priority compared to Study 2. As such, there were no exclusion criteria with regards to L1, and the major eligibility requirement was to be enrolled in a Japanese language course, which participants confirmed by reporting their university and course number. Participants confirmed the following eligibility criteria at screening and reconfirmed at the time of consent:</w:t>
      </w:r>
    </w:p>
    <w:p w14:paraId="52C00BEC" w14:textId="77777777" w:rsidR="005F560B" w:rsidRDefault="00000000">
      <w:pPr>
        <w:pStyle w:val="Compact"/>
        <w:numPr>
          <w:ilvl w:val="0"/>
          <w:numId w:val="22"/>
        </w:numPr>
      </w:pPr>
      <w:r>
        <w:t>Must be between the ages of 18-40</w:t>
      </w:r>
    </w:p>
    <w:p w14:paraId="2C964BC8" w14:textId="77777777" w:rsidR="005F560B" w:rsidRDefault="00000000">
      <w:pPr>
        <w:pStyle w:val="Compact"/>
        <w:numPr>
          <w:ilvl w:val="0"/>
          <w:numId w:val="22"/>
        </w:numPr>
      </w:pPr>
      <w:r>
        <w:t xml:space="preserve">Must self-report </w:t>
      </w:r>
      <w:proofErr w:type="gramStart"/>
      <w:r>
        <w:t>having</w:t>
      </w:r>
      <w:proofErr w:type="gramEnd"/>
      <w:r>
        <w:t xml:space="preserve"> normal hearing</w:t>
      </w:r>
    </w:p>
    <w:p w14:paraId="1CE5F27A" w14:textId="77777777" w:rsidR="005F560B" w:rsidRDefault="00000000">
      <w:pPr>
        <w:pStyle w:val="Compact"/>
        <w:numPr>
          <w:ilvl w:val="0"/>
          <w:numId w:val="22"/>
        </w:numPr>
      </w:pPr>
      <w:r>
        <w:t xml:space="preserve">Must self-report </w:t>
      </w:r>
      <w:proofErr w:type="gramStart"/>
      <w:r>
        <w:t>having</w:t>
      </w:r>
      <w:proofErr w:type="gramEnd"/>
      <w:r>
        <w:t xml:space="preserve"> no history of learning disability, memory impairment, or auditory processing disorder</w:t>
      </w:r>
    </w:p>
    <w:p w14:paraId="3C93FC5A" w14:textId="77777777" w:rsidR="005F560B" w:rsidRDefault="00000000">
      <w:pPr>
        <w:pStyle w:val="Compact"/>
        <w:numPr>
          <w:ilvl w:val="0"/>
          <w:numId w:val="22"/>
        </w:numPr>
      </w:pPr>
      <w:r>
        <w:t xml:space="preserve">Must be currently enrolled in a Japanese language course (must be able to read </w:t>
      </w:r>
      <w:proofErr w:type="spellStart"/>
      <w:r>
        <w:t>ひらがな</w:t>
      </w:r>
      <w:proofErr w:type="spellEnd"/>
      <w:r>
        <w:t xml:space="preserve"> </w:t>
      </w:r>
      <w:r>
        <w:rPr>
          <w:i/>
          <w:iCs/>
        </w:rPr>
        <w:t>hiragana</w:t>
      </w:r>
      <w:r>
        <w:t>)</w:t>
      </w:r>
    </w:p>
    <w:p w14:paraId="1444CDDB" w14:textId="77777777" w:rsidR="005F560B" w:rsidRDefault="00000000">
      <w:pPr>
        <w:pStyle w:val="FirstParagraph"/>
      </w:pPr>
      <w:r>
        <w:t xml:space="preserve">Of the 24 recruited participants, five participants dropped out of the study partway through or did not return for the final day, and one participant was removed from the data due to experiencing technical difficulties that prohibited completion of the study. This resulted in a total of n = 18 participants included in the statistical analyses (10 female, 8 </w:t>
      </w:r>
      <w:proofErr w:type="gramStart"/>
      <w:r>
        <w:t>male</w:t>
      </w:r>
      <w:proofErr w:type="gramEnd"/>
      <w:r>
        <w:t xml:space="preserve">; mean age = 21.5, SD = 3.4, range = 18-32; Control n = 6, Low LD n = 5, High LD n = 7). Table </w:t>
      </w:r>
      <w:hyperlink w:anchor="st3-participant-levels">
        <w:r>
          <w:fldChar w:fldCharType="begin" w:fldLock="1"/>
        </w:r>
        <w:r>
          <w:instrText xml:space="preserve"> REF st3-participant-levels \h</w:instrText>
        </w:r>
        <w:r w:rsidR="007D7651">
          <w:fldChar w:fldCharType="separate"/>
        </w:r>
        <w:r w:rsidR="007D7651">
          <w:rPr>
            <w:b/>
            <w:noProof/>
          </w:rPr>
          <w:t>5</w:t>
        </w:r>
        <w:r w:rsidR="007D7651">
          <w:rPr>
            <w:b/>
          </w:rPr>
          <w:t>.</w:t>
        </w:r>
        <w:r w:rsidR="007D7651">
          <w:rPr>
            <w:b/>
            <w:noProof/>
          </w:rPr>
          <w:t>2</w:t>
        </w:r>
        <w:r>
          <w:fldChar w:fldCharType="end"/>
        </w:r>
      </w:hyperlink>
      <w:r>
        <w:t xml:space="preserve"> describes the proficiency </w:t>
      </w:r>
      <w:r>
        <w:lastRenderedPageBreak/>
        <w:t>levels of the 18 participants by experimental group, based on the year of their reported course in the course sequence of their university’s Japanese language program.</w:t>
      </w:r>
    </w:p>
    <w:p w14:paraId="2E9A1723" w14:textId="77777777" w:rsidR="005F560B" w:rsidRDefault="00000000">
      <w:pPr>
        <w:pStyle w:val="TableCaption"/>
      </w:pPr>
      <w:r>
        <w:rPr>
          <w:b/>
        </w:rPr>
        <w:t xml:space="preserve">Table </w:t>
      </w:r>
      <w:bookmarkStart w:id="202" w:name="st3-participant-levels"/>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2</w:t>
      </w:r>
      <w:r>
        <w:rPr>
          <w:b/>
        </w:rPr>
        <w:fldChar w:fldCharType="end"/>
      </w:r>
      <w:bookmarkEnd w:id="202"/>
      <w:r>
        <w:rPr>
          <w:b/>
        </w:rPr>
        <w:t xml:space="preserve">: </w:t>
      </w:r>
      <w:r>
        <w:t>Distribution of Language Proficiency Levels by Experimental Group, as Determined by University Course Level.</w:t>
      </w:r>
    </w:p>
    <w:tbl>
      <w:tblPr>
        <w:tblW w:w="0" w:type="auto"/>
        <w:jc w:val="center"/>
        <w:tblLayout w:type="fixed"/>
        <w:tblLook w:val="0420" w:firstRow="1" w:lastRow="0" w:firstColumn="0" w:lastColumn="0" w:noHBand="0" w:noVBand="1"/>
      </w:tblPr>
      <w:tblGrid>
        <w:gridCol w:w="1080"/>
        <w:gridCol w:w="1080"/>
        <w:gridCol w:w="1080"/>
        <w:gridCol w:w="1080"/>
        <w:gridCol w:w="1080"/>
      </w:tblGrid>
      <w:tr w:rsidR="005F560B" w14:paraId="0E189AF2" w14:textId="77777777">
        <w:trPr>
          <w:cantSplit/>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7665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Course Level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25385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Control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E2DB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Low LD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5C27A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High LD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6A4CF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Total</w:t>
            </w:r>
          </w:p>
        </w:tc>
      </w:tr>
      <w:tr w:rsidR="005F560B" w14:paraId="6AC95C04"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CF44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First year</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3403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49A8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957F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011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7</w:t>
            </w:r>
          </w:p>
        </w:tc>
      </w:tr>
      <w:tr w:rsidR="005F560B" w14:paraId="33CC09CF"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BE96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Second year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6207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8150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A7B7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E5A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5</w:t>
            </w:r>
          </w:p>
        </w:tc>
      </w:tr>
      <w:tr w:rsidR="005F560B" w14:paraId="26FBAB25"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11B7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Third or fourth year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8B4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0133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08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2E4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6</w:t>
            </w:r>
          </w:p>
        </w:tc>
      </w:tr>
      <w:tr w:rsidR="005F560B" w14:paraId="2FDBA9BC"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164E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Total</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8260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07413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5DCC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69C5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18</w:t>
            </w:r>
          </w:p>
        </w:tc>
      </w:tr>
      <w:tr w:rsidR="005F560B" w14:paraId="63E688BC" w14:textId="77777777">
        <w:trPr>
          <w:cantSplit/>
          <w:jc w:val="center"/>
        </w:trPr>
        <w:tc>
          <w:tcPr>
            <w:tcW w:w="540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0B5C7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E186FC9" w14:textId="77777777" w:rsidR="005F560B" w:rsidRDefault="00000000">
      <w:pPr>
        <w:pStyle w:val="BodyText"/>
      </w:pPr>
      <w:r>
        <w:t>Although the study was intended to last 3-4 weeks, with two training sessions per week for the experimental training groups, participants varied in the time taken to complete the study. For the experimental training groups, the time between the first and final days of the study was dictated by how closely participants adhered to the study schedule and how quickly they responded to study session reminders. Study reminders to return for the final day were sent to the Control group at least 21 days after their first day of the study, though the actual time between the first and final days varied based on how quickly participants responded to the final day reminder. The distribution of days between the first and final days ranged from 23-48 days (mean = 31 days, SD = 6.9 days), and for the experimental training groups, the distribution of days between the first and last training sessions ranged from 17-38 days (mean = 25 days, SD = 5.2 days).</w:t>
      </w:r>
    </w:p>
    <w:p w14:paraId="2A85438B" w14:textId="77777777" w:rsidR="005F560B" w:rsidRDefault="00000000">
      <w:pPr>
        <w:pStyle w:val="Heading3"/>
      </w:pPr>
      <w:bookmarkStart w:id="203" w:name="st3-vas"/>
      <w:bookmarkStart w:id="204" w:name="_Toc206591674"/>
      <w:bookmarkEnd w:id="200"/>
      <w:r>
        <w:t>VAS task</w:t>
      </w:r>
      <w:bookmarkEnd w:id="204"/>
    </w:p>
    <w:p w14:paraId="557CF6F3" w14:textId="77777777" w:rsidR="005F560B" w:rsidRDefault="00000000">
      <w:pPr>
        <w:pStyle w:val="Heading4"/>
      </w:pPr>
      <w:bookmarkStart w:id="205" w:name="st3-vas-stim"/>
      <w:bookmarkStart w:id="206" w:name="_Toc206591675"/>
      <w:r>
        <w:t>Stimuli</w:t>
      </w:r>
      <w:bookmarkEnd w:id="206"/>
    </w:p>
    <w:p w14:paraId="361A9EBF" w14:textId="77777777" w:rsidR="005F560B" w:rsidRDefault="00000000">
      <w:pPr>
        <w:pStyle w:val="FirstParagraph"/>
      </w:pPr>
      <w:r>
        <w:t xml:space="preserve">Study 3 used the same set of one-dimensional VAS stimuli as in Study 2 (see Section </w:t>
      </w:r>
      <w:hyperlink w:anchor="st2-vas-stim">
        <w:r>
          <w:fldChar w:fldCharType="begin" w:fldLock="1"/>
        </w:r>
        <w:r>
          <w:instrText xml:space="preserve"> REF st2-vas-stim \h \r</w:instrText>
        </w:r>
        <w:r w:rsidR="007D7651">
          <w:fldChar w:fldCharType="separate"/>
        </w:r>
        <w:r w:rsidR="007D7651">
          <w:t>4.1.2.1</w:t>
        </w:r>
        <w:r>
          <w:fldChar w:fldCharType="end"/>
        </w:r>
      </w:hyperlink>
      <w:r>
        <w:t xml:space="preserve">). To briefly reiterate, listeners judged the same L1 English contrasts (minimal pairs </w:t>
      </w:r>
      <w:r>
        <w:rPr>
          <w:i/>
          <w:iCs/>
        </w:rPr>
        <w:t>indent</w:t>
      </w:r>
      <w:r>
        <w:t>-</w:t>
      </w:r>
      <w:r>
        <w:rPr>
          <w:i/>
          <w:iCs/>
        </w:rPr>
        <w:t>intent</w:t>
      </w:r>
      <w:r>
        <w:t xml:space="preserve"> &amp; </w:t>
      </w:r>
      <w:r>
        <w:rPr>
          <w:i/>
          <w:iCs/>
        </w:rPr>
        <w:lastRenderedPageBreak/>
        <w:t>reason</w:t>
      </w:r>
      <w:r>
        <w:t>-</w:t>
      </w:r>
      <w:r>
        <w:rPr>
          <w:i/>
          <w:iCs/>
        </w:rPr>
        <w:t>risen</w:t>
      </w:r>
      <w:r>
        <w:t xml:space="preserve">) and L2 Japanese contrasts (minimal pairs </w:t>
      </w:r>
      <w:r>
        <w:rPr>
          <w:i/>
          <w:iCs/>
        </w:rPr>
        <w:t>kata</w:t>
      </w:r>
      <w:r>
        <w:t>-</w:t>
      </w:r>
      <w:r>
        <w:rPr>
          <w:i/>
          <w:iCs/>
        </w:rPr>
        <w:t>katta</w:t>
      </w:r>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Refer to Table </w:t>
      </w:r>
      <w:hyperlink w:anchor="st2-continua-1d">
        <w:r>
          <w:fldChar w:fldCharType="begin" w:fldLock="1"/>
        </w:r>
        <w:r>
          <w:instrText xml:space="preserve"> REF st2-continua-1d \h</w:instrText>
        </w:r>
        <w:r w:rsidR="007D7651">
          <w:fldChar w:fldCharType="separate"/>
        </w:r>
        <w:r w:rsidR="007D7651">
          <w:rPr>
            <w:b/>
            <w:noProof/>
          </w:rPr>
          <w:t>4</w:t>
        </w:r>
        <w:r w:rsidR="007D7651">
          <w:rPr>
            <w:b/>
          </w:rPr>
          <w:t>.</w:t>
        </w:r>
        <w:r w:rsidR="007D7651">
          <w:rPr>
            <w:b/>
            <w:noProof/>
          </w:rPr>
          <w:t>2</w:t>
        </w:r>
        <w:r>
          <w:fldChar w:fldCharType="end"/>
        </w:r>
      </w:hyperlink>
      <w:r>
        <w:t xml:space="preserve"> for a summary of the acoustic characteristics of the one-dimensional continua.</w:t>
      </w:r>
    </w:p>
    <w:p w14:paraId="3648D064" w14:textId="77777777" w:rsidR="005F560B" w:rsidRDefault="00000000">
      <w:pPr>
        <w:pStyle w:val="Heading4"/>
      </w:pPr>
      <w:bookmarkStart w:id="207" w:name="st3-vas-proc"/>
      <w:bookmarkStart w:id="208" w:name="_Toc206591676"/>
      <w:bookmarkEnd w:id="205"/>
      <w:r>
        <w:t>Procedure</w:t>
      </w:r>
      <w:bookmarkEnd w:id="208"/>
    </w:p>
    <w:p w14:paraId="226F5F5A" w14:textId="77777777" w:rsidR="005F560B" w:rsidRDefault="00000000">
      <w:pPr>
        <w:pStyle w:val="FirstParagraph"/>
      </w:pPr>
      <w:r>
        <w:t xml:space="preserve">The procedure for the pretraining and posttraining VAS task was the same as in Study 2 (see Section </w:t>
      </w:r>
      <w:hyperlink w:anchor="st2-vas-proc">
        <w:r>
          <w:fldChar w:fldCharType="begin" w:fldLock="1"/>
        </w:r>
        <w:r>
          <w:instrText xml:space="preserve"> REF st2-vas-proc \h \r</w:instrText>
        </w:r>
        <w:r w:rsidR="007D7651">
          <w:fldChar w:fldCharType="separate"/>
        </w:r>
        <w:r w:rsidR="007D7651">
          <w:t>4.1.2.2</w:t>
        </w:r>
        <w:r>
          <w:fldChar w:fldCharType="end"/>
        </w:r>
      </w:hyperlink>
      <w:r>
        <w:t>). As a reminder, participants completed four blocks of 28 trials each (7 continuum steps x 4 repetitions), for a total of 112 trials, which took approximately 8-10 minutes to complete. Participants were able to take a timed 30-second break between blocks. The two L1 English continua blocks were followed by the two L2 Japanese blocks. Participants were randomized into conditions that counterbalanced the order of within-language continuum blocks for each the pre- and posttraining VAS tasks. Participants in all experimental training conditions completed the VAS tasks.</w:t>
      </w:r>
    </w:p>
    <w:p w14:paraId="25A9BD10" w14:textId="77777777" w:rsidR="005F560B" w:rsidRDefault="00000000">
      <w:pPr>
        <w:pStyle w:val="Heading4"/>
      </w:pPr>
      <w:bookmarkStart w:id="209" w:name="st3-vas-prep"/>
      <w:bookmarkStart w:id="210" w:name="_Toc206591677"/>
      <w:bookmarkEnd w:id="207"/>
      <w:r>
        <w:t>Data pre-processing</w:t>
      </w:r>
      <w:bookmarkEnd w:id="210"/>
    </w:p>
    <w:p w14:paraId="7BC6DF95" w14:textId="77777777" w:rsidR="005F560B" w:rsidRDefault="00000000">
      <w:pPr>
        <w:pStyle w:val="FirstParagraph"/>
      </w:pPr>
      <w:r>
        <w:t>Before the curve fitting process, data were cleaned and filtered. Starting with the full dataset (4707 trials from n = 24 participants), participants who did not return for the final day of the study were first removed from the data. From the remaining data (4032 trials from n = 18 participants), reaction times (RTs) were natural log-transformed to normalize the RT distributions. The data were filtered on a per participant basis to remove trials with log-RTs three median absolute deviations (MAD) above or below the participant’s median log-RT (3943 trials). The range of RTs following this filtering was from about 560 ms to about 8600 ms.</w:t>
      </w:r>
    </w:p>
    <w:p w14:paraId="177C4FFE" w14:textId="77777777" w:rsidR="005F560B" w:rsidRDefault="00000000">
      <w:pPr>
        <w:pStyle w:val="BodyText"/>
      </w:pPr>
      <w:r>
        <w:t xml:space="preserve">As in Study 2 (Section </w:t>
      </w:r>
      <w:hyperlink w:anchor="st2-vas-prep">
        <w:r>
          <w:fldChar w:fldCharType="begin" w:fldLock="1"/>
        </w:r>
        <w:r>
          <w:instrText xml:space="preserve"> REF st2-vas-prep \h \r</w:instrText>
        </w:r>
        <w:r w:rsidR="007D7651">
          <w:fldChar w:fldCharType="separate"/>
        </w:r>
        <w:r w:rsidR="007D7651">
          <w:t>4.1.2.3</w:t>
        </w:r>
        <w:r>
          <w:fldChar w:fldCharType="end"/>
        </w:r>
      </w:hyperlink>
      <w:r>
        <w:t xml:space="preserve">), the VAS pre- and posttraining data were fitted with a four-parameter logistic curve function to obtain measures of VAS slope and response variability using </w:t>
      </w:r>
      <w:r>
        <w:lastRenderedPageBreak/>
        <w:t xml:space="preserve">the Non-linear </w:t>
      </w:r>
      <w:proofErr w:type="spellStart"/>
      <w:r>
        <w:t>Curvefitting</w:t>
      </w:r>
      <w:proofErr w:type="spellEnd"/>
      <w:r>
        <w:t xml:space="preserve"> MATLAB package (</w:t>
      </w:r>
      <w:hyperlink w:anchor="ref-McMurray2017Nonlinear">
        <w:r>
          <w:rPr>
            <w:rStyle w:val="Hyperlink"/>
          </w:rPr>
          <w:t>McMurray, 2017</w:t>
        </w:r>
      </w:hyperlink>
      <w:r>
        <w:t>). As before, the upper and lower boundaries for the slope parameter estimate were adjusted to account for amplitude scale and an amplitude-dependent penalty was added to the least-squares error function, reducing instability in slope estimates when response amplitude was low and/or when response patterns were noisy.</w:t>
      </w:r>
    </w:p>
    <w:p w14:paraId="1715764D" w14:textId="77777777" w:rsidR="005F560B" w:rsidRDefault="00000000">
      <w:pPr>
        <w:pStyle w:val="BodyText"/>
      </w:pPr>
      <w:r>
        <w:t>The raw VAS slope values ranged from -59.3 to 190.2 (median = 45.4, mean = 59.2, SD = 47.0). Raw slope values with low absolute values indicated shallower response curves whereas high absolute values indicated steeper response curves. Negative slopes indicated reversed categorization. The raw response variability values ranged from 1.1 to 43.2 (median = 13.8, mean = 15.1, SD = 7.6). Low response variability indicated more consistent categorization whereas high response variability indicated less consistent, noisier categorization.</w:t>
      </w:r>
    </w:p>
    <w:p w14:paraId="2D683633" w14:textId="77777777" w:rsidR="005F560B" w:rsidRDefault="00000000">
      <w:pPr>
        <w:pStyle w:val="BodyText"/>
      </w:pPr>
      <w:r>
        <w:t xml:space="preserve">To standardize the data, VAS slope and response variability values were each grand mean centered and scaled by one standard deviation (z-transformed). The z-transformed values were used in subsequent analyses. Table </w:t>
      </w:r>
      <w:hyperlink w:anchor="st3-vas-stats-table">
        <w:r>
          <w:fldChar w:fldCharType="begin" w:fldLock="1"/>
        </w:r>
        <w:r>
          <w:instrText xml:space="preserve"> REF st3-vas-stats-table \h</w:instrText>
        </w:r>
        <w:r w:rsidR="007D7651">
          <w:fldChar w:fldCharType="separate"/>
        </w:r>
        <w:r w:rsidR="007D7651">
          <w:rPr>
            <w:b/>
            <w:noProof/>
          </w:rPr>
          <w:t>5</w:t>
        </w:r>
        <w:r w:rsidR="007D7651">
          <w:rPr>
            <w:b/>
          </w:rPr>
          <w:t>.</w:t>
        </w:r>
        <w:r w:rsidR="007D7651">
          <w:rPr>
            <w:b/>
            <w:noProof/>
          </w:rPr>
          <w:t>3</w:t>
        </w:r>
        <w:r>
          <w:fldChar w:fldCharType="end"/>
        </w:r>
      </w:hyperlink>
      <w:r>
        <w:t xml:space="preserve"> presents the summary statistics of the z-transformed VAS slope and response variability estimates for each contrast pair at pretraining and posttraining, averaged across n = 18 participants.</w:t>
      </w:r>
    </w:p>
    <w:p w14:paraId="11F40E48" w14:textId="77777777" w:rsidR="005F560B" w:rsidRDefault="00000000">
      <w:pPr>
        <w:pStyle w:val="TableCaption"/>
      </w:pPr>
      <w:r>
        <w:rPr>
          <w:b/>
        </w:rPr>
        <w:lastRenderedPageBreak/>
        <w:t xml:space="preserve">Table </w:t>
      </w:r>
      <w:bookmarkStart w:id="211" w:name="st3-vas-stats-table"/>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3</w:t>
      </w:r>
      <w:r>
        <w:rPr>
          <w:b/>
        </w:rPr>
        <w:fldChar w:fldCharType="end"/>
      </w:r>
      <w:bookmarkEnd w:id="211"/>
      <w:r>
        <w:rPr>
          <w:b/>
        </w:rPr>
        <w:t xml:space="preserve">: </w:t>
      </w:r>
      <w:r>
        <w:t>Summary Statistics of VAS Measures Estimated from Logistic Curve Fitting, by Contrast Pair and Time.</w:t>
      </w:r>
    </w:p>
    <w:p w14:paraId="5AD4AC22" w14:textId="77777777" w:rsidR="005F560B" w:rsidRDefault="00000000">
      <w:pPr>
        <w:pStyle w:val="Figure"/>
        <w:keepNext/>
      </w:pPr>
      <w:r>
        <w:rPr>
          <w:noProof/>
        </w:rPr>
        <w:drawing>
          <wp:inline distT="0" distB="0" distL="0" distR="0" wp14:anchorId="64D3651B" wp14:editId="3E8B78AE">
            <wp:extent cx="5943600" cy="382037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44"/>
                    <a:stretch>
                      <a:fillRect/>
                    </a:stretch>
                  </pic:blipFill>
                  <pic:spPr bwMode="auto">
                    <a:xfrm>
                      <a:off x="0" y="0"/>
                      <a:ext cx="5943600" cy="3820378"/>
                    </a:xfrm>
                    <a:prstGeom prst="rect">
                      <a:avLst/>
                    </a:prstGeom>
                    <a:noFill/>
                  </pic:spPr>
                </pic:pic>
              </a:graphicData>
            </a:graphic>
          </wp:inline>
        </w:drawing>
      </w:r>
    </w:p>
    <w:p w14:paraId="2BDC753C" w14:textId="77777777" w:rsidR="005F560B" w:rsidRDefault="00000000">
      <w:pPr>
        <w:pStyle w:val="Heading3"/>
      </w:pPr>
      <w:bookmarkStart w:id="212" w:name="st3-ax"/>
      <w:bookmarkStart w:id="213" w:name="_Toc206591678"/>
      <w:bookmarkEnd w:id="203"/>
      <w:bookmarkEnd w:id="209"/>
      <w:r>
        <w:t>AX discrimination perceptual training and pre-posttests</w:t>
      </w:r>
      <w:bookmarkEnd w:id="213"/>
    </w:p>
    <w:p w14:paraId="438A5351" w14:textId="77777777" w:rsidR="005F560B" w:rsidRDefault="00000000">
      <w:pPr>
        <w:pStyle w:val="Heading4"/>
      </w:pPr>
      <w:bookmarkStart w:id="214" w:name="st3-ax-stim"/>
      <w:bookmarkStart w:id="215" w:name="_Toc206591679"/>
      <w:r>
        <w:t>Stimuli</w:t>
      </w:r>
      <w:bookmarkEnd w:id="215"/>
    </w:p>
    <w:p w14:paraId="2CAB2012" w14:textId="77777777" w:rsidR="005F560B" w:rsidRDefault="00000000">
      <w:pPr>
        <w:pStyle w:val="FirstParagraph"/>
      </w:pPr>
      <w:r>
        <w:t xml:space="preserve">The stimuli for the AX discrimination tasks were the same as in Study 2 (see Section </w:t>
      </w:r>
      <w:hyperlink w:anchor="st2-ax-stim">
        <w:r>
          <w:fldChar w:fldCharType="begin" w:fldLock="1"/>
        </w:r>
        <w:r>
          <w:instrText xml:space="preserve"> REF st2-ax-stim \h \r</w:instrText>
        </w:r>
        <w:r w:rsidR="007D7651">
          <w:fldChar w:fldCharType="separate"/>
        </w:r>
        <w:r w:rsidR="007D7651">
          <w:t>4.1.3.1</w:t>
        </w:r>
        <w:r>
          <w:fldChar w:fldCharType="end"/>
        </w:r>
      </w:hyperlink>
      <w:r>
        <w:t xml:space="preserve"> and Appendix D). To briefly reiterate, there were 18 Japanese minimal pairs and 18 MSA pairs used for training (six vowel length pairs and 12 consonant gemination pairs) and 25 additional Japanese minimal pairs used for testing (13 vowel length pairs and 12 consonant gemination pairs). There was one male and one female speaker for each language.</w:t>
      </w:r>
    </w:p>
    <w:p w14:paraId="3BFA1D9E" w14:textId="77777777" w:rsidR="005F560B" w:rsidRDefault="00000000">
      <w:pPr>
        <w:pStyle w:val="Heading4"/>
      </w:pPr>
      <w:bookmarkStart w:id="216" w:name="st3-ax-proc"/>
      <w:bookmarkStart w:id="217" w:name="_Toc206591680"/>
      <w:bookmarkEnd w:id="214"/>
      <w:r>
        <w:t>Procedure</w:t>
      </w:r>
      <w:bookmarkEnd w:id="217"/>
    </w:p>
    <w:p w14:paraId="054F1064" w14:textId="77777777" w:rsidR="005F560B" w:rsidRDefault="00000000">
      <w:pPr>
        <w:pStyle w:val="FirstParagraph"/>
      </w:pPr>
      <w:r>
        <w:t xml:space="preserve">Participants in the Low LD and High LD groups took part in perceptual discrimination training for six training sessions over the span of a few weeks. Each training session lasted 15-30 minutes, depending on the participant’s own speed, and the procedure of each training session was exactly </w:t>
      </w:r>
      <w:r>
        <w:lastRenderedPageBreak/>
        <w:t xml:space="preserve">as described in Study 2 (see Section </w:t>
      </w:r>
      <w:hyperlink w:anchor="st2-ax-proc">
        <w:r>
          <w:fldChar w:fldCharType="begin" w:fldLock="1"/>
        </w:r>
        <w:r>
          <w:instrText xml:space="preserve"> REF st2-ax-proc \h \r</w:instrText>
        </w:r>
        <w:r w:rsidR="007D7651">
          <w:fldChar w:fldCharType="separate"/>
        </w:r>
        <w:r w:rsidR="007D7651">
          <w:t>4.1.3.2</w:t>
        </w:r>
        <w:r>
          <w:fldChar w:fldCharType="end"/>
        </w:r>
      </w:hyperlink>
      <w:r>
        <w:t>). For the first training session, participants received full instructions describing the task and encouraging listeners to ignore speaker identity, focus on the words themselves, and to use the feedback to learn how to tell the words apart. Subsequent sessions provided abbreviated instructions as a refresher. Training sessions were spaced apart to have at least 48 hours of waiting time between sessions, and the experiment was configured such that participants could not start the next training session before 48 had passed since finishing the last training session.</w:t>
      </w:r>
    </w:p>
    <w:p w14:paraId="45348593" w14:textId="77777777" w:rsidR="005F560B" w:rsidRDefault="00000000">
      <w:pPr>
        <w:pStyle w:val="BodyText"/>
      </w:pPr>
      <w:r>
        <w:t>Each training session consisted of eight blocks of 36 trials each, for a total of 288 training trials. The same set of training stimuli were used for each session. For the High LD group, this consisted of the 18 Japanese minimal pairs and 18 MSA minimal pairs, with each pair presented eight times over the course of the training session across four trial types (AA, BB, AB, BA). For the Low LD group, this consisted of the 18 Japanese minimal pairs, with each pair presented 16 times over the course of the training session across the four trial types.</w:t>
      </w:r>
    </w:p>
    <w:p w14:paraId="0AF5298E" w14:textId="77777777" w:rsidR="005F560B" w:rsidRDefault="00000000">
      <w:pPr>
        <w:pStyle w:val="BodyText"/>
      </w:pPr>
      <w:r>
        <w:t>The control group did not undergo any perceptual training. Instead, to assess the effects of the added perceptual training compared to receiving only classroom instructions on change in discrimination sensitivity, all participants completed the same AX discrimination pre- and posttest. The discrimination tests used 25 Japanese minimal pairs not used in training. The trial procedure was the same as the training trial procedure, excluding the feedback. Participants saw each of the four trial types (AA, BB, AB, BA) twice per minimal pair, resulting in a total of 200</w:t>
      </w:r>
      <w:r>
        <w:rPr>
          <w:rStyle w:val="FootnoteReference"/>
        </w:rPr>
        <w:footnoteReference w:id="15"/>
      </w:r>
      <w:r>
        <w:t xml:space="preserve"> testing trials, randomized and divided into four blocks of 50 trials each. Participants were able to take a timed </w:t>
      </w:r>
      <w:r>
        <w:lastRenderedPageBreak/>
        <w:t>30-second break between blocks. The pre- and posttests took approximately 10-15 minutes to complete.</w:t>
      </w:r>
    </w:p>
    <w:p w14:paraId="7A47D532" w14:textId="77777777" w:rsidR="005F560B" w:rsidRDefault="00000000">
      <w:pPr>
        <w:pStyle w:val="Heading4"/>
      </w:pPr>
      <w:bookmarkStart w:id="218" w:name="st3-ax-prep"/>
      <w:bookmarkStart w:id="219" w:name="_Toc206591681"/>
      <w:bookmarkEnd w:id="216"/>
      <w:r>
        <w:t>Data cleaning</w:t>
      </w:r>
      <w:bookmarkEnd w:id="219"/>
    </w:p>
    <w:p w14:paraId="30CACA3D" w14:textId="77777777" w:rsidR="005F560B" w:rsidRDefault="00000000">
      <w:pPr>
        <w:pStyle w:val="FirstParagraph"/>
      </w:pPr>
      <w:r>
        <w:t>The discrimination testing data were filtered prior to running the generalized linear mixed-effects model used to estimate d’. Starting with the full dataset (8625 trials from n = 24 participants), participants who did not return for the final day of the study were first removed from the data. From the remaining data (7200 trials from n = 18 participants), reaction times (RTs) were natural log-transformed to normalize the RT distributions. The data were filtered on a per participant basis to remove trials with log-RTs three median absolute deviations (MAD) above or below the participant’s median log-RT (7057 trials). Following this, all trials with raw RTs above 10 s and below 150 ms were removed from the data to exclude slow trials that were unlikely to reflect task engagement and fast trials that were unlikely to reflect true cognitive processing (</w:t>
      </w:r>
      <w:hyperlink w:anchor="ref-Whelan2008Effective">
        <w:r>
          <w:rPr>
            <w:rStyle w:val="Hyperlink"/>
          </w:rPr>
          <w:t>Whelan, 2008</w:t>
        </w:r>
      </w:hyperlink>
      <w:r>
        <w:t>). The final dataset consisted of 6760 trials from n = 18 participants. The data fit to the linear mixed-effects model estimating mean log-RT were further filtered to include only correct trials, resulting in 5884 trials.</w:t>
      </w:r>
    </w:p>
    <w:p w14:paraId="6EBD4F5D" w14:textId="77777777" w:rsidR="005F560B" w:rsidRDefault="00000000">
      <w:pPr>
        <w:pStyle w:val="BodyText"/>
      </w:pPr>
      <w:r>
        <w:t>The discrimination testing data were also analyzed with a generalized linear mixed-effects model to estimate d’ for each training session. The same cleaning process was used. Starting with the full dataset for the training groups (25918 trials from n = 17 participants), then removing those who did not come back for the final day of the study (20735 trials from n = 12 participants), trials were filtered out that were above and below 3 MAD intervals around participants’ median log-RT (20208 trials), followed by trials with raw RTs above 10 s and below 150 ms. The final training dataset consisted of 18693 trials from n = 12 participants from the Low LD and High LD training groups.</w:t>
      </w:r>
    </w:p>
    <w:p w14:paraId="6F9A8E61" w14:textId="77777777" w:rsidR="005F560B" w:rsidRDefault="00000000">
      <w:pPr>
        <w:pStyle w:val="Heading3"/>
      </w:pPr>
      <w:bookmarkStart w:id="220" w:name="st3-mcpd"/>
      <w:bookmarkStart w:id="221" w:name="_Toc206591682"/>
      <w:bookmarkEnd w:id="212"/>
      <w:bookmarkEnd w:id="218"/>
      <w:r>
        <w:lastRenderedPageBreak/>
        <w:t>Multiple-choice partial dictation (MCPD) listening assessment</w:t>
      </w:r>
      <w:bookmarkEnd w:id="221"/>
    </w:p>
    <w:p w14:paraId="17551926" w14:textId="77777777" w:rsidR="005F560B" w:rsidRDefault="00000000">
      <w:pPr>
        <w:pStyle w:val="Heading4"/>
      </w:pPr>
      <w:bookmarkStart w:id="222" w:name="st3-mcpd-stim"/>
      <w:bookmarkStart w:id="223" w:name="_Toc206591683"/>
      <w:r>
        <w:t>Stimuli</w:t>
      </w:r>
      <w:bookmarkEnd w:id="223"/>
    </w:p>
    <w:p w14:paraId="36B28EA9" w14:textId="77777777" w:rsidR="005F560B" w:rsidRDefault="00000000">
      <w:pPr>
        <w:pStyle w:val="FirstParagraph"/>
      </w:pPr>
      <w:r>
        <w:t>L2 speech perception and listening was measured with a multiple-choice partial dictation (MCPD) listening assessment, which attempted to assess perception of the target phonemic contrast in more relatively naturalistic speech (i.e., sentence context), rather than as decontextualized isolated words, as was assessed in the discrimination task. The idea of the MCPD assessment was to challenge participants to rely on phonemic recognition and discrimination to identify the spoken word, and accurately identity the correct choice amidst phonologically similar competitors among the written multiple-choice answers.</w:t>
      </w:r>
    </w:p>
    <w:p w14:paraId="7B17CAA6" w14:textId="77777777" w:rsidR="005F560B" w:rsidRDefault="00000000">
      <w:pPr>
        <w:pStyle w:val="BodyText"/>
      </w:pPr>
      <w:r>
        <w:t xml:space="preserve">The MCPD assessment consisted of 20 Japanese sentences, each with one missing word that contained a target phoneme. The other multiple-choice options were one </w:t>
      </w:r>
      <w:r>
        <w:rPr>
          <w:i/>
          <w:iCs/>
        </w:rPr>
        <w:t>competing distractor</w:t>
      </w:r>
      <w:r>
        <w:t xml:space="preserve">, which was a word that is contrastive according to the target phonemic contrast, and two </w:t>
      </w:r>
      <w:r>
        <w:rPr>
          <w:i/>
          <w:iCs/>
        </w:rPr>
        <w:t>noncompeting distractors</w:t>
      </w:r>
      <w:r>
        <w:t>, which were phonetically/phonologically similar to the target word and/or phonemically contrastive according to a non-target phonemic contrast. The key words with the target phoneme and the competing distractor were minimal pairs featured in either the discrimination training or testing tasks. Most noncompeting distractors were real words, with a few items being phonotactically valid non-words or real words that occur at low frequency in every day Japanese speech. The sentences were structurally simple and non-specific in content to enable any of the answer options to fit in the blank space both semantically and syntactically. Some sentence frames were sourced from past literature (</w:t>
      </w:r>
      <w:hyperlink w:anchor="ref-Hirata2007Training">
        <w:r>
          <w:rPr>
            <w:rStyle w:val="Hyperlink"/>
          </w:rPr>
          <w:t>Hirata et al., 2007</w:t>
        </w:r>
      </w:hyperlink>
      <w:r>
        <w:t xml:space="preserve">; </w:t>
      </w:r>
      <w:hyperlink w:anchor="ref-Hirata2004Training">
        <w:r>
          <w:rPr>
            <w:rStyle w:val="Hyperlink"/>
          </w:rPr>
          <w:t>Hirata, 2004c</w:t>
        </w:r>
      </w:hyperlink>
      <w:r>
        <w:t>).</w:t>
      </w:r>
    </w:p>
    <w:p w14:paraId="5AC639AA" w14:textId="77777777" w:rsidR="005F560B" w:rsidRDefault="00000000">
      <w:pPr>
        <w:pStyle w:val="BodyText"/>
      </w:pPr>
      <w:r>
        <w:t>Below is a breakdown of an example sentence, with explanations for each of the distractor choices:</w:t>
      </w:r>
    </w:p>
    <w:p w14:paraId="019F163D" w14:textId="77777777" w:rsidR="005F560B" w:rsidRDefault="00000000">
      <w:pPr>
        <w:pStyle w:val="BlockText"/>
      </w:pPr>
      <w:r>
        <w:rPr>
          <w:i/>
          <w:iCs/>
        </w:rPr>
        <w:t xml:space="preserve">kinoo </w:t>
      </w:r>
      <w:proofErr w:type="spellStart"/>
      <w:r>
        <w:rPr>
          <w:i/>
          <w:iCs/>
        </w:rPr>
        <w:t>kare</w:t>
      </w:r>
      <w:proofErr w:type="spellEnd"/>
      <w:r>
        <w:rPr>
          <w:i/>
          <w:iCs/>
        </w:rPr>
        <w:t xml:space="preserve"> ga (</w:t>
      </w:r>
      <w:proofErr w:type="spellStart"/>
      <w:r>
        <w:rPr>
          <w:i/>
          <w:iCs/>
        </w:rPr>
        <w:t>kiita</w:t>
      </w:r>
      <w:proofErr w:type="spellEnd"/>
      <w:r>
        <w:rPr>
          <w:i/>
          <w:iCs/>
        </w:rPr>
        <w:t>).</w:t>
      </w:r>
      <w:r>
        <w:t xml:space="preserve"> ‘Yesterday he (asked).’</w:t>
      </w:r>
    </w:p>
    <w:p w14:paraId="4F24CFB7" w14:textId="77777777" w:rsidR="005F560B" w:rsidRDefault="00000000">
      <w:pPr>
        <w:pStyle w:val="BlockText"/>
      </w:pPr>
      <w:r>
        <w:t xml:space="preserve">(*) </w:t>
      </w:r>
      <w:proofErr w:type="spellStart"/>
      <w:r>
        <w:rPr>
          <w:i/>
          <w:iCs/>
        </w:rPr>
        <w:t>kiita</w:t>
      </w:r>
      <w:proofErr w:type="spellEnd"/>
      <w:r>
        <w:t xml:space="preserve"> ‘asked’</w:t>
      </w:r>
    </w:p>
    <w:p w14:paraId="52418A1B" w14:textId="77777777" w:rsidR="005F560B" w:rsidRDefault="00000000">
      <w:pPr>
        <w:pStyle w:val="BlockText"/>
      </w:pPr>
      <w:r>
        <w:lastRenderedPageBreak/>
        <w:t xml:space="preserve">( ) </w:t>
      </w:r>
      <w:r>
        <w:rPr>
          <w:i/>
          <w:iCs/>
        </w:rPr>
        <w:t>kita</w:t>
      </w:r>
      <w:r>
        <w:t xml:space="preserve"> ‘came’</w:t>
      </w:r>
    </w:p>
    <w:p w14:paraId="375BFEF5" w14:textId="77777777" w:rsidR="005F560B" w:rsidRDefault="00000000">
      <w:pPr>
        <w:pStyle w:val="BlockText"/>
      </w:pPr>
      <w:r>
        <w:t xml:space="preserve">( ) </w:t>
      </w:r>
      <w:r>
        <w:rPr>
          <w:i/>
          <w:iCs/>
        </w:rPr>
        <w:t>kitta</w:t>
      </w:r>
      <w:r>
        <w:t xml:space="preserve"> ‘cut [it]’</w:t>
      </w:r>
    </w:p>
    <w:p w14:paraId="5F50CBFA" w14:textId="77777777" w:rsidR="005F560B" w:rsidRDefault="00000000">
      <w:pPr>
        <w:pStyle w:val="BlockText"/>
      </w:pPr>
      <w:r>
        <w:t xml:space="preserve">( ) </w:t>
      </w:r>
      <w:proofErr w:type="spellStart"/>
      <w:r>
        <w:rPr>
          <w:i/>
          <w:iCs/>
        </w:rPr>
        <w:t>kieta</w:t>
      </w:r>
      <w:proofErr w:type="spellEnd"/>
      <w:r>
        <w:t xml:space="preserve"> ‘disappeared’</w:t>
      </w:r>
    </w:p>
    <w:p w14:paraId="39AE20E5" w14:textId="77777777" w:rsidR="005F560B" w:rsidRDefault="00000000">
      <w:pPr>
        <w:pStyle w:val="FirstParagraph"/>
      </w:pPr>
      <w:r>
        <w:t xml:space="preserve">Here, </w:t>
      </w:r>
      <w:proofErr w:type="spellStart"/>
      <w:r>
        <w:rPr>
          <w:i/>
          <w:iCs/>
        </w:rPr>
        <w:t>kiita</w:t>
      </w:r>
      <w:proofErr w:type="spellEnd"/>
      <w:r>
        <w:t xml:space="preserve"> is the correct answer, </w:t>
      </w:r>
      <w:r>
        <w:rPr>
          <w:i/>
          <w:iCs/>
        </w:rPr>
        <w:t>kita</w:t>
      </w:r>
      <w:r>
        <w:t xml:space="preserve"> is the competing distractor that is contrastive according to the vowel length target contrast, </w:t>
      </w:r>
      <w:r>
        <w:rPr>
          <w:i/>
          <w:iCs/>
        </w:rPr>
        <w:t>kitta</w:t>
      </w:r>
      <w:r>
        <w:t xml:space="preserve"> is a phonologically similar noncompeting distractor that contrasts with the correct answer by containing geminate consonant instead of a long vowel, and </w:t>
      </w:r>
      <w:proofErr w:type="spellStart"/>
      <w:r>
        <w:rPr>
          <w:i/>
          <w:iCs/>
        </w:rPr>
        <w:t>kieta</w:t>
      </w:r>
      <w:proofErr w:type="spellEnd"/>
      <w:r>
        <w:t xml:space="preserve"> is a phonetically similar noncompeting distractor. This sentence was used as the example trial in the instructions of the task (see Figure </w:t>
      </w:r>
      <w:hyperlink w:anchor="st3-mcpd-trial">
        <w:r>
          <w:fldChar w:fldCharType="begin" w:fldLock="1"/>
        </w:r>
        <w:r>
          <w:instrText xml:space="preserve"> REF st3-mcpd-trial \h</w:instrText>
        </w:r>
        <w:r w:rsidR="007D7651">
          <w:fldChar w:fldCharType="separate"/>
        </w:r>
        <w:r w:rsidR="007D7651">
          <w:rPr>
            <w:b/>
            <w:noProof/>
          </w:rPr>
          <w:t>5</w:t>
        </w:r>
        <w:r w:rsidR="007D7651">
          <w:rPr>
            <w:b/>
          </w:rPr>
          <w:t>.</w:t>
        </w:r>
        <w:r w:rsidR="007D7651">
          <w:rPr>
            <w:b/>
            <w:noProof/>
          </w:rPr>
          <w:t>1</w:t>
        </w:r>
        <w:r>
          <w:fldChar w:fldCharType="end"/>
        </w:r>
      </w:hyperlink>
      <w:r>
        <w:t xml:space="preserve"> in the following section).</w:t>
      </w:r>
    </w:p>
    <w:p w14:paraId="6830BA52" w14:textId="77777777" w:rsidR="005F560B" w:rsidRDefault="00000000">
      <w:pPr>
        <w:pStyle w:val="BodyText"/>
      </w:pPr>
      <w:r>
        <w:t xml:space="preserve">The 20 sentences used in the assessment was recorded by the same 38-year-old female speaker who provided her voice for the VAS stimuli and the AX discrimination stimuli. The speaker recorded the MCPD sentences at the same time as the AX discrimination stimuli, using the same recording set up and procedure (see Section </w:t>
      </w:r>
      <w:hyperlink w:anchor="st2-ax-stim">
        <w:r>
          <w:fldChar w:fldCharType="begin" w:fldLock="1"/>
        </w:r>
        <w:r>
          <w:instrText xml:space="preserve"> REF st2-ax-stim \h \r</w:instrText>
        </w:r>
        <w:r w:rsidR="007D7651">
          <w:fldChar w:fldCharType="separate"/>
        </w:r>
        <w:r w:rsidR="007D7651">
          <w:t>4.1.3.1</w:t>
        </w:r>
        <w:r>
          <w:fldChar w:fldCharType="end"/>
        </w:r>
      </w:hyperlink>
      <w:r>
        <w:t xml:space="preserve">). The speaker was presented with each MCPD sentence one-by-one on a computer screen and asked to produce each sentence three times at a natural speaking rate with a 1-2 second pause between each repetition. The recordings selected for the stimulus set selected recordings were all RMS normalized to 67 dB using the </w:t>
      </w:r>
      <w:r>
        <w:rPr>
          <w:rStyle w:val="VerbatimChar"/>
        </w:rPr>
        <w:t>Scale intensity</w:t>
      </w:r>
      <w:r>
        <w:t xml:space="preserve"> function in Praat, were appended with at least 50 ms of silence before and after the </w:t>
      </w:r>
      <w:proofErr w:type="gramStart"/>
      <w:r>
        <w:t>sentences, and</w:t>
      </w:r>
      <w:proofErr w:type="gramEnd"/>
      <w:r>
        <w:t xml:space="preserve"> were saved in both .wav and .mp3 formats.</w:t>
      </w:r>
    </w:p>
    <w:p w14:paraId="3068C06B" w14:textId="77777777" w:rsidR="005F560B" w:rsidRDefault="00000000">
      <w:pPr>
        <w:pStyle w:val="BodyText"/>
      </w:pPr>
      <w:r>
        <w:t>Of the 20 target keywords, 10 were words that were used in discrimination training and 10 were words that were used in the discrimination pre- and posttests. The 20 keywords were balanced to consist of 10 vowel length contrast targets and 10 consonant gemination contrast targets, and phonemically balanced across the length contrast, i.e., 10 target words being a short quantity phoneme and 10 target words being a long quantity phoneme. For a full list of sentences, target keywords, distractors, and their translations, see Appendix E.</w:t>
      </w:r>
    </w:p>
    <w:p w14:paraId="3DAAA08A" w14:textId="77777777" w:rsidR="005F560B" w:rsidRDefault="00000000">
      <w:pPr>
        <w:pStyle w:val="Heading4"/>
      </w:pPr>
      <w:bookmarkStart w:id="224" w:name="st3-mcpd-proc"/>
      <w:bookmarkStart w:id="225" w:name="_Toc206591684"/>
      <w:bookmarkEnd w:id="222"/>
      <w:r>
        <w:lastRenderedPageBreak/>
        <w:t>Procedure</w:t>
      </w:r>
      <w:bookmarkEnd w:id="225"/>
    </w:p>
    <w:p w14:paraId="55DD958A" w14:textId="77777777" w:rsidR="005F560B" w:rsidRDefault="00000000">
      <w:pPr>
        <w:pStyle w:val="FirstParagraph"/>
      </w:pPr>
      <w:r>
        <w:t xml:space="preserve">In the MCPD listening assessment, participants received instructions describing the trial procedure followed by an example trial (Figure </w:t>
      </w:r>
      <w:hyperlink w:anchor="st3-mcpd-trial">
        <w:r>
          <w:fldChar w:fldCharType="begin" w:fldLock="1"/>
        </w:r>
        <w:r>
          <w:instrText xml:space="preserve"> REF st3-mcpd-trial \h</w:instrText>
        </w:r>
        <w:r w:rsidR="007D7651">
          <w:fldChar w:fldCharType="separate"/>
        </w:r>
        <w:r w:rsidR="007D7651">
          <w:rPr>
            <w:b/>
            <w:noProof/>
          </w:rPr>
          <w:t>5</w:t>
        </w:r>
        <w:r w:rsidR="007D7651">
          <w:rPr>
            <w:b/>
          </w:rPr>
          <w:t>.</w:t>
        </w:r>
        <w:r w:rsidR="007D7651">
          <w:rPr>
            <w:b/>
            <w:noProof/>
          </w:rPr>
          <w:t>1</w:t>
        </w:r>
        <w:r>
          <w:fldChar w:fldCharType="end"/>
        </w:r>
      </w:hyperlink>
      <w:r>
        <w:t>). In each trial, participants saw a written sentence on the screen with a blank space indicating a missing word. There was a play button for participants to manually start listening to the audio recording in order to choose the correct option among four choices to fill in the blank. The positions of the correct answer and distractor choices were randomized. The “Next” button to move on to the next trial was disabled until a choice was selected, and participants could change their selection any number of times before continuing to the next trial. Participants had the option to listen to the recording one additional time. Feedback was not provided. The 20 trials were presented in randomized order, the pre- and posttests were identical. The task took less than five minutes to complete. Participants in all experimental conditions completed the MCPD listening assessments.</w:t>
      </w:r>
    </w:p>
    <w:p w14:paraId="30BEACF2" w14:textId="77777777" w:rsidR="005F560B" w:rsidRDefault="00000000">
      <w:pPr>
        <w:pStyle w:val="Figure"/>
        <w:keepNext/>
      </w:pPr>
      <w:r>
        <w:rPr>
          <w:noProof/>
        </w:rPr>
        <w:drawing>
          <wp:inline distT="0" distB="0" distL="0" distR="0" wp14:anchorId="0DC5E555" wp14:editId="07A1765E">
            <wp:extent cx="5943600" cy="33438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45"/>
                    <a:stretch>
                      <a:fillRect/>
                    </a:stretch>
                  </pic:blipFill>
                  <pic:spPr bwMode="auto">
                    <a:xfrm>
                      <a:off x="0" y="0"/>
                      <a:ext cx="5943600" cy="3343825"/>
                    </a:xfrm>
                    <a:prstGeom prst="rect">
                      <a:avLst/>
                    </a:prstGeom>
                    <a:noFill/>
                  </pic:spPr>
                </pic:pic>
              </a:graphicData>
            </a:graphic>
          </wp:inline>
        </w:drawing>
      </w:r>
    </w:p>
    <w:p w14:paraId="1DFD8347" w14:textId="77777777" w:rsidR="005F560B" w:rsidRDefault="00000000">
      <w:pPr>
        <w:pStyle w:val="ImageCaption"/>
      </w:pPr>
      <w:r>
        <w:rPr>
          <w:b/>
        </w:rPr>
        <w:t xml:space="preserve">Figure </w:t>
      </w:r>
      <w:bookmarkStart w:id="226" w:name="st3-mcpd-trial"/>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chp5fig \* Arabic</w:instrText>
      </w:r>
      <w:r w:rsidR="007D7651">
        <w:rPr>
          <w:b/>
        </w:rPr>
        <w:fldChar w:fldCharType="separate"/>
      </w:r>
      <w:r w:rsidR="007D7651">
        <w:rPr>
          <w:b/>
          <w:noProof/>
        </w:rPr>
        <w:t>1</w:t>
      </w:r>
      <w:r>
        <w:rPr>
          <w:b/>
        </w:rPr>
        <w:fldChar w:fldCharType="end"/>
      </w:r>
      <w:bookmarkEnd w:id="226"/>
      <w:r>
        <w:rPr>
          <w:b/>
        </w:rPr>
        <w:t xml:space="preserve">: </w:t>
      </w:r>
      <w:r>
        <w:t>Example trial for the MCPD listening assessment.</w:t>
      </w:r>
    </w:p>
    <w:p w14:paraId="21A1F996" w14:textId="77777777" w:rsidR="005F560B" w:rsidRDefault="00000000">
      <w:pPr>
        <w:pStyle w:val="Heading4"/>
      </w:pPr>
      <w:bookmarkStart w:id="227" w:name="st3-mcpd-prep"/>
      <w:bookmarkStart w:id="228" w:name="_Toc206591685"/>
      <w:bookmarkEnd w:id="224"/>
      <w:r>
        <w:lastRenderedPageBreak/>
        <w:t>Data cleaning</w:t>
      </w:r>
      <w:bookmarkEnd w:id="228"/>
    </w:p>
    <w:p w14:paraId="5DF0AB35" w14:textId="77777777" w:rsidR="005F560B" w:rsidRDefault="00000000">
      <w:pPr>
        <w:pStyle w:val="FirstParagraph"/>
      </w:pPr>
      <w:r>
        <w:t>Although MCPD accuracy can be simply calculated per participant by dividing the number of correct trials but the number of total trials, I chose to use a generalized linear mixed-effects model of the binomial distribution with the logit link to estimate accuracy at the trial level. Modeling the number of correct trials out of n = 20 trials as a binomial response variable allows for the predictor covariates to contribute to explaining both trial-level and item-level variability in the estimation of accuracy.</w:t>
      </w:r>
    </w:p>
    <w:p w14:paraId="74E50789" w14:textId="77777777" w:rsidR="005F560B" w:rsidRDefault="00000000">
      <w:pPr>
        <w:pStyle w:val="BodyText"/>
      </w:pPr>
      <w:r>
        <w:t>Initial data cleaning steps followed that of the VAS and AX discrimination data pre-processing, starting with the full MCPD dataset (840 trials from n = 24 participants) and removing those who did not return for the final day of the study (720 trials from n = 18 participants). However, filtering using the MAD process only resulted in the removal of 6 trials based on their log-RT. Due to the small number of trials per participant (40 trials between pretest and posttest data), these 6 trials were retained to preserve the maximum number of trials such that all participants could have pre- to posttest accuracy trajectories modeled for all MCPD items. Thus, the final dataset consisted of 720 trials.</w:t>
      </w:r>
    </w:p>
    <w:p w14:paraId="115F1992" w14:textId="77777777" w:rsidR="005F560B" w:rsidRDefault="00000000">
      <w:pPr>
        <w:pStyle w:val="Heading3"/>
      </w:pPr>
      <w:bookmarkStart w:id="229" w:name="st3-ldq"/>
      <w:bookmarkStart w:id="230" w:name="_Toc206591686"/>
      <w:bookmarkEnd w:id="220"/>
      <w:bookmarkEnd w:id="227"/>
      <w:r>
        <w:t>LDQ</w:t>
      </w:r>
      <w:bookmarkEnd w:id="230"/>
    </w:p>
    <w:p w14:paraId="0864A0D4" w14:textId="77777777" w:rsidR="005F560B" w:rsidRDefault="00000000">
      <w:pPr>
        <w:pStyle w:val="FirstParagraph"/>
      </w:pPr>
      <w:r>
        <w:t xml:space="preserve">Participants completed the LDQ, which is described in detail in Section </w:t>
      </w:r>
      <w:hyperlink w:anchor="st1-ldq">
        <w:r>
          <w:fldChar w:fldCharType="begin" w:fldLock="1"/>
        </w:r>
        <w:r>
          <w:instrText xml:space="preserve"> REF st1-ldq \h \r</w:instrText>
        </w:r>
        <w:r w:rsidR="007D7651">
          <w:fldChar w:fldCharType="separate"/>
        </w:r>
        <w:r w:rsidR="007D7651">
          <w:t>3.1.3</w:t>
        </w:r>
        <w:r>
          <w:fldChar w:fldCharType="end"/>
        </w:r>
      </w:hyperlink>
      <w:r>
        <w:t xml:space="preserve"> and can be found in Appendix A. As in Studies 1 and 2,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w:t>
      </w:r>
    </w:p>
    <w:p w14:paraId="177A8DA1" w14:textId="77777777" w:rsidR="005F560B" w:rsidRDefault="00000000">
      <w:pPr>
        <w:pStyle w:val="BodyText"/>
      </w:pPr>
      <w:r>
        <w:lastRenderedPageBreak/>
        <w:t xml:space="preserve">Figure </w:t>
      </w:r>
      <w:hyperlink w:anchor="st3-mld-plot">
        <w:r>
          <w:fldChar w:fldCharType="begin" w:fldLock="1"/>
        </w:r>
        <w:r>
          <w:instrText xml:space="preserve"> REF st3-mld-plot \h</w:instrText>
        </w:r>
        <w:r w:rsidR="007D7651">
          <w:fldChar w:fldCharType="separate"/>
        </w:r>
        <w:r w:rsidR="007D7651">
          <w:rPr>
            <w:b/>
            <w:noProof/>
          </w:rPr>
          <w:t>5</w:t>
        </w:r>
        <w:r w:rsidR="007D7651">
          <w:rPr>
            <w:b/>
          </w:rPr>
          <w:t>.</w:t>
        </w:r>
        <w:r w:rsidR="007D7651">
          <w:rPr>
            <w:b/>
            <w:noProof/>
          </w:rPr>
          <w:t>2</w:t>
        </w:r>
        <w:r>
          <w:fldChar w:fldCharType="end"/>
        </w:r>
      </w:hyperlink>
      <w:r>
        <w:t xml:space="preserve"> visualizes the distributions of the MLD-A and MLD-P scores of the Study 3 participants. The distribution of MLD-A had a range of 0.53-2 and a median of 1.42 (mean = 1.38, SD = 0.377) and the distribution of MLD-P had a range of 0-1.24 and a median of 0.43 (mean = 0.513, SD = 0.338). By virtue of being foreign language students, all participants had non-zero MLD-A scores, meaning that all participants reported language experience with at least two languages. Fourteen of the 18 participants reported language experience with three or more languages, and of these 14, three participants reported language experience with four languages. Five participants reported a non-English L1. All but one participant had non-zero MLD-P scores. There was no significant correlation between MLD-A and MLD-P scores (Pearson’s </w:t>
      </w:r>
      <w:r>
        <w:rPr>
          <w:i/>
          <w:iCs/>
        </w:rPr>
        <w:t>r</w:t>
      </w:r>
      <w:r>
        <w:t xml:space="preserve">(16) = .11, </w:t>
      </w:r>
      <w:r>
        <w:rPr>
          <w:i/>
          <w:iCs/>
        </w:rPr>
        <w:t>p</w:t>
      </w:r>
      <w:r>
        <w:t xml:space="preserve"> = 0.677). While experiential linguistic diversity was not a variable of interest for RQ2 and RQ3, the MLD-A and MLD-P scores were added to the statistical analyses as control variables.</w:t>
      </w:r>
    </w:p>
    <w:p w14:paraId="53981E32" w14:textId="77777777" w:rsidR="005F560B" w:rsidRDefault="00000000">
      <w:pPr>
        <w:pStyle w:val="Figure"/>
        <w:keepNext/>
      </w:pPr>
      <w:r>
        <w:rPr>
          <w:noProof/>
        </w:rPr>
        <w:lastRenderedPageBreak/>
        <w:drawing>
          <wp:inline distT="0" distB="0" distL="0" distR="0" wp14:anchorId="023B7146" wp14:editId="2AAA8A83">
            <wp:extent cx="5943600" cy="445636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46"/>
                    <a:stretch>
                      <a:fillRect/>
                    </a:stretch>
                  </pic:blipFill>
                  <pic:spPr bwMode="auto">
                    <a:xfrm>
                      <a:off x="0" y="0"/>
                      <a:ext cx="5943600" cy="4456365"/>
                    </a:xfrm>
                    <a:prstGeom prst="rect">
                      <a:avLst/>
                    </a:prstGeom>
                    <a:noFill/>
                  </pic:spPr>
                </pic:pic>
              </a:graphicData>
            </a:graphic>
          </wp:inline>
        </w:drawing>
      </w:r>
    </w:p>
    <w:p w14:paraId="0DCB53A9" w14:textId="77777777" w:rsidR="005F560B" w:rsidRDefault="00000000">
      <w:pPr>
        <w:pStyle w:val="ImageCaption"/>
      </w:pPr>
      <w:r>
        <w:rPr>
          <w:b/>
        </w:rPr>
        <w:t xml:space="preserve">Figure </w:t>
      </w:r>
      <w:bookmarkStart w:id="231" w:name="st3-mld-plot"/>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chp5fig \* Arabic</w:instrText>
      </w:r>
      <w:r w:rsidR="007D7651">
        <w:rPr>
          <w:b/>
        </w:rPr>
        <w:fldChar w:fldCharType="separate"/>
      </w:r>
      <w:r w:rsidR="007D7651">
        <w:rPr>
          <w:b/>
          <w:noProof/>
        </w:rPr>
        <w:t>2</w:t>
      </w:r>
      <w:r>
        <w:rPr>
          <w:b/>
        </w:rPr>
        <w:fldChar w:fldCharType="end"/>
      </w:r>
      <w:bookmarkEnd w:id="231"/>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4C5538A9" w14:textId="77777777" w:rsidR="005F560B" w:rsidRDefault="00000000">
      <w:pPr>
        <w:pStyle w:val="Heading2"/>
      </w:pPr>
      <w:bookmarkStart w:id="232" w:name="st3-results"/>
      <w:bookmarkStart w:id="233" w:name="_Toc206591687"/>
      <w:bookmarkEnd w:id="197"/>
      <w:bookmarkEnd w:id="229"/>
      <w:r>
        <w:t>Analyses and Results</w:t>
      </w:r>
      <w:bookmarkEnd w:id="233"/>
    </w:p>
    <w:p w14:paraId="7C6B830F" w14:textId="77777777" w:rsidR="005F560B" w:rsidRDefault="00000000">
      <w:pPr>
        <w:pStyle w:val="Heading3"/>
      </w:pPr>
      <w:bookmarkStart w:id="234" w:name="st3-analysis"/>
      <w:bookmarkStart w:id="235" w:name="_Toc206591688"/>
      <w:r>
        <w:t>Analysis models and predictions</w:t>
      </w:r>
      <w:bookmarkEnd w:id="235"/>
    </w:p>
    <w:p w14:paraId="438FC438" w14:textId="77777777" w:rsidR="005F560B" w:rsidRDefault="00000000">
      <w:pPr>
        <w:pStyle w:val="FirstParagraph"/>
      </w:pPr>
      <w:r>
        <w:t xml:space="preserve">Recall that the aim of Study 3 was to investigate the effects of long-term specific exposure to linguistic diversity through perceptual training, in conjunction with foreign language classroom instruction, and to answer RQ2 and RQ3. RQ2, which was also explored in Study 2, asked whether specific exposure to linguistic diversity through perceptual training leads listeners to more gradient categorization strategies and whether this leads to improved L2 discrimination sensitivity. Additionally, RQ3 asks: Does specific exposure to linguistic diversity through perceptual training </w:t>
      </w:r>
      <w:r>
        <w:lastRenderedPageBreak/>
        <w:t>lead to improvements in L2 speech perception and listening? To answer these research questions, I performed largely the same set of analyses as in Study 2. I ran set of five (generalized) linear mixed-effects models to explore the effects of the perceptual training paradigm on changes in (1) gradient categorization of L1 and L2 speech, (2) L2 phoneme discrimination, and (3) L2 speech perception and listening.</w:t>
      </w:r>
    </w:p>
    <w:p w14:paraId="7D67763A" w14:textId="77777777" w:rsidR="005F560B" w:rsidRDefault="00000000">
      <w:pPr>
        <w:pStyle w:val="BodyText"/>
      </w:pPr>
      <w:r>
        <w:t>The small number of participants in Study 3 necessitated the simplification of some models that were similarly run in Study 2. For the models used to predict L2 discrimination ability, and additionally the model predicting L2 speech perception and listening, higher-order interaction terms between the key effects of interest, that is, time and experimental group, and the VAS covariate predictors of L1 and L2 slope and response variability became less central to the research questions. At initial modeling attempts, the reduced number of data points was not able to support such complex fixed and random effects structures, and so these interaction terms were removed to reduce multicollinearity, avoid overparameterization, and encourage model convergence. The final models all included interactions between time and experimental condition, and where relevant, time and the VAS covariate predictors, which maintained interpretable estimates with acceptable variance inflation, reflecting manageable levels of multicollinearity between the fixed effects. That being said, the limited number of participants warrant the cautious interpretation of all model outcomes.</w:t>
      </w:r>
    </w:p>
    <w:p w14:paraId="052F7FC4" w14:textId="77777777" w:rsidR="005F560B" w:rsidRDefault="00000000">
      <w:pPr>
        <w:pStyle w:val="BodyText"/>
      </w:pPr>
      <w:r>
        <w:t xml:space="preserve">As with Study 2, I had originally planned to analyze the VAS data using latent transition analysis, however, there was not enough data to support modeling VAS response profile membership. As such, like the previous two studies, I fit a Bayesian multivariate mixed-effects regression model to explore changes in gradient categorization of L1 and L2 speech using the </w:t>
      </w:r>
      <w:r>
        <w:rPr>
          <w:i/>
          <w:iCs/>
        </w:rPr>
        <w:t>brms</w:t>
      </w:r>
      <w:r>
        <w:t xml:space="preserve"> R package (</w:t>
      </w:r>
      <w:proofErr w:type="spellStart"/>
      <w:r>
        <w:fldChar w:fldCharType="begin" w:fldLock="1"/>
      </w:r>
      <w:r>
        <w:instrText>HYPERLINK \l "ref-Burkner2017brms" \h</w:instrText>
      </w:r>
      <w:r>
        <w:fldChar w:fldCharType="separate"/>
      </w:r>
      <w:r>
        <w:rPr>
          <w:rStyle w:val="Hyperlink"/>
        </w:rPr>
        <w:t>Bürkner</w:t>
      </w:r>
      <w:proofErr w:type="spellEnd"/>
      <w:r>
        <w:rPr>
          <w:rStyle w:val="Hyperlink"/>
        </w:rPr>
        <w:t>, 2017</w:t>
      </w:r>
      <w:r>
        <w:fldChar w:fldCharType="end"/>
      </w:r>
      <w:r>
        <w:t xml:space="preserve">). VAS slope and response variability were predicted by time (Pre </w:t>
      </w:r>
      <w:r>
        <w:lastRenderedPageBreak/>
        <w:t>vs. Post), VAS contrast language (L1 English vs. L2 Japanese), and experimental condition (Control vs. Low LD vs. High LD) were used as predictor variables, including their interactions. Random intercepts and random slopes for time and VAS contrast language were modeled by participant, and random intercepts were modeled by VAS contrast pair. The residual correlation between VAS slope and response variability was moderately negative (median = -0.35, 95% CrI [-0.50, -0.16]), which robustly supports the use of the multivariate model over multiple univariate models.</w:t>
      </w:r>
    </w:p>
    <w:p w14:paraId="0A453CE0" w14:textId="77777777" w:rsidR="005F560B" w:rsidRDefault="00000000">
      <w:pPr>
        <w:pStyle w:val="BodyText"/>
      </w:pPr>
      <w:r>
        <w:t>I had hypothesized that long-term perceptual training would have an effect on VAS measures, so I predicted a significant interaction between time and experimental group. I predicted that while VAS slope and response variability for the Control group would not change much from pretraining to posttraining, I predicted that the training groups would show changes in the VAS measures, specifically that both training groups would show changes in VAS measures towards more shallow slopes and lower response variability, but that this effect would be stronger for the High LD group compared to the Low LD group. The addition of the interaction terms with VAS contrast language was largely exploratory, as I did not have specific predictions as to how the changes in VAS measures would be different between L1 and L2 categorization.</w:t>
      </w:r>
    </w:p>
    <w:p w14:paraId="1D3D1978" w14:textId="77777777" w:rsidR="005F560B" w:rsidRDefault="00000000">
      <w:pPr>
        <w:pStyle w:val="BodyText"/>
      </w:pPr>
      <w:r>
        <w:t xml:space="preserve">To explore changes in L2 phoneme discrimination, I modeled discrimination sensitivity at the trial level using a generalized linear mixed-effects model of a binomial distribution with a probit link transformation. The probability of binomial participant responses (“different” = 1, “same” = 0) was predicted by the true signal of the trial (numerically transformed such that “different” = 0.5, “same” = -0.5), time (Pre vs. Post), and their interactions with each other, experimental condition (Control vs. Low LD vs. High LD), and the continuous covariates of L1 and L2 VAS slope and response variability (averaged between the within-language contrast pairs </w:t>
      </w:r>
      <w:r>
        <w:lastRenderedPageBreak/>
        <w:t>to obtain a singular estimate of slope and response variability for L1 English and L2 Japanese). The effect of signal using the probit link function represents the SDT measure of sensitivity (d’), and interaction effects with signal represent changes in d’ as a function of the interacting predictor</w:t>
      </w:r>
      <w:r>
        <w:rPr>
          <w:rStyle w:val="FootnoteReference"/>
        </w:rPr>
        <w:footnoteReference w:id="16"/>
      </w:r>
      <w:r>
        <w:t>.</w:t>
      </w:r>
    </w:p>
    <w:p w14:paraId="4C06DDFF" w14:textId="77777777" w:rsidR="005F560B" w:rsidRDefault="00000000">
      <w:pPr>
        <w:pStyle w:val="BodyText"/>
      </w:pPr>
      <w:r>
        <w:t xml:space="preserve">Initially, the random intercepts and random slopes for the interaction between signal and time were modeled by participant and AX word pair in order to estimate participant- and item-level variation in discrimination sensitivity across both time points. However, </w:t>
      </w:r>
      <w:proofErr w:type="gramStart"/>
      <w:r>
        <w:t>this maximal random effects</w:t>
      </w:r>
      <w:proofErr w:type="gramEnd"/>
      <w:r>
        <w:t xml:space="preserve"> structure resulted in singular fits and failed to converge, even after extensive attempts with multiple optimizers. The model was unable to estimate individual-level changes in sensitivity over time as there was not enough variation in the degree of change in d’ from pretest to posttest among participants to justify the inclusion of the slope interaction, which contributed to the singular fit. The random structure was iteratively simplified, and the final model included uncorrelated random slopes for the signal predictor at pretest only, by participant and AX word pair, which still captures the baseline individual- and item-level variability in d’. The model was ultimately able to successfully converge without singular fit using the </w:t>
      </w:r>
      <w:proofErr w:type="spellStart"/>
      <w:r>
        <w:rPr>
          <w:i/>
          <w:iCs/>
        </w:rPr>
        <w:t>glmmTMB</w:t>
      </w:r>
      <w:proofErr w:type="spellEnd"/>
      <w:r>
        <w:t xml:space="preserve"> R package (</w:t>
      </w:r>
      <w:hyperlink w:anchor="ref-Brooks2017glmmTMB">
        <w:r>
          <w:rPr>
            <w:rStyle w:val="Hyperlink"/>
          </w:rPr>
          <w:t>Brooks et al., 2017</w:t>
        </w:r>
      </w:hyperlink>
      <w:r>
        <w:t xml:space="preserve">). As intercepts and effects that do not interact with signal are estimations of the SDT measure of response bias criterion </w:t>
      </w:r>
      <w:r>
        <w:rPr>
          <w:i/>
          <w:iCs/>
        </w:rPr>
        <w:t>c</w:t>
      </w:r>
      <w:r>
        <w:t>, which were not of interest and were not modeled in the random effects structure.</w:t>
      </w:r>
    </w:p>
    <w:p w14:paraId="3E7F4B77" w14:textId="77777777" w:rsidR="005F560B" w:rsidRDefault="00000000">
      <w:pPr>
        <w:pStyle w:val="BodyText"/>
      </w:pPr>
      <w:r>
        <w:t xml:space="preserve">To explore changes in the speed of accurate L2 phoneme discrimination with regards to reaction time (RT), I modeled the per-trial natural log-transformed RT using a linear mixed-effects </w:t>
      </w:r>
      <w:r>
        <w:lastRenderedPageBreak/>
        <w:t xml:space="preserve">model. Log-RT was predicted by time and its interactions with experimental condition and L1/L2 VAS slope and response variability. Here, random intercepts and random slopes for Pre-Post were able to be modeled by participant and AX word pair, and the model successfully converged without singular fit using the </w:t>
      </w:r>
      <w:r>
        <w:rPr>
          <w:i/>
          <w:iCs/>
        </w:rPr>
        <w:t>lme4</w:t>
      </w:r>
      <w:r>
        <w:t xml:space="preserve"> R package (</w:t>
      </w:r>
      <w:hyperlink w:anchor="ref-Bates2015Fitting">
        <w:r>
          <w:rPr>
            <w:rStyle w:val="Hyperlink"/>
          </w:rPr>
          <w:t>Bates et al., 2015</w:t>
        </w:r>
      </w:hyperlink>
      <w:r>
        <w:t>).</w:t>
      </w:r>
    </w:p>
    <w:p w14:paraId="347EE72D" w14:textId="77777777" w:rsidR="005F560B" w:rsidRDefault="00000000">
      <w:pPr>
        <w:pStyle w:val="BodyText"/>
      </w:pPr>
      <w:r>
        <w:t xml:space="preserve">To explore changes in L2 speech perception and listening, I modeled per-trial MCPD accuracy using a generalized linear mixed-effects model of a binomial distribution with the logit link using </w:t>
      </w:r>
      <w:r>
        <w:rPr>
          <w:i/>
          <w:iCs/>
        </w:rPr>
        <w:t>lme4</w:t>
      </w:r>
      <w:r>
        <w:t>. The predicted log-odds of a correct trial was estimated as a function of time (Pre vs. Post) and its interactions with experimental condition, and L1/L2 VAS slope and response variability. Initially, the model included random intercepts and slopes for time by participant and trial (i.e., the keyword for the MCPD trial sentence, which each appeared once at pretest and posttest) to allow for participant-level variability in change in accuracy and item-level variability in change in difficulty (which can answer the question, for example, did participants struggle with a particular keyword at pretest that then was easier at posttest?). However, the model was reaching singular fit because of perfect correlations between the random slopes and intercepts. After simplifying both the fixed and random effects structure, only the random intercepts per participant and trial were estimated, which allowed the model to successfully converge without singular fit. Overall, the model was structured to answer RQ3, that is, whether training with specific linguistic diversity leads to improvements in L2 speech perception and listening, and addresses whether individual differences in measures of categorization gradiency predict changes in listening assessment accuracy following training.</w:t>
      </w:r>
    </w:p>
    <w:p w14:paraId="0377861D" w14:textId="77777777" w:rsidR="005F560B" w:rsidRDefault="00000000">
      <w:pPr>
        <w:pStyle w:val="BodyText"/>
      </w:pPr>
      <w:r>
        <w:t xml:space="preserve">For these three models predicting discrimination sensitivity, discrimination RT, and MCPD accuracy, I expected to see overall improvements on average for participants from pretest to posttest, reflected by a main effect of time with increased d’ scores, decreased RTs, and increased </w:t>
      </w:r>
      <w:r>
        <w:lastRenderedPageBreak/>
        <w:t>accuracy. I also predicted a significant interaction between time and experimental condition such that the training groups would improve to a greater degree compared to the Control group, and that the High LD group would show greater improvements compared to the Low LD group. Regarding the VAS covariates, I predicted that at both time points, lower values of both VAS slope and response variability, reflecting gradient categorization patterns, would predict higher accuracy, and that this effect would be stronger at posttest. However, I did not have specific predictions that differentiated the effect of the L1 vs. L2 VAS covariates.</w:t>
      </w:r>
    </w:p>
    <w:p w14:paraId="1B60B511" w14:textId="77777777" w:rsidR="005F560B" w:rsidRDefault="00000000">
      <w:pPr>
        <w:pStyle w:val="BodyText"/>
      </w:pPr>
      <w:r>
        <w:t xml:space="preserve">Finally, as an exploratory analysis, discrimination sensitivity was modeled across training sessions for the Low LD and High LD experimental conditions. This was also modeled using a binomial generalized linear mixed-effects model with the probit link with </w:t>
      </w:r>
      <w:proofErr w:type="spellStart"/>
      <w:r>
        <w:rPr>
          <w:i/>
          <w:iCs/>
        </w:rPr>
        <w:t>glmmTMB</w:t>
      </w:r>
      <w:proofErr w:type="spellEnd"/>
      <w:r>
        <w:t>. The probability of participants responding “different” on a trial was predicted as a function of the true signal of the trial, session (for six training sessions), training experimental group (Low LD vs. High LD), and the language of the AX training blocks in the case of the High LD training group. This model estimates d’ (the effect of signal) and changes in d’ across sessions, training groups, and across training languages for the High LD group (interaction effects with signal). Random intercepts and random slopes were estimated for signal by AX word pair. Random intercepts and slopes were estimated for signal and the interaction between signal and session by participant; these random effects were modeled as uncorrelated across participants (using the || syntax) in order to facilitate model convergence and avoid overfitting of complex random effects covariance structures. This allowed for the modeling of d’ at each of the six training sessions while simplifying the random effects structure.</w:t>
      </w:r>
    </w:p>
    <w:p w14:paraId="680F1F4C" w14:textId="77777777" w:rsidR="005F560B" w:rsidRDefault="00000000">
      <w:pPr>
        <w:pStyle w:val="BodyText"/>
      </w:pPr>
      <w:r>
        <w:t xml:space="preserve">All models included MLD-A and MLD-P, each grand mean centered, as control variables. When applicable, models also included the control variables of baseline AX discrimination </w:t>
      </w:r>
      <w:r>
        <w:lastRenderedPageBreak/>
        <w:t xml:space="preserve">sensitivity (d’) at pretest (manually calculated using the </w:t>
      </w:r>
      <w:proofErr w:type="spellStart"/>
      <w:r>
        <w:rPr>
          <w:rStyle w:val="VerbatimChar"/>
        </w:rPr>
        <w:t>dprime</w:t>
      </w:r>
      <w:proofErr w:type="spellEnd"/>
      <w:r>
        <w:t xml:space="preserve"> function of the </w:t>
      </w:r>
      <w:r>
        <w:rPr>
          <w:i/>
          <w:iCs/>
        </w:rPr>
        <w:t>psycho</w:t>
      </w:r>
      <w:r>
        <w:t xml:space="preserve"> R package (</w:t>
      </w:r>
      <w:hyperlink w:anchor="ref-psycho2018">
        <w:r>
          <w:rPr>
            <w:rStyle w:val="Hyperlink"/>
          </w:rPr>
          <w:t>Makowski, 2018</w:t>
        </w:r>
      </w:hyperlink>
      <w:r>
        <w:t>)) and baseline MCPD accuracy at pretest (manually calculated by dividing the number of correct trials by the total number of trials), both mean-centered. Additionally, as each participant varied in the time taken in between the first and final days of the study, a variable representing the number of days in between pretest and posttest (or the number of days in between the first and final training sessions in the case of the model predicting d’ for the training sessions) was added as a control variable, which was centered at the minimum observed value. For all models concerning the estimation of discrimination sensitivity (Pre vs. Post and training) and reaction time, the congruency of speaker identity (i.e., whether the speaker for Word A and Word B was the same or different) was also included as a control variable</w:t>
      </w:r>
      <w:r>
        <w:rPr>
          <w:rStyle w:val="FootnoteReference"/>
        </w:rPr>
        <w:footnoteReference w:id="17"/>
      </w:r>
      <w:r>
        <w:t>.</w:t>
      </w:r>
    </w:p>
    <w:p w14:paraId="27308373" w14:textId="77777777" w:rsidR="005F560B" w:rsidRDefault="00000000">
      <w:pPr>
        <w:pStyle w:val="BodyText"/>
      </w:pPr>
      <w:r>
        <w:t>Categorical variables were contrast coded consistently between models. Time was dummy coded (Pre = reference level for Pre vs. Post models; Session 1 = reference level for AX training model). Experimental condition was orthogonally coded with two contrasts: Control group vs. Training groups (Control = -2/3, Low LD = 1/3, High LD = 1/3) and Low LD vs. High LD (Control = 0, Low LD = -1/2, High LD = 1/2). Note that for the AX training model, only the training groups were contrasted (Low LD = -0.5, High LD = 0.5). For models estimating AX discrimination results, speaker congruency (</w:t>
      </w:r>
      <w:r>
        <w:rPr>
          <w:i/>
          <w:iCs/>
        </w:rPr>
        <w:t>Speaker Signal</w:t>
      </w:r>
      <w:r>
        <w:t xml:space="preserve"> in the models) was simple effects coded (same speaker = -0.5, different speakers = 0.5).</w:t>
      </w:r>
    </w:p>
    <w:p w14:paraId="0B2F8848" w14:textId="77777777" w:rsidR="005F560B" w:rsidRDefault="00000000">
      <w:pPr>
        <w:pStyle w:val="BodyText"/>
      </w:pPr>
      <w:r>
        <w:t xml:space="preserve">The following sections present the results of the analyses exploring the effects of the perceptual training paradigm on the gradient categorization, phoneme discrimination, and speech perception and listening. First, I provide an overview of the results from the perceptual </w:t>
      </w:r>
      <w:r>
        <w:lastRenderedPageBreak/>
        <w:t xml:space="preserve">discrimination training itself between the Low LD and High LD experimental training groups. Then, I discuss the results of the statistical models used to analyses the pre- and posttest data for the VAS task, the AX discrimination task, and the MCPD listening assessment task. The figures that accompany these results are visualizations of the estimated marginal means and slopes for the effects of interest, with covariates held at their mean values, which were estimated using the functions of the </w:t>
      </w:r>
      <w:r>
        <w:rPr>
          <w:i/>
          <w:iCs/>
        </w:rPr>
        <w:t>emmeans</w:t>
      </w:r>
      <w:r>
        <w:t xml:space="preserve"> R package (</w:t>
      </w:r>
      <w:hyperlink w:anchor="ref-Lenth2025emmeans">
        <w:r>
          <w:rPr>
            <w:rStyle w:val="Hyperlink"/>
          </w:rPr>
          <w:t>Lenth, 2025</w:t>
        </w:r>
      </w:hyperlink>
      <w:r>
        <w:t>).</w:t>
      </w:r>
    </w:p>
    <w:p w14:paraId="398BD9CB" w14:textId="77777777" w:rsidR="005F560B" w:rsidRDefault="00000000">
      <w:pPr>
        <w:pStyle w:val="Heading3"/>
      </w:pPr>
      <w:bookmarkStart w:id="236" w:name="st3-training-results"/>
      <w:bookmarkStart w:id="237" w:name="_Toc206591689"/>
      <w:bookmarkEnd w:id="234"/>
      <w:r>
        <w:t>AX discrimination training results</w:t>
      </w:r>
      <w:bookmarkEnd w:id="237"/>
    </w:p>
    <w:p w14:paraId="452F1DF5" w14:textId="77777777" w:rsidR="005F560B" w:rsidRDefault="00000000">
      <w:pPr>
        <w:pStyle w:val="FirstParagraph"/>
      </w:pPr>
      <w:r>
        <w:t xml:space="preserve">The fixed-effects estimates of the generalized mixed-effects model predicting d’ across training sessions is summarized in Table </w:t>
      </w:r>
      <w:hyperlink w:anchor="st3-training-fixed">
        <w:r>
          <w:fldChar w:fldCharType="begin" w:fldLock="1"/>
        </w:r>
        <w:r>
          <w:instrText xml:space="preserve"> REF st3-training-fixed \h</w:instrText>
        </w:r>
        <w:r w:rsidR="007D7651">
          <w:fldChar w:fldCharType="separate"/>
        </w:r>
        <w:r w:rsidR="007D7651">
          <w:rPr>
            <w:b/>
            <w:noProof/>
          </w:rPr>
          <w:t>5</w:t>
        </w:r>
        <w:r w:rsidR="007D7651">
          <w:rPr>
            <w:b/>
          </w:rPr>
          <w:t>.</w:t>
        </w:r>
        <w:r w:rsidR="007D7651">
          <w:rPr>
            <w:b/>
            <w:noProof/>
          </w:rPr>
          <w:t>4</w:t>
        </w:r>
        <w:r>
          <w:fldChar w:fldCharType="end"/>
        </w:r>
      </w:hyperlink>
      <w:r>
        <w:t>. Averaged across the experimental training groups, participants started off with very high sensitivity for the Japanese minimal pairs at Session 1 (</w:t>
      </w:r>
      <w:r>
        <w:rPr>
          <w:i/>
          <w:iCs/>
        </w:rPr>
        <w:t>b</w:t>
      </w:r>
      <w:r>
        <w:t xml:space="preserve"> = 4.64, 95% CI [3.98, 5.29], </w:t>
      </w:r>
      <w:r>
        <w:rPr>
          <w:i/>
          <w:iCs/>
        </w:rPr>
        <w:t>p</w:t>
      </w:r>
      <w:r>
        <w:t xml:space="preserve"> &lt; .001). Interestingly, d’ significantly dropped from Session 1 to 2 by -0.27 (95% CI [-0.93, -0.01], </w:t>
      </w:r>
      <w:r>
        <w:rPr>
          <w:i/>
          <w:iCs/>
        </w:rPr>
        <w:t>p</w:t>
      </w:r>
      <w:r>
        <w:t xml:space="preserve"> = 0.046) and from Session 1 to 6 by -0.74 (95% CI [-1.23, -0.25], </w:t>
      </w:r>
      <w:r>
        <w:rPr>
          <w:i/>
          <w:iCs/>
        </w:rPr>
        <w:t>p</w:t>
      </w:r>
      <w:r>
        <w:t xml:space="preserve"> = 0.003). The experimental groups did not differ significantly in their average Japanese pairs d’ values at Session 1 (</w:t>
      </w:r>
      <w:r>
        <w:rPr>
          <w:i/>
          <w:iCs/>
        </w:rPr>
        <w:t>b</w:t>
      </w:r>
      <w:r>
        <w:t xml:space="preserve"> = 0.43, 95% CI [-0.32, 1.17], </w:t>
      </w:r>
      <w:r>
        <w:rPr>
          <w:i/>
          <w:iCs/>
        </w:rPr>
        <w:t>p</w:t>
      </w:r>
      <w:r>
        <w:t xml:space="preserve"> = 0.264), and the three-way interaction terms between d’, session, and experimental group indicate that the average difference in Japanese pairs d’ between the Low LD and High LD groups did not significantly change from Session 1 to any of the subsequent sessions. The d’ values for MSA minimal pairs, relevant only for the High LD group, were significantly lower than the d’ values for Japanese minimal pairs at Session 1 by -1.55 units (95% CI [-2.03, -1.07], </w:t>
      </w:r>
      <w:r>
        <w:rPr>
          <w:i/>
          <w:iCs/>
        </w:rPr>
        <w:t>p</w:t>
      </w:r>
      <w:r>
        <w:t xml:space="preserve"> &lt; .001). The interaction terms for between session and MSA pairs each describe the difference between the change in d’ for the Japanese pairs and change in d’ for the MSA pairs from Session 1 to the session in the interaction effect. Thus, the significant interaction between d’ x Session 3 x MSA pairs (</w:t>
      </w:r>
      <w:r>
        <w:rPr>
          <w:i/>
          <w:iCs/>
        </w:rPr>
        <w:t>b</w:t>
      </w:r>
      <w:r>
        <w:t xml:space="preserve"> = 0.57, 95% CI [0.09, 1.04], </w:t>
      </w:r>
      <w:r>
        <w:rPr>
          <w:i/>
          <w:iCs/>
        </w:rPr>
        <w:t>p</w:t>
      </w:r>
      <w:r>
        <w:t xml:space="preserve"> = 0.020) indicates that the difference in mean d’ between Japanese and MSA start at -1.55 at Session 1, with the d’ </w:t>
      </w:r>
      <w:r>
        <w:lastRenderedPageBreak/>
        <w:t>for MSA being lower, and changed by 0.57, suggesting that the gap between the d’ for each training language was closing (-1.55 + 0.57 = -0.98 difference in d’ between Japanese and MSA at Session 3). Similarly, the significant interaction between d’ x Session 6 x MSA pairs (</w:t>
      </w:r>
      <w:r>
        <w:rPr>
          <w:i/>
          <w:iCs/>
        </w:rPr>
        <w:t>b</w:t>
      </w:r>
      <w:r>
        <w:t xml:space="preserve"> = 0.65, 95% CI [0.20, 1.10], </w:t>
      </w:r>
      <w:r>
        <w:rPr>
          <w:i/>
          <w:iCs/>
        </w:rPr>
        <w:t>p</w:t>
      </w:r>
      <w:r>
        <w:t xml:space="preserve"> = 0.004) indicates that the distance between d’ for Japanese and MSA became closer from Session 1 to Session 6 by 0.65 units (-1.55 + 0.65 = -0.90 difference in d’ between Japanese and MSA at Session 6).</w:t>
      </w:r>
    </w:p>
    <w:p w14:paraId="3B9D1858" w14:textId="77777777" w:rsidR="005F560B" w:rsidRDefault="00000000">
      <w:pPr>
        <w:pStyle w:val="TableCaption"/>
      </w:pPr>
      <w:r>
        <w:rPr>
          <w:b/>
        </w:rPr>
        <w:t xml:space="preserve">Table </w:t>
      </w:r>
      <w:bookmarkStart w:id="238" w:name="st3-training-fixed"/>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4</w:t>
      </w:r>
      <w:r>
        <w:rPr>
          <w:b/>
        </w:rPr>
        <w:fldChar w:fldCharType="end"/>
      </w:r>
      <w:bookmarkEnd w:id="238"/>
      <w:r>
        <w:rPr>
          <w:b/>
        </w:rPr>
        <w:t xml:space="preserve">: </w:t>
      </w:r>
      <w:r>
        <w:t>Fixed Effects of the Binomial Generalized Linear Mixed-Effects Model Predicting AX Discrimination Sensitivity Across Training Sessions.</w:t>
      </w:r>
    </w:p>
    <w:tbl>
      <w:tblPr>
        <w:tblW w:w="0" w:type="auto"/>
        <w:jc w:val="center"/>
        <w:tblLayout w:type="fixed"/>
        <w:tblLook w:val="0420" w:firstRow="1" w:lastRow="0" w:firstColumn="0" w:lastColumn="0" w:noHBand="0" w:noVBand="1"/>
      </w:tblPr>
      <w:tblGrid>
        <w:gridCol w:w="144"/>
        <w:gridCol w:w="3456"/>
        <w:gridCol w:w="2160"/>
        <w:gridCol w:w="720"/>
        <w:gridCol w:w="720"/>
        <w:gridCol w:w="1440"/>
      </w:tblGrid>
      <w:tr w:rsidR="005F560B" w14:paraId="1635838D" w14:textId="77777777">
        <w:trPr>
          <w:cantSplit/>
          <w:tblHeader/>
          <w:jc w:val="center"/>
        </w:trPr>
        <w:tc>
          <w:tcPr>
            <w:tcW w:w="360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BC7B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A09A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8138C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6B7CA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A5E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5F560B" w14:paraId="55402CA4" w14:textId="77777777">
        <w:trPr>
          <w:cantSplit/>
          <w:jc w:val="center"/>
        </w:trPr>
        <w:tc>
          <w:tcPr>
            <w:tcW w:w="5760"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46E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Japanese Pairs:</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07F9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A7FE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A349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3210DFD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D7AC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CE18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5478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4.64 [3.98,  5.29]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591B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99A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7DA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5B4676E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78AC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3C8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EEA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 [-0.93, -0.01]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6FE6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B71D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B21A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0.046*   </w:t>
            </w:r>
          </w:p>
        </w:tc>
      </w:tr>
      <w:tr w:rsidR="005F560B" w14:paraId="64BA33A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D66F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32DA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A39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 [-0.85,  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EBBA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2B37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ACD7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0.139    </w:t>
            </w:r>
          </w:p>
        </w:tc>
      </w:tr>
      <w:tr w:rsidR="005F560B" w14:paraId="3727294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BDE6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F649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1D80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 [-0.68,  0.27]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97E1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6909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4F99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0.388    </w:t>
            </w:r>
          </w:p>
        </w:tc>
      </w:tr>
      <w:tr w:rsidR="005F560B" w14:paraId="1F1ED8C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7A7D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FBB0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6CB0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  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834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45B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BA8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0.617    </w:t>
            </w:r>
          </w:p>
        </w:tc>
      </w:tr>
      <w:tr w:rsidR="005F560B" w14:paraId="36F7AEC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F7EA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A05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E403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[-1.23, -0.25]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1C87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4FC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241E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0.003**  </w:t>
            </w:r>
          </w:p>
        </w:tc>
      </w:tr>
      <w:tr w:rsidR="005F560B" w14:paraId="6481893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A1E4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7826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d'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2544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 [-0.32,  1.17]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7FDB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DFC4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2ECC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0.264    </w:t>
            </w:r>
          </w:p>
        </w:tc>
      </w:tr>
      <w:tr w:rsidR="005F560B" w14:paraId="0E9AA7F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A12C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ED8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1C90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 [-0.43,  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A2DB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7CDD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FC80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0.642    </w:t>
            </w:r>
          </w:p>
        </w:tc>
      </w:tr>
      <w:tr w:rsidR="005F560B" w14:paraId="20DBF85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A714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822E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0ED8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[-0.75,  0.40]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487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AE83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B342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0.547    </w:t>
            </w:r>
          </w:p>
        </w:tc>
      </w:tr>
      <w:tr w:rsidR="005F560B" w14:paraId="76C44D4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3AC8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D847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08F0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[-0.35,  0.78]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B83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269C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0E95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0.451    </w:t>
            </w:r>
          </w:p>
        </w:tc>
      </w:tr>
      <w:tr w:rsidR="005F560B" w14:paraId="16CAEB8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4754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312C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375A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 [-0.72,  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4F4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B867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201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0.651    </w:t>
            </w:r>
          </w:p>
        </w:tc>
      </w:tr>
      <w:tr w:rsidR="005F560B" w14:paraId="76B9F27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99FD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5A4C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ECCB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 [-1.05,  0.15]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1883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27A3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8906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0.140    </w:t>
            </w:r>
          </w:p>
        </w:tc>
      </w:tr>
      <w:tr w:rsidR="005F560B" w14:paraId="2F44AD48" w14:textId="77777777">
        <w:trPr>
          <w:cantSplit/>
          <w:jc w:val="center"/>
        </w:trPr>
        <w:tc>
          <w:tcPr>
            <w:tcW w:w="57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716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MSA Pairs (High LD Only):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43A0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3FFE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D327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6CED043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87EA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F68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d'</w:t>
            </w:r>
            <w:r>
              <w:rPr>
                <w:rFonts w:eastAsia="MS Mincho" w:hAnsi="Helvetica" w:cs="Helvetica"/>
                <w:color w:val="000000"/>
                <w:sz w:val="22"/>
                <w:szCs w:val="22"/>
              </w:rPr>
              <w:br/>
              <w:t>(compared to Session 1 Japanese 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7860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-1.55 [-2.03, -1.07]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EA55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A0E2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-6.35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D47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687CC97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6AE0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F47D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3E2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 [-0.20,  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C186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10F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DDAB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0.256    </w:t>
            </w:r>
          </w:p>
        </w:tc>
      </w:tr>
      <w:tr w:rsidR="005F560B" w14:paraId="2B9AC5B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9C76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386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8F0C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 [0.09,  1.04]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AA4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C9C9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04F9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5F560B" w14:paraId="4B39B83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030E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21BC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0DB7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 [-0.15,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132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623D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981E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0.185    </w:t>
            </w:r>
          </w:p>
        </w:tc>
      </w:tr>
      <w:tr w:rsidR="005F560B" w14:paraId="3949833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DC8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381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D30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 [-0.21,  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900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69C9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367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0.263    </w:t>
            </w:r>
          </w:p>
        </w:tc>
      </w:tr>
      <w:tr w:rsidR="005F560B" w14:paraId="5A8027B5"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B771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3E02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C1B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 [0.20,  1.10]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89ED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329B9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8931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0.004**  </w:t>
            </w:r>
          </w:p>
        </w:tc>
      </w:tr>
      <w:tr w:rsidR="005F560B" w14:paraId="2D675D1D" w14:textId="77777777">
        <w:trPr>
          <w:cantSplit/>
          <w:jc w:val="center"/>
        </w:trPr>
        <w:tc>
          <w:tcPr>
            <w:tcW w:w="864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1802D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Key</w:t>
            </w:r>
            <w:r>
              <w:rPr>
                <w:rFonts w:eastAsia="MS Mincho" w:hAnsi="Helvetica" w:cs="Helvetica"/>
                <w:color w:val="000000"/>
                <w:sz w:val="22"/>
                <w:szCs w:val="22"/>
              </w:rPr>
              <w:t>: CI = Confidence Interval; SE = Standard Error; MSA = Modern Standard Arabic;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5F560B" w14:paraId="55EAF6CF"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6BF6E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Training Session * (Training Experimental Group + AX Training Language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First and Last Training Session</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Signal:Training</w:t>
            </w:r>
            <w:proofErr w:type="spellEnd"/>
            <w:r>
              <w:rPr>
                <w:rFonts w:eastAsia="MS Mincho" w:hAnsi="Helvetica" w:cs="Helvetica"/>
                <w:color w:val="000000"/>
                <w:sz w:val="22"/>
                <w:szCs w:val="22"/>
              </w:rPr>
              <w:t xml:space="preserve"> Session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5F560B" w14:paraId="73234675"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0B35F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AX Training Language was dummy coded (Japanese = reference level), thus the interaction between Signal and Language is relevant only for the High LD group who experienced training with MSA as well as Japanese. All of the MSA interactions are effects added to the predictor effects for the Japanese pairs by session.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were thus not included.</w:t>
            </w:r>
          </w:p>
        </w:tc>
      </w:tr>
      <w:tr w:rsidR="005F560B" w14:paraId="294DC9D0"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52FA0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843F50C" w14:textId="77777777" w:rsidR="005F560B" w:rsidRDefault="00000000">
      <w:pPr>
        <w:pStyle w:val="BodyText"/>
      </w:pPr>
      <w:r>
        <w:t xml:space="preserve">The trends for d’ across training session by experimental group and training language are better understood by the visualization of the marginal effects of the three-way interactions, which are presented in Figure </w:t>
      </w:r>
      <w:hyperlink w:anchor="st3-ax-training-emmeans">
        <w:r>
          <w:fldChar w:fldCharType="begin" w:fldLock="1"/>
        </w:r>
        <w:r>
          <w:instrText xml:space="preserve"> REF st3-ax-training-emmeans \h</w:instrText>
        </w:r>
        <w:r w:rsidR="007D7651">
          <w:fldChar w:fldCharType="separate"/>
        </w:r>
        <w:r w:rsidR="007D7651">
          <w:rPr>
            <w:b/>
            <w:noProof/>
          </w:rPr>
          <w:t>5</w:t>
        </w:r>
        <w:r w:rsidR="007D7651">
          <w:rPr>
            <w:b/>
          </w:rPr>
          <w:t>.</w:t>
        </w:r>
        <w:r w:rsidR="007D7651">
          <w:rPr>
            <w:b/>
            <w:noProof/>
          </w:rPr>
          <w:t>3</w:t>
        </w:r>
        <w:r>
          <w:fldChar w:fldCharType="end"/>
        </w:r>
      </w:hyperlink>
      <w:r>
        <w:t>. The figure shows the Low LD group (left panel) and High LD group (right panel) both decreased in d’ for the Japanese pairs at Sessions 2 and 6, leading to the significant interaction between d’ x Session 2/6 averaged between the two training groups. The figure also makes clear that there was not a significant difference between the Japanese d’ mean values between the two training groups. Additionally, the figure displays the trends that lead to the significant three-way interaction between d’ x Session 3/6 x MSA pair for the High LD group. Specifically, the effect decreasing the distance between mean Japanese and MSA d’ at Session 3 occurred due to the MSA d’ increasing for Session 3, while the same effect was found at Session 6 due to the Japanese d’ decreasing at Session 6. Overall, the results suggest that learners in the High LD did not significantly improve in discrimination sensitivity for the Japanese nor MSA pairs across training sessions, and that there was no significant difference between the Low LD and High LD groups in discrimination sensitivity for the Japanese pairs across the training sessions.</w:t>
      </w:r>
    </w:p>
    <w:p w14:paraId="521CA7F2" w14:textId="77777777" w:rsidR="005F560B" w:rsidRDefault="00000000">
      <w:pPr>
        <w:pStyle w:val="Figure"/>
        <w:keepNext/>
      </w:pPr>
      <w:r>
        <w:rPr>
          <w:noProof/>
        </w:rPr>
        <w:lastRenderedPageBreak/>
        <w:drawing>
          <wp:inline distT="0" distB="0" distL="0" distR="0" wp14:anchorId="55FCFD25" wp14:editId="6B90951C">
            <wp:extent cx="5943600" cy="4953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47"/>
                    <a:stretch>
                      <a:fillRect/>
                    </a:stretch>
                  </pic:blipFill>
                  <pic:spPr bwMode="auto">
                    <a:xfrm>
                      <a:off x="0" y="0"/>
                      <a:ext cx="5943600" cy="4953000"/>
                    </a:xfrm>
                    <a:prstGeom prst="rect">
                      <a:avLst/>
                    </a:prstGeom>
                    <a:noFill/>
                  </pic:spPr>
                </pic:pic>
              </a:graphicData>
            </a:graphic>
          </wp:inline>
        </w:drawing>
      </w:r>
    </w:p>
    <w:p w14:paraId="3063DFE8" w14:textId="77777777" w:rsidR="005F560B" w:rsidRDefault="00000000">
      <w:pPr>
        <w:pStyle w:val="ImageCaption"/>
      </w:pPr>
      <w:r>
        <w:rPr>
          <w:b/>
        </w:rPr>
        <w:t xml:space="preserve">Figure </w:t>
      </w:r>
      <w:bookmarkStart w:id="239" w:name="st3-ax-training-emmeans"/>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chp5fig \* Arabic</w:instrText>
      </w:r>
      <w:r w:rsidR="007D7651">
        <w:rPr>
          <w:b/>
        </w:rPr>
        <w:fldChar w:fldCharType="separate"/>
      </w:r>
      <w:r w:rsidR="007D7651">
        <w:rPr>
          <w:b/>
          <w:noProof/>
        </w:rPr>
        <w:t>3</w:t>
      </w:r>
      <w:r>
        <w:rPr>
          <w:b/>
        </w:rPr>
        <w:fldChar w:fldCharType="end"/>
      </w:r>
      <w:bookmarkEnd w:id="239"/>
      <w:r>
        <w:rPr>
          <w:b/>
        </w:rPr>
        <w:t xml:space="preserve">: </w:t>
      </w:r>
      <w:r>
        <w:t>Estimated marginal slopes of signal per training session, i.e., the estimated d' value on the probit link scale, by training language (color) and experimental training group, at mean values of covariates. Error bars reflect 95% confidence intervals. Note that the Low LD group did not train with MSA minimal pairs.</w:t>
      </w:r>
    </w:p>
    <w:p w14:paraId="02919DD4" w14:textId="77777777" w:rsidR="005F560B" w:rsidRDefault="00000000">
      <w:pPr>
        <w:pStyle w:val="BodyText"/>
      </w:pPr>
      <w:r>
        <w:t xml:space="preserve">The random effects of the model are presented in Table </w:t>
      </w:r>
      <w:hyperlink w:anchor="st3-training-random">
        <w:r>
          <w:fldChar w:fldCharType="begin" w:fldLock="1"/>
        </w:r>
        <w:r>
          <w:instrText xml:space="preserve"> REF st3-training-random \h</w:instrText>
        </w:r>
        <w:r w:rsidR="007D7651">
          <w:fldChar w:fldCharType="separate"/>
        </w:r>
        <w:r w:rsidR="007D7651">
          <w:rPr>
            <w:b/>
            <w:noProof/>
          </w:rPr>
          <w:t>5</w:t>
        </w:r>
        <w:r w:rsidR="007D7651">
          <w:rPr>
            <w:b/>
          </w:rPr>
          <w:t>.</w:t>
        </w:r>
        <w:r w:rsidR="007D7651">
          <w:rPr>
            <w:b/>
            <w:noProof/>
          </w:rPr>
          <w:t>5</w:t>
        </w:r>
        <w:r>
          <w:fldChar w:fldCharType="end"/>
        </w:r>
      </w:hyperlink>
      <w:r>
        <w:t>. The random slopes indicate that the standard deviation among Session 1 d’ values for participants was 0.43 and 0.16 for Session 6, the model did not find substantial variation in d’ scores for Session 2-5, which contributed to the decision not to model correlation between the random parameters.</w:t>
      </w:r>
    </w:p>
    <w:p w14:paraId="276079A0" w14:textId="77777777" w:rsidR="005F560B" w:rsidRDefault="00000000">
      <w:pPr>
        <w:pStyle w:val="TableCaption"/>
      </w:pPr>
      <w:r>
        <w:rPr>
          <w:b/>
        </w:rPr>
        <w:lastRenderedPageBreak/>
        <w:t xml:space="preserve">Table </w:t>
      </w:r>
      <w:bookmarkStart w:id="240" w:name="st3-training-random"/>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5</w:t>
      </w:r>
      <w:r>
        <w:rPr>
          <w:b/>
        </w:rPr>
        <w:fldChar w:fldCharType="end"/>
      </w:r>
      <w:bookmarkEnd w:id="240"/>
      <w:r>
        <w:rPr>
          <w:b/>
        </w:rPr>
        <w:t xml:space="preserve">: </w:t>
      </w:r>
      <w:r>
        <w:t>Random Effects of the Binomial Generalized Linear Mixed-Effects Model Predicting AX Discrimination Sensitivity Across Training Sessions.</w:t>
      </w:r>
    </w:p>
    <w:tbl>
      <w:tblPr>
        <w:tblW w:w="0" w:type="auto"/>
        <w:jc w:val="center"/>
        <w:tblLayout w:type="fixed"/>
        <w:tblLook w:val="0420" w:firstRow="1" w:lastRow="0" w:firstColumn="0" w:lastColumn="0" w:noHBand="0" w:noVBand="1"/>
      </w:tblPr>
      <w:tblGrid>
        <w:gridCol w:w="1728"/>
        <w:gridCol w:w="2160"/>
        <w:gridCol w:w="1440"/>
      </w:tblGrid>
      <w:tr w:rsidR="005F560B" w14:paraId="5F705F41"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26BE0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4E7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Slopes</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9C61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r>
      <w:tr w:rsidR="005F560B" w14:paraId="01979330"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31BB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839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r>
              <w:rPr>
                <w:rFonts w:eastAsia="MS Mincho" w:hAnsi="Helvetica" w:cs="Helvetica"/>
                <w:color w:val="000000"/>
                <w:sz w:val="22"/>
                <w:szCs w:val="22"/>
              </w:rPr>
              <w:t>’</w:t>
            </w:r>
            <w:r>
              <w:rPr>
                <w:rFonts w:eastAsia="MS Mincho" w:hAnsi="Helvetica" w:cs="Helvetica"/>
                <w:color w:val="000000"/>
                <w:sz w:val="22"/>
                <w:szCs w:val="22"/>
              </w:rPr>
              <w: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FE2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w:t>
            </w:r>
          </w:p>
        </w:tc>
      </w:tr>
      <w:tr w:rsidR="005F560B" w14:paraId="7C851FB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64A9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764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4831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5F560B" w14:paraId="385F68B3"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E384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0AC7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53A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5F560B" w14:paraId="70A5A07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0739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F5C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D2D0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5F560B" w14:paraId="6F3FC9EC"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ABCA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4BD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80F4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5F560B" w14:paraId="70D28AE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2517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CA0F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90AD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w:t>
            </w:r>
          </w:p>
        </w:tc>
      </w:tr>
      <w:tr w:rsidR="005F560B" w14:paraId="7902A4CE"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28098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338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r>
              <w:rPr>
                <w:rFonts w:eastAsia="MS Mincho" w:hAnsi="Helvetica" w:cs="Helvetica"/>
                <w:color w:val="000000"/>
                <w:sz w:val="22"/>
                <w:szCs w:val="22"/>
              </w:rPr>
              <w:t>’</w:t>
            </w:r>
            <w:r>
              <w:rPr>
                <w:rFonts w:eastAsia="MS Mincho" w:hAnsi="Helvetica" w:cs="Helvetica"/>
                <w:color w:val="000000"/>
                <w:sz w:val="22"/>
                <w:szCs w:val="22"/>
              </w:rPr>
              <w:t>)</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284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r>
      <w:tr w:rsidR="005F560B" w14:paraId="24A8D3B6"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966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D6D5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81F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w:t>
            </w:r>
          </w:p>
        </w:tc>
      </w:tr>
      <w:tr w:rsidR="005F560B" w14:paraId="59F648B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EB02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99DF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EE57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w:t>
            </w:r>
          </w:p>
        </w:tc>
      </w:tr>
      <w:tr w:rsidR="005F560B" w14:paraId="662EC1E1"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18F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C9E4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057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18693</w:t>
            </w:r>
          </w:p>
        </w:tc>
      </w:tr>
      <w:tr w:rsidR="005F560B" w14:paraId="247B21C8" w14:textId="77777777">
        <w:trPr>
          <w:cantSplit/>
          <w:jc w:val="center"/>
        </w:trPr>
        <w:tc>
          <w:tcPr>
            <w:tcW w:w="5328"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D0B9F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w:t>
            </w:r>
          </w:p>
        </w:tc>
      </w:tr>
      <w:tr w:rsidR="005F560B" w14:paraId="7DEFE34F"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CBC27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Training Session * (Training Experimental Group + AX Training Language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First and Last Training Session</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Signal:Training</w:t>
            </w:r>
            <w:proofErr w:type="spellEnd"/>
            <w:r>
              <w:rPr>
                <w:rFonts w:eastAsia="MS Mincho" w:hAnsi="Helvetica" w:cs="Helvetica"/>
                <w:color w:val="000000"/>
                <w:sz w:val="22"/>
                <w:szCs w:val="22"/>
              </w:rPr>
              <w:t xml:space="preserve"> Session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5F560B" w14:paraId="7A11FDDF"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F0419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thus the random intercepts were not included in the table. The random intercepts and slopes for Participant were modeled without correlation between random parameters (|| syntax).</w:t>
            </w:r>
          </w:p>
        </w:tc>
      </w:tr>
      <w:tr w:rsidR="005F560B" w14:paraId="408621B2"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454C2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4C77ABC" w14:textId="77777777" w:rsidR="005F560B" w:rsidRDefault="00000000">
      <w:pPr>
        <w:pStyle w:val="Heading3"/>
      </w:pPr>
      <w:bookmarkStart w:id="241" w:name="st3-vas-results"/>
      <w:bookmarkStart w:id="242" w:name="_Toc206591690"/>
      <w:bookmarkEnd w:id="236"/>
      <w:r>
        <w:t>VAS pre- and posttraining results</w:t>
      </w:r>
      <w:bookmarkEnd w:id="242"/>
    </w:p>
    <w:p w14:paraId="23BC6CAB" w14:textId="77777777" w:rsidR="005F560B" w:rsidRDefault="00000000">
      <w:pPr>
        <w:pStyle w:val="FirstParagraph"/>
      </w:pPr>
      <w:r>
        <w:t xml:space="preserve">Figure </w:t>
      </w:r>
      <w:hyperlink w:anchor="st3-vas-slope-var-arrow">
        <w:r>
          <w:fldChar w:fldCharType="begin" w:fldLock="1"/>
        </w:r>
        <w:r>
          <w:instrText xml:space="preserve"> REF st3-vas-slope-var-arrow \h</w:instrText>
        </w:r>
        <w:r w:rsidR="007D7651">
          <w:fldChar w:fldCharType="separate"/>
        </w:r>
        <w:r w:rsidR="007D7651">
          <w:rPr>
            <w:b/>
            <w:noProof/>
          </w:rPr>
          <w:t>5</w:t>
        </w:r>
        <w:r w:rsidR="007D7651">
          <w:rPr>
            <w:b/>
          </w:rPr>
          <w:t>.</w:t>
        </w:r>
        <w:r w:rsidR="007D7651">
          <w:rPr>
            <w:b/>
            <w:noProof/>
          </w:rPr>
          <w:t>4</w:t>
        </w:r>
        <w:r>
          <w:fldChar w:fldCharType="end"/>
        </w:r>
      </w:hyperlink>
      <w:r>
        <w:t xml:space="preserve"> plots the two-dimensional space of the VAS slope and response variability measures from the curve fit estimation, by time (Pre vs. Post), VAS contrast pair, and experimental training. Each subplot has two dots per participant with directional arrows plotting the trajectory of each participant’s change in VAS slope and response variability from pretraining to posttraining, along with the group-level Pre vs. Post spread for each subplot (dashed ellipses). Most subplots show </w:t>
      </w:r>
      <w:r>
        <w:lastRenderedPageBreak/>
        <w:t>that there was not much change in slope or response variability at the group level, as the shape of the pretraining and posttraining ellipses remain roughly the same. Interestingly, the pretraining and posttraining ellipses seem to be less stable in shape across the contrast pairs for the Control group. However, with the small sample sizes for each experimental condition, I hesitate to make any judgements based on the visualization. Still, the figure serves to visualize both individual and group-level measurements for VAS slope and response variability, which are statistically explored using the Bayesian multivariate mixed-effects model.</w:t>
      </w:r>
    </w:p>
    <w:p w14:paraId="0EA1A508" w14:textId="77777777" w:rsidR="005F560B" w:rsidRDefault="00000000">
      <w:pPr>
        <w:pStyle w:val="Figure"/>
        <w:keepNext/>
      </w:pPr>
      <w:r>
        <w:rPr>
          <w:noProof/>
        </w:rPr>
        <w:drawing>
          <wp:inline distT="0" distB="0" distL="0" distR="0" wp14:anchorId="39AB8C45" wp14:editId="24B544FD">
            <wp:extent cx="5943600" cy="371391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8"/>
                    <a:stretch>
                      <a:fillRect/>
                    </a:stretch>
                  </pic:blipFill>
                  <pic:spPr bwMode="auto">
                    <a:xfrm>
                      <a:off x="0" y="0"/>
                      <a:ext cx="5943600" cy="3713916"/>
                    </a:xfrm>
                    <a:prstGeom prst="rect">
                      <a:avLst/>
                    </a:prstGeom>
                    <a:noFill/>
                  </pic:spPr>
                </pic:pic>
              </a:graphicData>
            </a:graphic>
          </wp:inline>
        </w:drawing>
      </w:r>
    </w:p>
    <w:p w14:paraId="6A44CD44" w14:textId="77777777" w:rsidR="005F560B" w:rsidRDefault="00000000">
      <w:pPr>
        <w:pStyle w:val="ImageCaption"/>
      </w:pPr>
      <w:r>
        <w:rPr>
          <w:b/>
        </w:rPr>
        <w:t xml:space="preserve">Figure </w:t>
      </w:r>
      <w:bookmarkStart w:id="243" w:name="st3-vas-slope-var-arrow"/>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chp5fig \* Arabic</w:instrText>
      </w:r>
      <w:r w:rsidR="007D7651">
        <w:rPr>
          <w:b/>
        </w:rPr>
        <w:fldChar w:fldCharType="separate"/>
      </w:r>
      <w:r w:rsidR="007D7651">
        <w:rPr>
          <w:b/>
          <w:noProof/>
        </w:rPr>
        <w:t>4</w:t>
      </w:r>
      <w:r>
        <w:rPr>
          <w:b/>
        </w:rPr>
        <w:fldChar w:fldCharType="end"/>
      </w:r>
      <w:bookmarkEnd w:id="243"/>
      <w:r>
        <w:rPr>
          <w:b/>
        </w:rPr>
        <w:t xml:space="preserve">: </w:t>
      </w:r>
      <w:r>
        <w:t>VAS slope (x-axis) and response variability (y-axis) of each participant at pretraining (raspberry dots) and posttraining (green dots) by VAS contrast pair and experimental condition (Control n = 6, Low LD n = 5, High LD n = 7) with directional arrows and summary ellipses. The directional arrows plot the change in VAS slope and response variability from pretraining to posttraining by participant. The colored dashed ellipses represent the 95% confidence interval about the x-y coordinates representing the pair-by-condition group mean for slope and response variability on pretraining (raspberry) and posttraining (green), assuming a bivariate t-distribution.</w:t>
      </w:r>
    </w:p>
    <w:p w14:paraId="6C838DBB" w14:textId="77777777" w:rsidR="005F560B" w:rsidRDefault="00000000">
      <w:pPr>
        <w:pStyle w:val="BodyText"/>
      </w:pPr>
      <w:r>
        <w:t xml:space="preserve">The results of the Bayesian multivariate mixed-effects model predicting change in VAS slope and response variability are presented in Table </w:t>
      </w:r>
      <w:hyperlink w:anchor="st3-vas-fixef">
        <w:r>
          <w:fldChar w:fldCharType="begin" w:fldLock="1"/>
        </w:r>
        <w:r>
          <w:instrText xml:space="preserve"> REF st3-vas-fixef \h</w:instrText>
        </w:r>
        <w:r w:rsidR="007D7651">
          <w:fldChar w:fldCharType="separate"/>
        </w:r>
        <w:r w:rsidR="007D7651">
          <w:rPr>
            <w:b/>
            <w:noProof/>
          </w:rPr>
          <w:t>5</w:t>
        </w:r>
        <w:r w:rsidR="007D7651">
          <w:rPr>
            <w:b/>
          </w:rPr>
          <w:t>.</w:t>
        </w:r>
        <w:r w:rsidR="007D7651">
          <w:rPr>
            <w:b/>
            <w:noProof/>
          </w:rPr>
          <w:t>6</w:t>
        </w:r>
        <w:r>
          <w:fldChar w:fldCharType="end"/>
        </w:r>
      </w:hyperlink>
      <w:r>
        <w:t xml:space="preserve">. The analysis revealed that there were </w:t>
      </w:r>
      <w:r>
        <w:lastRenderedPageBreak/>
        <w:t>almost no robust effects on VAS slope and response variability, as most the predictors had credible intervals that contained zero. The only effect considered robust was the interaction effect between VAS contrast language and the Control vs training groups at Pretest (</w:t>
      </w:r>
      <w:r>
        <w:rPr>
          <w:i/>
          <w:iCs/>
        </w:rPr>
        <w:t>b</w:t>
      </w:r>
      <w:r>
        <w:t xml:space="preserve"> = -0.64, 95% CrI [-1.16, -0.12], </w:t>
      </w:r>
      <w:r>
        <w:rPr>
          <w:i/>
          <w:iCs/>
        </w:rPr>
        <w:t>pd-p</w:t>
      </w:r>
      <w:r>
        <w:t xml:space="preserve"> = 0.02). However, this effect merely suggests that the difference in VAS slope between L1 and L2 was more negative for the training groups (averaged between Low LD and High LD) compared to the Control group at the time of pretraining.</w:t>
      </w:r>
    </w:p>
    <w:p w14:paraId="0DE12B95" w14:textId="77777777" w:rsidR="005F560B" w:rsidRDefault="00000000">
      <w:pPr>
        <w:pStyle w:val="TableCaption"/>
      </w:pPr>
      <w:r>
        <w:rPr>
          <w:b/>
        </w:rPr>
        <w:t xml:space="preserve">Table </w:t>
      </w:r>
      <w:bookmarkStart w:id="244" w:name="st3-vas-fixef"/>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6</w:t>
      </w:r>
      <w:r>
        <w:rPr>
          <w:b/>
        </w:rPr>
        <w:fldChar w:fldCharType="end"/>
      </w:r>
      <w:bookmarkEnd w:id="244"/>
      <w:r>
        <w:rPr>
          <w:b/>
        </w:rPr>
        <w:t xml:space="preserve">: </w:t>
      </w:r>
      <w:r>
        <w:t>Fixed Effect of the Bayesian Multivariate Mixed-Effects Model Predicting Pre-Posttraining VAS Slope and Response Variability.</w:t>
      </w:r>
    </w:p>
    <w:tbl>
      <w:tblPr>
        <w:tblW w:w="0" w:type="auto"/>
        <w:jc w:val="center"/>
        <w:tblLayout w:type="fixed"/>
        <w:tblLook w:val="0420" w:firstRow="1" w:lastRow="0" w:firstColumn="0" w:lastColumn="0" w:noHBand="0" w:noVBand="1"/>
      </w:tblPr>
      <w:tblGrid>
        <w:gridCol w:w="144"/>
        <w:gridCol w:w="2448"/>
        <w:gridCol w:w="1080"/>
        <w:gridCol w:w="1512"/>
        <w:gridCol w:w="1080"/>
        <w:gridCol w:w="1080"/>
        <w:gridCol w:w="1512"/>
        <w:gridCol w:w="1080"/>
      </w:tblGrid>
      <w:tr w:rsidR="005F560B" w14:paraId="11845BF8"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251B52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9F00E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F20A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5F560B" w14:paraId="13E9D84E" w14:textId="77777777">
        <w:trPr>
          <w:cantSplit/>
          <w:tblHeader/>
          <w:jc w:val="center"/>
        </w:trPr>
        <w:tc>
          <w:tcPr>
            <w:tcW w:w="2592" w:type="dxa"/>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C8E5D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5BA5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ADB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DB8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4078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2AA9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37349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5F560B" w14:paraId="3BAF2E34" w14:textId="77777777">
        <w:trPr>
          <w:cantSplit/>
          <w:jc w:val="center"/>
        </w:trPr>
        <w:tc>
          <w:tcPr>
            <w:tcW w:w="36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BF27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Pretraining:</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A52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D9E2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A3E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184F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6225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5F560B" w14:paraId="713D063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643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E992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760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9E3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6763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2793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2283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CFCD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r>
      <w:tr w:rsidR="005F560B" w14:paraId="128CF99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56A9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601B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B7B9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0B0E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[-0.72,  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FB3D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1EBE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15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1D03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5F560B" w14:paraId="033BE8E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0C1A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1A6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F2B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BD23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[-0.97,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CE4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E4A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B416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  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977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0.88</w:t>
            </w:r>
          </w:p>
        </w:tc>
      </w:tr>
      <w:tr w:rsidR="005F560B" w14:paraId="44DAD81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21AB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6C40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C30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CD3F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  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D8C9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85E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0143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  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ED1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0.88</w:t>
            </w:r>
          </w:p>
        </w:tc>
      </w:tr>
      <w:tr w:rsidR="005F560B" w14:paraId="30416AE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1545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0B0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957C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8E6B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 -0.12]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3B7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127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CFA4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  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B53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5F560B" w14:paraId="17E602D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E93C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292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Contrast Language x </w:t>
            </w:r>
            <w:r>
              <w:rPr>
                <w:rFonts w:eastAsia="MS Mincho" w:hAnsi="Helvetica" w:cs="Helvetica"/>
                <w:color w:val="000000"/>
                <w:sz w:val="22"/>
                <w:szCs w:val="22"/>
              </w:rPr>
              <w:b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FEB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7486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[-0.69,  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46E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608F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1F24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  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8306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5F560B" w14:paraId="5BB8C78C" w14:textId="77777777">
        <w:trPr>
          <w:cantSplit/>
          <w:jc w:val="center"/>
        </w:trPr>
        <w:tc>
          <w:tcPr>
            <w:tcW w:w="36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7AB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Pre to Post:</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0EC5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7111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71FC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BFF2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727A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5F560B" w14:paraId="5CA98FD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C213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2651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DDD3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CF62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C083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3FB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193D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  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086A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r>
      <w:tr w:rsidR="005F560B" w14:paraId="0B79027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F7A7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A78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0B2F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D6D9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304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45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7067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  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F04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w:t>
            </w:r>
          </w:p>
        </w:tc>
      </w:tr>
      <w:tr w:rsidR="005F560B" w14:paraId="350FA57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FA98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873C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E157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A92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  0.43]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A013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6DC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760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2D26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r>
      <w:tr w:rsidR="005F560B" w14:paraId="5F70C7E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CC35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DCD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2520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130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  0.66]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F4E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A3F0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FE26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C74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5F560B" w14:paraId="4F33076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1D96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D771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E9C2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A36A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E6E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2A85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15BD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  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D041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5F560B" w14:paraId="126768E3"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ED4F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2D52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Contrast Language x </w:t>
            </w:r>
            <w:r>
              <w:rPr>
                <w:rFonts w:eastAsia="MS Mincho" w:hAnsi="Helvetica" w:cs="Helvetica"/>
                <w:color w:val="000000"/>
                <w:sz w:val="22"/>
                <w:szCs w:val="22"/>
              </w:rPr>
              <w:br/>
              <w:t>Low LD vs. High LD</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B9AD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396DF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  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B4E4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37D01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5EB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[-0.70,  0.68]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4DAB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0.99</w:t>
            </w:r>
          </w:p>
        </w:tc>
      </w:tr>
      <w:tr w:rsidR="005F560B" w14:paraId="4F6B59C8" w14:textId="77777777">
        <w:trPr>
          <w:cantSplit/>
          <w:jc w:val="center"/>
        </w:trPr>
        <w:tc>
          <w:tcPr>
            <w:tcW w:w="9936"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2F8E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p-value calculated from Probability of Direction (pd)</w:t>
            </w:r>
          </w:p>
        </w:tc>
      </w:tr>
      <w:tr w:rsidR="005F560B" w14:paraId="560939A1"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601B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Pre-Post * Contrast Language * Experimental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Pre-Post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5F560B" w14:paraId="5997C86F"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F4BA3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VAS Contrast Language was simple effects coded (English = -0.5, Japanese = 0.5).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5F560B" w14:paraId="7663B5A4"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F133F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A3C3AC7" w14:textId="77777777" w:rsidR="005F560B" w:rsidRDefault="00000000">
      <w:pPr>
        <w:pStyle w:val="BodyText"/>
      </w:pPr>
      <w:r>
        <w:t xml:space="preserve">The interaction effect between VAS contrast language and experimental groups on VAS slope is visualized in Figure </w:t>
      </w:r>
      <w:hyperlink w:anchor="st3-vas-emmeans">
        <w:r>
          <w:fldChar w:fldCharType="begin" w:fldLock="1"/>
        </w:r>
        <w:r>
          <w:instrText xml:space="preserve"> REF st3-vas-emmeans \h</w:instrText>
        </w:r>
        <w:r w:rsidR="007D7651">
          <w:fldChar w:fldCharType="separate"/>
        </w:r>
        <w:r w:rsidR="007D7651">
          <w:rPr>
            <w:b/>
            <w:noProof/>
          </w:rPr>
          <w:t>5</w:t>
        </w:r>
        <w:r w:rsidR="007D7651">
          <w:rPr>
            <w:b/>
          </w:rPr>
          <w:t>.</w:t>
        </w:r>
        <w:r w:rsidR="007D7651">
          <w:rPr>
            <w:b/>
            <w:noProof/>
          </w:rPr>
          <w:t>5</w:t>
        </w:r>
        <w:r>
          <w:fldChar w:fldCharType="end"/>
        </w:r>
      </w:hyperlink>
      <w:r>
        <w:t xml:space="preserve">A. This figure shows that at pretraining, L1 VAS slope values were similar amongst the experimental conditions, but for the L2 VAS slope values, the Control group has a higher mean value than the two training groups. The fact that the training groups have different baseline values at pretraining may suggest a random sampling error during the random assignment of experimental groups. Another trend seen in Figure </w:t>
      </w:r>
      <w:hyperlink w:anchor="st3-vas-emmeans">
        <w:r>
          <w:fldChar w:fldCharType="begin" w:fldLock="1"/>
        </w:r>
        <w:r>
          <w:instrText xml:space="preserve"> REF st3-vas-emmeans \h</w:instrText>
        </w:r>
        <w:r w:rsidR="007D7651">
          <w:fldChar w:fldCharType="separate"/>
        </w:r>
        <w:r w:rsidR="007D7651">
          <w:rPr>
            <w:b/>
            <w:noProof/>
          </w:rPr>
          <w:t>5</w:t>
        </w:r>
        <w:r w:rsidR="007D7651">
          <w:rPr>
            <w:b/>
          </w:rPr>
          <w:t>.</w:t>
        </w:r>
        <w:r w:rsidR="007D7651">
          <w:rPr>
            <w:b/>
            <w:noProof/>
          </w:rPr>
          <w:t>5</w:t>
        </w:r>
        <w:r>
          <w:fldChar w:fldCharType="end"/>
        </w:r>
      </w:hyperlink>
      <w:r>
        <w:t>B shows that on average, the two training groups had decreasing trends for L1 and L2 VAS response variability means from pretraining to posttraining, while the Control group had flat or slightly increasing trends. The model revealed weak evidence for this trend, which was estimate of the effect of Control vs. Training on change from Pre to Post for VAS response variability, averaged across the VAS contrast languages (</w:t>
      </w:r>
      <w:r>
        <w:rPr>
          <w:i/>
          <w:iCs/>
        </w:rPr>
        <w:t>b</w:t>
      </w:r>
      <w:r>
        <w:t xml:space="preserve"> = -0.40, 95% CrI [-0.86, 0.08], </w:t>
      </w:r>
      <w:r>
        <w:rPr>
          <w:i/>
          <w:iCs/>
        </w:rPr>
        <w:t>pd-p</w:t>
      </w:r>
      <w:r>
        <w:t xml:space="preserve"> = 0.09). Again, with the small sample sizes for the experimental groups, this effect is highlighted with caution.</w:t>
      </w:r>
    </w:p>
    <w:p w14:paraId="23A7DB35" w14:textId="77777777" w:rsidR="005F560B" w:rsidRDefault="00000000">
      <w:pPr>
        <w:pStyle w:val="Figure"/>
        <w:keepNext/>
      </w:pPr>
      <w:r>
        <w:rPr>
          <w:noProof/>
        </w:rPr>
        <w:lastRenderedPageBreak/>
        <w:drawing>
          <wp:inline distT="0" distB="0" distL="0" distR="0" wp14:anchorId="42287BBA" wp14:editId="59247473">
            <wp:extent cx="5943600" cy="5943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49"/>
                    <a:stretch>
                      <a:fillRect/>
                    </a:stretch>
                  </pic:blipFill>
                  <pic:spPr bwMode="auto">
                    <a:xfrm>
                      <a:off x="0" y="0"/>
                      <a:ext cx="5943600" cy="5943600"/>
                    </a:xfrm>
                    <a:prstGeom prst="rect">
                      <a:avLst/>
                    </a:prstGeom>
                    <a:noFill/>
                  </pic:spPr>
                </pic:pic>
              </a:graphicData>
            </a:graphic>
          </wp:inline>
        </w:drawing>
      </w:r>
    </w:p>
    <w:p w14:paraId="79913DD7" w14:textId="77777777" w:rsidR="005F560B" w:rsidRDefault="00000000">
      <w:pPr>
        <w:pStyle w:val="ImageCaption"/>
      </w:pPr>
      <w:r>
        <w:rPr>
          <w:b/>
        </w:rPr>
        <w:t xml:space="preserve">Figure </w:t>
      </w:r>
      <w:bookmarkStart w:id="245" w:name="st3-vas-emmeans"/>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chp5fig \* Arabic</w:instrText>
      </w:r>
      <w:r w:rsidR="007D7651">
        <w:rPr>
          <w:b/>
        </w:rPr>
        <w:fldChar w:fldCharType="separate"/>
      </w:r>
      <w:r w:rsidR="007D7651">
        <w:rPr>
          <w:b/>
          <w:noProof/>
        </w:rPr>
        <w:t>5</w:t>
      </w:r>
      <w:r>
        <w:rPr>
          <w:b/>
        </w:rPr>
        <w:fldChar w:fldCharType="end"/>
      </w:r>
      <w:bookmarkEnd w:id="245"/>
      <w:r>
        <w:rPr>
          <w:b/>
        </w:rPr>
        <w:t xml:space="preserve">: </w:t>
      </w:r>
      <w:r>
        <w:t>Estimated marginal effects for VAS slope (A) and response variability (B) at pre- and posttraining by VAS contrast language and experimental group, at mean values of covariates. The figure plots the estimated median of the marginal effects with 95% highest density interval as the credible interval (CrI).</w:t>
      </w:r>
    </w:p>
    <w:p w14:paraId="53FE6D25" w14:textId="77777777" w:rsidR="005F560B" w:rsidRDefault="00000000">
      <w:pPr>
        <w:pStyle w:val="BodyText"/>
      </w:pPr>
      <w:r>
        <w:t xml:space="preserve">The random effects parameters of the model, including the standard deviation of the random intercepts and slopes, their correlations, and indices of model fit are presented in Table </w:t>
      </w:r>
      <w:hyperlink w:anchor="st3-vas-ranef">
        <w:r>
          <w:fldChar w:fldCharType="begin" w:fldLock="1"/>
        </w:r>
        <w:r>
          <w:instrText xml:space="preserve"> REF st3-vas-ranef \h</w:instrText>
        </w:r>
        <w:r w:rsidR="007D7651">
          <w:fldChar w:fldCharType="separate"/>
        </w:r>
        <w:r w:rsidR="007D7651">
          <w:rPr>
            <w:b/>
            <w:noProof/>
          </w:rPr>
          <w:t>5</w:t>
        </w:r>
        <w:r w:rsidR="007D7651">
          <w:rPr>
            <w:b/>
          </w:rPr>
          <w:t>.</w:t>
        </w:r>
        <w:r w:rsidR="007D7651">
          <w:rPr>
            <w:b/>
            <w:noProof/>
          </w:rPr>
          <w:t>7</w:t>
        </w:r>
        <w:r>
          <w:fldChar w:fldCharType="end"/>
        </w:r>
      </w:hyperlink>
      <w:r>
        <w:t>.</w:t>
      </w:r>
    </w:p>
    <w:p w14:paraId="62AE1103" w14:textId="77777777" w:rsidR="005F560B" w:rsidRDefault="00000000">
      <w:pPr>
        <w:pStyle w:val="TableCaption"/>
      </w:pPr>
      <w:r>
        <w:rPr>
          <w:b/>
        </w:rPr>
        <w:lastRenderedPageBreak/>
        <w:t xml:space="preserve">Table </w:t>
      </w:r>
      <w:bookmarkStart w:id="246" w:name="st3-vas-ranef"/>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7</w:t>
      </w:r>
      <w:r>
        <w:rPr>
          <w:b/>
        </w:rPr>
        <w:fldChar w:fldCharType="end"/>
      </w:r>
      <w:bookmarkEnd w:id="246"/>
      <w:r>
        <w:rPr>
          <w:b/>
        </w:rPr>
        <w:t xml:space="preserve">: </w:t>
      </w:r>
      <w:r>
        <w:t>Random Effects and Model Fit of the Bayesian Multivariate Mixed-Effects Model Predicting Pre-Posttraining VAS Slope and Response Variability.</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5F560B" w14:paraId="57C231BA"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ACF817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A7C41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19C5B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5F560B" w14:paraId="28A4F522"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FA94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703E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D201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4D92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BEC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43D9E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0B551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B91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r>
      <w:tr w:rsidR="005F560B" w14:paraId="1531E5E2"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F1D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6B2C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6395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0.59</w:t>
            </w:r>
            <w:r>
              <w:rPr>
                <w:rFonts w:eastAsia="MS Mincho" w:hAnsi="Helvetica" w:cs="Helvetica"/>
                <w:color w:val="000000"/>
                <w:sz w:val="22"/>
                <w:szCs w:val="22"/>
              </w:rPr>
              <w:br/>
              <w:t>[0.36, 0.91]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19FE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06C0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E61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0.39</w:t>
            </w:r>
            <w:r>
              <w:rPr>
                <w:rFonts w:eastAsia="MS Mincho" w:hAnsi="Helvetica" w:cs="Helvetica"/>
                <w:color w:val="000000"/>
                <w:sz w:val="22"/>
                <w:szCs w:val="22"/>
              </w:rPr>
              <w:br/>
              <w:t>[0.16, 0.64]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E154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216D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2AF372A9"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CCB0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64A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54B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0.13</w:t>
            </w:r>
            <w:r>
              <w:rPr>
                <w:rFonts w:eastAsia="MS Mincho" w:hAnsi="Helvetica" w:cs="Helvetica"/>
                <w:color w:val="000000"/>
                <w:sz w:val="22"/>
                <w:szCs w:val="22"/>
              </w:rPr>
              <w:br/>
              <w:t>[0.00, 0.38]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0F6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-0.01</w:t>
            </w:r>
            <w:r>
              <w:rPr>
                <w:rFonts w:eastAsia="MS Mincho" w:hAnsi="Helvetica" w:cs="Helvetica"/>
                <w:color w:val="000000"/>
                <w:sz w:val="22"/>
                <w:szCs w:val="22"/>
              </w:rPr>
              <w:br/>
              <w:t>[-0.81, 0.86]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7C63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C507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w:t>
            </w:r>
            <w:r>
              <w:rPr>
                <w:rFonts w:eastAsia="MS Mincho" w:hAnsi="Helvetica" w:cs="Helvetica"/>
                <w:color w:val="000000"/>
                <w:sz w:val="22"/>
                <w:szCs w:val="22"/>
              </w:rPr>
              <w:br/>
              <w:t>[0.00, 0.40]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71A2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0.25</w:t>
            </w:r>
            <w:r>
              <w:rPr>
                <w:rFonts w:eastAsia="MS Mincho" w:hAnsi="Helvetica" w:cs="Helvetica"/>
                <w:color w:val="000000"/>
                <w:sz w:val="22"/>
                <w:szCs w:val="22"/>
              </w:rPr>
              <w:br/>
              <w:t>[-0.62, 0.99]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323D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4F06BBF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278A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BDF3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FD39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0.12</w:t>
            </w:r>
            <w:r>
              <w:rPr>
                <w:rFonts w:eastAsia="MS Mincho" w:hAnsi="Helvetica" w:cs="Helvetica"/>
                <w:color w:val="000000"/>
                <w:sz w:val="22"/>
                <w:szCs w:val="22"/>
              </w:rPr>
              <w:br/>
              <w:t>[0.00, 0.36]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53D0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-0.25</w:t>
            </w:r>
            <w:r>
              <w:rPr>
                <w:rFonts w:eastAsia="MS Mincho" w:hAnsi="Helvetica" w:cs="Helvetica"/>
                <w:color w:val="000000"/>
                <w:sz w:val="22"/>
                <w:szCs w:val="22"/>
              </w:rPr>
              <w:br/>
              <w:t>[-0.99, 0.66]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3AC2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[-0.85, 0.91]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F65B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[0.03, 0.69]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E4E1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0.65</w:t>
            </w:r>
            <w:r>
              <w:rPr>
                <w:rFonts w:eastAsia="MS Mincho" w:hAnsi="Helvetica" w:cs="Helvetica"/>
                <w:color w:val="000000"/>
                <w:sz w:val="22"/>
                <w:szCs w:val="22"/>
              </w:rPr>
              <w:br/>
              <w:t>[-0.04,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697B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0.39</w:t>
            </w:r>
            <w:r>
              <w:rPr>
                <w:rFonts w:eastAsia="MS Mincho" w:hAnsi="Helvetica" w:cs="Helvetica"/>
                <w:color w:val="000000"/>
                <w:sz w:val="22"/>
                <w:szCs w:val="22"/>
              </w:rPr>
              <w:br/>
              <w:t>[-0.61, 0.99]</w:t>
            </w:r>
          </w:p>
        </w:tc>
      </w:tr>
      <w:tr w:rsidR="005F560B" w14:paraId="2D88F9F4"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4E77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FB13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D882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w:t>
            </w:r>
            <w:r>
              <w:rPr>
                <w:rFonts w:eastAsia="MS Mincho" w:hAnsi="Helvetica" w:cs="Helvetica"/>
                <w:color w:val="000000"/>
                <w:sz w:val="22"/>
                <w:szCs w:val="22"/>
              </w:rPr>
              <w:br/>
              <w:t>[0.18, 1.05]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D3AD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697C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89E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[0.21, 1.15]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7867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DD3F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379DE2E4"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E9D5F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C2416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5473D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0.62</w:t>
            </w:r>
            <w:r>
              <w:rPr>
                <w:rFonts w:eastAsia="MS Mincho" w:hAnsi="Helvetica" w:cs="Helvetica"/>
                <w:color w:val="000000"/>
                <w:sz w:val="22"/>
                <w:szCs w:val="22"/>
              </w:rPr>
              <w:br/>
              <w:t>[0.50, 0.72]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E0F4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DB5F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BB3E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0.65</w:t>
            </w:r>
            <w:r>
              <w:rPr>
                <w:rFonts w:eastAsia="MS Mincho" w:hAnsi="Helvetica" w:cs="Helvetica"/>
                <w:color w:val="000000"/>
                <w:sz w:val="22"/>
                <w:szCs w:val="22"/>
              </w:rPr>
              <w:br/>
              <w:t>[0.53, 0.77]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09A1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E3B4D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0F48AE74"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61A8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53EE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B202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D31C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E00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D8D7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61550A9D"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94FA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1F71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0E80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0.56 [0.46, 0.63]</w:t>
            </w: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210A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0.51 [0.40, 0.60]</w:t>
            </w:r>
          </w:p>
        </w:tc>
      </w:tr>
      <w:tr w:rsidR="005F560B" w14:paraId="30DE4252"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1B3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Residual </w:t>
            </w:r>
            <w:proofErr w:type="spellStart"/>
            <w:r>
              <w:rPr>
                <w:rFonts w:eastAsia="MS Mincho" w:hAnsi="Helvetica" w:cs="Helvetica"/>
                <w:b/>
                <w:color w:val="000000"/>
                <w:sz w:val="22"/>
                <w:szCs w:val="22"/>
              </w:rPr>
              <w:t>Correlation</w:t>
            </w:r>
            <w:r>
              <w:rPr>
                <w:rFonts w:eastAsia="MS Mincho" w:hAnsi="Helvetica" w:cs="Helvetica"/>
                <w:color w:val="000000"/>
                <w:sz w:val="22"/>
                <w:szCs w:val="22"/>
                <w:vertAlign w:val="superscript"/>
              </w:rPr>
              <w:t>Note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2530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79D3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71BE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5327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F0EF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2EAD0483"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A311C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FEE4F9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Slope ~</w:t>
            </w:r>
            <w:r>
              <w:rPr>
                <w:rFonts w:eastAsia="MS Mincho" w:hAnsi="Helvetica" w:cs="Helvetica"/>
                <w:color w:val="000000"/>
                <w:sz w:val="22"/>
                <w:szCs w:val="22"/>
              </w:rPr>
              <w:br/>
              <w:t>VAS Resp. Var.</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470528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41C17B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-0.35 [-0.50, -0.16]</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4C659D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87153E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5F560B" w14:paraId="25DAFACF"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E92DA9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2D9049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A91C2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4E4C0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16B528E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EEFBD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E531F0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63908139"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D49CC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CrI = Credible Interval (95% highest density interval); Int. = Intercept; Cor. = Correlation</w:t>
            </w:r>
          </w:p>
        </w:tc>
      </w:tr>
      <w:tr w:rsidR="005F560B" w14:paraId="3965EA0D"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BA413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Pre-Post * Contrast Language * Experimental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Pre-Post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5F560B" w14:paraId="0338A287"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D0B83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5F560B" w14:paraId="0E7C67FE"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BFC88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5AE454D" w14:textId="77777777" w:rsidR="005F560B" w:rsidRDefault="00000000">
      <w:pPr>
        <w:pStyle w:val="Heading3"/>
      </w:pPr>
      <w:bookmarkStart w:id="247" w:name="st3-ax-results"/>
      <w:bookmarkStart w:id="248" w:name="_Toc206591691"/>
      <w:bookmarkEnd w:id="241"/>
      <w:r>
        <w:t>AX discrimination pre- and posttest results</w:t>
      </w:r>
      <w:bookmarkEnd w:id="248"/>
    </w:p>
    <w:p w14:paraId="19A5867F" w14:textId="77777777" w:rsidR="005F560B" w:rsidRDefault="00000000">
      <w:pPr>
        <w:pStyle w:val="FirstParagraph"/>
      </w:pPr>
      <w:r>
        <w:t xml:space="preserve">Figure </w:t>
      </w:r>
      <w:hyperlink w:anchor="st3-ax-dprime-rt-emmeans">
        <w:r>
          <w:fldChar w:fldCharType="begin" w:fldLock="1"/>
        </w:r>
        <w:r>
          <w:instrText xml:space="preserve"> REF st3-ax-dprime-rt-emmeans \h</w:instrText>
        </w:r>
        <w:r w:rsidR="007D7651">
          <w:fldChar w:fldCharType="separate"/>
        </w:r>
        <w:r w:rsidR="007D7651">
          <w:rPr>
            <w:b/>
            <w:noProof/>
          </w:rPr>
          <w:t>5</w:t>
        </w:r>
        <w:r w:rsidR="007D7651">
          <w:rPr>
            <w:b/>
          </w:rPr>
          <w:t>.</w:t>
        </w:r>
        <w:r w:rsidR="007D7651">
          <w:rPr>
            <w:b/>
            <w:noProof/>
          </w:rPr>
          <w:t>6</w:t>
        </w:r>
        <w:r>
          <w:fldChar w:fldCharType="end"/>
        </w:r>
      </w:hyperlink>
      <w:r>
        <w:t xml:space="preserve"> shows the estimated marginal effects from the AX discrimination pre- and posttests for both discrimination sensitivity (d’) and reaction time (RT). Figure </w:t>
      </w:r>
      <w:hyperlink w:anchor="st3-ax-dprime-rt-emmeans">
        <w:r>
          <w:fldChar w:fldCharType="begin" w:fldLock="1"/>
        </w:r>
        <w:r>
          <w:instrText xml:space="preserve"> REF st3-ax-dprime-rt-emmeans \h</w:instrText>
        </w:r>
        <w:r w:rsidR="007D7651">
          <w:fldChar w:fldCharType="separate"/>
        </w:r>
        <w:r w:rsidR="007D7651">
          <w:rPr>
            <w:b/>
            <w:noProof/>
          </w:rPr>
          <w:t>5</w:t>
        </w:r>
        <w:r w:rsidR="007D7651">
          <w:rPr>
            <w:b/>
          </w:rPr>
          <w:t>.</w:t>
        </w:r>
        <w:r w:rsidR="007D7651">
          <w:rPr>
            <w:b/>
            <w:noProof/>
          </w:rPr>
          <w:t>6</w:t>
        </w:r>
        <w:r>
          <w:fldChar w:fldCharType="end"/>
        </w:r>
      </w:hyperlink>
      <w:r>
        <w:t xml:space="preserve">A shows that the two training groups increased in d’ from pretest to posttest while the Control group had a relatively flat or slightly decreasing trend, however, the Control group and training groups had different pretest baseline d’ values. On the other hand, Figure </w:t>
      </w:r>
      <w:hyperlink w:anchor="st3-ax-dprime-rt-emmeans">
        <w:r>
          <w:fldChar w:fldCharType="begin" w:fldLock="1"/>
        </w:r>
        <w:r>
          <w:instrText xml:space="preserve"> REF st3-ax-dprime-rt-emmeans \h</w:instrText>
        </w:r>
        <w:r w:rsidR="007D7651">
          <w:fldChar w:fldCharType="separate"/>
        </w:r>
        <w:r w:rsidR="007D7651">
          <w:rPr>
            <w:b/>
            <w:noProof/>
          </w:rPr>
          <w:t>5</w:t>
        </w:r>
        <w:r w:rsidR="007D7651">
          <w:rPr>
            <w:b/>
          </w:rPr>
          <w:t>.</w:t>
        </w:r>
        <w:r w:rsidR="007D7651">
          <w:rPr>
            <w:b/>
            <w:noProof/>
          </w:rPr>
          <w:t>6</w:t>
        </w:r>
        <w:r>
          <w:fldChar w:fldCharType="end"/>
        </w:r>
      </w:hyperlink>
      <w:r>
        <w:t xml:space="preserve">B shows that the training groups decreased in RT </w:t>
      </w:r>
      <w:r>
        <w:lastRenderedPageBreak/>
        <w:t>from pretest to posttest, while the Control group increased in RT. These trends are discussed as results of the statistical analyses in the following sections.</w:t>
      </w:r>
    </w:p>
    <w:p w14:paraId="7E2582B6" w14:textId="77777777" w:rsidR="005F560B" w:rsidRDefault="00000000">
      <w:pPr>
        <w:pStyle w:val="Figure"/>
        <w:keepNext/>
      </w:pPr>
      <w:r>
        <w:rPr>
          <w:noProof/>
        </w:rPr>
        <w:drawing>
          <wp:inline distT="0" distB="0" distL="0" distR="0" wp14:anchorId="1C268AA4" wp14:editId="6694581C">
            <wp:extent cx="5943600" cy="3302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50"/>
                    <a:stretch>
                      <a:fillRect/>
                    </a:stretch>
                  </pic:blipFill>
                  <pic:spPr bwMode="auto">
                    <a:xfrm>
                      <a:off x="0" y="0"/>
                      <a:ext cx="5943600" cy="3302000"/>
                    </a:xfrm>
                    <a:prstGeom prst="rect">
                      <a:avLst/>
                    </a:prstGeom>
                    <a:noFill/>
                  </pic:spPr>
                </pic:pic>
              </a:graphicData>
            </a:graphic>
          </wp:inline>
        </w:drawing>
      </w:r>
    </w:p>
    <w:p w14:paraId="00147263" w14:textId="77777777" w:rsidR="005F560B" w:rsidRDefault="00000000">
      <w:pPr>
        <w:pStyle w:val="ImageCaption"/>
      </w:pPr>
      <w:r>
        <w:rPr>
          <w:b/>
        </w:rPr>
        <w:t xml:space="preserve">Figure </w:t>
      </w:r>
      <w:bookmarkStart w:id="249" w:name="st3-ax-dprime-rt-emmeans"/>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chp5fig \* Arabic</w:instrText>
      </w:r>
      <w:r w:rsidR="007D7651">
        <w:rPr>
          <w:b/>
        </w:rPr>
        <w:fldChar w:fldCharType="separate"/>
      </w:r>
      <w:r w:rsidR="007D7651">
        <w:rPr>
          <w:b/>
          <w:noProof/>
        </w:rPr>
        <w:t>6</w:t>
      </w:r>
      <w:r>
        <w:rPr>
          <w:b/>
        </w:rPr>
        <w:fldChar w:fldCharType="end"/>
      </w:r>
      <w:bookmarkEnd w:id="249"/>
      <w:r>
        <w:rPr>
          <w:b/>
        </w:rPr>
        <w:t xml:space="preserve">: </w:t>
      </w:r>
      <w:r>
        <w:t>Estimated marginal effects for AX discrimination measures at pre- and posttest by experimental group, at mean values of covariates. Error bars reflect 95% confidence intervals. A. Estimated marginal slopes of signal, i.e., the estimated d' value on the probit link scale. B. Estimated marginal means of reaction time, back-transformed into the original response scale of milliseconds.</w:t>
      </w:r>
    </w:p>
    <w:p w14:paraId="2B74F398" w14:textId="77777777" w:rsidR="005F560B" w:rsidRDefault="00000000">
      <w:pPr>
        <w:pStyle w:val="Heading4"/>
      </w:pPr>
      <w:bookmarkStart w:id="250" w:name="st3-dprime-results"/>
      <w:bookmarkStart w:id="251" w:name="_Toc206591692"/>
      <w:r>
        <w:t>Discrimination sensitivity results</w:t>
      </w:r>
      <w:bookmarkEnd w:id="251"/>
    </w:p>
    <w:p w14:paraId="40B1C777" w14:textId="77777777" w:rsidR="005F560B" w:rsidRDefault="00000000">
      <w:pPr>
        <w:pStyle w:val="FirstParagraph"/>
      </w:pPr>
      <w:r>
        <w:t xml:space="preserve">The fixed- and random-effects of the generalized mixed-effects model predicting d’ at pretest and posttest are summarized in Table </w:t>
      </w:r>
      <w:hyperlink w:anchor="st3-dprime-effects">
        <w:r>
          <w:fldChar w:fldCharType="begin" w:fldLock="1"/>
        </w:r>
        <w:r>
          <w:instrText xml:space="preserve"> REF st3-dprime-effects \h</w:instrText>
        </w:r>
        <w:r w:rsidR="007D7651">
          <w:fldChar w:fldCharType="separate"/>
        </w:r>
        <w:r w:rsidR="007D7651">
          <w:rPr>
            <w:b/>
            <w:noProof/>
          </w:rPr>
          <w:t>5</w:t>
        </w:r>
        <w:r w:rsidR="007D7651">
          <w:rPr>
            <w:b/>
          </w:rPr>
          <w:t>.</w:t>
        </w:r>
        <w:r w:rsidR="007D7651">
          <w:rPr>
            <w:b/>
            <w:noProof/>
          </w:rPr>
          <w:t>8</w:t>
        </w:r>
        <w:r>
          <w:fldChar w:fldCharType="end"/>
        </w:r>
      </w:hyperlink>
      <w:r>
        <w:t>. These results of the model reveal that there was no significant effect of time on d’ averaged across participants (</w:t>
      </w:r>
      <w:r>
        <w:rPr>
          <w:i/>
          <w:iCs/>
        </w:rPr>
        <w:t>b</w:t>
      </w:r>
      <w:r>
        <w:t xml:space="preserve"> = 0.17, 95% CI [-0.45, 0.79], </w:t>
      </w:r>
      <w:r>
        <w:rPr>
          <w:i/>
          <w:iCs/>
        </w:rPr>
        <w:t>p</w:t>
      </w:r>
      <w:r>
        <w:t xml:space="preserve"> = 0.589). Additionally, despite the trend suggested in Figure </w:t>
      </w:r>
      <w:hyperlink w:anchor="st3-ax-dprime-rt-emmeans">
        <w:r>
          <w:fldChar w:fldCharType="begin" w:fldLock="1"/>
        </w:r>
        <w:r>
          <w:instrText xml:space="preserve"> REF st3-ax-dprime-rt-emmeans \h</w:instrText>
        </w:r>
        <w:r w:rsidR="007D7651">
          <w:fldChar w:fldCharType="separate"/>
        </w:r>
        <w:r w:rsidR="007D7651">
          <w:rPr>
            <w:b/>
            <w:noProof/>
          </w:rPr>
          <w:t>5</w:t>
        </w:r>
        <w:r w:rsidR="007D7651">
          <w:rPr>
            <w:b/>
          </w:rPr>
          <w:t>.</w:t>
        </w:r>
        <w:r w:rsidR="007D7651">
          <w:rPr>
            <w:b/>
            <w:noProof/>
          </w:rPr>
          <w:t>6</w:t>
        </w:r>
        <w:r>
          <w:fldChar w:fldCharType="end"/>
        </w:r>
      </w:hyperlink>
      <w:r>
        <w:t>A, the interaction effect of d’ x Control vs. Training groups on change from pretest to posttest was also not significant (</w:t>
      </w:r>
      <w:r>
        <w:rPr>
          <w:i/>
          <w:iCs/>
        </w:rPr>
        <w:t>b</w:t>
      </w:r>
      <w:r>
        <w:t xml:space="preserve"> = 0.71, 95% CI [-0.30, 1.72], </w:t>
      </w:r>
      <w:r>
        <w:rPr>
          <w:i/>
          <w:iCs/>
        </w:rPr>
        <w:t>p</w:t>
      </w:r>
      <w:r>
        <w:t xml:space="preserve"> = 0.170). These results fail to provide evidence of improvement in L2 discrimination sensitivity from pretest to posttest.</w:t>
      </w:r>
    </w:p>
    <w:p w14:paraId="7F3DFF03" w14:textId="77777777" w:rsidR="005F560B" w:rsidRDefault="00000000">
      <w:pPr>
        <w:pStyle w:val="TableCaption"/>
      </w:pPr>
      <w:r>
        <w:rPr>
          <w:b/>
        </w:rPr>
        <w:lastRenderedPageBreak/>
        <w:t xml:space="preserve">Table </w:t>
      </w:r>
      <w:bookmarkStart w:id="252" w:name="st3-dprime-effects"/>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8</w:t>
      </w:r>
      <w:r>
        <w:rPr>
          <w:b/>
        </w:rPr>
        <w:fldChar w:fldCharType="end"/>
      </w:r>
      <w:bookmarkEnd w:id="252"/>
      <w:r>
        <w:rPr>
          <w:b/>
        </w:rPr>
        <w:t xml:space="preserve">: </w:t>
      </w:r>
      <w:r>
        <w:t>Fixed and Random Effects of the Binomial Generalized Linear Mixed-Effects Model Predicting Pre-Posttest AX Discrimination Sensitivity.</w:t>
      </w:r>
    </w:p>
    <w:tbl>
      <w:tblPr>
        <w:tblW w:w="0" w:type="auto"/>
        <w:jc w:val="center"/>
        <w:tblLayout w:type="fixed"/>
        <w:tblLook w:val="0420" w:firstRow="1" w:lastRow="0" w:firstColumn="0" w:lastColumn="0" w:noHBand="0" w:noVBand="1"/>
      </w:tblPr>
      <w:tblGrid>
        <w:gridCol w:w="144"/>
        <w:gridCol w:w="3312"/>
        <w:gridCol w:w="2016"/>
        <w:gridCol w:w="720"/>
        <w:gridCol w:w="720"/>
        <w:gridCol w:w="1440"/>
      </w:tblGrid>
      <w:tr w:rsidR="005F560B" w14:paraId="72C29E32" w14:textId="77777777">
        <w:trPr>
          <w:cantSplit/>
          <w:tblHeader/>
          <w:jc w:val="center"/>
        </w:trPr>
        <w:tc>
          <w:tcPr>
            <w:tcW w:w="345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D0D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B27B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43DB5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23BC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FAEF7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5F560B" w14:paraId="1B01A4E5" w14:textId="77777777">
        <w:trPr>
          <w:cantSplit/>
          <w:jc w:val="center"/>
        </w:trPr>
        <w:tc>
          <w:tcPr>
            <w:tcW w:w="54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BD3C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9786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CD6D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AE4A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18E57BD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FA5B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4D34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AA3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2.94 [2.23, 3.65]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052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F218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5590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2DBA345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C010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140C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F62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[-1.69, 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1B90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4AA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4F9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0.189</w:t>
            </w:r>
          </w:p>
        </w:tc>
      </w:tr>
      <w:tr w:rsidR="005F560B" w14:paraId="497C122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5C73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76C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5AD5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 [-0.59, 0.94]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6BB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ECEC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07D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0.656</w:t>
            </w:r>
          </w:p>
        </w:tc>
      </w:tr>
      <w:tr w:rsidR="005F560B" w14:paraId="4CF1E78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92B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A6E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FBD6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[-0.41, 0.77]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33D9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EA3C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D95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0.551</w:t>
            </w:r>
          </w:p>
        </w:tc>
      </w:tr>
      <w:tr w:rsidR="005F560B" w14:paraId="52E7D61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BCE4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5686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27BB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 [-1.11, 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64C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735E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CCD2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0.549</w:t>
            </w:r>
          </w:p>
        </w:tc>
      </w:tr>
      <w:tr w:rsidR="005F560B" w14:paraId="3869EA5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362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61FD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FE18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 [-1.12, 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CE0B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6E9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F931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0.114</w:t>
            </w:r>
          </w:p>
        </w:tc>
      </w:tr>
      <w:tr w:rsidR="005F560B" w14:paraId="6BD357A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ED18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344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3DBF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[-0.70, 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A3C3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5E22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0CA0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0.677</w:t>
            </w:r>
          </w:p>
        </w:tc>
      </w:tr>
      <w:tr w:rsidR="005F560B" w14:paraId="1F3740A6" w14:textId="77777777">
        <w:trPr>
          <w:cantSplit/>
          <w:jc w:val="center"/>
        </w:trPr>
        <w:tc>
          <w:tcPr>
            <w:tcW w:w="54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70EE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31D8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01EE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D73F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31C0C23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7D95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927C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Pre to Post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718D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 [-0.45,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FCD8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BEE4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13C3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0.589</w:t>
            </w:r>
          </w:p>
        </w:tc>
      </w:tr>
      <w:tr w:rsidR="005F560B" w14:paraId="6D3FB7D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413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D02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026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 [-0.30, 1.72]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40A8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4A0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F0C1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0.170</w:t>
            </w:r>
          </w:p>
        </w:tc>
      </w:tr>
      <w:tr w:rsidR="005F560B" w14:paraId="2042D75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D1CC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6F9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8EE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[-0.89, 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EFB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452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ECCC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0.655</w:t>
            </w:r>
          </w:p>
        </w:tc>
      </w:tr>
      <w:tr w:rsidR="005F560B" w14:paraId="239B359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C17C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8C15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F4D6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[-0.60, 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28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B427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92E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0.740</w:t>
            </w:r>
          </w:p>
        </w:tc>
      </w:tr>
      <w:tr w:rsidR="005F560B" w14:paraId="199CD7D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38AC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F61C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73B0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[-0.99, 1.16]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061A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FCD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AC6E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0.873</w:t>
            </w:r>
          </w:p>
        </w:tc>
      </w:tr>
      <w:tr w:rsidR="005F560B" w14:paraId="2347080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14A1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43F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C68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 [-0.51, 1.18]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C0B3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6A0C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3F3A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0.438</w:t>
            </w:r>
          </w:p>
        </w:tc>
      </w:tr>
      <w:tr w:rsidR="005F560B" w14:paraId="27E0ACBD"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C2E3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5D1D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Resp. Var.</w:t>
            </w:r>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60FC0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 [-0.73, 0.44]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B266B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BA5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A93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0.635</w:t>
            </w:r>
          </w:p>
        </w:tc>
      </w:tr>
      <w:tr w:rsidR="005F560B" w14:paraId="6CDA08AA" w14:textId="77777777">
        <w:trPr>
          <w:cantSplit/>
          <w:jc w:val="center"/>
        </w:trPr>
        <w:tc>
          <w:tcPr>
            <w:tcW w:w="54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F8CF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Slopes</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117A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48B9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B6B8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3DAB29F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B591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6BB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Pretest Signal (d</w:t>
            </w:r>
            <w:r>
              <w:rPr>
                <w:rFonts w:eastAsia="MS Mincho" w:hAnsi="Helvetica" w:cs="Helvetica"/>
                <w:color w:val="000000"/>
                <w:sz w:val="22"/>
                <w:szCs w:val="22"/>
              </w:rPr>
              <w:t>’</w:t>
            </w:r>
            <w:r>
              <w:rPr>
                <w:rFonts w:eastAsia="MS Mincho" w:hAnsi="Helvetica" w:cs="Helvetica"/>
                <w:color w:val="000000"/>
                <w:sz w:val="22"/>
                <w:szCs w:val="22"/>
              </w:rPr>
              <w:t>)</w:t>
            </w:r>
            <w:r>
              <w:rPr>
                <w:rFonts w:eastAsia="MS Mincho" w:hAnsi="Helvetica" w:cs="Helvetica"/>
                <w:color w:val="000000"/>
                <w:sz w:val="22"/>
                <w:szCs w:val="22"/>
              </w:rPr>
              <w:br/>
            </w:r>
            <w:proofErr w:type="spellStart"/>
            <w:r>
              <w:rPr>
                <w:rFonts w:eastAsia="MS Mincho" w:hAnsi="Helvetica" w:cs="Helvetica"/>
                <w:color w:val="000000"/>
                <w:sz w:val="22"/>
                <w:szCs w:val="22"/>
              </w:rPr>
              <w:t>SD</w:t>
            </w:r>
            <w:r>
              <w:rPr>
                <w:rFonts w:eastAsia="MS Mincho" w:hAnsi="Helvetica" w:cs="Helvetica"/>
                <w:color w:val="000000"/>
                <w:sz w:val="22"/>
                <w:szCs w:val="22"/>
                <w:vertAlign w:val="subscript"/>
              </w:rPr>
              <w:t>Participant</w:t>
            </w:r>
            <w:proofErr w:type="spellEnd"/>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F25C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9C75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24D3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84E2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562D71B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52BD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EB0E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Pretest Signal (d</w:t>
            </w:r>
            <w:r>
              <w:rPr>
                <w:rFonts w:eastAsia="MS Mincho" w:hAnsi="Helvetica" w:cs="Helvetica"/>
                <w:color w:val="000000"/>
                <w:sz w:val="22"/>
                <w:szCs w:val="22"/>
              </w:rPr>
              <w:t>’</w:t>
            </w:r>
            <w:r>
              <w:rPr>
                <w:rFonts w:eastAsia="MS Mincho" w:hAnsi="Helvetica" w:cs="Helvetica"/>
                <w:color w:val="000000"/>
                <w:sz w:val="22"/>
                <w:szCs w:val="22"/>
              </w:rPr>
              <w:t>)</w:t>
            </w:r>
            <w:r>
              <w:rPr>
                <w:rFonts w:eastAsia="MS Mincho" w:hAnsi="Helvetica" w:cs="Helvetica"/>
                <w:color w:val="000000"/>
                <w:sz w:val="22"/>
                <w:szCs w:val="22"/>
              </w:rPr>
              <w:br/>
              <w:t>SD</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5DF7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BC07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43B7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766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009F316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1201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9410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FF97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1265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98E1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D973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4FCB7C4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667F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FA0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AE8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42F5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8E77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45EF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7D309B41"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A734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51DF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EB8F4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6760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39A7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A7A2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1C6A8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25044073"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C10C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5F560B" w14:paraId="5EB54C5B"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294E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(0 + Signal | Participant) + (0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5F560B" w14:paraId="4CC7946C"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3F205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were thus not included. Random intercepts were not modeled for the same reason.</w:t>
            </w:r>
          </w:p>
        </w:tc>
      </w:tr>
      <w:tr w:rsidR="005F560B" w14:paraId="52F44C09"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95DAB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115DFE6" w14:textId="77777777" w:rsidR="005F560B" w:rsidRDefault="00000000">
      <w:pPr>
        <w:pStyle w:val="Heading4"/>
      </w:pPr>
      <w:bookmarkStart w:id="253" w:name="st3-rt-results"/>
      <w:bookmarkStart w:id="254" w:name="_Toc206591693"/>
      <w:bookmarkEnd w:id="250"/>
      <w:r>
        <w:lastRenderedPageBreak/>
        <w:t>Discrimination reaction time results</w:t>
      </w:r>
      <w:bookmarkEnd w:id="254"/>
    </w:p>
    <w:p w14:paraId="3F3B19E0" w14:textId="77777777" w:rsidR="005F560B" w:rsidRDefault="00000000">
      <w:pPr>
        <w:pStyle w:val="FirstParagraph"/>
      </w:pPr>
      <w:r>
        <w:t xml:space="preserve">The fixed-effects results of the linear mixed-effects model predicting log-RT are summarized in Table </w:t>
      </w:r>
      <w:hyperlink w:anchor="st2-rt-fixed-effects">
        <w:r>
          <w:fldChar w:fldCharType="begin" w:fldLock="1"/>
        </w:r>
        <w:r>
          <w:instrText xml:space="preserve"> REF st2-rt-fixed-effects \h</w:instrText>
        </w:r>
        <w:r w:rsidR="007D7651">
          <w:fldChar w:fldCharType="separate"/>
        </w:r>
        <w:r w:rsidR="007D7651">
          <w:rPr>
            <w:b/>
            <w:noProof/>
          </w:rPr>
          <w:t>4</w:t>
        </w:r>
        <w:r w:rsidR="007D7651">
          <w:rPr>
            <w:b/>
          </w:rPr>
          <w:t>.</w:t>
        </w:r>
        <w:r w:rsidR="007D7651">
          <w:rPr>
            <w:b/>
            <w:noProof/>
          </w:rPr>
          <w:t>8</w:t>
        </w:r>
        <w:r>
          <w:fldChar w:fldCharType="end"/>
        </w:r>
      </w:hyperlink>
      <w:r>
        <w:t>. The model estimates were back-transformed into the original RT units of milliseconds by exponentiating the coefficients, thus the slope effects for the predictor variables are multiplicative rather than additive. The model revealed that there was no significant effect of time on RT when averaging across participants (</w:t>
      </w:r>
      <w:r>
        <w:rPr>
          <w:i/>
          <w:iCs/>
        </w:rPr>
        <w:t>b</w:t>
      </w:r>
      <w:r>
        <w:t xml:space="preserve"> = 0.91, 95% CI [0.64, 1.30], </w:t>
      </w:r>
      <w:r>
        <w:rPr>
          <w:i/>
          <w:iCs/>
        </w:rPr>
        <w:t>p</w:t>
      </w:r>
      <w:r>
        <w:t xml:space="preserve"> = 0.608). However, there was a significant interaction of the effect of Control vs. Training groups on change from pretest to posttest (</w:t>
      </w:r>
      <w:r>
        <w:rPr>
          <w:i/>
          <w:iCs/>
        </w:rPr>
        <w:t>b</w:t>
      </w:r>
      <w:r>
        <w:t xml:space="preserve"> = 0.51, 95% CI [0.30, 0.89], </w:t>
      </w:r>
      <w:r>
        <w:rPr>
          <w:i/>
          <w:iCs/>
        </w:rPr>
        <w:t>p</w:t>
      </w:r>
      <w:r>
        <w:t xml:space="preserve"> = 0.018), which indicates the change in RT from pretest to posttest was 49% lower for the training groups compared to the Control group. This corroborates the difference in RT trends between the Control and training groups in Figure </w:t>
      </w:r>
      <w:hyperlink w:anchor="st3-ax-dprime-rt-emmeans">
        <w:r>
          <w:fldChar w:fldCharType="begin" w:fldLock="1"/>
        </w:r>
        <w:r>
          <w:instrText xml:space="preserve"> REF st3-ax-dprime-rt-emmeans \h</w:instrText>
        </w:r>
        <w:r w:rsidR="007D7651">
          <w:fldChar w:fldCharType="separate"/>
        </w:r>
        <w:r w:rsidR="007D7651">
          <w:rPr>
            <w:b/>
            <w:noProof/>
          </w:rPr>
          <w:t>5</w:t>
        </w:r>
        <w:r w:rsidR="007D7651">
          <w:rPr>
            <w:b/>
          </w:rPr>
          <w:t>.</w:t>
        </w:r>
        <w:r w:rsidR="007D7651">
          <w:rPr>
            <w:b/>
            <w:noProof/>
          </w:rPr>
          <w:t>6</w:t>
        </w:r>
        <w:r>
          <w:fldChar w:fldCharType="end"/>
        </w:r>
      </w:hyperlink>
      <w:r>
        <w:t>B, suggesting that the training groups became faster in accurate L2 discrimination after training compared to the Control group, who did not receive training.</w:t>
      </w:r>
    </w:p>
    <w:p w14:paraId="595C7D5E" w14:textId="77777777" w:rsidR="005F560B" w:rsidRDefault="00000000">
      <w:pPr>
        <w:pStyle w:val="TableCaption"/>
      </w:pPr>
      <w:r>
        <w:rPr>
          <w:b/>
        </w:rPr>
        <w:t xml:space="preserve">Table </w:t>
      </w:r>
      <w:bookmarkStart w:id="255" w:name="st3-rt-fixef"/>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9</w:t>
      </w:r>
      <w:r>
        <w:rPr>
          <w:b/>
        </w:rPr>
        <w:fldChar w:fldCharType="end"/>
      </w:r>
      <w:bookmarkEnd w:id="255"/>
      <w:r>
        <w:rPr>
          <w:b/>
        </w:rPr>
        <w:t xml:space="preserve">: </w:t>
      </w:r>
      <w:r>
        <w:t>Fixed Effects of the Linear Mixed-Effects Model Predicting Pre-Posttest AX Discrimination Reaction Time.</w:t>
      </w:r>
    </w:p>
    <w:tbl>
      <w:tblPr>
        <w:tblW w:w="0" w:type="auto"/>
        <w:jc w:val="center"/>
        <w:tblLayout w:type="fixed"/>
        <w:tblLook w:val="0420" w:firstRow="1" w:lastRow="0" w:firstColumn="0" w:lastColumn="0" w:noHBand="0" w:noVBand="1"/>
      </w:tblPr>
      <w:tblGrid>
        <w:gridCol w:w="411"/>
        <w:gridCol w:w="2904"/>
        <w:gridCol w:w="2537"/>
        <w:gridCol w:w="1080"/>
        <w:gridCol w:w="1305"/>
      </w:tblGrid>
      <w:tr w:rsidR="005F560B" w14:paraId="597BD4EF" w14:textId="77777777">
        <w:trPr>
          <w:cantSplit/>
          <w:tblHeader/>
          <w:jc w:val="center"/>
        </w:trPr>
        <w:tc>
          <w:tcPr>
            <w:tcW w:w="331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42600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6AE76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Exp(Estimate) [95%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3D163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t</w:t>
            </w:r>
          </w:p>
        </w:tc>
        <w:tc>
          <w:tcPr>
            <w:tcW w:w="13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B139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5F560B" w14:paraId="63EE7467" w14:textId="77777777">
        <w:trPr>
          <w:cantSplit/>
          <w:jc w:val="center"/>
        </w:trPr>
        <w:tc>
          <w:tcPr>
            <w:tcW w:w="585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4B46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AD77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3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90C0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3B36BB4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47EC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0F06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(Pretest)</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2DA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535.61 [387.47, 740.37]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63D5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38.05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BEBE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4298D828"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BD7B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EFBB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 Groups</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B87D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1.30 [0.78,  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69C8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5F5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0.323    </w:t>
            </w:r>
          </w:p>
        </w:tc>
      </w:tr>
      <w:tr w:rsidR="005F560B" w14:paraId="4E8143F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961A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F24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066B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 [0.59,  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4B4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588E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0.550    </w:t>
            </w:r>
          </w:p>
        </w:tc>
      </w:tr>
      <w:tr w:rsidR="005F560B" w14:paraId="26950114"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9D40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7838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CD4D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1.00 [0.76,  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E01F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D39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0.974    </w:t>
            </w:r>
          </w:p>
        </w:tc>
      </w:tr>
      <w:tr w:rsidR="005F560B" w14:paraId="0A09159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7133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7F7B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8360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0.95 [0.64,  1.40]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D63A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4DC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0.779    </w:t>
            </w:r>
          </w:p>
        </w:tc>
      </w:tr>
      <w:tr w:rsidR="005F560B" w14:paraId="382B7068"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E78E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12C7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3459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1.21 [0.90,  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925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418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0.215    </w:t>
            </w:r>
          </w:p>
        </w:tc>
      </w:tr>
      <w:tr w:rsidR="005F560B" w14:paraId="4DCA10C2"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41CC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0AD5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70BD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[0.65,  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2A0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B207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0.356    </w:t>
            </w:r>
          </w:p>
        </w:tc>
      </w:tr>
      <w:tr w:rsidR="005F560B" w14:paraId="29DCD340" w14:textId="77777777">
        <w:trPr>
          <w:cantSplit/>
          <w:jc w:val="center"/>
        </w:trPr>
        <w:tc>
          <w:tcPr>
            <w:tcW w:w="585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1C8E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52B5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DB31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0070901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0F9D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CB04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3561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[0.64,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B1A2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6596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0.608    </w:t>
            </w:r>
          </w:p>
        </w:tc>
      </w:tr>
      <w:tr w:rsidR="005F560B" w14:paraId="25487EB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4D41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95B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 Groups</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2B81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 [0.30,  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DBB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F3DF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0.018*   </w:t>
            </w:r>
          </w:p>
        </w:tc>
      </w:tr>
      <w:tr w:rsidR="005F560B" w14:paraId="0FD2B0C1"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2822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90C0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F69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 [0.66,  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6582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0B31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0.932    </w:t>
            </w:r>
          </w:p>
        </w:tc>
      </w:tr>
      <w:tr w:rsidR="005F560B" w14:paraId="244D7944"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38F3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A062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BB3F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[0.58,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4708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E152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0.499    </w:t>
            </w:r>
          </w:p>
        </w:tc>
      </w:tr>
      <w:tr w:rsidR="005F560B" w14:paraId="69678296"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1FD3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C2D2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DFD6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[0.39,  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F1B0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CC7B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0.353    </w:t>
            </w:r>
          </w:p>
        </w:tc>
      </w:tr>
      <w:tr w:rsidR="005F560B" w14:paraId="4584CA9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9A80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0183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CEF1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1.01 [0.63,  1.62]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DE0C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644A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0.968    </w:t>
            </w:r>
          </w:p>
        </w:tc>
      </w:tr>
      <w:tr w:rsidR="005F560B" w14:paraId="01615EBF" w14:textId="77777777">
        <w:trPr>
          <w:cantSplit/>
          <w:jc w:val="center"/>
        </w:trPr>
        <w:tc>
          <w:tcPr>
            <w:tcW w:w="4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D738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5DD0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C5CD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[0.77,  1.51]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A23FA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13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71CA0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0.669    </w:t>
            </w:r>
          </w:p>
        </w:tc>
      </w:tr>
      <w:tr w:rsidR="005F560B" w14:paraId="32CE63A3" w14:textId="77777777">
        <w:trPr>
          <w:cantSplit/>
          <w:jc w:val="center"/>
        </w:trPr>
        <w:tc>
          <w:tcPr>
            <w:tcW w:w="8237"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7C68D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5F560B" w14:paraId="1C1D70AD"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D1224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Pre-Post | Participant) + (1 + Pre-Post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5F560B" w14:paraId="14564EC0"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785B6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w:t>
            </w:r>
            <w:proofErr w:type="spellStart"/>
            <w:r>
              <w:rPr>
                <w:rFonts w:eastAsia="MS Mincho" w:hAnsi="Helvetica" w:cs="Helvetica"/>
                <w:color w:val="000000"/>
                <w:sz w:val="22"/>
                <w:szCs w:val="22"/>
              </w:rPr>
              <w:t>model_parameters</w:t>
            </w:r>
            <w:proofErr w:type="spellEnd"/>
            <w:r>
              <w:rPr>
                <w:rFonts w:eastAsia="MS Mincho" w:hAnsi="Helvetica" w:cs="Helvetica"/>
                <w:color w:val="000000"/>
                <w:sz w:val="22"/>
                <w:szCs w:val="22"/>
              </w:rPr>
              <w:t xml:space="preserve">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w:t>
            </w:r>
            <w:proofErr w:type="spellStart"/>
            <w:r>
              <w:rPr>
                <w:rFonts w:eastAsia="MS Mincho" w:hAnsi="Helvetica" w:cs="Helvetica"/>
                <w:color w:val="000000"/>
                <w:sz w:val="22"/>
                <w:szCs w:val="22"/>
              </w:rPr>
              <w:t>L</w:t>
            </w:r>
            <w:r>
              <w:rPr>
                <w:rFonts w:eastAsia="MS Mincho" w:hAnsi="Helvetica" w:cs="Helvetica"/>
                <w:color w:val="000000"/>
                <w:sz w:val="22"/>
                <w:szCs w:val="22"/>
              </w:rPr>
              <w:t>ü</w:t>
            </w:r>
            <w:r>
              <w:rPr>
                <w:rFonts w:eastAsia="MS Mincho" w:hAnsi="Helvetica" w:cs="Helvetica"/>
                <w:color w:val="000000"/>
                <w:sz w:val="22"/>
                <w:szCs w:val="22"/>
              </w:rPr>
              <w:t>decke</w:t>
            </w:r>
            <w:proofErr w:type="spellEnd"/>
            <w:r>
              <w:rPr>
                <w:rFonts w:eastAsia="MS Mincho" w:hAnsi="Helvetica" w:cs="Helvetica"/>
                <w:color w:val="000000"/>
                <w:sz w:val="22"/>
                <w:szCs w:val="22"/>
              </w:rPr>
              <w:t xml:space="preserve"> et al., 2020). Non-intercept predictor terms represent multiplicative changes in RT. Standard error estimates are not reported on the original RT scale.</w:t>
            </w:r>
          </w:p>
        </w:tc>
      </w:tr>
      <w:tr w:rsidR="005F560B" w14:paraId="0628DB22"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E17E7E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86B5E6C" w14:textId="77777777" w:rsidR="005F560B" w:rsidRDefault="00000000">
      <w:pPr>
        <w:pStyle w:val="BodyText"/>
      </w:pPr>
      <w:r>
        <w:t xml:space="preserve">The population-level random effects parameters are presented in Table </w:t>
      </w:r>
      <w:hyperlink w:anchor="st3-rt-ranef">
        <w:r>
          <w:fldChar w:fldCharType="begin" w:fldLock="1"/>
        </w:r>
        <w:r>
          <w:instrText xml:space="preserve"> REF st3-rt-ranef \h</w:instrText>
        </w:r>
        <w:r w:rsidR="007D7651">
          <w:fldChar w:fldCharType="separate"/>
        </w:r>
        <w:r w:rsidR="007D7651">
          <w:rPr>
            <w:b/>
            <w:noProof/>
          </w:rPr>
          <w:t>5</w:t>
        </w:r>
        <w:r w:rsidR="007D7651">
          <w:rPr>
            <w:b/>
          </w:rPr>
          <w:t>.</w:t>
        </w:r>
        <w:r w:rsidR="007D7651">
          <w:rPr>
            <w:b/>
            <w:noProof/>
          </w:rPr>
          <w:t>10</w:t>
        </w:r>
        <w:r>
          <w:fldChar w:fldCharType="end"/>
        </w:r>
      </w:hyperlink>
      <w:r>
        <w:t>. Note that the random effects are based on natural log-transformed RT that was used in the model, as back-transformation of variance effects through exponentiation is not recommended.</w:t>
      </w:r>
    </w:p>
    <w:p w14:paraId="7A12427A" w14:textId="77777777" w:rsidR="005F560B" w:rsidRDefault="00000000">
      <w:pPr>
        <w:pStyle w:val="TableCaption"/>
      </w:pPr>
      <w:r>
        <w:rPr>
          <w:b/>
        </w:rPr>
        <w:t xml:space="preserve">Table </w:t>
      </w:r>
      <w:bookmarkStart w:id="256" w:name="st3-rt-ranef"/>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10</w:t>
      </w:r>
      <w:r>
        <w:rPr>
          <w:b/>
        </w:rPr>
        <w:fldChar w:fldCharType="end"/>
      </w:r>
      <w:bookmarkEnd w:id="256"/>
      <w:r>
        <w:rPr>
          <w:b/>
        </w:rPr>
        <w:t xml:space="preserve">: </w:t>
      </w:r>
      <w:r>
        <w:t>Random Effects of the Linear Mixed-Effects Model Predicting Pre-Posttest AX Discrimination (Log-Transformed) Reaction Time.</w:t>
      </w:r>
    </w:p>
    <w:tbl>
      <w:tblPr>
        <w:tblW w:w="0" w:type="auto"/>
        <w:jc w:val="center"/>
        <w:tblLayout w:type="fixed"/>
        <w:tblLook w:val="0420" w:firstRow="1" w:lastRow="0" w:firstColumn="0" w:lastColumn="0" w:noHBand="0" w:noVBand="1"/>
      </w:tblPr>
      <w:tblGrid>
        <w:gridCol w:w="1728"/>
        <w:gridCol w:w="1152"/>
        <w:gridCol w:w="1728"/>
        <w:gridCol w:w="1440"/>
      </w:tblGrid>
      <w:tr w:rsidR="005F560B" w14:paraId="4F6F7EA4"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8D3C1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6AB8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30035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FDB0A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w:t>
            </w:r>
            <w:r>
              <w:rPr>
                <w:rFonts w:eastAsia="MS Mincho" w:hAnsi="Helvetica" w:cs="Helvetica"/>
                <w:b/>
                <w:color w:val="000000"/>
                <w:sz w:val="22"/>
                <w:szCs w:val="22"/>
              </w:rPr>
              <w:br/>
              <w:t>Corr.</w:t>
            </w:r>
          </w:p>
        </w:tc>
      </w:tr>
      <w:tr w:rsidR="005F560B" w14:paraId="4966AF4B"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A306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066B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5F4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04C9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5E3204E7"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FAEC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1F7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654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67AC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r>
      <w:tr w:rsidR="005F560B" w14:paraId="395AC35F"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30A7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5CE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179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9D98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36921D5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5D73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6D8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954C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6C28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-0.20</w:t>
            </w:r>
          </w:p>
        </w:tc>
      </w:tr>
      <w:tr w:rsidR="005F560B" w14:paraId="6606095F"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7BAFE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8E87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9B277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62BA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45629AA3"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2820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5F560B" w14:paraId="797C63B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328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6FC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4339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B7B0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5F560B" w14:paraId="5D30FD2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AFE1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357B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5884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884E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097E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r>
      <w:tr w:rsidR="005F560B" w14:paraId="3E195BDB"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6C481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155C9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0.10</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8CD67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0D022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5F560B" w14:paraId="201E78E3" w14:textId="77777777">
        <w:trPr>
          <w:cantSplit/>
          <w:jc w:val="center"/>
        </w:trPr>
        <w:tc>
          <w:tcPr>
            <w:tcW w:w="604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E5B35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5F560B" w14:paraId="29561C89"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10533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Pre-Post | Participant) + (1 + Pre-Post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w:t>
            </w:r>
          </w:p>
        </w:tc>
      </w:tr>
      <w:tr w:rsidR="005F560B" w14:paraId="51B3DC3A"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9171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Notes</w:t>
            </w:r>
            <w:r>
              <w:rPr>
                <w:rFonts w:eastAsia="MS Mincho" w:hAnsi="Helvetica" w:cs="Helvetica"/>
                <w:color w:val="000000"/>
                <w:sz w:val="22"/>
                <w:szCs w:val="22"/>
              </w:rPr>
              <w:t>: Random standard deviations are presented in the Log-RT scale.</w:t>
            </w:r>
          </w:p>
        </w:tc>
      </w:tr>
      <w:tr w:rsidR="005F560B" w14:paraId="3B8C7300"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148DA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1624AD94" w14:textId="77777777" w:rsidR="005F560B" w:rsidRDefault="00000000">
      <w:pPr>
        <w:pStyle w:val="Heading3"/>
      </w:pPr>
      <w:bookmarkStart w:id="257" w:name="st3-mcpd-results"/>
      <w:bookmarkStart w:id="258" w:name="_Toc206591694"/>
      <w:bookmarkEnd w:id="247"/>
      <w:bookmarkEnd w:id="253"/>
      <w:r>
        <w:t>MCPD pre- and posttest listening assessment accuracy results</w:t>
      </w:r>
      <w:bookmarkEnd w:id="258"/>
    </w:p>
    <w:p w14:paraId="1823D3CB" w14:textId="77777777" w:rsidR="005F560B" w:rsidRDefault="00000000">
      <w:pPr>
        <w:pStyle w:val="FirstParagraph"/>
      </w:pPr>
      <w:r>
        <w:t xml:space="preserve">The fixed- and random-effects of the generalized mixed-effects model predicting MCPD accuracy at pretest and posttest are summarized in Table </w:t>
      </w:r>
      <w:hyperlink w:anchor="st3-mcpd-effects">
        <w:r>
          <w:fldChar w:fldCharType="begin" w:fldLock="1"/>
        </w:r>
        <w:r>
          <w:instrText xml:space="preserve"> REF st3-mcpd-effects \h</w:instrText>
        </w:r>
        <w:r w:rsidR="007D7651">
          <w:fldChar w:fldCharType="separate"/>
        </w:r>
        <w:r w:rsidR="007D7651">
          <w:rPr>
            <w:b/>
            <w:noProof/>
          </w:rPr>
          <w:t>5</w:t>
        </w:r>
        <w:r w:rsidR="007D7651">
          <w:rPr>
            <w:b/>
          </w:rPr>
          <w:t>.</w:t>
        </w:r>
        <w:r w:rsidR="007D7651">
          <w:rPr>
            <w:b/>
            <w:noProof/>
          </w:rPr>
          <w:t>11</w:t>
        </w:r>
        <w:r>
          <w:fldChar w:fldCharType="end"/>
        </w:r>
      </w:hyperlink>
      <w:r>
        <w:t xml:space="preserve">. The table presents the Odds Ratio (OR) of the fixed-effects. Surprisingly, there was no significant effect of time (OR = 2.99 [0.75, 11.88], </w:t>
      </w:r>
      <w:r>
        <w:rPr>
          <w:i/>
          <w:iCs/>
        </w:rPr>
        <w:t>p</w:t>
      </w:r>
      <w:r>
        <w:t xml:space="preserve"> = 0.119), indicating that participants did not improve in accuracy when averaging across experimental groups. The only significant predictor effect was for the difference in accuracy between the control and training groups at pretest, which found that the odds of accurate responses from the training groups (averaged between Low LD and High LD) were 0.24 times lower than the Control group (95% CI [0.06, 0.90], </w:t>
      </w:r>
      <w:r>
        <w:rPr>
          <w:i/>
          <w:iCs/>
        </w:rPr>
        <w:t>p</w:t>
      </w:r>
      <w:r>
        <w:t xml:space="preserve"> = 0.034). As this effect was at pretest, this reflects that the Control group and training groups were starting at different baselines before the training period. This may be the result of random sampling error during the random assignment of experimental groups.</w:t>
      </w:r>
    </w:p>
    <w:p w14:paraId="3180E219" w14:textId="77777777" w:rsidR="005F560B" w:rsidRDefault="00000000">
      <w:pPr>
        <w:pStyle w:val="TableCaption"/>
      </w:pPr>
      <w:r>
        <w:rPr>
          <w:b/>
        </w:rPr>
        <w:t xml:space="preserve">Table </w:t>
      </w:r>
      <w:bookmarkStart w:id="259" w:name="st3-mcpd-effects"/>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chp5tab \* Arabic</w:instrText>
      </w:r>
      <w:r w:rsidR="007D7651">
        <w:rPr>
          <w:b/>
        </w:rPr>
        <w:fldChar w:fldCharType="separate"/>
      </w:r>
      <w:r w:rsidR="007D7651">
        <w:rPr>
          <w:b/>
          <w:noProof/>
        </w:rPr>
        <w:t>11</w:t>
      </w:r>
      <w:r>
        <w:rPr>
          <w:b/>
        </w:rPr>
        <w:fldChar w:fldCharType="end"/>
      </w:r>
      <w:bookmarkEnd w:id="259"/>
      <w:r>
        <w:rPr>
          <w:b/>
        </w:rPr>
        <w:t xml:space="preserve">: </w:t>
      </w:r>
      <w:r>
        <w:t>Fixed and Random Effects of the Binomial Generalized Linear Mixed-Effects Model Predicting Pre-Posttest MCPD Accuracy.</w:t>
      </w:r>
    </w:p>
    <w:tbl>
      <w:tblPr>
        <w:tblW w:w="0" w:type="auto"/>
        <w:jc w:val="center"/>
        <w:tblLayout w:type="fixed"/>
        <w:tblLook w:val="0420" w:firstRow="1" w:lastRow="0" w:firstColumn="0" w:lastColumn="0" w:noHBand="0" w:noVBand="1"/>
      </w:tblPr>
      <w:tblGrid>
        <w:gridCol w:w="144"/>
        <w:gridCol w:w="2880"/>
        <w:gridCol w:w="2520"/>
        <w:gridCol w:w="1080"/>
        <w:gridCol w:w="1152"/>
      </w:tblGrid>
      <w:tr w:rsidR="005F560B" w14:paraId="2B7C8CF9" w14:textId="77777777">
        <w:trPr>
          <w:cantSplit/>
          <w:tblHeader/>
          <w:jc w:val="center"/>
        </w:trPr>
        <w:tc>
          <w:tcPr>
            <w:tcW w:w="302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E9A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123F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Odds Ratio [95%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D2E2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z</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0078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5F560B" w14:paraId="4B49176F" w14:textId="77777777">
        <w:trPr>
          <w:cantSplit/>
          <w:jc w:val="center"/>
        </w:trPr>
        <w:tc>
          <w:tcPr>
            <w:tcW w:w="554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8ED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34E7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67310"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5EADC40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E97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C986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(Pretest)</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E6C2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6.18 [3.06, 12.50]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8B0E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7240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5F560B" w14:paraId="6165EBD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7510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C9B1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68C8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 [0.06, 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9382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D3E9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0.034*</w:t>
            </w:r>
          </w:p>
        </w:tc>
      </w:tr>
      <w:tr w:rsidR="005F560B" w14:paraId="136B3EE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53C3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20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B1D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[0.35, 2.35]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EF19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69E7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0.840</w:t>
            </w:r>
          </w:p>
        </w:tc>
      </w:tr>
      <w:tr w:rsidR="005F560B" w14:paraId="2BDB5D0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9432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1956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D0AF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 [0.71, 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9DC2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F8FC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0.266</w:t>
            </w:r>
          </w:p>
        </w:tc>
      </w:tr>
      <w:tr w:rsidR="005F560B" w14:paraId="1CBD2A5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D5F1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C5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3946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[0.19, 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1E4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4BC0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5F560B" w14:paraId="7E9A738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DF30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0CF1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6BCF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0.48 [0.20, 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C2E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B8F7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5F560B" w14:paraId="1EBF8C4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E286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1D48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2632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[0.36, 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3C1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EDF7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0.241</w:t>
            </w:r>
          </w:p>
        </w:tc>
      </w:tr>
      <w:tr w:rsidR="005F560B" w14:paraId="4A11EB6B" w14:textId="77777777">
        <w:trPr>
          <w:cantSplit/>
          <w:jc w:val="center"/>
        </w:trPr>
        <w:tc>
          <w:tcPr>
            <w:tcW w:w="554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66F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C2E1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1DFC2"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5AE32F1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14ED3"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9BE27"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0E5A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2.99 [0.75, 11.88]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87A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E67D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0.119</w:t>
            </w:r>
          </w:p>
        </w:tc>
      </w:tr>
      <w:tr w:rsidR="005F560B" w14:paraId="21F0CB2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3AE0C"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8F0E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DBE8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2.99 [0.52, 17.18]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241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0D88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0.219</w:t>
            </w:r>
          </w:p>
        </w:tc>
      </w:tr>
      <w:tr w:rsidR="005F560B" w14:paraId="486DFA7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F666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823D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4695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 [0.24, 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B08B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94C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0.922</w:t>
            </w:r>
          </w:p>
        </w:tc>
      </w:tr>
      <w:tr w:rsidR="005F560B" w14:paraId="0E5C54F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DEB4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843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B529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 [0.16, 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B8B9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848C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0.370</w:t>
            </w:r>
          </w:p>
        </w:tc>
      </w:tr>
      <w:tr w:rsidR="005F560B" w14:paraId="685B997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4E97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451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E482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8.83 [0.66, 117.68]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3834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FCC4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0.099</w:t>
            </w:r>
          </w:p>
        </w:tc>
      </w:tr>
      <w:tr w:rsidR="005F560B" w14:paraId="34B958F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C7B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B8EE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5A68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 [0.39, 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18F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596D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0.439</w:t>
            </w:r>
          </w:p>
        </w:tc>
      </w:tr>
      <w:tr w:rsidR="005F560B" w14:paraId="5A019549"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74D9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89048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7FAB5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[0.23, 2.34]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D5C4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2A260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0.603</w:t>
            </w:r>
          </w:p>
        </w:tc>
      </w:tr>
      <w:tr w:rsidR="005F560B" w14:paraId="79CEDEA5" w14:textId="77777777">
        <w:trPr>
          <w:cantSplit/>
          <w:jc w:val="center"/>
        </w:trPr>
        <w:tc>
          <w:tcPr>
            <w:tcW w:w="554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FA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Effects</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FDF31"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24D5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7C99A38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0556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A2F9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Intercept </w:t>
            </w:r>
            <w:proofErr w:type="spellStart"/>
            <w:r>
              <w:rPr>
                <w:rFonts w:eastAsia="MS Mincho" w:hAnsi="Helvetica" w:cs="Helvetica"/>
                <w:color w:val="000000"/>
                <w:sz w:val="22"/>
                <w:szCs w:val="22"/>
              </w:rPr>
              <w:t>SD</w:t>
            </w:r>
            <w:r>
              <w:rPr>
                <w:rFonts w:eastAsia="MS Mincho" w:hAnsi="Helvetica" w:cs="Helvetica"/>
                <w:color w:val="000000"/>
                <w:sz w:val="22"/>
                <w:szCs w:val="22"/>
                <w:vertAlign w:val="subscript"/>
              </w:rPr>
              <w:t>Participant</w:t>
            </w:r>
            <w:proofErr w:type="spellEnd"/>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1348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A375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623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238F7FA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8FA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E33B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Intercept </w:t>
            </w:r>
            <w:proofErr w:type="spellStart"/>
            <w:r>
              <w:rPr>
                <w:rFonts w:eastAsia="MS Mincho" w:hAnsi="Helvetica" w:cs="Helvetica"/>
                <w:color w:val="000000"/>
                <w:sz w:val="22"/>
                <w:szCs w:val="22"/>
              </w:rPr>
              <w:t>SD</w:t>
            </w:r>
            <w:r>
              <w:rPr>
                <w:rFonts w:eastAsia="MS Mincho" w:hAnsi="Helvetica" w:cs="Helvetica"/>
                <w:color w:val="000000"/>
                <w:sz w:val="22"/>
                <w:szCs w:val="22"/>
                <w:vertAlign w:val="subscript"/>
              </w:rPr>
              <w:t>Trial</w:t>
            </w:r>
            <w:proofErr w:type="spellEnd"/>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2CDD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FB38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8317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27ADDD0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D03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4164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6F65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50D98"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75D9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2FF29DD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5C69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04F4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Trial</w:t>
            </w:r>
            <w:proofErr w:type="spellEnd"/>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ED22E"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1F1C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5023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54DD3A8F"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9D50B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E44A2"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BF7F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53F0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C10B5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4AF4F1CD" w14:textId="77777777">
        <w:trPr>
          <w:cantSplit/>
          <w:jc w:val="center"/>
        </w:trPr>
        <w:tc>
          <w:tcPr>
            <w:tcW w:w="7776"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1C6900"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5F560B" w14:paraId="71E265B4"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1ED264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logit)</w:t>
            </w:r>
            <w:r>
              <w:rPr>
                <w:rFonts w:eastAsia="MS Mincho" w:hAnsi="Helvetica" w:cs="Helvetica"/>
                <w:color w:val="000000"/>
                <w:sz w:val="22"/>
                <w:szCs w:val="22"/>
              </w:rPr>
              <w:t xml:space="preserve">: Correct ~ 1 + Pre-Post * (Experimental Condition + L1 VAS Slope + L1 VAS Resp. Var. + L2 VAS Slope + L2 VAS Resp. Var.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Participant) + (1 | Trial);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5F560B" w14:paraId="51EE7B05"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64AA8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Log-odds </w:t>
            </w:r>
            <w:proofErr w:type="gramStart"/>
            <w:r>
              <w:rPr>
                <w:rFonts w:eastAsia="MS Mincho" w:hAnsi="Helvetica" w:cs="Helvetica"/>
                <w:color w:val="000000"/>
                <w:sz w:val="22"/>
                <w:szCs w:val="22"/>
              </w:rPr>
              <w:t>estimates</w:t>
            </w:r>
            <w:proofErr w:type="gramEnd"/>
            <w:r>
              <w:rPr>
                <w:rFonts w:eastAsia="MS Mincho" w:hAnsi="Helvetica" w:cs="Helvetica"/>
                <w:color w:val="000000"/>
                <w:sz w:val="22"/>
                <w:szCs w:val="22"/>
              </w:rPr>
              <w:t xml:space="preserve"> and 95% CIs were exponentiated into the Odds Ratio scale using the </w:t>
            </w:r>
            <w:proofErr w:type="spellStart"/>
            <w:r>
              <w:rPr>
                <w:rFonts w:eastAsia="MS Mincho" w:hAnsi="Helvetica" w:cs="Helvetica"/>
                <w:color w:val="000000"/>
                <w:sz w:val="22"/>
                <w:szCs w:val="22"/>
              </w:rPr>
              <w:t>model_parameters</w:t>
            </w:r>
            <w:proofErr w:type="spellEnd"/>
            <w:r>
              <w:rPr>
                <w:rFonts w:eastAsia="MS Mincho" w:hAnsi="Helvetica" w:cs="Helvetica"/>
                <w:color w:val="000000"/>
                <w:sz w:val="22"/>
                <w:szCs w:val="22"/>
              </w:rPr>
              <w:t xml:space="preserve">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w:t>
            </w:r>
            <w:proofErr w:type="spellStart"/>
            <w:r>
              <w:rPr>
                <w:rFonts w:eastAsia="MS Mincho" w:hAnsi="Helvetica" w:cs="Helvetica"/>
                <w:color w:val="000000"/>
                <w:sz w:val="22"/>
                <w:szCs w:val="22"/>
              </w:rPr>
              <w:t>L</w:t>
            </w:r>
            <w:r>
              <w:rPr>
                <w:rFonts w:eastAsia="MS Mincho" w:hAnsi="Helvetica" w:cs="Helvetica"/>
                <w:color w:val="000000"/>
                <w:sz w:val="22"/>
                <w:szCs w:val="22"/>
              </w:rPr>
              <w:t>ü</w:t>
            </w:r>
            <w:r>
              <w:rPr>
                <w:rFonts w:eastAsia="MS Mincho" w:hAnsi="Helvetica" w:cs="Helvetica"/>
                <w:color w:val="000000"/>
                <w:sz w:val="22"/>
                <w:szCs w:val="22"/>
              </w:rPr>
              <w:t>decke</w:t>
            </w:r>
            <w:proofErr w:type="spellEnd"/>
            <w:r>
              <w:rPr>
                <w:rFonts w:eastAsia="MS Mincho" w:hAnsi="Helvetica" w:cs="Helvetica"/>
                <w:color w:val="000000"/>
                <w:sz w:val="22"/>
                <w:szCs w:val="22"/>
              </w:rPr>
              <w:t xml:space="preserve"> et al., 2020). Standard error estimates are not reported on the Odds Ratio scale. The random intercept SD terms are reported on the log-odds scale.</w:t>
            </w:r>
          </w:p>
        </w:tc>
      </w:tr>
      <w:tr w:rsidR="005F560B" w14:paraId="1E67005E"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F24C5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085E56C" w14:textId="77777777" w:rsidR="005F560B" w:rsidRDefault="00000000">
      <w:pPr>
        <w:pStyle w:val="BodyText"/>
      </w:pPr>
      <w:r>
        <w:t xml:space="preserve">Figure </w:t>
      </w:r>
      <w:hyperlink w:anchor="st3-mcpd-emmeans">
        <w:r>
          <w:fldChar w:fldCharType="begin" w:fldLock="1"/>
        </w:r>
        <w:r>
          <w:instrText xml:space="preserve"> REF st3-mcpd-emmeans \h</w:instrText>
        </w:r>
        <w:r w:rsidR="007D7651">
          <w:fldChar w:fldCharType="separate"/>
        </w:r>
        <w:r w:rsidR="007D7651">
          <w:rPr>
            <w:b/>
            <w:noProof/>
          </w:rPr>
          <w:t>5</w:t>
        </w:r>
        <w:r w:rsidR="007D7651">
          <w:rPr>
            <w:b/>
          </w:rPr>
          <w:t>.</w:t>
        </w:r>
        <w:r w:rsidR="007D7651">
          <w:rPr>
            <w:b/>
            <w:noProof/>
          </w:rPr>
          <w:t>7</w:t>
        </w:r>
        <w:r>
          <w:fldChar w:fldCharType="end"/>
        </w:r>
      </w:hyperlink>
      <w:r>
        <w:t xml:space="preserve"> visualizes the difference in the estimated marginal mean accuracy at pretest baseline between the Control group and training groups. The trajectory of accuracy from pretest to posttest is mostly flat for the Control group, while both training groups show a positive trend from pretest to posttest. However, this trend, represented by the interaction effect between time and Control vs. Training groups, was not statistically significant in the model (OR = 2.99, 95% CI [0.52, 17.18], </w:t>
      </w:r>
      <w:r>
        <w:rPr>
          <w:i/>
          <w:iCs/>
        </w:rPr>
        <w:t>p</w:t>
      </w:r>
      <w:r>
        <w:t xml:space="preserve"> = 0.219). These results fail to provide evidence of improvement in L2 listening accuracy from pretest to posttest.</w:t>
      </w:r>
    </w:p>
    <w:p w14:paraId="5BBF40D1" w14:textId="77777777" w:rsidR="005F560B" w:rsidRDefault="00000000">
      <w:pPr>
        <w:pStyle w:val="Figure"/>
        <w:keepNext/>
      </w:pPr>
      <w:r>
        <w:rPr>
          <w:noProof/>
        </w:rPr>
        <w:lastRenderedPageBreak/>
        <w:drawing>
          <wp:inline distT="0" distB="0" distL="0" distR="0" wp14:anchorId="05E8DD02" wp14:editId="64051F6F">
            <wp:extent cx="5943600" cy="5943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51"/>
                    <a:stretch>
                      <a:fillRect/>
                    </a:stretch>
                  </pic:blipFill>
                  <pic:spPr bwMode="auto">
                    <a:xfrm>
                      <a:off x="0" y="0"/>
                      <a:ext cx="5943600" cy="5943600"/>
                    </a:xfrm>
                    <a:prstGeom prst="rect">
                      <a:avLst/>
                    </a:prstGeom>
                    <a:noFill/>
                  </pic:spPr>
                </pic:pic>
              </a:graphicData>
            </a:graphic>
          </wp:inline>
        </w:drawing>
      </w:r>
    </w:p>
    <w:p w14:paraId="53267102" w14:textId="77777777" w:rsidR="005F560B" w:rsidRDefault="00000000">
      <w:pPr>
        <w:pStyle w:val="ImageCaption"/>
      </w:pPr>
      <w:r>
        <w:rPr>
          <w:b/>
        </w:rPr>
        <w:t xml:space="preserve">Figure </w:t>
      </w:r>
      <w:bookmarkStart w:id="260" w:name="st3-mcpd-emmeans"/>
      <w:r>
        <w:rPr>
          <w:b/>
        </w:rPr>
        <w:fldChar w:fldCharType="begin" w:fldLock="1"/>
      </w:r>
      <w:r>
        <w:rPr>
          <w:b/>
        </w:rPr>
        <w:instrText>STYLEREF 1 \r</w:instrText>
      </w:r>
      <w:r w:rsidR="007D7651">
        <w:rPr>
          <w:b/>
        </w:rPr>
        <w:fldChar w:fldCharType="separate"/>
      </w:r>
      <w:r w:rsidR="007D7651">
        <w:rPr>
          <w:b/>
          <w:noProof/>
        </w:rPr>
        <w:t>5</w:t>
      </w:r>
      <w:r>
        <w:rPr>
          <w:b/>
        </w:rPr>
        <w:fldChar w:fldCharType="end"/>
      </w:r>
      <w:r>
        <w:rPr>
          <w:b/>
        </w:rPr>
        <w:t>.</w:t>
      </w:r>
      <w:r>
        <w:rPr>
          <w:b/>
        </w:rPr>
        <w:fldChar w:fldCharType="begin" w:fldLock="1"/>
      </w:r>
      <w:r>
        <w:rPr>
          <w:b/>
        </w:rPr>
        <w:instrText>SEQ chp5fig \* Arabic</w:instrText>
      </w:r>
      <w:r w:rsidR="007D7651">
        <w:rPr>
          <w:b/>
        </w:rPr>
        <w:fldChar w:fldCharType="separate"/>
      </w:r>
      <w:r w:rsidR="007D7651">
        <w:rPr>
          <w:b/>
          <w:noProof/>
        </w:rPr>
        <w:t>7</w:t>
      </w:r>
      <w:r>
        <w:rPr>
          <w:b/>
        </w:rPr>
        <w:fldChar w:fldCharType="end"/>
      </w:r>
      <w:bookmarkEnd w:id="260"/>
      <w:r>
        <w:rPr>
          <w:b/>
        </w:rPr>
        <w:t xml:space="preserve">: </w:t>
      </w:r>
      <w:r>
        <w:t>Estimated marginal mean accuracy at pre- and posttest by experimental group, plotted on the probability scale, at mean values of covariates. Error bars reflect 95% confidence intervals.</w:t>
      </w:r>
    </w:p>
    <w:p w14:paraId="04CA46D3" w14:textId="77777777" w:rsidR="005F560B" w:rsidRDefault="00000000">
      <w:pPr>
        <w:pStyle w:val="Heading2"/>
      </w:pPr>
      <w:bookmarkStart w:id="261" w:name="st3-discussion"/>
      <w:bookmarkStart w:id="262" w:name="_Toc206591695"/>
      <w:bookmarkEnd w:id="232"/>
      <w:bookmarkEnd w:id="257"/>
      <w:r>
        <w:t>Study 3 Discussion</w:t>
      </w:r>
      <w:bookmarkEnd w:id="262"/>
    </w:p>
    <w:p w14:paraId="5F0BD21C" w14:textId="77777777" w:rsidR="005F560B" w:rsidRDefault="00000000">
      <w:pPr>
        <w:pStyle w:val="FirstParagraph"/>
      </w:pPr>
      <w:r>
        <w:t xml:space="preserve">The purpose of Study 3 was to investigate the effects of long-term specific exposure to linguistic diversity via perceptual training, as a supplement to classroom instruction, on gradient categorization of L1 and L2 speech, L2 phoneme discrimination, and L2 speech perception and listening. Active L2 Japanese learners enrolled in Japanese language courses at the time of the </w:t>
      </w:r>
      <w:r>
        <w:lastRenderedPageBreak/>
        <w:t>study underwent six sessions of AX discrimination perceptual training across several weeks to learn L2 Japanese phonemic length contrasts, with participants randomly assigned to either the Low LD training, who trained only with Japanese minimal pairs, or the High LD training group, who trained with Japanese and MSA minimal pairs. Learners in the training groups were compared to learners in the Control group, who did not receive perceptual training and only received classroom instruction. Before and after training (or an equivalent amount of time for the Control group), learners performed the VAS task to obtain categorization measures for L1 English and L2 Japanese contrast pairs, an AX discrimination test to assess perceptual discrimination sensitivity, and the MCPD listening assessment task to assess L2 speech perception and listening using naturalistic speech stimuli.</w:t>
      </w:r>
    </w:p>
    <w:p w14:paraId="6388649F" w14:textId="77777777" w:rsidR="005F560B" w:rsidRDefault="00000000">
      <w:pPr>
        <w:pStyle w:val="BodyText"/>
      </w:pPr>
      <w:r>
        <w:t>I hypothesized that perceptual training would not only push learners towards gradient categorization patterns, but would also lead to greater improvement in the L2 speech learning measures from discrimination and MCPD tasks for the training groups compared to the Control group, and that this effect would be stronger for the High LD group compared to the Low LD. However, these hypotheses were not supported by the results. First, there was no strong evidence that participants’ VAS measures changed after the training time period, for either L1 or L2 categorization. Second, participants did not show consistent signs of L2 speech learning, for either L2 discrimination sensitivity or L2 listening accuracy, after the training time period.</w:t>
      </w:r>
    </w:p>
    <w:p w14:paraId="0289098C" w14:textId="77777777" w:rsidR="005F560B" w:rsidRDefault="00000000">
      <w:pPr>
        <w:pStyle w:val="BodyText"/>
      </w:pPr>
      <w:r>
        <w:t xml:space="preserve">The lack of learning effects was unexpected, especially when comparing these AX discrimination pre- and posttest results to those of Study 2 (Section </w:t>
      </w:r>
      <w:hyperlink w:anchor="st2-ax-results">
        <w:r>
          <w:fldChar w:fldCharType="begin" w:fldLock="1"/>
        </w:r>
        <w:r>
          <w:instrText xml:space="preserve"> REF st2-ax-results \h \r</w:instrText>
        </w:r>
        <w:r w:rsidR="007D7651">
          <w:fldChar w:fldCharType="separate"/>
        </w:r>
        <w:r w:rsidR="007D7651">
          <w:t>4.2.3</w:t>
        </w:r>
        <w:r>
          <w:fldChar w:fldCharType="end"/>
        </w:r>
      </w:hyperlink>
      <w:r>
        <w:t xml:space="preserve">). This may reflect that learners were already at ceiling and any additional gains in learning could not be measured using the AX discrimination task or MCPD task. It is possible that compared to the naïve listeners, perceptual training does not lead to learning for those with formal classroom experience with </w:t>
      </w:r>
      <w:r>
        <w:lastRenderedPageBreak/>
        <w:t xml:space="preserve">Japanese. However, previous literature would suggest that this is not the case, as HVPT has been found to benefit both learners with and without experience with the target language (e.g., </w:t>
      </w:r>
      <w:hyperlink w:anchor="ref-Iverson2012Auditory">
        <w:r>
          <w:rPr>
            <w:rStyle w:val="Hyperlink"/>
          </w:rPr>
          <w:t>Iverson et al., 2012</w:t>
        </w:r>
      </w:hyperlink>
      <w:r>
        <w:t xml:space="preserve">; </w:t>
      </w:r>
      <w:hyperlink w:anchor="ref-Georgiou2021Effects">
        <w:r>
          <w:rPr>
            <w:rStyle w:val="Hyperlink"/>
          </w:rPr>
          <w:t>Georgiou, 2021</w:t>
        </w:r>
      </w:hyperlink>
      <w:r>
        <w:t xml:space="preserve">; </w:t>
      </w:r>
      <w:hyperlink w:anchor="ref-Cebrian2014SecondLanguage">
        <w:r>
          <w:rPr>
            <w:rStyle w:val="Hyperlink"/>
          </w:rPr>
          <w:t>Cebrian &amp; Carlet, 2014</w:t>
        </w:r>
      </w:hyperlink>
      <w:r>
        <w:t>).</w:t>
      </w:r>
    </w:p>
    <w:p w14:paraId="5E3FF4E8" w14:textId="77777777" w:rsidR="005F560B" w:rsidRDefault="00000000">
      <w:pPr>
        <w:pStyle w:val="Heading3"/>
      </w:pPr>
      <w:bookmarkStart w:id="263" w:name="st3-limitations"/>
      <w:bookmarkStart w:id="264" w:name="_Toc206591696"/>
      <w:r>
        <w:t>Limitations</w:t>
      </w:r>
      <w:bookmarkEnd w:id="264"/>
    </w:p>
    <w:p w14:paraId="56A35933" w14:textId="77777777" w:rsidR="005F560B" w:rsidRDefault="00000000">
      <w:pPr>
        <w:pStyle w:val="FirstParagraph"/>
      </w:pPr>
      <w:r>
        <w:t xml:space="preserve">The primary limitation of Study 3, and a more likely explanation for the lack of effects, is that the sample size was too limited to detect effects. While the visualizations of the AX discrimination and MCPD results (Figures </w:t>
      </w:r>
      <w:hyperlink w:anchor="st3-ax-dprime-rt-emmeans">
        <w:r>
          <w:fldChar w:fldCharType="begin" w:fldLock="1"/>
        </w:r>
        <w:r>
          <w:instrText xml:space="preserve"> REF st3-ax-dprime-rt-emmeans \h</w:instrText>
        </w:r>
        <w:r w:rsidR="007D7651">
          <w:fldChar w:fldCharType="separate"/>
        </w:r>
        <w:r w:rsidR="007D7651">
          <w:rPr>
            <w:b/>
            <w:noProof/>
          </w:rPr>
          <w:t>5</w:t>
        </w:r>
        <w:r w:rsidR="007D7651">
          <w:rPr>
            <w:b/>
          </w:rPr>
          <w:t>.</w:t>
        </w:r>
        <w:r w:rsidR="007D7651">
          <w:rPr>
            <w:b/>
            <w:noProof/>
          </w:rPr>
          <w:t>6</w:t>
        </w:r>
        <w:r>
          <w:fldChar w:fldCharType="end"/>
        </w:r>
      </w:hyperlink>
      <w:r>
        <w:t xml:space="preserve"> &amp; </w:t>
      </w:r>
      <w:hyperlink w:anchor="st3-mcpd-emmeans">
        <w:r>
          <w:fldChar w:fldCharType="begin" w:fldLock="1"/>
        </w:r>
        <w:r>
          <w:instrText xml:space="preserve"> REF st3-mcpd-emmeans \h</w:instrText>
        </w:r>
        <w:r w:rsidR="007D7651">
          <w:fldChar w:fldCharType="separate"/>
        </w:r>
        <w:r w:rsidR="007D7651">
          <w:rPr>
            <w:b/>
            <w:noProof/>
          </w:rPr>
          <w:t>5</w:t>
        </w:r>
        <w:r w:rsidR="007D7651">
          <w:rPr>
            <w:b/>
          </w:rPr>
          <w:t>.</w:t>
        </w:r>
        <w:r w:rsidR="007D7651">
          <w:rPr>
            <w:b/>
            <w:noProof/>
          </w:rPr>
          <w:t>7</w:t>
        </w:r>
        <w:r>
          <w:fldChar w:fldCharType="end"/>
        </w:r>
      </w:hyperlink>
      <w:r>
        <w:t>, respectively) suggested possible differences between the Control group and training groups (which was statistically supported for the AX discrimination reaction time results only), the complexity of the regression models required far more individuals per experimental group to detect any possible existing training effects.</w:t>
      </w:r>
    </w:p>
    <w:p w14:paraId="53A1E01A" w14:textId="77777777" w:rsidR="005F560B" w:rsidRDefault="00000000">
      <w:pPr>
        <w:pStyle w:val="BodyText"/>
      </w:pPr>
      <w:r>
        <w:t>Another limitation of the study could be the alignment between the population and the training method. As these are L2 classroom learners, a simple perceptual training paradigm using isolated minimal pairs may not have provided rich enough input to have an impact on learning. It is possible that a learning effect would have been larger had participants had trained with the words in semantically meaningful context, with phrase or sentence-long stimuli. The results of previous studies suggest that the background of the participant, whether naïve or actively learning the target language, plays a role in how the training context affects learning. For example, monolingual L1 English speakers improved in perception of Japanese long vowels after perceptual training compared to a control group, but improvement was not significantly different between those who trained with words in isolation versus words in sentences (</w:t>
      </w:r>
      <w:hyperlink w:anchor="ref-Hirata2004Training">
        <w:r>
          <w:rPr>
            <w:rStyle w:val="Hyperlink"/>
          </w:rPr>
          <w:t>Hirata, 2004c</w:t>
        </w:r>
      </w:hyperlink>
      <w:r>
        <w:t>). On the other hand, L1 Korean speakers who were active L2 learners of Japanese improved when training with both words in isolation versus words with sentences, but those who trained with sentences showed improved generalizability (</w:t>
      </w:r>
      <w:hyperlink w:anchor="ref-Sonu2011Perceptual">
        <w:r>
          <w:rPr>
            <w:rStyle w:val="Hyperlink"/>
          </w:rPr>
          <w:t>Sonu et al., 2011</w:t>
        </w:r>
      </w:hyperlink>
      <w:r>
        <w:t xml:space="preserve">). It is possible that proficiency level may also have an impact </w:t>
      </w:r>
      <w:r>
        <w:lastRenderedPageBreak/>
        <w:t>on the effectiveness of the training context, and the method of presentation of the target phonemes (using words in isolation, carrier sentences, or both) should be considered in relation to learners’ proficiency levels in future studies.</w:t>
      </w:r>
    </w:p>
    <w:p w14:paraId="041F38D7" w14:textId="77777777" w:rsidR="005F560B" w:rsidRDefault="00000000">
      <w:pPr>
        <w:pStyle w:val="BodyText"/>
      </w:pPr>
      <w:r>
        <w:t>Additionally, possible sampling error in the random assignment to experiment conditions made it difficult to draw conclusions on pre- to posttest effects, as the Control group was observed to have different baseline values for many of the measures collected. The impact of the sampling error may also have been exacerbated by the small sample sizes, as the Control group mean values could have been easily influenced by the presence of outlier individuals. Alternatively, the distribution of proficiency levels between experimental groups may have played a role. Although higher proficiency individuals (third and fourth years) were equally dispersed among the experimental groups, there was only one first year in the Control group; this could have artificially inflated the pretest scores of the Control group compared to the Low LD and High LD groups, which had more first-year students. Given the small number of individuals with different proficiency levels distributed between the experimental groups, the effect of course level could not be examined as an additional predictor of training effects on learning. Overall, the results of Study 3 cannot be confidently discussed due to small sample sizes and the lack of statistical power.</w:t>
      </w:r>
    </w:p>
    <w:p w14:paraId="3CD43917" w14:textId="77777777" w:rsidR="005F560B" w:rsidRDefault="00000000">
      <w:pPr>
        <w:pStyle w:val="Heading1"/>
      </w:pPr>
      <w:bookmarkStart w:id="265" w:name="general-discussion"/>
      <w:bookmarkStart w:id="266" w:name="_Toc206591697"/>
      <w:bookmarkEnd w:id="195"/>
      <w:bookmarkEnd w:id="261"/>
      <w:bookmarkEnd w:id="263"/>
      <w:r>
        <w:lastRenderedPageBreak/>
        <w:t>General Discussion</w:t>
      </w:r>
      <w:bookmarkEnd w:id="266"/>
    </w:p>
    <w:p w14:paraId="349F0EE8" w14:textId="77777777" w:rsidR="005F560B" w:rsidRDefault="00000000">
      <w:pPr>
        <w:pStyle w:val="Heading2"/>
      </w:pPr>
      <w:bookmarkStart w:id="267" w:name="discussion-results-summary"/>
      <w:bookmarkStart w:id="268" w:name="_Toc206591698"/>
      <w:r>
        <w:t>Results Summary</w:t>
      </w:r>
      <w:bookmarkEnd w:id="268"/>
    </w:p>
    <w:p w14:paraId="550BB52B" w14:textId="77777777" w:rsidR="005F560B" w:rsidRDefault="00000000">
      <w:pPr>
        <w:pStyle w:val="FirstParagraph"/>
      </w:pPr>
      <w:r>
        <w:t xml:space="preserve">In this dissertation, I explored the relationship between gradient categorization, linguistic diversity, and the acquisition of L2 phonemic contrasts combining existing and novel methods to measure L1 and L2 speech perception, experiential and manipulated linguistic diversity, and L2 perceptual discrimination and listening accuracy. Table </w:t>
      </w:r>
      <w:hyperlink w:anchor="rq-summary">
        <w:r>
          <w:fldChar w:fldCharType="begin" w:fldLock="1"/>
        </w:r>
        <w:r>
          <w:instrText xml:space="preserve"> REF rq-summary \h</w:instrText>
        </w:r>
        <w:r w:rsidR="007D7651">
          <w:fldChar w:fldCharType="separate"/>
        </w:r>
        <w:r w:rsidR="007D7651">
          <w:rPr>
            <w:b/>
            <w:noProof/>
          </w:rPr>
          <w:t>6</w:t>
        </w:r>
        <w:r w:rsidR="007D7651">
          <w:rPr>
            <w:b/>
          </w:rPr>
          <w:t>.</w:t>
        </w:r>
        <w:r w:rsidR="007D7651">
          <w:rPr>
            <w:b/>
            <w:noProof/>
          </w:rPr>
          <w:t>1</w:t>
        </w:r>
        <w:r>
          <w:fldChar w:fldCharType="end"/>
        </w:r>
      </w:hyperlink>
      <w:r>
        <w:t xml:space="preserve"> summarizes the specific relationships investigated in the present study in the context of the specific aims and research questions.</w:t>
      </w:r>
    </w:p>
    <w:p w14:paraId="3D321920" w14:textId="77777777" w:rsidR="005F560B" w:rsidRDefault="00000000">
      <w:pPr>
        <w:pStyle w:val="TableCaption"/>
      </w:pPr>
      <w:r>
        <w:rPr>
          <w:b/>
        </w:rPr>
        <w:t xml:space="preserve">Table </w:t>
      </w:r>
      <w:bookmarkStart w:id="269" w:name="rq-summary"/>
      <w:r>
        <w:rPr>
          <w:b/>
        </w:rPr>
        <w:fldChar w:fldCharType="begin" w:fldLock="1"/>
      </w:r>
      <w:r>
        <w:rPr>
          <w:b/>
        </w:rPr>
        <w:instrText>STYLEREF 1 \r</w:instrText>
      </w:r>
      <w:r w:rsidR="007D7651">
        <w:rPr>
          <w:b/>
        </w:rPr>
        <w:fldChar w:fldCharType="separate"/>
      </w:r>
      <w:r w:rsidR="007D7651">
        <w:rPr>
          <w:b/>
          <w:noProof/>
        </w:rPr>
        <w:t>6</w:t>
      </w:r>
      <w:r>
        <w:rPr>
          <w:b/>
        </w:rPr>
        <w:fldChar w:fldCharType="end"/>
      </w:r>
      <w:r>
        <w:rPr>
          <w:b/>
        </w:rPr>
        <w:t>.</w:t>
      </w:r>
      <w:r>
        <w:rPr>
          <w:b/>
        </w:rPr>
        <w:fldChar w:fldCharType="begin" w:fldLock="1"/>
      </w:r>
      <w:r>
        <w:rPr>
          <w:b/>
        </w:rPr>
        <w:instrText>SEQ chp6tab \* Arabic</w:instrText>
      </w:r>
      <w:r w:rsidR="007D7651">
        <w:rPr>
          <w:b/>
        </w:rPr>
        <w:fldChar w:fldCharType="separate"/>
      </w:r>
      <w:r w:rsidR="007D7651">
        <w:rPr>
          <w:b/>
          <w:noProof/>
        </w:rPr>
        <w:t>1</w:t>
      </w:r>
      <w:r>
        <w:rPr>
          <w:b/>
        </w:rPr>
        <w:fldChar w:fldCharType="end"/>
      </w:r>
      <w:bookmarkEnd w:id="269"/>
      <w:r>
        <w:rPr>
          <w:b/>
        </w:rPr>
        <w:t xml:space="preserve">: </w:t>
      </w:r>
      <w:r>
        <w:t>Summary of the Predictors, Effects, and Outcome Variables of Interest in the Context of the Specific Aims and Research Questions.</w:t>
      </w:r>
    </w:p>
    <w:tbl>
      <w:tblPr>
        <w:tblW w:w="0" w:type="auto"/>
        <w:jc w:val="center"/>
        <w:tblLayout w:type="fixed"/>
        <w:tblLook w:val="0420" w:firstRow="1" w:lastRow="0" w:firstColumn="0" w:lastColumn="0" w:noHBand="0" w:noVBand="1"/>
      </w:tblPr>
      <w:tblGrid>
        <w:gridCol w:w="1152"/>
        <w:gridCol w:w="1296"/>
        <w:gridCol w:w="3240"/>
        <w:gridCol w:w="2880"/>
      </w:tblGrid>
      <w:tr w:rsidR="005F560B" w14:paraId="7F8E516F" w14:textId="77777777">
        <w:trPr>
          <w:cantSplit/>
          <w:tblHeader/>
          <w:jc w:val="center"/>
        </w:trPr>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AA6A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Specific Aim</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95B0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RQ</w:t>
            </w:r>
          </w:p>
        </w:tc>
        <w:tc>
          <w:tcPr>
            <w:tcW w:w="32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69C2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Predictor/Effect</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22264"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Outcome of Interest</w:t>
            </w:r>
          </w:p>
        </w:tc>
      </w:tr>
      <w:tr w:rsidR="005F560B" w14:paraId="22E152D9" w14:textId="77777777">
        <w:trPr>
          <w:cantSplit/>
          <w:jc w:val="center"/>
        </w:trPr>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6F9F3"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1</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3FA50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RQ1</w:t>
            </w:r>
          </w:p>
        </w:tc>
        <w:tc>
          <w:tcPr>
            <w:tcW w:w="3240"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7AB283B"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Experiential LD</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330B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5F560B" w14:paraId="357CEE79"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340B4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252D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A5152C9"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CE1977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secondary cue use</w:t>
            </w:r>
          </w:p>
        </w:tc>
      </w:tr>
      <w:tr w:rsidR="005F560B" w14:paraId="388F364D"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4D578E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8C847E"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5C3CDA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3B597DA"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secondary cue use</w:t>
            </w:r>
          </w:p>
        </w:tc>
      </w:tr>
      <w:tr w:rsidR="005F560B" w14:paraId="0D3FC653" w14:textId="77777777">
        <w:trPr>
          <w:cantSplit/>
          <w:jc w:val="center"/>
        </w:trPr>
        <w:tc>
          <w:tcPr>
            <w:tcW w:w="115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2F2F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2</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D033D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RQ2</w:t>
            </w: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61A2D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(short-term)</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EB0BC9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5F560B" w14:paraId="4C4E5143"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80CFB"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06E72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F9C0F"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(short-term)</w:t>
            </w:r>
          </w:p>
        </w:tc>
        <w:tc>
          <w:tcPr>
            <w:tcW w:w="2880"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872EF2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discrimination ability</w:t>
            </w:r>
          </w:p>
        </w:tc>
      </w:tr>
      <w:tr w:rsidR="005F560B" w14:paraId="375C83B5"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904EDA"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22E0765"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DE6D75"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219EB1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122206BE" w14:textId="77777777">
        <w:trPr>
          <w:cantSplit/>
          <w:jc w:val="center"/>
        </w:trPr>
        <w:tc>
          <w:tcPr>
            <w:tcW w:w="115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592F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3</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4FBC1"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RQ2/RQ3</w:t>
            </w: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4B0116"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(long-term)</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475B15C"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5F560B" w14:paraId="3B98FEF7"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96537"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5CBFAD"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241BD"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(long-term)</w:t>
            </w:r>
          </w:p>
        </w:tc>
        <w:tc>
          <w:tcPr>
            <w:tcW w:w="2880"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C10CD1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discrimination ability, L2 listening accuracy</w:t>
            </w:r>
          </w:p>
        </w:tc>
      </w:tr>
      <w:tr w:rsidR="005F560B" w14:paraId="0092BD2A"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7A1D1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2BC34D6"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943B1E9"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50D0C04"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5F560B" w14:paraId="0D88943A" w14:textId="77777777">
        <w:trPr>
          <w:cantSplit/>
          <w:jc w:val="center"/>
        </w:trPr>
        <w:tc>
          <w:tcPr>
            <w:tcW w:w="8568"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6FA138" w14:textId="77777777" w:rsidR="005F560B"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LD = Linguistic Diversity</w:t>
            </w:r>
          </w:p>
        </w:tc>
      </w:tr>
      <w:tr w:rsidR="005F560B" w14:paraId="7E245CC7" w14:textId="77777777">
        <w:trPr>
          <w:cantSplit/>
          <w:jc w:val="center"/>
        </w:trPr>
        <w:tc>
          <w:tcPr>
            <w:tcW w:w="856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AB1A7F" w14:textId="77777777" w:rsidR="005F560B" w:rsidRDefault="005F560B">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4083055" w14:textId="77777777" w:rsidR="005F560B" w:rsidRDefault="00000000">
      <w:pPr>
        <w:pStyle w:val="BodyText"/>
      </w:pPr>
      <w:r>
        <w:t xml:space="preserve">The relationship between linguistic diversity (LD), L1 and L2 gradient categorization, and L2 speech learning was explored at various combinations of LD as a predictor/effect, L1 and L2 categorization measures as both outcome variables and predictor variables, and L2 speech learning as outcome variables. With regards to linguistic diversity (LD) as a predictor and an effect on categorization measures, experiential LD was not found to predict L1 and L2 gradient categorization or secondary cue use (RQ1), and there was no significant evidence found for the </w:t>
      </w:r>
      <w:r>
        <w:lastRenderedPageBreak/>
        <w:t>effect of training with specific LD on L1 and L2 gradient categorization (RQ2). In fact, across Studies 2 and 3, the VAS measures of slope and response variability did not significantly change from pretraining to posttraining, in either cases of short-term or long-term training. As predictor variables for secondary cue use and L2 speech learning, L1 and L2 gradient categorization measures were not consistently found to predict L1 and L2 secondary cue use (RQ1), nor L2 discrimination ability (RQ2), nor L2 listening accuracy (RQ3). With regards to LD as an effect on L2 speech learning, short-term perceptual training led to improvements in L2 discrimination ability for naïve monolingual listeners, however, specific LD was not found to have an effect on the magnitude of learning gains (RQ2). There was no significant evidence found for the effect of long-term perceptual training, with or without specific LD, on L2 discrimination ability (RQ2) nor L2 listening accuracy (RQ3) for L2 learners in Japanese language classrooms. The following sections explore the implications of these findings, and lack of findings, on the relationship between these three factors in the context of extant literature.</w:t>
      </w:r>
    </w:p>
    <w:p w14:paraId="59331840" w14:textId="77777777" w:rsidR="005F560B" w:rsidRDefault="00000000">
      <w:pPr>
        <w:pStyle w:val="Heading2"/>
      </w:pPr>
      <w:bookmarkStart w:id="270" w:name="discussion-implications"/>
      <w:bookmarkStart w:id="271" w:name="_Toc206591699"/>
      <w:bookmarkEnd w:id="267"/>
      <w:r>
        <w:t>Implications</w:t>
      </w:r>
      <w:bookmarkEnd w:id="271"/>
    </w:p>
    <w:p w14:paraId="18363442" w14:textId="77777777" w:rsidR="005F560B" w:rsidRDefault="00000000">
      <w:pPr>
        <w:pStyle w:val="Heading3"/>
      </w:pPr>
      <w:bookmarkStart w:id="272" w:name="discussion-gradiency-and-LD"/>
      <w:bookmarkStart w:id="273" w:name="_Toc206591700"/>
      <w:r>
        <w:t>Gradient categorization and linguistic diversity</w:t>
      </w:r>
      <w:bookmarkEnd w:id="273"/>
    </w:p>
    <w:p w14:paraId="727F75C1" w14:textId="77777777" w:rsidR="005F560B" w:rsidRDefault="00000000">
      <w:pPr>
        <w:pStyle w:val="Heading4"/>
      </w:pPr>
      <w:bookmarkStart w:id="274" w:name="discussion-categorization-gradiency"/>
      <w:bookmarkStart w:id="275" w:name="_Toc206591701"/>
      <w:r>
        <w:t>Categorization gradiency</w:t>
      </w:r>
      <w:bookmarkEnd w:id="275"/>
    </w:p>
    <w:p w14:paraId="1ED56CA5" w14:textId="77777777" w:rsidR="005F560B" w:rsidRDefault="00000000">
      <w:pPr>
        <w:pStyle w:val="FirstParagraph"/>
      </w:pPr>
      <w:r>
        <w:t>In Study 1, experiential LD, measured as two indices of multilingual language diversity (MLD), was not found to predict L1 or L2 categorization gradiency, response variability, or secondary cue use. To my knowledge, this dissertation is the first study to use MLD, which is a form of language entropy, to predict gradient measures of categorization. The study from Kutlu et al. (</w:t>
      </w:r>
      <w:hyperlink w:anchor="ref-Kutlu2024Social">
        <w:r>
          <w:rPr>
            <w:rStyle w:val="Hyperlink"/>
          </w:rPr>
          <w:t>2024</w:t>
        </w:r>
      </w:hyperlink>
      <w:r>
        <w:t xml:space="preserve">), one of the studies with the key findings that motivated the hypotheses of this dissertation, had found that linguistic diversity predicted gradient response profiles in children using social network analysis, and linguistic diversity was operationalized as the number of individuals who speak a different </w:t>
      </w:r>
      <w:r>
        <w:lastRenderedPageBreak/>
        <w:t>language/dialect out of the total network size. It is possible that the difference between operationalizing LD as language entropy vs. social network diversity led to the difference in results.</w:t>
      </w:r>
    </w:p>
    <w:p w14:paraId="7CB5AF42" w14:textId="77777777" w:rsidR="005F560B" w:rsidRDefault="00000000">
      <w:pPr>
        <w:pStyle w:val="BodyText"/>
      </w:pPr>
      <w:r>
        <w:t>Previous research that operationalized LD using forms of language entropy have found that LD is associated with particular patterns of neural connectivity and behaviors of domain-general executive control. For example, high social LD has consistently been found to be associated with increased structural connectivity between a diverse set of brain regions implicated in non-inhibition-related domain-general executive functions, as opposed to domain-specific language-related regions, including language- and task-switching, and proactive executive control (</w:t>
      </w:r>
      <w:hyperlink w:anchor="ref-Gullifer2018Bilingual">
        <w:r>
          <w:rPr>
            <w:rStyle w:val="Hyperlink"/>
          </w:rPr>
          <w:t>Gullifer et al., 2018</w:t>
        </w:r>
      </w:hyperlink>
      <w:r>
        <w:t xml:space="preserve">; </w:t>
      </w:r>
      <w:hyperlink w:anchor="ref-Sulpizio2020Bilingualism">
        <w:r>
          <w:rPr>
            <w:rStyle w:val="Hyperlink"/>
          </w:rPr>
          <w:t>Sulpizio et al., 2020</w:t>
        </w:r>
      </w:hyperlink>
      <w:r>
        <w:t>). This modulatory effect of LD on neural connectivity was additionally found in behavioral measures of increased efficiency of L1 production in the face of increasing task demands (</w:t>
      </w:r>
      <w:hyperlink w:anchor="ref-Kang2023Multilingual">
        <w:r>
          <w:rPr>
            <w:rStyle w:val="Hyperlink"/>
          </w:rPr>
          <w:t>Kang et al., 2023</w:t>
        </w:r>
      </w:hyperlink>
      <w:r>
        <w:t>), and faster RTs in conflict-monitoring, task-switching, and goal maintenance behaviors (</w:t>
      </w:r>
      <w:hyperlink w:anchor="ref-Li2021Bilingual">
        <w:r>
          <w:rPr>
            <w:rStyle w:val="Hyperlink"/>
          </w:rPr>
          <w:t>X. Li et al., 2021</w:t>
        </w:r>
      </w:hyperlink>
      <w:r>
        <w:t>).</w:t>
      </w:r>
    </w:p>
    <w:p w14:paraId="61117574" w14:textId="77777777" w:rsidR="005F560B" w:rsidRDefault="00000000">
      <w:pPr>
        <w:pStyle w:val="BodyText"/>
      </w:pPr>
      <w:r>
        <w:t>On the other hand, previous studies sought to connect VAS-measured categorization gradiency with measures of executive functioning and found an association between gradient categorization and working memory (</w:t>
      </w:r>
      <w:proofErr w:type="spellStart"/>
      <w:r>
        <w:fldChar w:fldCharType="begin" w:fldLock="1"/>
      </w:r>
      <w:r>
        <w:instrText>HYPERLINK \l "ref-Kapnoula2017Evaluating" \h</w:instrText>
      </w:r>
      <w:r>
        <w:fldChar w:fldCharType="separate"/>
      </w:r>
      <w:r>
        <w:rPr>
          <w:rStyle w:val="Hyperlink"/>
        </w:rPr>
        <w:t>Kapnoula</w:t>
      </w:r>
      <w:proofErr w:type="spellEnd"/>
      <w:r>
        <w:rPr>
          <w:rStyle w:val="Hyperlink"/>
        </w:rPr>
        <w:t xml:space="preserve"> et al., 2017</w:t>
      </w:r>
      <w:r>
        <w:fldChar w:fldCharType="end"/>
      </w:r>
      <w:r>
        <w:t xml:space="preserve">; </w:t>
      </w:r>
      <w:hyperlink w:anchor="ref-Kim2020Individual">
        <w:r>
          <w:rPr>
            <w:rStyle w:val="Hyperlink"/>
          </w:rPr>
          <w:t>D. Kim et al., 2020</w:t>
        </w:r>
      </w:hyperlink>
      <w:r>
        <w:t>). These studies notably did not find an association between gradiency and other executive function behaviors measured, including task-switching, cognitive control, and inhibitory control (</w:t>
      </w:r>
      <w:hyperlink w:anchor="ref-Kong2016Individual">
        <w:r>
          <w:rPr>
            <w:rStyle w:val="Hyperlink"/>
          </w:rPr>
          <w:t>Kong &amp; Edwards, 2016</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im2020Individual">
        <w:r>
          <w:rPr>
            <w:rStyle w:val="Hyperlink"/>
          </w:rPr>
          <w:t>D. Kim et al., 2020</w:t>
        </w:r>
      </w:hyperlink>
      <w:r>
        <w:t xml:space="preserve">; cf. </w:t>
      </w:r>
      <w:hyperlink w:anchor="ref-Kapnoula2021Idiosyncratic">
        <w:proofErr w:type="spellStart"/>
        <w:r>
          <w:rPr>
            <w:rStyle w:val="Hyperlink"/>
          </w:rPr>
          <w:t>Kapnoula</w:t>
        </w:r>
        <w:proofErr w:type="spellEnd"/>
        <w:r>
          <w:rPr>
            <w:rStyle w:val="Hyperlink"/>
          </w:rPr>
          <w:t xml:space="preserve"> &amp; McMurray, 2021</w:t>
        </w:r>
      </w:hyperlink>
      <w:r>
        <w:t xml:space="preserve"> who did find an association between gradiency and inhibitory control).</w:t>
      </w:r>
    </w:p>
    <w:p w14:paraId="75D3D45B" w14:textId="77777777" w:rsidR="005F560B" w:rsidRDefault="00000000">
      <w:pPr>
        <w:pStyle w:val="BodyText"/>
      </w:pPr>
      <w:r>
        <w:t xml:space="preserve">The findings of the present study may raise questions about the sensitivity of MLD as a predictor of categorization gradiency, but the literature linking both LD and gradiency to executive function offers an alternative explanation. The lack of overlap between the executive functions </w:t>
      </w:r>
      <w:r>
        <w:lastRenderedPageBreak/>
        <w:t>associated with LD and gradiency may point to the fact that the effect of LD on neural connectivity does not extend to the mechanisms involved in perceptual categorization. Notably, the study by X. Li et al. (</w:t>
      </w:r>
      <w:hyperlink w:anchor="ref-Li2021Bilingual">
        <w:r>
          <w:rPr>
            <w:rStyle w:val="Hyperlink"/>
          </w:rPr>
          <w:t>2021</w:t>
        </w:r>
      </w:hyperlink>
      <w:r>
        <w:t>) included the finding that those with high LD experienced more conflict in inhibitory control behaviors. A seemingly unrelated finding from D. Kim et al. (</w:t>
      </w:r>
      <w:hyperlink w:anchor="ref-Kim2020Individual">
        <w:r>
          <w:rPr>
            <w:rStyle w:val="Hyperlink"/>
          </w:rPr>
          <w:t>2020</w:t>
        </w:r>
      </w:hyperlink>
      <w:r>
        <w:t>) suggested that inhibitory control was linked to short-term perceptual adaptability, but not working memory, which was found to be associated with gradiency. D. Kim et al. (</w:t>
      </w:r>
      <w:hyperlink w:anchor="ref-Kim2020Individual">
        <w:r>
          <w:rPr>
            <w:rStyle w:val="Hyperlink"/>
          </w:rPr>
          <w:t>2020</w:t>
        </w:r>
      </w:hyperlink>
      <w:r>
        <w:t>) suggested the explanation that “different cognitive abilities may underlie gradiency and adaptation in speech perception” (p. 14). Indeed, taking these results together, it is possible that the cognitive abilities that underlie gradiency are unrelated to the cognitive abilities found to be associated with LD.</w:t>
      </w:r>
    </w:p>
    <w:p w14:paraId="5A869281" w14:textId="77777777" w:rsidR="005F560B" w:rsidRDefault="00000000">
      <w:pPr>
        <w:pStyle w:val="Heading4"/>
      </w:pPr>
      <w:bookmarkStart w:id="276" w:name="discussion-secondary-cue-use"/>
      <w:bookmarkStart w:id="277" w:name="_Toc206591702"/>
      <w:bookmarkEnd w:id="274"/>
      <w:r>
        <w:t>Secondary cue use</w:t>
      </w:r>
      <w:bookmarkEnd w:id="277"/>
    </w:p>
    <w:p w14:paraId="77AF4AD5" w14:textId="77777777" w:rsidR="005F560B" w:rsidRDefault="00000000">
      <w:pPr>
        <w:pStyle w:val="FirstParagraph"/>
      </w:pPr>
      <w:r>
        <w:t>Study 1 also did not find evidence that gradiency predicted L1 or L2 secondary cue use. The lack of effect between L1 gradiency and L1 secondary cue use does not align with previous findings that established this association (</w:t>
      </w:r>
      <w:hyperlink w:anchor="ref-Kong2016Individual">
        <w:r>
          <w:rPr>
            <w:rStyle w:val="Hyperlink"/>
          </w:rPr>
          <w:t>Kong &amp; Edwards, 2016</w:t>
        </w:r>
      </w:hyperlink>
      <w:r>
        <w:t xml:space="preserve">; </w:t>
      </w:r>
      <w:hyperlink w:anchor="ref-Kapnoula2017Evaluating">
        <w:proofErr w:type="spellStart"/>
        <w:r>
          <w:rPr>
            <w:rStyle w:val="Hyperlink"/>
          </w:rPr>
          <w:t>Kapnoula</w:t>
        </w:r>
        <w:proofErr w:type="spellEnd"/>
        <w:r>
          <w:rPr>
            <w:rStyle w:val="Hyperlink"/>
          </w:rPr>
          <w:t xml:space="preserve"> et al., 2017</w:t>
        </w:r>
      </w:hyperlink>
      <w:r>
        <w:t xml:space="preserve">, </w:t>
      </w:r>
      <w:hyperlink w:anchor="ref-Kapnoula2021Gradient">
        <w:r>
          <w:rPr>
            <w:rStyle w:val="Hyperlink"/>
          </w:rPr>
          <w:t>2021</w:t>
        </w:r>
      </w:hyperlink>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hyperlink w:anchor="ref-Kim2020Individual">
        <w:r>
          <w:rPr>
            <w:rStyle w:val="Hyperlink"/>
          </w:rPr>
          <w:t>D. Kim et al., 2020</w:t>
        </w:r>
      </w:hyperlink>
      <w:r>
        <w:t>). There are a few key differences between the listed studies and the present study. First, excluding the early study from Kong &amp; Edwards (</w:t>
      </w:r>
      <w:hyperlink w:anchor="ref-Kong2016Individual">
        <w:r>
          <w:rPr>
            <w:rStyle w:val="Hyperlink"/>
          </w:rPr>
          <w:t>2016</w:t>
        </w:r>
      </w:hyperlink>
      <w:r>
        <w:t>), these studies all used the rotated logistic function to estimate measures of categorization, including the estimation of the theta angle representing relative secondary cue use. However, only one study used theta in the subsequent statistical analyses link gradiency and secondary cue use (</w:t>
      </w:r>
      <w:proofErr w:type="spellStart"/>
      <w:r>
        <w:fldChar w:fldCharType="begin" w:fldLock="1"/>
      </w:r>
      <w:r>
        <w:instrText>HYPERLINK \l "ref-Kapnoula2021Idiosyncratic" \h</w:instrText>
      </w:r>
      <w:r>
        <w:fldChar w:fldCharType="separate"/>
      </w:r>
      <w:r>
        <w:rPr>
          <w:rStyle w:val="Hyperlink"/>
        </w:rPr>
        <w:t>Kapnoula</w:t>
      </w:r>
      <w:proofErr w:type="spellEnd"/>
      <w:r>
        <w:rPr>
          <w:rStyle w:val="Hyperlink"/>
        </w:rPr>
        <w:t xml:space="preserve"> &amp; McMurray, 2021</w:t>
      </w:r>
      <w:r>
        <w:fldChar w:fldCharType="end"/>
      </w:r>
      <w:r>
        <w:t xml:space="preserve">). The other studies used crossover difference between 2AFC response curves at different steps of the secondary dimension as the measure of secondary cue use. Second, these studies all used secondary cue use to predict categorization gradiency, meaning secondary cue use was included as an independent variable in models with VAS slope as the dependent variable, or used correlation analyses. As previous findings of this association have not been consistent across </w:t>
      </w:r>
      <w:r>
        <w:lastRenderedPageBreak/>
        <w:t>contrasts (</w:t>
      </w:r>
      <w:proofErr w:type="spellStart"/>
      <w:r>
        <w:fldChar w:fldCharType="begin" w:fldLock="1"/>
      </w:r>
      <w:r>
        <w:instrText>HYPERLINK \l "ref-Kapnoula2021Gradient" \h</w:instrText>
      </w:r>
      <w:r>
        <w:fldChar w:fldCharType="separate"/>
      </w:r>
      <w:r>
        <w:rPr>
          <w:rStyle w:val="Hyperlink"/>
        </w:rPr>
        <w:t>Kapnoula</w:t>
      </w:r>
      <w:proofErr w:type="spellEnd"/>
      <w:r>
        <w:rPr>
          <w:rStyle w:val="Hyperlink"/>
        </w:rPr>
        <w:t xml:space="preserve"> et al., 2021</w:t>
      </w:r>
      <w:r>
        <w:fldChar w:fldCharType="end"/>
      </w:r>
      <w:r>
        <w:t xml:space="preserve">; </w:t>
      </w:r>
      <w:hyperlink w:anchor="ref-Kapnoula2021Idiosyncratic">
        <w:proofErr w:type="spellStart"/>
        <w:r>
          <w:rPr>
            <w:rStyle w:val="Hyperlink"/>
          </w:rPr>
          <w:t>Kapnoula</w:t>
        </w:r>
        <w:proofErr w:type="spellEnd"/>
        <w:r>
          <w:rPr>
            <w:rStyle w:val="Hyperlink"/>
          </w:rPr>
          <w:t xml:space="preserve"> &amp; McMurray, 2021</w:t>
        </w:r>
      </w:hyperlink>
      <w:r>
        <w:t xml:space="preserve">); </w:t>
      </w:r>
      <w:proofErr w:type="spellStart"/>
      <w:r>
        <w:t>Kapnoula</w:t>
      </w:r>
      <w:proofErr w:type="spellEnd"/>
      <w:r>
        <w:t xml:space="preserve"> &amp; McMurray (</w:t>
      </w:r>
      <w:hyperlink w:anchor="ref-Kapnoula2021Idiosyncratic">
        <w:r>
          <w:rPr>
            <w:rStyle w:val="Hyperlink"/>
          </w:rPr>
          <w:t>2021</w:t>
        </w:r>
      </w:hyperlink>
      <w:r>
        <w:t>) suggested that contrary to the assumptions from the earlier findings, “cue integration [may be] a consequence rather than a source of gradiency” (p. 16). It was for this reason I used the gradiency measures as independent variables in models with secondary cue use as the dependent variable, to assess the degree to which gradiency predicted secondary cue use. The results from this analysis suggested that gradiency cannot be used to predict secondary cue usage in the same way secondary cue usage has been used to predict gradiency, as in previous literature.</w:t>
      </w:r>
    </w:p>
    <w:p w14:paraId="1AD6C3C5" w14:textId="77777777" w:rsidR="005F560B" w:rsidRDefault="00000000">
      <w:pPr>
        <w:pStyle w:val="Heading4"/>
      </w:pPr>
      <w:bookmarkStart w:id="278" w:name="discussion-individual-differences"/>
      <w:bookmarkStart w:id="279" w:name="_Toc206591703"/>
      <w:bookmarkEnd w:id="276"/>
      <w:r>
        <w:t>Individual differences in gradient categorization and secondary cue use</w:t>
      </w:r>
      <w:bookmarkEnd w:id="279"/>
    </w:p>
    <w:p w14:paraId="3C210FBE" w14:textId="77777777" w:rsidR="005F560B" w:rsidRDefault="00000000">
      <w:pPr>
        <w:pStyle w:val="FirstParagraph"/>
      </w:pPr>
      <w:r>
        <w:t xml:space="preserve">A consistent finding from the present research was the considerable individual variability in categorization gradiency, response variability, and secondary cue use. Although these individual differences were not systematically predicted by linguistic diversity, experiential or specific, these findings contribute to the growing consensus that categorization is not a unitary skill but a process that brings together multiple mechanisms. These three factors of gradiency, response variability, and secondary cue use reflect subprocesses that vary not only according to the individual, but also to context- and phoneme-specific demands. In fact, it may be the case that the three factors reflect processes at different organizational stages of the speech perception process in line with the three distinct speech processing strategies suggested by </w:t>
      </w:r>
      <w:proofErr w:type="spellStart"/>
      <w:r>
        <w:t>Werker</w:t>
      </w:r>
      <w:proofErr w:type="spellEnd"/>
      <w:r>
        <w:t xml:space="preserve"> &amp; Logan (</w:t>
      </w:r>
      <w:hyperlink w:anchor="ref-Werker1985Crosslanguage">
        <w:r>
          <w:rPr>
            <w:rStyle w:val="Hyperlink"/>
          </w:rPr>
          <w:t>1985</w:t>
        </w:r>
      </w:hyperlink>
      <w:r>
        <w:t xml:space="preserve">). In their study, they found evidence that participants could “(1) classify the syllables according to familiar phonemic categories, (2) show a perceptual sensitivity to nonnative, phonetically relevant category boundaries, and (3) discriminate syllables on the basis of any acoustic variability between individual exemplars” (p.43), which provided supported for the hypotheses of distinct processes (1) phonemic perception, (2) intermediate-level phonetic perception, and (3) auditory perception. As such, individual-, language-, and contrast-level differences in categorization and the difficulty </w:t>
      </w:r>
      <w:r>
        <w:lastRenderedPageBreak/>
        <w:t>in finding a systematic connection predicting each factor may suggest that each of the three processes are more distinct that previously hypothesized. It could be the case that, for example, response variability reflects processes at the level of (1) phonemic perception, by reflecting the noisiness of phonological representations (</w:t>
      </w:r>
      <w:hyperlink w:anchor="ref-Fuhrmeister2021Structural">
        <w:r>
          <w:rPr>
            <w:rStyle w:val="Hyperlink"/>
          </w:rPr>
          <w:t>Fuhrmeister &amp; Myers, 2021</w:t>
        </w:r>
      </w:hyperlink>
      <w:r>
        <w:t>), secondary cue use reflects processes at the level of (2) phonetic perception, by reflecting how the perceptual system organizes the relationship between acoustic cues and speech categories (</w:t>
      </w:r>
      <w:proofErr w:type="spellStart"/>
      <w:r>
        <w:fldChar w:fldCharType="begin" w:fldLock="1"/>
      </w:r>
      <w:r>
        <w:instrText>HYPERLINK \l "ref-Kapnoula2021Gradient" \h</w:instrText>
      </w:r>
      <w:r>
        <w:fldChar w:fldCharType="separate"/>
      </w:r>
      <w:r>
        <w:rPr>
          <w:rStyle w:val="Hyperlink"/>
        </w:rPr>
        <w:t>Kapnoula</w:t>
      </w:r>
      <w:proofErr w:type="spellEnd"/>
      <w:r>
        <w:rPr>
          <w:rStyle w:val="Hyperlink"/>
        </w:rPr>
        <w:t xml:space="preserve"> et al., 2021</w:t>
      </w:r>
      <w:r>
        <w:fldChar w:fldCharType="end"/>
      </w:r>
      <w:r>
        <w:t>), and gradiency reflects processes at the level of (3) auditory perception, by reflecting how the auditory system faithfully encodes continuous acoustic information (</w:t>
      </w:r>
      <w:hyperlink w:anchor="ref-Ou2022Neural">
        <w:r>
          <w:rPr>
            <w:rStyle w:val="Hyperlink"/>
          </w:rPr>
          <w:t>Ou &amp; Yu, 2022</w:t>
        </w:r>
      </w:hyperlink>
      <w:r>
        <w:t>). The distinction of the processes reflected by these three measures may thus explain not only the variability across individuals, but the variability within individuals seen within and across the L1 and L2 contrast pairs. Future research may wish to use more fine-grained measurements, such as neuroimaging, to explore how the VAS measures each distinctly connect to phonological representations, perceptual organization, and encoding strategies, and how these differ between the perception of L1 and L2 speech.</w:t>
      </w:r>
    </w:p>
    <w:p w14:paraId="5B65C82F" w14:textId="77777777" w:rsidR="005F560B" w:rsidRDefault="00000000">
      <w:pPr>
        <w:pStyle w:val="Heading3"/>
      </w:pPr>
      <w:bookmarkStart w:id="280" w:name="discussion-gradiency-LD-and-L2"/>
      <w:bookmarkStart w:id="281" w:name="_Toc206591704"/>
      <w:bookmarkEnd w:id="272"/>
      <w:bookmarkEnd w:id="278"/>
      <w:r>
        <w:t>Gradient categorization, specific LD, and L2 phoneme acquisition</w:t>
      </w:r>
      <w:bookmarkEnd w:id="281"/>
    </w:p>
    <w:p w14:paraId="6ABD9CF2" w14:textId="77777777" w:rsidR="005F560B" w:rsidRDefault="00000000">
      <w:pPr>
        <w:pStyle w:val="FirstParagraph"/>
      </w:pPr>
      <w:r>
        <w:t xml:space="preserve">In Studies 2 and 3, the manipulation of specific LD via perceptual training was not found to have a consistent effect on L1 or L2 categorization gradiency or response variability. Along with the findings from Study 1 that MLD did not predict measures of gradient categorization, this may reflect that gradiency and response variability are relatively stable traits that are not so easily malleable to the effects of perceptual training. At first glance, this may appear to contradict the wealth of literature showing evidence that humans are capable of rapid perceptual adaptation and acoustic cue-reweighting after exposure to short-term speech regularities, such as those introduced by artificial accents (e.g., </w:t>
      </w:r>
      <w:hyperlink w:anchor="ref-Idemaru2011Word">
        <w:proofErr w:type="spellStart"/>
        <w:r>
          <w:rPr>
            <w:rStyle w:val="Hyperlink"/>
          </w:rPr>
          <w:t>Idemaru</w:t>
        </w:r>
        <w:proofErr w:type="spellEnd"/>
        <w:r>
          <w:rPr>
            <w:rStyle w:val="Hyperlink"/>
          </w:rPr>
          <w:t xml:space="preserve"> &amp; Holt, 2011</w:t>
        </w:r>
      </w:hyperlink>
      <w:r>
        <w:t xml:space="preserve">, </w:t>
      </w:r>
      <w:hyperlink w:anchor="ref-Idemaru2014Specificity">
        <w:r>
          <w:rPr>
            <w:rStyle w:val="Hyperlink"/>
          </w:rPr>
          <w:t>2014</w:t>
        </w:r>
      </w:hyperlink>
      <w:r>
        <w:t xml:space="preserve">, </w:t>
      </w:r>
      <w:hyperlink w:anchor="ref-Idemaru2020Generalization">
        <w:r>
          <w:rPr>
            <w:rStyle w:val="Hyperlink"/>
          </w:rPr>
          <w:t>2020</w:t>
        </w:r>
      </w:hyperlink>
      <w:r>
        <w:t xml:space="preserve">; </w:t>
      </w:r>
      <w:hyperlink w:anchor="ref-Reinisch2014Phonetic">
        <w:r>
          <w:rPr>
            <w:rStyle w:val="Hyperlink"/>
          </w:rPr>
          <w:t>Reinisch et al., 2014</w:t>
        </w:r>
      </w:hyperlink>
      <w:r>
        <w:t xml:space="preserve">; </w:t>
      </w:r>
      <w:hyperlink w:anchor="ref-Lehet2017DimensionBased">
        <w:r>
          <w:rPr>
            <w:rStyle w:val="Hyperlink"/>
          </w:rPr>
          <w:t xml:space="preserve">Lehet &amp; Holt, </w:t>
        </w:r>
        <w:r>
          <w:rPr>
            <w:rStyle w:val="Hyperlink"/>
          </w:rPr>
          <w:lastRenderedPageBreak/>
          <w:t>2017</w:t>
        </w:r>
      </w:hyperlink>
      <w:r>
        <w:t xml:space="preserve">, </w:t>
      </w:r>
      <w:hyperlink w:anchor="ref-Lehet2020Nevertheless">
        <w:r>
          <w:rPr>
            <w:rStyle w:val="Hyperlink"/>
          </w:rPr>
          <w:t>2020</w:t>
        </w:r>
      </w:hyperlink>
      <w:r>
        <w:t>). However, the idea that measures of gradient categorization are robust against perceptual learning aligns with the findings from D. Kim et al. (</w:t>
      </w:r>
      <w:hyperlink w:anchor="ref-Kim2020Individual">
        <w:r>
          <w:rPr>
            <w:rStyle w:val="Hyperlink"/>
          </w:rPr>
          <w:t>2020</w:t>
        </w:r>
      </w:hyperlink>
      <w:r>
        <w:t>), who suggested that perceptual adaptation and perceptual categorization rely on different cognitive mechanisms, despite the fact that both processes involve the mapping of acoustic cues to phoneme categories. In fact, there is evidence that the gradiency of category representations develops over the course of years through adolescence (</w:t>
      </w:r>
      <w:hyperlink w:anchor="ref-McMurray2018Speech">
        <w:r>
          <w:rPr>
            <w:rStyle w:val="Hyperlink"/>
          </w:rPr>
          <w:t>McMurray et al., 2018</w:t>
        </w:r>
      </w:hyperlink>
      <w:r>
        <w:t>). Combined with the report from Kong &amp; Edwards (</w:t>
      </w:r>
      <w:hyperlink w:anchor="ref-Kong2016Individual">
        <w:r>
          <w:rPr>
            <w:rStyle w:val="Hyperlink"/>
          </w:rPr>
          <w:t>2016</w:t>
        </w:r>
      </w:hyperlink>
      <w:r>
        <w:t>) that participants’ VAS response patterns were consistent across two sessions separated by one week, the findings from the present study showing stability in VAS measures across 24 hours and across several weeks lend support to the idea that categorization patterns, while phoneme-specific, are stable within individuals across time.</w:t>
      </w:r>
    </w:p>
    <w:p w14:paraId="073AE302" w14:textId="77777777" w:rsidR="005F560B" w:rsidRDefault="00000000">
      <w:pPr>
        <w:pStyle w:val="BodyText"/>
      </w:pPr>
      <w:r>
        <w:t>Another goal of this dissertation, framed in the second part of RQ2, was to determine whether gradient categorization might mediate the effect of specific LD on successful L2 learning, however, neither L1 or L2 gradiency or response variability predicted changes in L2 discrimination sensitivity or L2 listening accuracy. The lack of predictive effect of gradiency is consistent with a few studies that have explored the relationship between gradiency and L2 perception and learning (</w:t>
      </w:r>
      <w:hyperlink w:anchor="ref-Honda2024Exploring">
        <w:r>
          <w:rPr>
            <w:rStyle w:val="Hyperlink"/>
          </w:rPr>
          <w:t>Honda et al., 2024</w:t>
        </w:r>
      </w:hyperlink>
      <w:r>
        <w:t xml:space="preserve">; </w:t>
      </w:r>
      <w:hyperlink w:anchor="ref-Fuhrmeister2023Relationships">
        <w:r>
          <w:rPr>
            <w:rStyle w:val="Hyperlink"/>
          </w:rPr>
          <w:t>Fuhrmeister et al., 2023</w:t>
        </w:r>
      </w:hyperlink>
      <w:r>
        <w:t>), although is inconsistent with other studies that did find that gradiency predicted L2 learning performance (</w:t>
      </w:r>
      <w:hyperlink w:anchor="ref-Lee2024Acoustic">
        <w:r>
          <w:rPr>
            <w:rStyle w:val="Hyperlink"/>
          </w:rPr>
          <w:t>J. Lee &amp; Park, 2024</w:t>
        </w:r>
      </w:hyperlink>
      <w:r>
        <w:t>) or reported L2 proficiency (</w:t>
      </w:r>
      <w:proofErr w:type="spellStart"/>
      <w:r>
        <w:fldChar w:fldCharType="begin" w:fldLock="1"/>
      </w:r>
      <w:r>
        <w:instrText>HYPERLINK \l "ref-Kapnoula2024Sensitivity" \h</w:instrText>
      </w:r>
      <w:r>
        <w:fldChar w:fldCharType="separate"/>
      </w:r>
      <w:r>
        <w:rPr>
          <w:rStyle w:val="Hyperlink"/>
        </w:rPr>
        <w:t>Kapnoula</w:t>
      </w:r>
      <w:proofErr w:type="spellEnd"/>
      <w:r>
        <w:rPr>
          <w:rStyle w:val="Hyperlink"/>
        </w:rPr>
        <w:t xml:space="preserve"> &amp; Samuel, 2024</w:t>
      </w:r>
      <w:r>
        <w:fldChar w:fldCharType="end"/>
      </w:r>
      <w:r>
        <w:t xml:space="preserve">; </w:t>
      </w:r>
      <w:hyperlink w:anchor="ref-Kong2023Individual">
        <w:r>
          <w:rPr>
            <w:rStyle w:val="Hyperlink"/>
          </w:rPr>
          <w:t>Kong &amp; Kang, 2023</w:t>
        </w:r>
      </w:hyperlink>
      <w:r>
        <w:t>). Further, the lack of predictive effect of response variability contradicts the findings from Honda et al. (</w:t>
      </w:r>
      <w:hyperlink w:anchor="ref-Honda2024Exploring">
        <w:r>
          <w:rPr>
            <w:rStyle w:val="Hyperlink"/>
          </w:rPr>
          <w:t>2024</w:t>
        </w:r>
      </w:hyperlink>
      <w:r>
        <w:t>) and Fuhrmeister et al. (</w:t>
      </w:r>
      <w:hyperlink w:anchor="ref-Fuhrmeister2023Relationships">
        <w:r>
          <w:rPr>
            <w:rStyle w:val="Hyperlink"/>
          </w:rPr>
          <w:t>2023</w:t>
        </w:r>
      </w:hyperlink>
      <w:r>
        <w:t>), who both showed that categorization consistency, rather than gradiency, predicted better performance in non-L1 speech perception. Here too, the inconsistency in findings among previous literature and the present study may lie in the difference in operationalization of measures for L2 learning and L2 proficiency.</w:t>
      </w:r>
    </w:p>
    <w:p w14:paraId="79237733" w14:textId="77777777" w:rsidR="005F560B" w:rsidRDefault="00000000">
      <w:pPr>
        <w:pStyle w:val="Heading3"/>
      </w:pPr>
      <w:bookmarkStart w:id="282" w:name="discussion-LD-and-L2"/>
      <w:bookmarkStart w:id="283" w:name="_Toc206591705"/>
      <w:bookmarkEnd w:id="280"/>
      <w:r>
        <w:lastRenderedPageBreak/>
        <w:t>Linguistic diversity and L2 phoneme acquisition</w:t>
      </w:r>
      <w:bookmarkEnd w:id="283"/>
    </w:p>
    <w:p w14:paraId="60A0D790" w14:textId="77777777" w:rsidR="005F560B" w:rsidRDefault="00000000">
      <w:pPr>
        <w:pStyle w:val="Heading4"/>
      </w:pPr>
      <w:bookmarkStart w:id="284" w:name="X7e68c6a6f4d1744f1b92257d2ff7420f26eb892"/>
      <w:bookmarkStart w:id="285" w:name="_Toc206591706"/>
      <w:r>
        <w:t>Implications for specific LD via perceptual training</w:t>
      </w:r>
      <w:bookmarkEnd w:id="285"/>
    </w:p>
    <w:p w14:paraId="157A88B4" w14:textId="77777777" w:rsidR="005F560B" w:rsidRDefault="00000000">
      <w:pPr>
        <w:pStyle w:val="FirstParagraph"/>
      </w:pPr>
      <w:r>
        <w:t xml:space="preserve">The manipulation of specific LD via perceptual training did not lead to differential learning results among the training groups. One possibility is that the scaling of LD in this study was insufficient and that exposing learners to just one additional language may not approximate the effects of specific linguistic diversity observed in other studies (e.g., </w:t>
      </w:r>
      <w:hyperlink w:anchor="ref-Wiener2019Second">
        <w:r>
          <w:rPr>
            <w:rStyle w:val="Hyperlink"/>
          </w:rPr>
          <w:t>Wiener &amp; Goss, 2019</w:t>
        </w:r>
      </w:hyperlink>
      <w:r>
        <w:t xml:space="preserve">). On the other hand, previous research has often found no additional advantage in trilinguals over bilinguals (e.g., </w:t>
      </w:r>
      <w:hyperlink w:anchor="ref-Werker1986effect">
        <w:proofErr w:type="spellStart"/>
        <w:r>
          <w:rPr>
            <w:rStyle w:val="Hyperlink"/>
          </w:rPr>
          <w:t>Werker</w:t>
        </w:r>
        <w:proofErr w:type="spellEnd"/>
        <w:r>
          <w:rPr>
            <w:rStyle w:val="Hyperlink"/>
          </w:rPr>
          <w:t>, 1986</w:t>
        </w:r>
      </w:hyperlink>
      <w:r>
        <w:t xml:space="preserve">; </w:t>
      </w:r>
      <w:hyperlink w:anchor="ref-Patihis2015Phoneme">
        <w:proofErr w:type="spellStart"/>
        <w:r>
          <w:rPr>
            <w:rStyle w:val="Hyperlink"/>
          </w:rPr>
          <w:t>Patihis</w:t>
        </w:r>
        <w:proofErr w:type="spellEnd"/>
        <w:r>
          <w:rPr>
            <w:rStyle w:val="Hyperlink"/>
          </w:rPr>
          <w:t xml:space="preserve"> et al., 2015</w:t>
        </w:r>
      </w:hyperlink>
      <w:r>
        <w:t>), so it is possible increasing the number of training languages would not affect the results. Additionally, despite the evidence showing the benefits of specific language knowledge in the learning of specific L2 contrasts (</w:t>
      </w:r>
      <w:hyperlink w:anchor="ref-Wiener2019Second">
        <w:r>
          <w:rPr>
            <w:rStyle w:val="Hyperlink"/>
          </w:rPr>
          <w:t>Wiener &amp; Goss, 2019</w:t>
        </w:r>
      </w:hyperlink>
      <w:r>
        <w:t xml:space="preserve">; </w:t>
      </w:r>
      <w:hyperlink w:anchor="ref-Patihis2015Phoneme">
        <w:proofErr w:type="spellStart"/>
        <w:r>
          <w:rPr>
            <w:rStyle w:val="Hyperlink"/>
          </w:rPr>
          <w:t>Patihis</w:t>
        </w:r>
        <w:proofErr w:type="spellEnd"/>
        <w:r>
          <w:rPr>
            <w:rStyle w:val="Hyperlink"/>
          </w:rPr>
          <w:t xml:space="preserve"> et al., 2015</w:t>
        </w:r>
      </w:hyperlink>
      <w:r>
        <w:t xml:space="preserve">; </w:t>
      </w:r>
      <w:hyperlink w:anchor="ref-Pajak2014role">
        <w:r>
          <w:rPr>
            <w:rStyle w:val="Hyperlink"/>
          </w:rPr>
          <w:t>Pajak &amp; Levy, 2014</w:t>
        </w:r>
      </w:hyperlink>
      <w:r>
        <w:t xml:space="preserve">), other research has found evidence suggesting the opposite, that there is no difference in benefit between those who have specific and non-specific multilingual language experience (e.g., </w:t>
      </w:r>
      <w:hyperlink w:anchor="ref-Enomoto1994L2">
        <w:r>
          <w:rPr>
            <w:rStyle w:val="Hyperlink"/>
          </w:rPr>
          <w:t>Enomoto, 1994</w:t>
        </w:r>
      </w:hyperlink>
      <w:r>
        <w:t>), which aligns with the results of Study 2.</w:t>
      </w:r>
    </w:p>
    <w:p w14:paraId="18DB2F9E" w14:textId="77777777" w:rsidR="005F560B" w:rsidRDefault="00000000">
      <w:pPr>
        <w:pStyle w:val="BodyText"/>
      </w:pPr>
      <w:r>
        <w:t xml:space="preserve">Another possibility is that the duration of exposure to specific LD was just too limited to contribute to learning, even though learning did occur. The both the short-term and long-term training sessions were not as immersive or long enough to approximate the long-term effects of linguistic diversity observed in other studies (e.g., </w:t>
      </w:r>
      <w:hyperlink w:anchor="ref-Bice2019English">
        <w:r>
          <w:rPr>
            <w:rStyle w:val="Hyperlink"/>
          </w:rPr>
          <w:t>Bice &amp; Kroll, 2019</w:t>
        </w:r>
      </w:hyperlink>
      <w:r>
        <w:t>). It may also be the case that the effects of specific LD occurred at a level not measured, for example, at the level of neural patterns or structures. For example, the effects of environmental linguistic diversity (</w:t>
      </w:r>
      <w:hyperlink w:anchor="ref-Bice2019English">
        <w:r>
          <w:rPr>
            <w:rStyle w:val="Hyperlink"/>
          </w:rPr>
          <w:t>Bice &amp; Kroll, 2019</w:t>
        </w:r>
      </w:hyperlink>
      <w:r>
        <w:t>) and passive laboratory exposure to an unknown language (</w:t>
      </w:r>
      <w:hyperlink w:anchor="ref-Kurkela2019Passive">
        <w:r>
          <w:rPr>
            <w:rStyle w:val="Hyperlink"/>
          </w:rPr>
          <w:t>Kurkela et al., 2019</w:t>
        </w:r>
      </w:hyperlink>
      <w:r>
        <w:t xml:space="preserve">; </w:t>
      </w:r>
      <w:hyperlink w:anchor="ref-Gullberg2010Adult">
        <w:r>
          <w:rPr>
            <w:rStyle w:val="Hyperlink"/>
          </w:rPr>
          <w:t>Gullberg et al., 2010</w:t>
        </w:r>
      </w:hyperlink>
      <w:r>
        <w:t>) were found to result in changes in neural patterns measured by ERPs or structural neural connectivity found using neuroimaging, but not in the behavioral measures employed by this study.</w:t>
      </w:r>
    </w:p>
    <w:p w14:paraId="2BBE8C27" w14:textId="77777777" w:rsidR="005F560B" w:rsidRDefault="00000000">
      <w:pPr>
        <w:pStyle w:val="BodyText"/>
      </w:pPr>
      <w:r>
        <w:lastRenderedPageBreak/>
        <w:t xml:space="preserve">Notably, despite the lack of differential learning effects from specific LD, improved discrimination sensitivity was observed for the naïve monolingual listeners but not for the L2 Japanese classroom learners. The finding with the naïve monolingual listeners is consistent with the vast amount of literature showing that even short-term perceptual training can lead to gains in non-L1 perceptual sensitivity (e.g., </w:t>
      </w:r>
      <w:hyperlink w:anchor="ref-Logan1991Training">
        <w:r>
          <w:rPr>
            <w:rStyle w:val="Hyperlink"/>
          </w:rPr>
          <w:t>Logan et al., 1991, p. Lively1993Training</w:t>
        </w:r>
      </w:hyperlink>
      <w:r>
        <w:t xml:space="preserve">; </w:t>
      </w:r>
      <w:hyperlink w:anchor="ref-Iverson2005Phonetic">
        <w:r>
          <w:rPr>
            <w:rStyle w:val="Hyperlink"/>
          </w:rPr>
          <w:t>Iverson et al., 2005</w:t>
        </w:r>
      </w:hyperlink>
      <w:r>
        <w:t xml:space="preserve">; </w:t>
      </w:r>
      <w:hyperlink w:anchor="ref-Iverson2012Auditory">
        <w:r>
          <w:rPr>
            <w:rStyle w:val="Hyperlink"/>
          </w:rPr>
          <w:t>Iverson et al., 2012</w:t>
        </w:r>
      </w:hyperlink>
      <w:r>
        <w:t xml:space="preserve">), which has also been replicated in the literature examining non-L1 learning of Japanese length contrasts with varying effect sizes (e.g., </w:t>
      </w:r>
      <w:hyperlink w:anchor="ref-Tajima2003Perception">
        <w:r>
          <w:rPr>
            <w:rStyle w:val="Hyperlink"/>
          </w:rPr>
          <w:t>Tajima et al., 2003</w:t>
        </w:r>
      </w:hyperlink>
      <w:r>
        <w:t xml:space="preserve">; </w:t>
      </w:r>
      <w:hyperlink w:anchor="ref-Hirata2004Training">
        <w:r>
          <w:rPr>
            <w:rStyle w:val="Hyperlink"/>
          </w:rPr>
          <w:t>Hirata, 2004c</w:t>
        </w:r>
      </w:hyperlink>
      <w:r>
        <w:t xml:space="preserve">; </w:t>
      </w:r>
      <w:hyperlink w:anchor="ref-Hirata2007Training">
        <w:r>
          <w:rPr>
            <w:rStyle w:val="Hyperlink"/>
          </w:rPr>
          <w:t>Hirata et al., 2007</w:t>
        </w:r>
      </w:hyperlink>
      <w:r>
        <w:t>).</w:t>
      </w:r>
    </w:p>
    <w:p w14:paraId="48138025" w14:textId="77777777" w:rsidR="005F560B" w:rsidRDefault="00000000">
      <w:pPr>
        <w:pStyle w:val="BodyText"/>
      </w:pPr>
      <w:r>
        <w:t xml:space="preserve">However, the lack of training effects for L2 Japanese classroom learners contradicts existing literature that learners with experience in the L2, including classroom experience, show learning gains from perceptual training (e.g., </w:t>
      </w:r>
      <w:hyperlink w:anchor="ref-Motohashi-Saigo2009Acquisition">
        <w:r>
          <w:rPr>
            <w:rStyle w:val="Hyperlink"/>
          </w:rPr>
          <w:t>Motohashi-Saigo &amp; Hardison, 2009</w:t>
        </w:r>
      </w:hyperlink>
      <w:r>
        <w:t xml:space="preserve">; </w:t>
      </w:r>
      <w:hyperlink w:anchor="ref-Hirata2004Computer">
        <w:r>
          <w:rPr>
            <w:rStyle w:val="Hyperlink"/>
          </w:rPr>
          <w:t>Hirata, 2004a</w:t>
        </w:r>
      </w:hyperlink>
      <w:r>
        <w:t xml:space="preserve">; </w:t>
      </w:r>
      <w:hyperlink w:anchor="ref-Sonu2013Nonnative">
        <w:r>
          <w:rPr>
            <w:rStyle w:val="Hyperlink"/>
          </w:rPr>
          <w:t>Sonu et al., 2013</w:t>
        </w:r>
      </w:hyperlink>
      <w:r>
        <w:t xml:space="preserve">; </w:t>
      </w:r>
      <w:hyperlink w:anchor="ref-Georgiou2021Effects">
        <w:r>
          <w:rPr>
            <w:rStyle w:val="Hyperlink"/>
          </w:rPr>
          <w:t>Georgiou, 2021</w:t>
        </w:r>
      </w:hyperlink>
      <w:r>
        <w:t xml:space="preserve">; </w:t>
      </w:r>
      <w:hyperlink w:anchor="ref-Tajima2003Perception">
        <w:r>
          <w:rPr>
            <w:rStyle w:val="Hyperlink"/>
          </w:rPr>
          <w:t>Tajima et al., 2003</w:t>
        </w:r>
      </w:hyperlink>
      <w:r>
        <w:t>). The null finding is more likely to reflect the limitations of Study 3 from the small sample sizes rather than a true null effect. Further, Study 3 was also limited due to the heterogeneity among experimental groups at baseline measurements.</w:t>
      </w:r>
    </w:p>
    <w:p w14:paraId="2F27EC53" w14:textId="77777777" w:rsidR="005F560B" w:rsidRDefault="00000000">
      <w:pPr>
        <w:pStyle w:val="Heading4"/>
      </w:pPr>
      <w:bookmarkStart w:id="286" w:name="implications-for-experiential-ld"/>
      <w:bookmarkStart w:id="287" w:name="_Toc206591707"/>
      <w:bookmarkEnd w:id="284"/>
      <w:r>
        <w:t>Implications for experiential LD</w:t>
      </w:r>
      <w:bookmarkEnd w:id="287"/>
    </w:p>
    <w:p w14:paraId="29A200AC" w14:textId="77777777" w:rsidR="005F560B" w:rsidRDefault="00000000">
      <w:pPr>
        <w:pStyle w:val="FirstParagraph"/>
      </w:pPr>
      <w:r>
        <w:t>Although neither MLD nor specific LD as a manipulation were found to predict or have an effect on the L2 learning measurements, this dissertation presents a preliminary step in characterizing a facet of multilingualism, that is, passive or indirect exposure to LD, that is not often quantitatively operationalized and not often connected with perceptual behaviors. Besides Kutlu et al. (</w:t>
      </w:r>
      <w:hyperlink w:anchor="ref-Kutlu2024Social">
        <w:r>
          <w:rPr>
            <w:rStyle w:val="Hyperlink"/>
          </w:rPr>
          <w:t>2024</w:t>
        </w:r>
      </w:hyperlink>
      <w:r>
        <w:t>), who offered a quantitative measure of LD using social network analysis, other studies linking environmental or ambient linguistic diversity to language processing and learning either binned groups categorically (</w:t>
      </w:r>
      <w:hyperlink w:anchor="ref-Bice2019English">
        <w:r>
          <w:rPr>
            <w:rStyle w:val="Hyperlink"/>
          </w:rPr>
          <w:t>Bice &amp; Kroll, 2019</w:t>
        </w:r>
      </w:hyperlink>
      <w:r>
        <w:t>) or did not compare the population of study to populations in environments with low linguistic diversity (</w:t>
      </w:r>
      <w:hyperlink w:anchor="ref-Oh2020NonMaorispeaking">
        <w:r>
          <w:rPr>
            <w:rStyle w:val="Hyperlink"/>
          </w:rPr>
          <w:t>Oh et al., 2020</w:t>
        </w:r>
      </w:hyperlink>
      <w:r>
        <w:t xml:space="preserve">; </w:t>
      </w:r>
      <w:hyperlink w:anchor="ref-Todd2023Language">
        <w:r>
          <w:rPr>
            <w:rStyle w:val="Hyperlink"/>
          </w:rPr>
          <w:t>Todd et al., 2023</w:t>
        </w:r>
      </w:hyperlink>
      <w:r>
        <w:t xml:space="preserve">). </w:t>
      </w:r>
      <w:r>
        <w:lastRenderedPageBreak/>
        <w:t>Additionally, to the best of my knowledge, this dissertation is the first study connecting LD using language entropy to L2 categorization and learning.</w:t>
      </w:r>
    </w:p>
    <w:p w14:paraId="47009C21" w14:textId="77777777" w:rsidR="005F560B" w:rsidRDefault="00000000">
      <w:pPr>
        <w:pStyle w:val="BodyText"/>
      </w:pPr>
      <w:r>
        <w:t>A wealth of prior literature has provided evidence for the various benefits of exposure to LD. Critically, however, these studies all examine the effects of LD in children or effects from exposure to LD during childhood, and this includes the study from Kutlu et al. (</w:t>
      </w:r>
      <w:hyperlink w:anchor="ref-Kutlu2024Social">
        <w:r>
          <w:rPr>
            <w:rStyle w:val="Hyperlink"/>
          </w:rPr>
          <w:t>2024</w:t>
        </w:r>
      </w:hyperlink>
      <w:r>
        <w:t>). For example, monolingual children exposed to LD from their social network, classroom, or neighborhood environment were found perform better than purely monolingual children, and sometimes just as well as multilingual children, in areas such as cognitive abilities (</w:t>
      </w:r>
      <w:proofErr w:type="spellStart"/>
      <w:r>
        <w:fldChar w:fldCharType="begin" w:fldLock="1"/>
      </w:r>
      <w:r>
        <w:instrText>HYPERLINK \l "ref-Tsimpli2020Linguistic" \h</w:instrText>
      </w:r>
      <w:r>
        <w:fldChar w:fldCharType="separate"/>
      </w:r>
      <w:r>
        <w:rPr>
          <w:rStyle w:val="Hyperlink"/>
        </w:rPr>
        <w:t>Tsimpli</w:t>
      </w:r>
      <w:proofErr w:type="spellEnd"/>
      <w:r>
        <w:rPr>
          <w:rStyle w:val="Hyperlink"/>
        </w:rPr>
        <w:t xml:space="preserve"> et al., 2020</w:t>
      </w:r>
      <w:r>
        <w:fldChar w:fldCharType="end"/>
      </w:r>
      <w:r>
        <w:t>), effective communication (</w:t>
      </w:r>
      <w:hyperlink w:anchor="ref-Fan2015Exposure">
        <w:r>
          <w:rPr>
            <w:rStyle w:val="Hyperlink"/>
          </w:rPr>
          <w:t>Fan et al., 2015</w:t>
        </w:r>
      </w:hyperlink>
      <w:r>
        <w:t>), reading comprehension (</w:t>
      </w:r>
      <w:hyperlink w:anchor="ref-Dotzel2021impact">
        <w:r>
          <w:rPr>
            <w:rStyle w:val="Hyperlink"/>
          </w:rPr>
          <w:t>Dotzel et al., 2021</w:t>
        </w:r>
      </w:hyperlink>
      <w:r>
        <w:t>), learning foreign labels (</w:t>
      </w:r>
      <w:hyperlink w:anchor="ref-Akhtar2012Learning">
        <w:r>
          <w:rPr>
            <w:rStyle w:val="Hyperlink"/>
          </w:rPr>
          <w:t>Akhtar et al., 2012</w:t>
        </w:r>
      </w:hyperlink>
      <w:r>
        <w:t>), and social learning for infants (</w:t>
      </w:r>
      <w:hyperlink w:anchor="ref-Howard2014Neighborhood">
        <w:r>
          <w:rPr>
            <w:rStyle w:val="Hyperlink"/>
          </w:rPr>
          <w:t>Howard et al., 2014</w:t>
        </w:r>
      </w:hyperlink>
      <w:r>
        <w:t>). The effects of childhood exposure to LD have been found even in adults. Specifically, adults who had minimal experience with (</w:t>
      </w:r>
      <w:hyperlink w:anchor="ref-Au2008Salvaging">
        <w:r>
          <w:rPr>
            <w:rStyle w:val="Hyperlink"/>
          </w:rPr>
          <w:t>Au et al., 2008</w:t>
        </w:r>
      </w:hyperlink>
      <w:r>
        <w:t>) or frequently overheard (</w:t>
      </w:r>
      <w:hyperlink w:anchor="ref-Au2002Overhearing">
        <w:r>
          <w:rPr>
            <w:rStyle w:val="Hyperlink"/>
          </w:rPr>
          <w:t>Au et al., 2002</w:t>
        </w:r>
      </w:hyperlink>
      <w:r>
        <w:t xml:space="preserve">; </w:t>
      </w:r>
      <w:hyperlink w:anchor="ref-Knightly2003Production">
        <w:r>
          <w:rPr>
            <w:rStyle w:val="Hyperlink"/>
          </w:rPr>
          <w:t>Knightly et al., 2003</w:t>
        </w:r>
      </w:hyperlink>
      <w:r>
        <w:t>) Spanish during their childhood had a pronunciation advantage when learning Spanish as adults compared to those with no regular experience with Spanish until later in their adolescence.</w:t>
      </w:r>
    </w:p>
    <w:p w14:paraId="7D726910" w14:textId="77777777" w:rsidR="005F560B" w:rsidRDefault="00000000">
      <w:pPr>
        <w:pStyle w:val="BodyText"/>
      </w:pPr>
      <w:r>
        <w:t>These studies all seem to suggest that learning benefits from exposure to LD stem from childhood exposure, which may indicate that LD influences cognitive behavior at a developmental trajectory spanning years. The amount of exposure to LD during the training paradigms employed in the present study, which were only on the time scale of hours in total, were likely not enough to induce the degree of perceptual benefits of LD that was seen in prior literature.</w:t>
      </w:r>
    </w:p>
    <w:p w14:paraId="29358B2B" w14:textId="77777777" w:rsidR="005F560B" w:rsidRDefault="00000000">
      <w:pPr>
        <w:pStyle w:val="BodyText"/>
      </w:pPr>
      <w:r>
        <w:t xml:space="preserve">Despite this, the benefits of LD, even if limited to early development exposure, cannot be understated. Future research may wish instead to focus on producing early-childhood multilingual interventions (e.g., </w:t>
      </w:r>
      <w:hyperlink w:anchor="ref-Festman2018Vocabulary">
        <w:proofErr w:type="spellStart"/>
        <w:r>
          <w:rPr>
            <w:rStyle w:val="Hyperlink"/>
          </w:rPr>
          <w:t>Festman</w:t>
        </w:r>
        <w:proofErr w:type="spellEnd"/>
        <w:r>
          <w:rPr>
            <w:rStyle w:val="Hyperlink"/>
          </w:rPr>
          <w:t>, 2018</w:t>
        </w:r>
      </w:hyperlink>
      <w:r>
        <w:t xml:space="preserve">; </w:t>
      </w:r>
      <w:hyperlink w:anchor="ref-VanLaere2017What">
        <w:r>
          <w:rPr>
            <w:rStyle w:val="Hyperlink"/>
          </w:rPr>
          <w:t xml:space="preserve">Van </w:t>
        </w:r>
        <w:proofErr w:type="spellStart"/>
        <w:r>
          <w:rPr>
            <w:rStyle w:val="Hyperlink"/>
          </w:rPr>
          <w:t>Laere</w:t>
        </w:r>
        <w:proofErr w:type="spellEnd"/>
        <w:r>
          <w:rPr>
            <w:rStyle w:val="Hyperlink"/>
          </w:rPr>
          <w:t xml:space="preserve"> et al., 2017</w:t>
        </w:r>
      </w:hyperlink>
      <w:r>
        <w:t xml:space="preserve">) and encouraging out-of-school </w:t>
      </w:r>
      <w:r>
        <w:lastRenderedPageBreak/>
        <w:t xml:space="preserve">exposure to LD (e.g., </w:t>
      </w:r>
      <w:hyperlink w:anchor="ref-Wilde2020Learning">
        <w:r>
          <w:rPr>
            <w:rStyle w:val="Hyperlink"/>
          </w:rPr>
          <w:t>Wilde et al., 2020</w:t>
        </w:r>
      </w:hyperlink>
      <w:r>
        <w:t>), or alternatively, to investigate long-term late exposure interventions to replicate the effects of childhood exposure to LD.</w:t>
      </w:r>
    </w:p>
    <w:p w14:paraId="0628A9F2" w14:textId="77777777" w:rsidR="005F560B" w:rsidRDefault="00000000">
      <w:pPr>
        <w:pStyle w:val="Heading2"/>
      </w:pPr>
      <w:bookmarkStart w:id="288" w:name="future-directions"/>
      <w:bookmarkStart w:id="289" w:name="_Toc206591708"/>
      <w:bookmarkEnd w:id="270"/>
      <w:bookmarkEnd w:id="282"/>
      <w:bookmarkEnd w:id="286"/>
      <w:r>
        <w:t>Limitations and Future Directions</w:t>
      </w:r>
      <w:bookmarkEnd w:id="289"/>
    </w:p>
    <w:p w14:paraId="610C5AAA" w14:textId="77777777" w:rsidR="005F560B" w:rsidRDefault="00000000">
      <w:pPr>
        <w:pStyle w:val="FirstParagraph"/>
      </w:pPr>
      <w:r>
        <w:t>There were several limitations that constrained the interpretability and generalizability of the findings. The studies were primarily limited by small sample sizes, insufficient training time, and the choice of statistical analyses. As a result, the study instruments may not have been tuned or sensitive enough to measure the constructs of interest, namely, passive MLD, the implementation of specific LD in the training paradigm, and L2 listening. Future research should build on these foundations by addressing the following areas.</w:t>
      </w:r>
    </w:p>
    <w:p w14:paraId="31FF1CFA" w14:textId="77777777" w:rsidR="005F560B" w:rsidRDefault="00000000">
      <w:pPr>
        <w:pStyle w:val="BodyText"/>
      </w:pPr>
      <w:r>
        <w:rPr>
          <w:b/>
          <w:bCs/>
        </w:rPr>
        <w:t>Experiential LD</w:t>
      </w:r>
      <w:r>
        <w:t>: Future work should prioritize validation of the LDQ. Language entropy itself has been validated as a measure of linguistic diversity (</w:t>
      </w:r>
      <w:hyperlink w:anchor="ref-Gullifer2020Characterizing">
        <w:r>
          <w:rPr>
            <w:rStyle w:val="Hyperlink"/>
          </w:rPr>
          <w:t>Gullifer &amp; Titone, 2020</w:t>
        </w:r>
      </w:hyperlink>
      <w:r>
        <w:t xml:space="preserve">; </w:t>
      </w:r>
      <w:hyperlink w:anchor="ref-Gullifer2021Bilingual">
        <w:r>
          <w:rPr>
            <w:rStyle w:val="Hyperlink"/>
          </w:rPr>
          <w:t>Gullifer et al., 2021</w:t>
        </w:r>
      </w:hyperlink>
      <w:r>
        <w:t xml:space="preserve">), so validation should focus on the construct validity of the Part 2 questionnaire items. Construct validity might be assessed using factor analysis and measures of test-retest reliability (e.g., </w:t>
      </w:r>
      <w:hyperlink w:anchor="ref-Anderson2018language">
        <w:r>
          <w:rPr>
            <w:rStyle w:val="Hyperlink"/>
          </w:rPr>
          <w:t>Anderson et al., 2018</w:t>
        </w:r>
      </w:hyperlink>
      <w:r>
        <w:t xml:space="preserve">; </w:t>
      </w:r>
      <w:hyperlink w:anchor="ref-Aparici2024Multilingual">
        <w:proofErr w:type="spellStart"/>
        <w:r>
          <w:rPr>
            <w:rStyle w:val="Hyperlink"/>
          </w:rPr>
          <w:t>Aparici</w:t>
        </w:r>
        <w:proofErr w:type="spellEnd"/>
        <w:r>
          <w:rPr>
            <w:rStyle w:val="Hyperlink"/>
          </w:rPr>
          <w:t xml:space="preserve"> et al., 2024</w:t>
        </w:r>
      </w:hyperlink>
      <w:r>
        <w:t xml:space="preserve">; </w:t>
      </w:r>
      <w:hyperlink w:anchor="ref-Mann2022Bilingual">
        <w:r>
          <w:rPr>
            <w:rStyle w:val="Hyperlink"/>
          </w:rPr>
          <w:t>Mann &amp; de Bruin, 2022</w:t>
        </w:r>
      </w:hyperlink>
      <w:r>
        <w:t xml:space="preserve">; </w:t>
      </w:r>
      <w:hyperlink w:anchor="ref-Kalamala2023Bilingualism">
        <w:proofErr w:type="spellStart"/>
        <w:r>
          <w:rPr>
            <w:rStyle w:val="Hyperlink"/>
          </w:rPr>
          <w:t>Kałamała</w:t>
        </w:r>
        <w:proofErr w:type="spellEnd"/>
        <w:r>
          <w:rPr>
            <w:rStyle w:val="Hyperlink"/>
          </w:rPr>
          <w:t xml:space="preserve"> et al., 2023</w:t>
        </w:r>
      </w:hyperlink>
      <w:r>
        <w:t xml:space="preserve">). Additionally, to confirm construct validity, questionnaire items may be compared to other, more objective measures of passive language use an exposure, such as measures from language use logs (e.g., </w:t>
      </w:r>
      <w:hyperlink w:anchor="ref-Alvarez2020Measuring">
        <w:r>
          <w:rPr>
            <w:rStyle w:val="Hyperlink"/>
          </w:rPr>
          <w:t>Álvarez, 2020</w:t>
        </w:r>
      </w:hyperlink>
      <w:r>
        <w:t xml:space="preserve">) and social media use (e.g., </w:t>
      </w:r>
      <w:hyperlink w:anchor="ref-Zhuravleva2016Using">
        <w:r>
          <w:rPr>
            <w:rStyle w:val="Hyperlink"/>
          </w:rPr>
          <w:t>Zhuravleva et al., 2016</w:t>
        </w:r>
      </w:hyperlink>
      <w:r>
        <w:t xml:space="preserve">). Further, future researchers may wish to incorporate social network analysis (e.g., </w:t>
      </w:r>
      <w:hyperlink w:anchor="ref-Kutlu2024Social">
        <w:r>
          <w:rPr>
            <w:rStyle w:val="Hyperlink"/>
          </w:rPr>
          <w:t>Kutlu et al., 2024</w:t>
        </w:r>
      </w:hyperlink>
      <w:r>
        <w:t xml:space="preserve">; </w:t>
      </w:r>
      <w:hyperlink w:anchor="ref-Tiv2022Bridging">
        <w:r>
          <w:rPr>
            <w:rStyle w:val="Hyperlink"/>
          </w:rPr>
          <w:t>Tiv et al., 2022</w:t>
        </w:r>
      </w:hyperlink>
      <w:r>
        <w:t xml:space="preserve">) and measures of sociolinguistic context (e.g., </w:t>
      </w:r>
      <w:hyperlink w:anchor="ref-Wigdorowitz2022Sociolinguistic">
        <w:proofErr w:type="spellStart"/>
        <w:r>
          <w:rPr>
            <w:rStyle w:val="Hyperlink"/>
          </w:rPr>
          <w:t>Wigdorowitz</w:t>
        </w:r>
        <w:proofErr w:type="spellEnd"/>
        <w:r>
          <w:rPr>
            <w:rStyle w:val="Hyperlink"/>
          </w:rPr>
          <w:t xml:space="preserve"> et al., 2022</w:t>
        </w:r>
      </w:hyperlink>
      <w:r>
        <w:t xml:space="preserve">, </w:t>
      </w:r>
      <w:hyperlink w:anchor="ref-Wigdorowitz2023holistic">
        <w:r>
          <w:rPr>
            <w:rStyle w:val="Hyperlink"/>
          </w:rPr>
          <w:t>2023</w:t>
        </w:r>
      </w:hyperlink>
      <w:r>
        <w:t>) to flesh out the construct of experiential linguistic diversity. The steps outlined in Artino Jr. et al. (</w:t>
      </w:r>
      <w:hyperlink w:anchor="ref-ArtinoJr.2014Developing">
        <w:r>
          <w:rPr>
            <w:rStyle w:val="Hyperlink"/>
          </w:rPr>
          <w:t>2014</w:t>
        </w:r>
      </w:hyperlink>
      <w:r>
        <w:t>) and Boateng et al. (</w:t>
      </w:r>
      <w:hyperlink w:anchor="ref-Boateng2018Best">
        <w:r>
          <w:rPr>
            <w:rStyle w:val="Hyperlink"/>
          </w:rPr>
          <w:t>2018</w:t>
        </w:r>
      </w:hyperlink>
      <w:r>
        <w:t>) are further recommended for questionnaire development, with Haukås et al. (</w:t>
      </w:r>
      <w:hyperlink w:anchor="ref-Haukas2021Developing">
        <w:r>
          <w:rPr>
            <w:rStyle w:val="Hyperlink"/>
          </w:rPr>
          <w:t>2021</w:t>
        </w:r>
      </w:hyperlink>
      <w:r>
        <w:t>) serving as a good example of questionnaire development and validation with regards to multilingualism.</w:t>
      </w:r>
    </w:p>
    <w:p w14:paraId="230767E8" w14:textId="77777777" w:rsidR="005F560B" w:rsidRDefault="00000000">
      <w:pPr>
        <w:pStyle w:val="BodyText"/>
      </w:pPr>
      <w:r>
        <w:rPr>
          <w:b/>
          <w:bCs/>
        </w:rPr>
        <w:lastRenderedPageBreak/>
        <w:t>Training with LD</w:t>
      </w:r>
      <w:r>
        <w:t>: For future studies interested in using LD in a perceptual training paradigm, the research would benefit from expanding the diversity and ecological validity of the multilingual training input. For one, extending the duration of training to a semester-long intervention, or longer, would better approximate the long-term nature of exposure that likely underpins the benefits of childhood exposure to LD. Further, future work could add additional languages to the stimulus set and use natural language input rather than isolated minimal pairs. This may look like using carrier sentences for the training items, or increasing the complexity of the training items from words in isolation to semantically meaningful carrier sentences, a training paradigm introduced and implemented successfully by Hirata (</w:t>
      </w:r>
      <w:hyperlink w:anchor="ref-Hirata2004Computer">
        <w:r>
          <w:rPr>
            <w:rStyle w:val="Hyperlink"/>
          </w:rPr>
          <w:t>2004a</w:t>
        </w:r>
      </w:hyperlink>
      <w:r>
        <w:t>). Several previous studies have used computer-assisted language learning (CALL) technology to translate perceptual training paradigms to L2 classroom tools, all of which offer guidelines and serve as examples in making adaptive, multimodal, and engaging tools that make use of minimal pairs to improve both perception and production/pronunciation (</w:t>
      </w:r>
      <w:hyperlink w:anchor="ref-Tejedor-Garcia2020Assessing">
        <w:r>
          <w:rPr>
            <w:rStyle w:val="Hyperlink"/>
          </w:rPr>
          <w:t>Tejedor-García et al., 2020</w:t>
        </w:r>
      </w:hyperlink>
      <w:r>
        <w:t xml:space="preserve">; </w:t>
      </w:r>
      <w:hyperlink w:anchor="ref-Zhang2023Using">
        <w:r>
          <w:rPr>
            <w:rStyle w:val="Hyperlink"/>
          </w:rPr>
          <w:t xml:space="preserve">Y. Zhang &amp; </w:t>
        </w:r>
        <w:proofErr w:type="spellStart"/>
        <w:r>
          <w:rPr>
            <w:rStyle w:val="Hyperlink"/>
          </w:rPr>
          <w:t>MacWhinney</w:t>
        </w:r>
        <w:proofErr w:type="spellEnd"/>
        <w:r>
          <w:rPr>
            <w:rStyle w:val="Hyperlink"/>
          </w:rPr>
          <w:t>, 2023</w:t>
        </w:r>
      </w:hyperlink>
      <w:r>
        <w:t xml:space="preserve">; </w:t>
      </w:r>
      <w:hyperlink w:anchor="ref-Qian2018system">
        <w:r>
          <w:rPr>
            <w:rStyle w:val="Hyperlink"/>
          </w:rPr>
          <w:t>Qian et al., 2018</w:t>
        </w:r>
      </w:hyperlink>
      <w:r>
        <w:t>).</w:t>
      </w:r>
    </w:p>
    <w:p w14:paraId="6E29F4E3" w14:textId="77777777" w:rsidR="005F560B" w:rsidRDefault="00000000">
      <w:pPr>
        <w:pStyle w:val="BodyText"/>
      </w:pPr>
      <w:r>
        <w:t>As for using more languages to diversify the stimulus set, in the case of Japanese vowel length and consonant gemination, other languages besides MSA that feature length contrasts that are independent between vowels and consonants include Hungarian, Malayalam, Tamil, and Finnish. The use of minimal pairs, while simple in theory, does pose a difficulty, especially for low resource languages. Instructors may find the search for suitable minimal pairs depending on the target language and target phonemic contrasts to be prohibitive. A few researchers have begun to develop methods and tools to source minimal pairs for language teaching purposes (</w:t>
      </w:r>
      <w:hyperlink w:anchor="ref-Levis2008Minimal">
        <w:r>
          <w:rPr>
            <w:rStyle w:val="Hyperlink"/>
          </w:rPr>
          <w:t>Levis &amp; Cortes, 2008</w:t>
        </w:r>
      </w:hyperlink>
      <w:r>
        <w:t xml:space="preserve">; </w:t>
      </w:r>
      <w:hyperlink w:anchor="ref-Qian2015Extracting">
        <w:r>
          <w:rPr>
            <w:rStyle w:val="Hyperlink"/>
          </w:rPr>
          <w:t>Qian, 2015</w:t>
        </w:r>
      </w:hyperlink>
      <w:r>
        <w:t xml:space="preserve">; </w:t>
      </w:r>
      <w:hyperlink w:anchor="ref-Mairano2016Are">
        <w:r>
          <w:rPr>
            <w:rStyle w:val="Hyperlink"/>
          </w:rPr>
          <w:t xml:space="preserve">Mairano &amp; </w:t>
        </w:r>
        <w:proofErr w:type="spellStart"/>
        <w:r>
          <w:rPr>
            <w:rStyle w:val="Hyperlink"/>
          </w:rPr>
          <w:t>Calabrò</w:t>
        </w:r>
        <w:proofErr w:type="spellEnd"/>
        <w:r>
          <w:rPr>
            <w:rStyle w:val="Hyperlink"/>
          </w:rPr>
          <w:t>, 2016</w:t>
        </w:r>
      </w:hyperlink>
      <w:r>
        <w:t>), although this is another area of research that should be expanded.</w:t>
      </w:r>
    </w:p>
    <w:p w14:paraId="5AA49EDA" w14:textId="77777777" w:rsidR="005F560B" w:rsidRDefault="00000000">
      <w:pPr>
        <w:pStyle w:val="BodyText"/>
      </w:pPr>
      <w:r>
        <w:rPr>
          <w:b/>
          <w:bCs/>
        </w:rPr>
        <w:lastRenderedPageBreak/>
        <w:t>Measures of L2 learning and categorization</w:t>
      </w:r>
      <w:r>
        <w:t>: Further validation of the MCPD task is needed, especially in comparison with other measures of L2 listening. Despite the null results of the current study, the VAS task remains a promising and well supported instrument for capturing gradient categorization and should continue to be used in increasing diverse phonemic and linguistic contexts. To capture categorization effects that may not be observable from behavioral measures, future research should incorporate neuroimaging measures. Using the work showing the structural connectivity associated with language entropy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and the work mapping the neural correlates of gradient categorization (</w:t>
      </w:r>
      <w:hyperlink w:anchor="ref-Fuhrmeister2021Structural">
        <w:r>
          <w:rPr>
            <w:rStyle w:val="Hyperlink"/>
          </w:rPr>
          <w:t>Fuhrmeister &amp; Myers, 2021</w:t>
        </w:r>
      </w:hyperlink>
      <w:r>
        <w:t xml:space="preserve">; </w:t>
      </w:r>
      <w:hyperlink w:anchor="ref-Ou2022Neural">
        <w:r>
          <w:rPr>
            <w:rStyle w:val="Hyperlink"/>
          </w:rPr>
          <w:t>Ou &amp; Yu, 2022</w:t>
        </w:r>
      </w:hyperlink>
      <w:r>
        <w:t>), future work may aim to uncover structural or functional bridges between these two constructs. If such bridges are found, they could pave the way for more targeted interventions that leverage these structural differences for the benefit of L2 learning.</w:t>
      </w:r>
    </w:p>
    <w:p w14:paraId="786EEABB" w14:textId="77777777" w:rsidR="005F560B" w:rsidRDefault="00000000">
      <w:pPr>
        <w:pStyle w:val="Heading2"/>
      </w:pPr>
      <w:bookmarkStart w:id="290" w:name="conclusion"/>
      <w:bookmarkStart w:id="291" w:name="_Toc206591709"/>
      <w:bookmarkEnd w:id="288"/>
      <w:r>
        <w:t>Conclusion</w:t>
      </w:r>
      <w:bookmarkEnd w:id="291"/>
    </w:p>
    <w:p w14:paraId="52300A75" w14:textId="77777777" w:rsidR="005F560B" w:rsidRDefault="00000000">
      <w:pPr>
        <w:pStyle w:val="FirstParagraph"/>
      </w:pPr>
      <w:r>
        <w:t xml:space="preserve">Overall, this dissertation made several theoretical, methodological, and applied contributions to the field of applied psycholinguistics and second language acquisition. As a theoretical contribution, this dissertation aimed to investigate the role of linguistic diversity in L2 speech learning, and whether gradient categorization is the perceptual mechanism that connects the two constructs. Not only that, but the research also attempted to elucidate whether linguistic diversity, as measured by language entropy, is a contributing factor to the individual differences found in speech categorization patterns. While the findings did not align with my hypothesis, the data contribute to the growing discussion around the gradient categorization theoretical framework by expanding the conversation to L2 speech contrasts and the impact of categorization patterns on L2 speech learning. The findings serve as a starting point for future studies to further investigate the </w:t>
      </w:r>
      <w:r>
        <w:lastRenderedPageBreak/>
        <w:t>sources of individual differences in speech categorization and the effect of these differences on speech category learning.</w:t>
      </w:r>
    </w:p>
    <w:p w14:paraId="180E1461" w14:textId="77777777" w:rsidR="005F560B" w:rsidRDefault="00000000">
      <w:pPr>
        <w:pStyle w:val="BodyText"/>
      </w:pPr>
      <w:r>
        <w:t xml:space="preserve">In terms of methodological contributions, through this research project, I </w:t>
      </w:r>
      <w:proofErr w:type="gramStart"/>
      <w:r>
        <w:t>developing</w:t>
      </w:r>
      <w:proofErr w:type="gramEnd"/>
      <w:r>
        <w:t xml:space="preserve"> new measurement tools and expanding existing paradigms. First, I created a new questionnaire to quantify experiential linguistic diversity for passive language use and exposure using language entropy. Second, I incorporated linguistic diversity as a novel manipulation to an existing perceptual training paradigm. Third, I developed a short, ecologically-relevant listening assessment task to assess L2 perception and listening accuracy of more naturalistic speech stimuli. These methodologies, and the findings with regards to perceptual learning, provide an applied contribution by highlighting the role of perceptual training and its possible use cases in the L2 classroom setting, especially as a learning tool focused on phonemic contrasts to supplement classroom instruction. In closing, this dissertation presents meaningful starting points for future studies interested in connecting gradient speech categorization, linguistic diversity, and L2 speech learning.</w:t>
      </w:r>
    </w:p>
    <w:p w14:paraId="6F3099F6" w14:textId="77777777" w:rsidR="005F560B" w:rsidRDefault="00000000">
      <w:pPr>
        <w:pStyle w:val="UnnumberedHeader"/>
      </w:pPr>
      <w:bookmarkStart w:id="292" w:name="_Toc206591710"/>
      <w:r>
        <w:lastRenderedPageBreak/>
        <w:t>Appendix A: Linguistic Diversity Questionnaire</w:t>
      </w:r>
      <w:bookmarkEnd w:id="292"/>
    </w:p>
    <w:p w14:paraId="368F7292" w14:textId="77777777" w:rsidR="00000000" w:rsidRPr="0024387C" w:rsidRDefault="00000000" w:rsidP="000E2A3F">
      <w:pPr>
        <w:rPr>
          <w:rFonts w:cs="Times New Roman (Body CS)"/>
        </w:rPr>
      </w:pPr>
      <w:r w:rsidRPr="0024387C">
        <w:rPr>
          <w:rFonts w:cs="Times New Roman (Body CS)"/>
        </w:rPr>
        <w:t xml:space="preserve">We are interested in your language history to investigate how one’s experiences with language are connected with how they hear and learn speech sounds. Please complete the questionnaire. The questionnaire should take about </w:t>
      </w:r>
      <w:r w:rsidRPr="0024387C">
        <w:rPr>
          <w:rFonts w:cs="Times New Roman (Body CS)"/>
        </w:rPr>
        <w:t>25-30</w:t>
      </w:r>
      <w:r w:rsidRPr="0024387C">
        <w:rPr>
          <w:rFonts w:cs="Times New Roman (Body CS)"/>
        </w:rPr>
        <w:t xml:space="preserve"> minutes to complete.</w:t>
      </w:r>
      <w:r w:rsidRPr="0024387C">
        <w:rPr>
          <w:rFonts w:cs="Times New Roman (Body CS)"/>
        </w:rPr>
        <w:t xml:space="preserve"> It is possible you may complete the questionnaire in a shorter amount of time.</w:t>
      </w:r>
    </w:p>
    <w:p w14:paraId="382B1CC9" w14:textId="77777777" w:rsidR="00000000" w:rsidRPr="0024387C" w:rsidRDefault="00000000" w:rsidP="000E2A3F">
      <w:pPr>
        <w:rPr>
          <w:rFonts w:cs="Times New Roman (Body CS)"/>
        </w:rPr>
      </w:pPr>
    </w:p>
    <w:p w14:paraId="68FC2B60" w14:textId="77777777" w:rsidR="00000000" w:rsidRPr="0024387C" w:rsidRDefault="00000000" w:rsidP="000E2A3F">
      <w:pPr>
        <w:rPr>
          <w:rFonts w:cs="Times New Roman (Body CS)"/>
        </w:rPr>
      </w:pPr>
      <w:r w:rsidRPr="0024387C">
        <w:rPr>
          <w:rFonts w:cs="Times New Roman (Body CS)"/>
        </w:rPr>
        <w:t>You do not have to answer any question that you do not want to answer for any reason. For questions that require a response to move on to the next page, please enter "XXX" or "-1" if you do not want to answer the question.</w:t>
      </w:r>
    </w:p>
    <w:p w14:paraId="2D18F258" w14:textId="77777777" w:rsidR="00000000" w:rsidRPr="0024387C" w:rsidRDefault="00000000" w:rsidP="000E2A3F">
      <w:pPr>
        <w:rPr>
          <w:rFonts w:cs="Times New Roman (Body CS)"/>
        </w:rPr>
      </w:pPr>
    </w:p>
    <w:p w14:paraId="3115E619" w14:textId="77777777" w:rsidR="00000000" w:rsidRPr="0024387C" w:rsidRDefault="00000000" w:rsidP="000E2A3F">
      <w:pPr>
        <w:rPr>
          <w:rFonts w:cs="Times New Roman (Body CS)"/>
        </w:rPr>
      </w:pPr>
      <w:r w:rsidRPr="0024387C">
        <w:rPr>
          <w:rFonts w:cs="Times New Roman (Body CS)"/>
        </w:rPr>
        <w:t>Please enter your age: ____</w:t>
      </w:r>
    </w:p>
    <w:p w14:paraId="3029158A" w14:textId="77777777" w:rsidR="00000000" w:rsidRPr="0024387C" w:rsidRDefault="00000000" w:rsidP="000E2A3F">
      <w:pPr>
        <w:rPr>
          <w:rFonts w:cs="Times New Roman (Body CS)"/>
        </w:rPr>
      </w:pPr>
    </w:p>
    <w:p w14:paraId="332C1B69" w14:textId="77777777" w:rsidR="00000000" w:rsidRPr="0024387C" w:rsidRDefault="00000000" w:rsidP="000E2A3F">
      <w:pPr>
        <w:rPr>
          <w:rFonts w:cs="Times New Roman (Body CS)"/>
        </w:rPr>
      </w:pPr>
      <w:r w:rsidRPr="0024387C">
        <w:rPr>
          <w:rFonts w:cs="Times New Roman (Body CS)"/>
        </w:rPr>
        <w:t>Please specify your gender identity:</w:t>
      </w:r>
    </w:p>
    <w:p w14:paraId="3E24618A" w14:textId="77777777" w:rsidR="00000000" w:rsidRPr="000E2A3F" w:rsidRDefault="00000000" w:rsidP="000E2A3F">
      <w:pPr>
        <w:rPr>
          <w:rFonts w:cs="Times New Roman (Body CS)"/>
        </w:rPr>
      </w:pPr>
      <w:r w:rsidRPr="000E2A3F">
        <w:rPr>
          <w:rFonts w:cs="Times New Roman (Body CS)"/>
        </w:rPr>
        <w:fldChar w:fldCharType="begin" w:fldLock="1">
          <w:ffData>
            <w:name w:val="Check1"/>
            <w:enabled/>
            <w:calcOnExit w:val="0"/>
            <w:checkBox>
              <w:sizeAuto/>
              <w:default w:val="0"/>
            </w:checkBox>
          </w:ffData>
        </w:fldChar>
      </w:r>
      <w:bookmarkStart w:id="293" w:name="Check1"/>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3"/>
      <w:r w:rsidRPr="000E2A3F">
        <w:rPr>
          <w:rFonts w:cs="Times New Roman (Body CS)"/>
        </w:rPr>
        <w:t xml:space="preserve"> Female</w:t>
      </w:r>
      <w:r w:rsidRPr="000E2A3F">
        <w:rPr>
          <w:rFonts w:cs="Times New Roman (Body CS)"/>
        </w:rPr>
        <w:tab/>
      </w:r>
      <w:r w:rsidRPr="000E2A3F">
        <w:rPr>
          <w:rFonts w:cs="Times New Roman (Body CS)"/>
        </w:rPr>
        <w:fldChar w:fldCharType="begin" w:fldLock="1">
          <w:ffData>
            <w:name w:val="Check2"/>
            <w:enabled/>
            <w:calcOnExit w:val="0"/>
            <w:checkBox>
              <w:sizeAuto/>
              <w:default w:val="0"/>
            </w:checkBox>
          </w:ffData>
        </w:fldChar>
      </w:r>
      <w:bookmarkStart w:id="294" w:name="Check2"/>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4"/>
      <w:r w:rsidRPr="000E2A3F">
        <w:rPr>
          <w:rFonts w:cs="Times New Roman (Body CS)"/>
        </w:rPr>
        <w:t xml:space="preserve"> Male</w:t>
      </w:r>
      <w:r w:rsidRPr="000E2A3F">
        <w:rPr>
          <w:rFonts w:cs="Times New Roman (Body CS)"/>
        </w:rPr>
        <w:tab/>
      </w:r>
      <w:r w:rsidRPr="000E2A3F">
        <w:rPr>
          <w:rFonts w:cs="Times New Roman (Body CS)"/>
        </w:rPr>
        <w:fldChar w:fldCharType="begin" w:fldLock="1">
          <w:ffData>
            <w:name w:val="Check3"/>
            <w:enabled/>
            <w:calcOnExit w:val="0"/>
            <w:checkBox>
              <w:sizeAuto/>
              <w:default w:val="0"/>
            </w:checkBox>
          </w:ffData>
        </w:fldChar>
      </w:r>
      <w:bookmarkStart w:id="295" w:name="Check3"/>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5"/>
      <w:r w:rsidRPr="000E2A3F">
        <w:rPr>
          <w:rFonts w:cs="Times New Roman (Body CS)"/>
        </w:rPr>
        <w:t xml:space="preserve"> Non-binary</w:t>
      </w:r>
      <w:r w:rsidRPr="000E2A3F">
        <w:rPr>
          <w:rFonts w:cs="Times New Roman (Body CS)"/>
        </w:rPr>
        <w:tab/>
      </w:r>
      <w:r w:rsidRPr="000E2A3F">
        <w:rPr>
          <w:rFonts w:cs="Times New Roman (Body CS)"/>
        </w:rPr>
        <w:fldChar w:fldCharType="begin" w:fldLock="1">
          <w:ffData>
            <w:name w:val="Check4"/>
            <w:enabled/>
            <w:calcOnExit w:val="0"/>
            <w:checkBox>
              <w:sizeAuto/>
              <w:default w:val="0"/>
            </w:checkBox>
          </w:ffData>
        </w:fldChar>
      </w:r>
      <w:bookmarkStart w:id="296" w:name="Check4"/>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6"/>
      <w:r w:rsidRPr="000E2A3F">
        <w:rPr>
          <w:rFonts w:cs="Times New Roman (Body CS)"/>
        </w:rPr>
        <w:t xml:space="preserve"> Prefer not to say</w:t>
      </w:r>
      <w:r w:rsidRPr="000E2A3F">
        <w:rPr>
          <w:rFonts w:cs="Times New Roman (Body CS)"/>
        </w:rPr>
        <w:tab/>
      </w:r>
    </w:p>
    <w:p w14:paraId="14BEAF2C" w14:textId="77777777" w:rsidR="00000000" w:rsidRPr="000E2A3F" w:rsidRDefault="00000000" w:rsidP="000E2A3F">
      <w:pPr>
        <w:rPr>
          <w:rFonts w:cs="Times New Roman (Body CS)"/>
        </w:rPr>
      </w:pPr>
      <w:r w:rsidRPr="000E2A3F">
        <w:rPr>
          <w:rFonts w:cs="Times New Roman (Body CS)"/>
        </w:rPr>
        <w:fldChar w:fldCharType="begin" w:fldLock="1">
          <w:ffData>
            <w:name w:val="Check5"/>
            <w:enabled/>
            <w:calcOnExit w:val="0"/>
            <w:checkBox>
              <w:sizeAuto/>
              <w:default w:val="0"/>
            </w:checkBox>
          </w:ffData>
        </w:fldChar>
      </w:r>
      <w:bookmarkStart w:id="297" w:name="Check5"/>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7"/>
      <w:r w:rsidRPr="000E2A3F">
        <w:rPr>
          <w:rFonts w:cs="Times New Roman (Body CS)"/>
        </w:rPr>
        <w:t xml:space="preserve"> Prefer to self-identify: ______</w:t>
      </w:r>
    </w:p>
    <w:p w14:paraId="7252DBC3" w14:textId="77777777" w:rsidR="00000000" w:rsidRDefault="00000000" w:rsidP="000E2A3F">
      <w:pPr>
        <w:rPr>
          <w:rFonts w:cs="Times New Roman (Body CS)"/>
          <w:b/>
          <w:bCs/>
        </w:rPr>
      </w:pPr>
    </w:p>
    <w:p w14:paraId="6FC5AB31" w14:textId="77777777" w:rsidR="00000000" w:rsidRDefault="00000000" w:rsidP="00C060A3">
      <w:pPr>
        <w:rPr>
          <w:rFonts w:cs="Times New Roman (Body CS)"/>
          <w:b/>
          <w:bCs/>
        </w:rPr>
      </w:pPr>
      <w:r w:rsidRPr="00C060A3">
        <w:rPr>
          <w:rFonts w:cs="Times New Roman (Body CS)"/>
          <w:b/>
          <w:bCs/>
        </w:rPr>
        <w:t>1) Indicate your native language(s) and any other languages you have studied or learned, the age at which you started using each language in terms of listening, speaking, reading, and writing, and the total number of years you have spent using each language.</w:t>
      </w:r>
    </w:p>
    <w:p w14:paraId="0D457176" w14:textId="77777777" w:rsidR="00000000" w:rsidRDefault="00000000" w:rsidP="000E2A3F">
      <w:pPr>
        <w:rPr>
          <w:rFonts w:cs="Times New Roman (Body CS)"/>
        </w:rPr>
      </w:pPr>
    </w:p>
    <w:p w14:paraId="3C1E7CAE" w14:textId="77777777" w:rsidR="00000000" w:rsidRDefault="00000000" w:rsidP="000E2A3F">
      <w:pPr>
        <w:rPr>
          <w:rFonts w:cs="Times New Roman (Body CS)"/>
        </w:rPr>
      </w:pPr>
      <w:r w:rsidRPr="000E2A3F">
        <w:rPr>
          <w:rFonts w:cs="Times New Roman (Body CS)"/>
        </w:rPr>
        <w:t>You may enter "0" to indicate from birth.</w:t>
      </w:r>
    </w:p>
    <w:p w14:paraId="78A1FD9E" w14:textId="77777777" w:rsidR="00000000" w:rsidRPr="000E2A3F" w:rsidRDefault="00000000" w:rsidP="000E2A3F">
      <w:pPr>
        <w:rPr>
          <w:rFonts w:cs="Times New Roman (Body CS)"/>
        </w:rPr>
      </w:pPr>
    </w:p>
    <w:p w14:paraId="798B9181" w14:textId="77777777" w:rsidR="00000000" w:rsidRDefault="00000000" w:rsidP="000E2A3F">
      <w:pPr>
        <w:rPr>
          <w:rFonts w:cs="Times New Roman (Body CS)"/>
        </w:rPr>
      </w:pPr>
      <w:r w:rsidRPr="000E2A3F">
        <w:rPr>
          <w:rFonts w:cs="Times New Roman (Body CS)"/>
        </w:rPr>
        <w:t xml:space="preserve">If the field is not applicable, please enter NA. For example, Person X started listening and speaking Chinese at the age of </w:t>
      </w:r>
      <w:proofErr w:type="gramStart"/>
      <w:r w:rsidRPr="000E2A3F">
        <w:rPr>
          <w:rFonts w:cs="Times New Roman (Body CS)"/>
        </w:rPr>
        <w:t>4, but</w:t>
      </w:r>
      <w:proofErr w:type="gramEnd"/>
      <w:r w:rsidRPr="000E2A3F">
        <w:rPr>
          <w:rFonts w:cs="Times New Roman (Body CS)"/>
        </w:rPr>
        <w:t xml:space="preserve"> has never written in Chinese. Person X would enter "NA" under Writing.</w:t>
      </w:r>
    </w:p>
    <w:p w14:paraId="7A59EC7C" w14:textId="77777777" w:rsidR="00000000" w:rsidRPr="000E2A3F" w:rsidRDefault="00000000" w:rsidP="000E2A3F">
      <w:pPr>
        <w:rPr>
          <w:rFonts w:cs="Times New Roman (Body CS)"/>
        </w:rPr>
      </w:pPr>
    </w:p>
    <w:p w14:paraId="66D23D2B" w14:textId="77777777" w:rsidR="00000000" w:rsidRDefault="00000000" w:rsidP="000E2A3F">
      <w:pPr>
        <w:rPr>
          <w:rFonts w:cs="Times New Roman (Body CS)"/>
        </w:rPr>
      </w:pPr>
      <w:r>
        <w:rPr>
          <w:rFonts w:cs="Times New Roman (Body CS)"/>
        </w:rPr>
        <w:t>*</w:t>
      </w:r>
      <w:r w:rsidRPr="000E2A3F">
        <w:rPr>
          <w:rFonts w:cs="Times New Roman (Body CS)"/>
        </w:rPr>
        <w:t>Note: For "Years of use", you may have learned a language, stopped using it, and then started using it again. Please give the total number of years.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060A3" w14:paraId="76EF506A" w14:textId="77777777" w:rsidTr="00C060A3">
        <w:tc>
          <w:tcPr>
            <w:tcW w:w="1558" w:type="dxa"/>
          </w:tcPr>
          <w:p w14:paraId="2A8178A8" w14:textId="77777777" w:rsidR="00000000" w:rsidRDefault="00000000" w:rsidP="00C060A3">
            <w:pPr>
              <w:rPr>
                <w:rFonts w:cs="Times New Roman (Body CS)"/>
              </w:rPr>
            </w:pPr>
            <w:r>
              <w:rPr>
                <w:rFonts w:cs="Times New Roman (Body CS)"/>
              </w:rPr>
              <w:t>Language</w:t>
            </w:r>
          </w:p>
        </w:tc>
        <w:tc>
          <w:tcPr>
            <w:tcW w:w="1558" w:type="dxa"/>
          </w:tcPr>
          <w:p w14:paraId="43FE9D4C" w14:textId="77777777" w:rsidR="00000000" w:rsidRDefault="00000000" w:rsidP="00C060A3">
            <w:pPr>
              <w:rPr>
                <w:rFonts w:cs="Times New Roman (Body CS)"/>
              </w:rPr>
            </w:pPr>
            <w:r>
              <w:rPr>
                <w:rFonts w:cs="Times New Roman (Body CS)"/>
              </w:rPr>
              <w:t>Listening</w:t>
            </w:r>
          </w:p>
        </w:tc>
        <w:tc>
          <w:tcPr>
            <w:tcW w:w="1558" w:type="dxa"/>
          </w:tcPr>
          <w:p w14:paraId="19E54567" w14:textId="77777777" w:rsidR="00000000" w:rsidRDefault="00000000" w:rsidP="00C060A3">
            <w:pPr>
              <w:rPr>
                <w:rFonts w:cs="Times New Roman (Body CS)"/>
              </w:rPr>
            </w:pPr>
            <w:r>
              <w:rPr>
                <w:rFonts w:cs="Times New Roman (Body CS)"/>
              </w:rPr>
              <w:t>Speaking</w:t>
            </w:r>
          </w:p>
        </w:tc>
        <w:tc>
          <w:tcPr>
            <w:tcW w:w="1558" w:type="dxa"/>
          </w:tcPr>
          <w:p w14:paraId="0BA43D43" w14:textId="77777777" w:rsidR="00000000" w:rsidRDefault="00000000" w:rsidP="00C060A3">
            <w:pPr>
              <w:rPr>
                <w:rFonts w:cs="Times New Roman (Body CS)"/>
              </w:rPr>
            </w:pPr>
            <w:r>
              <w:rPr>
                <w:rFonts w:cs="Times New Roman (Body CS)"/>
              </w:rPr>
              <w:t>Reading</w:t>
            </w:r>
          </w:p>
        </w:tc>
        <w:tc>
          <w:tcPr>
            <w:tcW w:w="1559" w:type="dxa"/>
          </w:tcPr>
          <w:p w14:paraId="36CEF9B3" w14:textId="77777777" w:rsidR="00000000" w:rsidRDefault="00000000" w:rsidP="00C060A3">
            <w:pPr>
              <w:rPr>
                <w:rFonts w:cs="Times New Roman (Body CS)"/>
              </w:rPr>
            </w:pPr>
            <w:r>
              <w:rPr>
                <w:rFonts w:cs="Times New Roman (Body CS)"/>
              </w:rPr>
              <w:t>Writing</w:t>
            </w:r>
          </w:p>
        </w:tc>
        <w:tc>
          <w:tcPr>
            <w:tcW w:w="1559" w:type="dxa"/>
          </w:tcPr>
          <w:p w14:paraId="3D4E1102" w14:textId="77777777" w:rsidR="00000000" w:rsidRDefault="00000000" w:rsidP="00C060A3">
            <w:pPr>
              <w:rPr>
                <w:rFonts w:cs="Times New Roman (Body CS)"/>
              </w:rPr>
            </w:pPr>
            <w:r>
              <w:rPr>
                <w:rFonts w:cs="Times New Roman (Body CS)"/>
              </w:rPr>
              <w:t>Years of use*</w:t>
            </w:r>
          </w:p>
        </w:tc>
      </w:tr>
      <w:tr w:rsidR="00C060A3" w14:paraId="2749689B" w14:textId="77777777" w:rsidTr="00C060A3">
        <w:tc>
          <w:tcPr>
            <w:tcW w:w="1558" w:type="dxa"/>
          </w:tcPr>
          <w:p w14:paraId="55ECF8C7" w14:textId="77777777" w:rsidR="00000000" w:rsidRDefault="00000000" w:rsidP="00C060A3">
            <w:pPr>
              <w:rPr>
                <w:rFonts w:cs="Times New Roman (Body CS)"/>
              </w:rPr>
            </w:pPr>
          </w:p>
        </w:tc>
        <w:tc>
          <w:tcPr>
            <w:tcW w:w="1558" w:type="dxa"/>
          </w:tcPr>
          <w:p w14:paraId="7F10D74F" w14:textId="77777777" w:rsidR="00000000" w:rsidRDefault="00000000" w:rsidP="00C060A3">
            <w:pPr>
              <w:rPr>
                <w:rFonts w:cs="Times New Roman (Body CS)"/>
              </w:rPr>
            </w:pPr>
          </w:p>
        </w:tc>
        <w:tc>
          <w:tcPr>
            <w:tcW w:w="1558" w:type="dxa"/>
          </w:tcPr>
          <w:p w14:paraId="4420FCEB" w14:textId="77777777" w:rsidR="00000000" w:rsidRDefault="00000000" w:rsidP="00C060A3">
            <w:pPr>
              <w:rPr>
                <w:rFonts w:cs="Times New Roman (Body CS)"/>
              </w:rPr>
            </w:pPr>
          </w:p>
        </w:tc>
        <w:tc>
          <w:tcPr>
            <w:tcW w:w="1558" w:type="dxa"/>
          </w:tcPr>
          <w:p w14:paraId="40938994" w14:textId="77777777" w:rsidR="00000000" w:rsidRDefault="00000000" w:rsidP="00C060A3">
            <w:pPr>
              <w:rPr>
                <w:rFonts w:cs="Times New Roman (Body CS)"/>
              </w:rPr>
            </w:pPr>
          </w:p>
        </w:tc>
        <w:tc>
          <w:tcPr>
            <w:tcW w:w="1559" w:type="dxa"/>
          </w:tcPr>
          <w:p w14:paraId="7711D42B" w14:textId="77777777" w:rsidR="00000000" w:rsidRDefault="00000000" w:rsidP="00C060A3">
            <w:pPr>
              <w:rPr>
                <w:rFonts w:cs="Times New Roman (Body CS)"/>
              </w:rPr>
            </w:pPr>
          </w:p>
        </w:tc>
        <w:tc>
          <w:tcPr>
            <w:tcW w:w="1559" w:type="dxa"/>
          </w:tcPr>
          <w:p w14:paraId="02057AEC" w14:textId="77777777" w:rsidR="00000000" w:rsidRDefault="00000000" w:rsidP="00C060A3">
            <w:pPr>
              <w:rPr>
                <w:rFonts w:cs="Times New Roman (Body CS)"/>
              </w:rPr>
            </w:pPr>
          </w:p>
        </w:tc>
      </w:tr>
      <w:tr w:rsidR="00C060A3" w14:paraId="6BEA29C7" w14:textId="77777777" w:rsidTr="00C060A3">
        <w:tc>
          <w:tcPr>
            <w:tcW w:w="1558" w:type="dxa"/>
          </w:tcPr>
          <w:p w14:paraId="463ED6FB" w14:textId="77777777" w:rsidR="00000000" w:rsidRDefault="00000000" w:rsidP="00C060A3">
            <w:pPr>
              <w:rPr>
                <w:rFonts w:cs="Times New Roman (Body CS)"/>
              </w:rPr>
            </w:pPr>
          </w:p>
        </w:tc>
        <w:tc>
          <w:tcPr>
            <w:tcW w:w="1558" w:type="dxa"/>
          </w:tcPr>
          <w:p w14:paraId="73CA2F66" w14:textId="77777777" w:rsidR="00000000" w:rsidRDefault="00000000" w:rsidP="00C060A3">
            <w:pPr>
              <w:rPr>
                <w:rFonts w:cs="Times New Roman (Body CS)"/>
              </w:rPr>
            </w:pPr>
          </w:p>
        </w:tc>
        <w:tc>
          <w:tcPr>
            <w:tcW w:w="1558" w:type="dxa"/>
          </w:tcPr>
          <w:p w14:paraId="2E89628D" w14:textId="77777777" w:rsidR="00000000" w:rsidRDefault="00000000" w:rsidP="00C060A3">
            <w:pPr>
              <w:rPr>
                <w:rFonts w:cs="Times New Roman (Body CS)"/>
              </w:rPr>
            </w:pPr>
          </w:p>
        </w:tc>
        <w:tc>
          <w:tcPr>
            <w:tcW w:w="1558" w:type="dxa"/>
          </w:tcPr>
          <w:p w14:paraId="679696DC" w14:textId="77777777" w:rsidR="00000000" w:rsidRDefault="00000000" w:rsidP="00C060A3">
            <w:pPr>
              <w:rPr>
                <w:rFonts w:cs="Times New Roman (Body CS)"/>
              </w:rPr>
            </w:pPr>
          </w:p>
        </w:tc>
        <w:tc>
          <w:tcPr>
            <w:tcW w:w="1559" w:type="dxa"/>
          </w:tcPr>
          <w:p w14:paraId="17265562" w14:textId="77777777" w:rsidR="00000000" w:rsidRDefault="00000000" w:rsidP="00C060A3">
            <w:pPr>
              <w:rPr>
                <w:rFonts w:cs="Times New Roman (Body CS)"/>
              </w:rPr>
            </w:pPr>
          </w:p>
        </w:tc>
        <w:tc>
          <w:tcPr>
            <w:tcW w:w="1559" w:type="dxa"/>
          </w:tcPr>
          <w:p w14:paraId="34A653D0" w14:textId="77777777" w:rsidR="00000000" w:rsidRDefault="00000000" w:rsidP="00C060A3">
            <w:pPr>
              <w:rPr>
                <w:rFonts w:cs="Times New Roman (Body CS)"/>
              </w:rPr>
            </w:pPr>
          </w:p>
        </w:tc>
      </w:tr>
      <w:tr w:rsidR="00C060A3" w14:paraId="2F9B3974" w14:textId="77777777" w:rsidTr="00C060A3">
        <w:tc>
          <w:tcPr>
            <w:tcW w:w="1558" w:type="dxa"/>
          </w:tcPr>
          <w:p w14:paraId="1151A19F" w14:textId="77777777" w:rsidR="00000000" w:rsidRDefault="00000000" w:rsidP="00C060A3">
            <w:pPr>
              <w:rPr>
                <w:rFonts w:cs="Times New Roman (Body CS)"/>
              </w:rPr>
            </w:pPr>
          </w:p>
        </w:tc>
        <w:tc>
          <w:tcPr>
            <w:tcW w:w="1558" w:type="dxa"/>
          </w:tcPr>
          <w:p w14:paraId="03B1FAA7" w14:textId="77777777" w:rsidR="00000000" w:rsidRDefault="00000000" w:rsidP="00C060A3">
            <w:pPr>
              <w:rPr>
                <w:rFonts w:cs="Times New Roman (Body CS)"/>
              </w:rPr>
            </w:pPr>
          </w:p>
        </w:tc>
        <w:tc>
          <w:tcPr>
            <w:tcW w:w="1558" w:type="dxa"/>
          </w:tcPr>
          <w:p w14:paraId="5DE97A62" w14:textId="77777777" w:rsidR="00000000" w:rsidRDefault="00000000" w:rsidP="00C060A3">
            <w:pPr>
              <w:rPr>
                <w:rFonts w:cs="Times New Roman (Body CS)"/>
              </w:rPr>
            </w:pPr>
          </w:p>
        </w:tc>
        <w:tc>
          <w:tcPr>
            <w:tcW w:w="1558" w:type="dxa"/>
          </w:tcPr>
          <w:p w14:paraId="6108F7C3" w14:textId="77777777" w:rsidR="00000000" w:rsidRDefault="00000000" w:rsidP="00C060A3">
            <w:pPr>
              <w:rPr>
                <w:rFonts w:cs="Times New Roman (Body CS)"/>
              </w:rPr>
            </w:pPr>
          </w:p>
        </w:tc>
        <w:tc>
          <w:tcPr>
            <w:tcW w:w="1559" w:type="dxa"/>
          </w:tcPr>
          <w:p w14:paraId="3015DED7" w14:textId="77777777" w:rsidR="00000000" w:rsidRDefault="00000000" w:rsidP="00C060A3">
            <w:pPr>
              <w:rPr>
                <w:rFonts w:cs="Times New Roman (Body CS)"/>
              </w:rPr>
            </w:pPr>
          </w:p>
        </w:tc>
        <w:tc>
          <w:tcPr>
            <w:tcW w:w="1559" w:type="dxa"/>
          </w:tcPr>
          <w:p w14:paraId="5212A044" w14:textId="77777777" w:rsidR="00000000" w:rsidRDefault="00000000" w:rsidP="00C060A3">
            <w:pPr>
              <w:rPr>
                <w:rFonts w:cs="Times New Roman (Body CS)"/>
              </w:rPr>
            </w:pPr>
          </w:p>
        </w:tc>
      </w:tr>
      <w:tr w:rsidR="00C060A3" w14:paraId="08C74BB6" w14:textId="77777777" w:rsidTr="00C060A3">
        <w:tc>
          <w:tcPr>
            <w:tcW w:w="1558" w:type="dxa"/>
          </w:tcPr>
          <w:p w14:paraId="70F7EE6E" w14:textId="77777777" w:rsidR="00000000" w:rsidRDefault="00000000" w:rsidP="00C060A3">
            <w:pPr>
              <w:rPr>
                <w:rFonts w:cs="Times New Roman (Body CS)"/>
              </w:rPr>
            </w:pPr>
          </w:p>
        </w:tc>
        <w:tc>
          <w:tcPr>
            <w:tcW w:w="1558" w:type="dxa"/>
          </w:tcPr>
          <w:p w14:paraId="7282E340" w14:textId="77777777" w:rsidR="00000000" w:rsidRDefault="00000000" w:rsidP="00C060A3">
            <w:pPr>
              <w:rPr>
                <w:rFonts w:cs="Times New Roman (Body CS)"/>
              </w:rPr>
            </w:pPr>
          </w:p>
        </w:tc>
        <w:tc>
          <w:tcPr>
            <w:tcW w:w="1558" w:type="dxa"/>
          </w:tcPr>
          <w:p w14:paraId="225500AB" w14:textId="77777777" w:rsidR="00000000" w:rsidRDefault="00000000" w:rsidP="00C060A3">
            <w:pPr>
              <w:rPr>
                <w:rFonts w:cs="Times New Roman (Body CS)"/>
              </w:rPr>
            </w:pPr>
          </w:p>
        </w:tc>
        <w:tc>
          <w:tcPr>
            <w:tcW w:w="1558" w:type="dxa"/>
          </w:tcPr>
          <w:p w14:paraId="320761AF" w14:textId="77777777" w:rsidR="00000000" w:rsidRDefault="00000000" w:rsidP="00C060A3">
            <w:pPr>
              <w:rPr>
                <w:rFonts w:cs="Times New Roman (Body CS)"/>
              </w:rPr>
            </w:pPr>
          </w:p>
        </w:tc>
        <w:tc>
          <w:tcPr>
            <w:tcW w:w="1559" w:type="dxa"/>
          </w:tcPr>
          <w:p w14:paraId="603B4DF0" w14:textId="77777777" w:rsidR="00000000" w:rsidRDefault="00000000" w:rsidP="00C060A3">
            <w:pPr>
              <w:rPr>
                <w:rFonts w:cs="Times New Roman (Body CS)"/>
              </w:rPr>
            </w:pPr>
          </w:p>
        </w:tc>
        <w:tc>
          <w:tcPr>
            <w:tcW w:w="1559" w:type="dxa"/>
          </w:tcPr>
          <w:p w14:paraId="5E29E872" w14:textId="77777777" w:rsidR="00000000" w:rsidRDefault="00000000" w:rsidP="00C060A3">
            <w:pPr>
              <w:rPr>
                <w:rFonts w:cs="Times New Roman (Body CS)"/>
              </w:rPr>
            </w:pPr>
          </w:p>
        </w:tc>
      </w:tr>
    </w:tbl>
    <w:p w14:paraId="60B046FA" w14:textId="77777777" w:rsidR="00000000" w:rsidRDefault="00000000" w:rsidP="00C060A3">
      <w:pPr>
        <w:rPr>
          <w:rFonts w:cs="Times New Roman (Body CS)"/>
        </w:rPr>
      </w:pPr>
    </w:p>
    <w:p w14:paraId="659FD80F" w14:textId="77777777" w:rsidR="00000000" w:rsidRDefault="00000000" w:rsidP="00C060A3">
      <w:pPr>
        <w:rPr>
          <w:rFonts w:cs="Times New Roman (Body CS)"/>
          <w:b/>
          <w:bCs/>
        </w:rPr>
      </w:pPr>
      <w:r w:rsidRPr="00C060A3">
        <w:rPr>
          <w:rFonts w:cs="Times New Roman (Body CS)"/>
          <w:b/>
          <w:bCs/>
        </w:rPr>
        <w:t xml:space="preserve">2) If you have lived or traveled in countries </w:t>
      </w:r>
      <w:r w:rsidRPr="000E2A3F">
        <w:rPr>
          <w:rFonts w:cs="Times New Roman (Body CS)"/>
          <w:b/>
          <w:bCs/>
          <w:u w:val="single"/>
        </w:rPr>
        <w:t>other than your country of residence</w:t>
      </w:r>
      <w:r w:rsidRPr="00C060A3">
        <w:rPr>
          <w:rFonts w:cs="Times New Roman (Body CS)"/>
          <w:b/>
          <w:bCs/>
        </w:rPr>
        <w:t xml:space="preserve"> for three months or more, then indicate the name of the country, your length of stay (in Months), the language you used, and the frequency of your use of the language for each country.</w:t>
      </w:r>
    </w:p>
    <w:p w14:paraId="40309F3A" w14:textId="77777777" w:rsidR="00000000" w:rsidRDefault="00000000" w:rsidP="000701C3">
      <w:pPr>
        <w:rPr>
          <w:rFonts w:cs="Times New Roman (Body CS)"/>
        </w:rPr>
      </w:pPr>
    </w:p>
    <w:p w14:paraId="24593D81" w14:textId="77777777" w:rsidR="00000000" w:rsidRPr="000701C3" w:rsidRDefault="00000000" w:rsidP="000701C3">
      <w:pPr>
        <w:rPr>
          <w:rFonts w:cs="Times New Roman (Body CS)"/>
        </w:rPr>
      </w:pPr>
      <w:r w:rsidRPr="000701C3">
        <w:rPr>
          <w:rFonts w:cs="Times New Roman (Body CS)"/>
        </w:rPr>
        <w:t>Leave blank if this does not apply.</w:t>
      </w:r>
    </w:p>
    <w:p w14:paraId="0E9931A4" w14:textId="77777777" w:rsidR="00000000" w:rsidRDefault="00000000" w:rsidP="000701C3">
      <w:pPr>
        <w:rPr>
          <w:rFonts w:cs="Times New Roman (Body CS)"/>
        </w:rPr>
      </w:pPr>
    </w:p>
    <w:p w14:paraId="261227C3" w14:textId="77777777" w:rsidR="00000000" w:rsidRPr="000701C3" w:rsidRDefault="00000000" w:rsidP="000701C3">
      <w:pPr>
        <w:rPr>
          <w:rFonts w:cs="Times New Roman (Body CS)"/>
        </w:rPr>
      </w:pPr>
      <w:r>
        <w:rPr>
          <w:rFonts w:cs="Times New Roman (Body CS)"/>
        </w:rPr>
        <w:t>*</w:t>
      </w:r>
      <w:r w:rsidRPr="000701C3">
        <w:rPr>
          <w:rFonts w:cs="Times New Roman (Body CS)"/>
        </w:rPr>
        <w:t>Note: For "Length of stay (in months)", you may have been to the country on multiple occasions, each for a different length of time. Add all the trips together.</w:t>
      </w:r>
    </w:p>
    <w:p w14:paraId="218C2CBF" w14:textId="77777777" w:rsidR="00000000" w:rsidRDefault="00000000" w:rsidP="00C060A3">
      <w:pPr>
        <w:rPr>
          <w:rFonts w:cs="Times New Roman (Body CS)"/>
        </w:rPr>
      </w:pPr>
      <w:r>
        <w:rPr>
          <w:rFonts w:cs="Times New Roman (Body CS)"/>
        </w:rPr>
        <w:t>1 = Never, 2 = Rarely, 3 = Sometimes, 4 = Regularly, 5 = Often, 6 = Usually, 7 = Always</w:t>
      </w:r>
    </w:p>
    <w:p w14:paraId="199D6B1D"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525"/>
        <w:gridCol w:w="1710"/>
        <w:gridCol w:w="2520"/>
        <w:gridCol w:w="3595"/>
      </w:tblGrid>
      <w:tr w:rsidR="00C060A3" w14:paraId="6FB6CB54" w14:textId="77777777" w:rsidTr="00C060A3">
        <w:tc>
          <w:tcPr>
            <w:tcW w:w="1525" w:type="dxa"/>
          </w:tcPr>
          <w:p w14:paraId="4722F533" w14:textId="77777777" w:rsidR="00000000" w:rsidRDefault="00000000" w:rsidP="00C060A3">
            <w:pPr>
              <w:rPr>
                <w:rFonts w:cs="Times New Roman (Body CS)"/>
              </w:rPr>
            </w:pPr>
            <w:r>
              <w:rPr>
                <w:rFonts w:cs="Times New Roman (Body CS)"/>
              </w:rPr>
              <w:lastRenderedPageBreak/>
              <w:t>Country</w:t>
            </w:r>
          </w:p>
        </w:tc>
        <w:tc>
          <w:tcPr>
            <w:tcW w:w="1710" w:type="dxa"/>
          </w:tcPr>
          <w:p w14:paraId="2325922D" w14:textId="77777777" w:rsidR="00000000" w:rsidRDefault="00000000" w:rsidP="00C060A3">
            <w:pPr>
              <w:rPr>
                <w:rFonts w:cs="Times New Roman (Body CS)"/>
              </w:rPr>
            </w:pPr>
            <w:r>
              <w:rPr>
                <w:rFonts w:cs="Times New Roman (Body CS)"/>
              </w:rPr>
              <w:t>Length of stay (in months)*</w:t>
            </w:r>
          </w:p>
        </w:tc>
        <w:tc>
          <w:tcPr>
            <w:tcW w:w="2520" w:type="dxa"/>
          </w:tcPr>
          <w:p w14:paraId="73658A5B" w14:textId="77777777" w:rsidR="00000000" w:rsidRDefault="00000000" w:rsidP="00C060A3">
            <w:pPr>
              <w:rPr>
                <w:rFonts w:cs="Times New Roman (Body CS)"/>
              </w:rPr>
            </w:pPr>
            <w:r>
              <w:rPr>
                <w:rFonts w:cs="Times New Roman (Body CS)"/>
              </w:rPr>
              <w:t>Language</w:t>
            </w:r>
          </w:p>
        </w:tc>
        <w:tc>
          <w:tcPr>
            <w:tcW w:w="3595" w:type="dxa"/>
          </w:tcPr>
          <w:p w14:paraId="1979C63D" w14:textId="77777777" w:rsidR="00000000" w:rsidRDefault="00000000" w:rsidP="00C060A3">
            <w:pPr>
              <w:rPr>
                <w:rFonts w:cs="Times New Roman (Body CS)"/>
              </w:rPr>
            </w:pPr>
            <w:r>
              <w:rPr>
                <w:rFonts w:cs="Times New Roman (Body CS)"/>
              </w:rPr>
              <w:t>Frequency of use</w:t>
            </w:r>
          </w:p>
        </w:tc>
      </w:tr>
      <w:tr w:rsidR="00C060A3" w14:paraId="38DA7DCC" w14:textId="77777777" w:rsidTr="00C060A3">
        <w:tc>
          <w:tcPr>
            <w:tcW w:w="1525" w:type="dxa"/>
          </w:tcPr>
          <w:p w14:paraId="52A3460F" w14:textId="77777777" w:rsidR="00000000" w:rsidRDefault="00000000" w:rsidP="00C060A3">
            <w:pPr>
              <w:rPr>
                <w:rFonts w:cs="Times New Roman (Body CS)"/>
              </w:rPr>
            </w:pPr>
          </w:p>
        </w:tc>
        <w:tc>
          <w:tcPr>
            <w:tcW w:w="1710" w:type="dxa"/>
          </w:tcPr>
          <w:p w14:paraId="5CC3808B" w14:textId="77777777" w:rsidR="00000000" w:rsidRDefault="00000000" w:rsidP="00C060A3">
            <w:pPr>
              <w:rPr>
                <w:rFonts w:cs="Times New Roman (Body CS)"/>
              </w:rPr>
            </w:pPr>
          </w:p>
        </w:tc>
        <w:tc>
          <w:tcPr>
            <w:tcW w:w="2520" w:type="dxa"/>
          </w:tcPr>
          <w:p w14:paraId="53273F31" w14:textId="77777777" w:rsidR="00000000" w:rsidRDefault="00000000" w:rsidP="00C060A3">
            <w:pPr>
              <w:rPr>
                <w:rFonts w:cs="Times New Roman (Body CS)"/>
              </w:rPr>
            </w:pPr>
          </w:p>
        </w:tc>
        <w:tc>
          <w:tcPr>
            <w:tcW w:w="3595" w:type="dxa"/>
          </w:tcPr>
          <w:p w14:paraId="23B02DD1" w14:textId="77777777" w:rsidR="00000000" w:rsidRPr="00C060A3" w:rsidRDefault="00000000" w:rsidP="00C060A3">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2D3A8029" w14:textId="77777777" w:rsidTr="00C060A3">
        <w:tc>
          <w:tcPr>
            <w:tcW w:w="1525" w:type="dxa"/>
          </w:tcPr>
          <w:p w14:paraId="3118D0E7" w14:textId="77777777" w:rsidR="00000000" w:rsidRDefault="00000000" w:rsidP="00C060A3">
            <w:pPr>
              <w:rPr>
                <w:rFonts w:cs="Times New Roman (Body CS)"/>
              </w:rPr>
            </w:pPr>
          </w:p>
        </w:tc>
        <w:tc>
          <w:tcPr>
            <w:tcW w:w="1710" w:type="dxa"/>
          </w:tcPr>
          <w:p w14:paraId="201306EF" w14:textId="77777777" w:rsidR="00000000" w:rsidRDefault="00000000" w:rsidP="00C060A3">
            <w:pPr>
              <w:rPr>
                <w:rFonts w:cs="Times New Roman (Body CS)"/>
              </w:rPr>
            </w:pPr>
          </w:p>
        </w:tc>
        <w:tc>
          <w:tcPr>
            <w:tcW w:w="2520" w:type="dxa"/>
          </w:tcPr>
          <w:p w14:paraId="14FDD093" w14:textId="77777777" w:rsidR="00000000" w:rsidRDefault="00000000" w:rsidP="00C060A3">
            <w:pPr>
              <w:rPr>
                <w:rFonts w:cs="Times New Roman (Body CS)"/>
              </w:rPr>
            </w:pPr>
          </w:p>
        </w:tc>
        <w:tc>
          <w:tcPr>
            <w:tcW w:w="3595" w:type="dxa"/>
          </w:tcPr>
          <w:p w14:paraId="68375165"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4D0275A8" w14:textId="77777777" w:rsidTr="00C060A3">
        <w:tc>
          <w:tcPr>
            <w:tcW w:w="1525" w:type="dxa"/>
          </w:tcPr>
          <w:p w14:paraId="38537106" w14:textId="77777777" w:rsidR="00000000" w:rsidRDefault="00000000" w:rsidP="00C060A3">
            <w:pPr>
              <w:rPr>
                <w:rFonts w:cs="Times New Roman (Body CS)"/>
              </w:rPr>
            </w:pPr>
          </w:p>
        </w:tc>
        <w:tc>
          <w:tcPr>
            <w:tcW w:w="1710" w:type="dxa"/>
          </w:tcPr>
          <w:p w14:paraId="7423BBA2" w14:textId="77777777" w:rsidR="00000000" w:rsidRDefault="00000000" w:rsidP="00C060A3">
            <w:pPr>
              <w:rPr>
                <w:rFonts w:cs="Times New Roman (Body CS)"/>
              </w:rPr>
            </w:pPr>
          </w:p>
        </w:tc>
        <w:tc>
          <w:tcPr>
            <w:tcW w:w="2520" w:type="dxa"/>
          </w:tcPr>
          <w:p w14:paraId="19E2287F" w14:textId="77777777" w:rsidR="00000000" w:rsidRDefault="00000000" w:rsidP="00C060A3">
            <w:pPr>
              <w:rPr>
                <w:rFonts w:cs="Times New Roman (Body CS)"/>
              </w:rPr>
            </w:pPr>
          </w:p>
        </w:tc>
        <w:tc>
          <w:tcPr>
            <w:tcW w:w="3595" w:type="dxa"/>
          </w:tcPr>
          <w:p w14:paraId="1438402B"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7B17AB78" w14:textId="77777777" w:rsidTr="00C060A3">
        <w:tc>
          <w:tcPr>
            <w:tcW w:w="1525" w:type="dxa"/>
          </w:tcPr>
          <w:p w14:paraId="7268852C" w14:textId="77777777" w:rsidR="00000000" w:rsidRDefault="00000000" w:rsidP="00C060A3">
            <w:pPr>
              <w:rPr>
                <w:rFonts w:cs="Times New Roman (Body CS)"/>
              </w:rPr>
            </w:pPr>
          </w:p>
        </w:tc>
        <w:tc>
          <w:tcPr>
            <w:tcW w:w="1710" w:type="dxa"/>
          </w:tcPr>
          <w:p w14:paraId="2EC9CC57" w14:textId="77777777" w:rsidR="00000000" w:rsidRDefault="00000000" w:rsidP="00C060A3">
            <w:pPr>
              <w:rPr>
                <w:rFonts w:cs="Times New Roman (Body CS)"/>
              </w:rPr>
            </w:pPr>
          </w:p>
        </w:tc>
        <w:tc>
          <w:tcPr>
            <w:tcW w:w="2520" w:type="dxa"/>
          </w:tcPr>
          <w:p w14:paraId="0EB0F9E7" w14:textId="77777777" w:rsidR="00000000" w:rsidRDefault="00000000" w:rsidP="00C060A3">
            <w:pPr>
              <w:rPr>
                <w:rFonts w:cs="Times New Roman (Body CS)"/>
              </w:rPr>
            </w:pPr>
          </w:p>
        </w:tc>
        <w:tc>
          <w:tcPr>
            <w:tcW w:w="3595" w:type="dxa"/>
          </w:tcPr>
          <w:p w14:paraId="366FD3A8"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bl>
    <w:p w14:paraId="561A19D2" w14:textId="77777777" w:rsidR="00000000" w:rsidRDefault="00000000" w:rsidP="00C060A3">
      <w:pPr>
        <w:rPr>
          <w:rFonts w:cs="Times New Roman (Body CS)"/>
        </w:rPr>
      </w:pPr>
    </w:p>
    <w:p w14:paraId="425D7776" w14:textId="77777777" w:rsidR="00000000" w:rsidRDefault="00000000" w:rsidP="00C060A3">
      <w:pPr>
        <w:rPr>
          <w:rFonts w:cs="Times New Roman (Body CS)"/>
          <w:b/>
          <w:bCs/>
        </w:rPr>
      </w:pPr>
      <w:r w:rsidRPr="00C060A3">
        <w:rPr>
          <w:rFonts w:cs="Times New Roman (Body CS)"/>
          <w:b/>
          <w:bCs/>
        </w:rPr>
        <w:t>3) Indicate the way you learned or acquired your non-native language(s). Check one or more boxes that apply.</w:t>
      </w:r>
    </w:p>
    <w:p w14:paraId="16BCD278" w14:textId="77777777" w:rsidR="00000000" w:rsidRDefault="00000000" w:rsidP="00C060A3">
      <w:pPr>
        <w:rPr>
          <w:rFonts w:cs="Times New Roman (Body CS)"/>
        </w:rPr>
      </w:pPr>
    </w:p>
    <w:p w14:paraId="64E30EF2" w14:textId="77777777" w:rsidR="00000000" w:rsidRPr="000E2A3F" w:rsidRDefault="00000000" w:rsidP="00C060A3">
      <w:pPr>
        <w:rPr>
          <w:rFonts w:cs="Times New Roman (Body CS)"/>
        </w:rPr>
      </w:pPr>
      <w:r w:rsidRPr="000E2A3F">
        <w:rPr>
          <w:rFonts w:cs="Times New Roman (Body CS)"/>
        </w:rPr>
        <w:t>Leave blank if this does not apply.</w:t>
      </w:r>
    </w:p>
    <w:p w14:paraId="75C15372" w14:textId="77777777" w:rsidR="00000000" w:rsidRDefault="00000000" w:rsidP="00C060A3">
      <w:pPr>
        <w:rPr>
          <w:rFonts w:cs="Times New Roman (Body CS)"/>
        </w:rPr>
      </w:pPr>
    </w:p>
    <w:p w14:paraId="14AB2E15" w14:textId="77777777" w:rsidR="00000000" w:rsidRDefault="00000000" w:rsidP="00C060A3">
      <w:pPr>
        <w:rPr>
          <w:rFonts w:cs="Times New Roman (Body CS)"/>
        </w:rPr>
      </w:pPr>
      <w:r w:rsidRPr="00C060A3">
        <w:rPr>
          <w:rFonts w:cs="Times New Roman (Body CS)"/>
        </w:rPr>
        <w:t xml:space="preserve">* </w:t>
      </w:r>
      <w:r>
        <w:rPr>
          <w:rFonts w:cs="Times New Roman (Body CS)"/>
        </w:rPr>
        <w:t>For example, i</w:t>
      </w:r>
      <w:r w:rsidRPr="00C060A3">
        <w:rPr>
          <w:rFonts w:cs="Times New Roman (Body CS)"/>
        </w:rPr>
        <w:t>mmigrating to another country where the dominant language is different from your native language</w:t>
      </w:r>
      <w:r>
        <w:rPr>
          <w:rFonts w:cs="Times New Roman (Body CS)"/>
        </w:rPr>
        <w:t xml:space="preserve">, </w:t>
      </w:r>
      <w:r w:rsidRPr="00C060A3">
        <w:rPr>
          <w:rFonts w:cs="Times New Roman (Body CS)"/>
        </w:rPr>
        <w:t>so you learn this language through immersion in the</w:t>
      </w:r>
      <w:r>
        <w:rPr>
          <w:rFonts w:cs="Times New Roman (Body CS)"/>
        </w:rPr>
        <w:t xml:space="preserve"> </w:t>
      </w:r>
      <w:r w:rsidRPr="00C060A3">
        <w:rPr>
          <w:rFonts w:cs="Times New Roman (Body CS)"/>
        </w:rPr>
        <w:t>language environment.</w:t>
      </w:r>
    </w:p>
    <w:p w14:paraId="0613A43D"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2337"/>
        <w:gridCol w:w="2337"/>
        <w:gridCol w:w="2338"/>
        <w:gridCol w:w="2338"/>
      </w:tblGrid>
      <w:tr w:rsidR="00C060A3" w14:paraId="3A8EF89E" w14:textId="77777777" w:rsidTr="00C060A3">
        <w:tc>
          <w:tcPr>
            <w:tcW w:w="2337" w:type="dxa"/>
          </w:tcPr>
          <w:p w14:paraId="3A906C03" w14:textId="77777777" w:rsidR="00000000" w:rsidRDefault="00000000" w:rsidP="00C060A3">
            <w:pPr>
              <w:rPr>
                <w:rFonts w:cs="Times New Roman (Body CS)"/>
              </w:rPr>
            </w:pPr>
            <w:r>
              <w:rPr>
                <w:rFonts w:cs="Times New Roman (Body CS)"/>
              </w:rPr>
              <w:t>Non-native Language</w:t>
            </w:r>
          </w:p>
        </w:tc>
        <w:tc>
          <w:tcPr>
            <w:tcW w:w="2337" w:type="dxa"/>
          </w:tcPr>
          <w:p w14:paraId="518C7D3D" w14:textId="77777777" w:rsidR="00000000" w:rsidRDefault="00000000" w:rsidP="00C060A3">
            <w:pPr>
              <w:rPr>
                <w:rFonts w:cs="Times New Roman (Body CS)"/>
              </w:rPr>
            </w:pPr>
            <w:r>
              <w:rPr>
                <w:rFonts w:cs="Times New Roman (Body CS)"/>
              </w:rPr>
              <w:t>Immersion*</w:t>
            </w:r>
          </w:p>
        </w:tc>
        <w:tc>
          <w:tcPr>
            <w:tcW w:w="2338" w:type="dxa"/>
          </w:tcPr>
          <w:p w14:paraId="15AD784F" w14:textId="77777777" w:rsidR="00000000" w:rsidRDefault="00000000" w:rsidP="00C060A3">
            <w:pPr>
              <w:rPr>
                <w:rFonts w:cs="Times New Roman (Body CS)"/>
              </w:rPr>
            </w:pPr>
            <w:r>
              <w:rPr>
                <w:rFonts w:cs="Times New Roman (Body CS)"/>
              </w:rPr>
              <w:t>Classroom instruction</w:t>
            </w:r>
          </w:p>
        </w:tc>
        <w:tc>
          <w:tcPr>
            <w:tcW w:w="2338" w:type="dxa"/>
          </w:tcPr>
          <w:p w14:paraId="3AED3ECC" w14:textId="77777777" w:rsidR="00000000" w:rsidRDefault="00000000" w:rsidP="00C060A3">
            <w:pPr>
              <w:rPr>
                <w:rFonts w:cs="Times New Roman (Body CS)"/>
              </w:rPr>
            </w:pPr>
            <w:r>
              <w:rPr>
                <w:rFonts w:cs="Times New Roman (Body CS)"/>
              </w:rPr>
              <w:t>Self-learning</w:t>
            </w:r>
          </w:p>
        </w:tc>
      </w:tr>
      <w:tr w:rsidR="00C060A3" w14:paraId="5F1A8983" w14:textId="77777777" w:rsidTr="00C060A3">
        <w:tc>
          <w:tcPr>
            <w:tcW w:w="2337" w:type="dxa"/>
          </w:tcPr>
          <w:p w14:paraId="19E49D71" w14:textId="77777777" w:rsidR="00000000" w:rsidRDefault="00000000" w:rsidP="00C060A3">
            <w:pPr>
              <w:rPr>
                <w:rFonts w:cs="Times New Roman (Body CS)"/>
              </w:rPr>
            </w:pPr>
          </w:p>
        </w:tc>
        <w:tc>
          <w:tcPr>
            <w:tcW w:w="2337" w:type="dxa"/>
          </w:tcPr>
          <w:p w14:paraId="7278BBEF" w14:textId="77777777" w:rsidR="00000000" w:rsidRDefault="00000000" w:rsidP="00C060A3">
            <w:pPr>
              <w:rPr>
                <w:rFonts w:cs="Times New Roman (Body CS)"/>
              </w:rPr>
            </w:pPr>
            <w:r w:rsidRPr="00C060A3">
              <w:rPr>
                <w:color w:val="000000"/>
                <w:kern w:val="0"/>
                <w:sz w:val="21"/>
                <w:szCs w:val="21"/>
              </w:rPr>
              <w:t></w:t>
            </w:r>
          </w:p>
        </w:tc>
        <w:tc>
          <w:tcPr>
            <w:tcW w:w="2338" w:type="dxa"/>
          </w:tcPr>
          <w:p w14:paraId="1CCEAF65" w14:textId="77777777" w:rsidR="00000000" w:rsidRDefault="00000000" w:rsidP="00C060A3">
            <w:pPr>
              <w:rPr>
                <w:rFonts w:cs="Times New Roman (Body CS)"/>
              </w:rPr>
            </w:pPr>
            <w:r w:rsidRPr="00C060A3">
              <w:rPr>
                <w:color w:val="000000"/>
                <w:kern w:val="0"/>
                <w:sz w:val="21"/>
                <w:szCs w:val="21"/>
              </w:rPr>
              <w:t></w:t>
            </w:r>
          </w:p>
        </w:tc>
        <w:tc>
          <w:tcPr>
            <w:tcW w:w="2338" w:type="dxa"/>
          </w:tcPr>
          <w:p w14:paraId="402B7B00" w14:textId="77777777" w:rsidR="00000000" w:rsidRDefault="00000000" w:rsidP="00C060A3">
            <w:pPr>
              <w:rPr>
                <w:rFonts w:cs="Times New Roman (Body CS)"/>
              </w:rPr>
            </w:pPr>
            <w:r w:rsidRPr="00C060A3">
              <w:rPr>
                <w:color w:val="000000"/>
                <w:kern w:val="0"/>
                <w:sz w:val="21"/>
                <w:szCs w:val="21"/>
              </w:rPr>
              <w:t></w:t>
            </w:r>
          </w:p>
        </w:tc>
      </w:tr>
      <w:tr w:rsidR="00C060A3" w14:paraId="0A24E236" w14:textId="77777777" w:rsidTr="00C060A3">
        <w:tc>
          <w:tcPr>
            <w:tcW w:w="2337" w:type="dxa"/>
          </w:tcPr>
          <w:p w14:paraId="181A509E" w14:textId="77777777" w:rsidR="00000000" w:rsidRDefault="00000000" w:rsidP="00C060A3">
            <w:pPr>
              <w:rPr>
                <w:rFonts w:cs="Times New Roman (Body CS)"/>
              </w:rPr>
            </w:pPr>
          </w:p>
        </w:tc>
        <w:tc>
          <w:tcPr>
            <w:tcW w:w="2337" w:type="dxa"/>
          </w:tcPr>
          <w:p w14:paraId="449371B3" w14:textId="77777777" w:rsidR="00000000" w:rsidRDefault="00000000" w:rsidP="00C060A3">
            <w:pPr>
              <w:rPr>
                <w:rFonts w:cs="Times New Roman (Body CS)"/>
              </w:rPr>
            </w:pPr>
            <w:r w:rsidRPr="00C060A3">
              <w:rPr>
                <w:color w:val="000000"/>
                <w:kern w:val="0"/>
                <w:sz w:val="21"/>
                <w:szCs w:val="21"/>
              </w:rPr>
              <w:t></w:t>
            </w:r>
          </w:p>
        </w:tc>
        <w:tc>
          <w:tcPr>
            <w:tcW w:w="2338" w:type="dxa"/>
          </w:tcPr>
          <w:p w14:paraId="677DB19F" w14:textId="77777777" w:rsidR="00000000" w:rsidRDefault="00000000" w:rsidP="00C060A3">
            <w:pPr>
              <w:rPr>
                <w:rFonts w:cs="Times New Roman (Body CS)"/>
              </w:rPr>
            </w:pPr>
            <w:r w:rsidRPr="00C060A3">
              <w:rPr>
                <w:color w:val="000000"/>
                <w:kern w:val="0"/>
                <w:sz w:val="21"/>
                <w:szCs w:val="21"/>
              </w:rPr>
              <w:t></w:t>
            </w:r>
          </w:p>
        </w:tc>
        <w:tc>
          <w:tcPr>
            <w:tcW w:w="2338" w:type="dxa"/>
          </w:tcPr>
          <w:p w14:paraId="5C14198B" w14:textId="77777777" w:rsidR="00000000" w:rsidRDefault="00000000" w:rsidP="00C060A3">
            <w:pPr>
              <w:rPr>
                <w:rFonts w:cs="Times New Roman (Body CS)"/>
              </w:rPr>
            </w:pPr>
            <w:r w:rsidRPr="00C060A3">
              <w:rPr>
                <w:color w:val="000000"/>
                <w:kern w:val="0"/>
                <w:sz w:val="21"/>
                <w:szCs w:val="21"/>
              </w:rPr>
              <w:t></w:t>
            </w:r>
          </w:p>
        </w:tc>
      </w:tr>
      <w:tr w:rsidR="00C060A3" w14:paraId="5FDFA113" w14:textId="77777777" w:rsidTr="00C060A3">
        <w:tc>
          <w:tcPr>
            <w:tcW w:w="2337" w:type="dxa"/>
          </w:tcPr>
          <w:p w14:paraId="4406D6A2" w14:textId="77777777" w:rsidR="00000000" w:rsidRDefault="00000000" w:rsidP="00C060A3">
            <w:pPr>
              <w:rPr>
                <w:rFonts w:cs="Times New Roman (Body CS)"/>
              </w:rPr>
            </w:pPr>
          </w:p>
        </w:tc>
        <w:tc>
          <w:tcPr>
            <w:tcW w:w="2337" w:type="dxa"/>
          </w:tcPr>
          <w:p w14:paraId="5564D459" w14:textId="77777777" w:rsidR="00000000" w:rsidRDefault="00000000" w:rsidP="00C060A3">
            <w:pPr>
              <w:rPr>
                <w:rFonts w:cs="Times New Roman (Body CS)"/>
              </w:rPr>
            </w:pPr>
            <w:r w:rsidRPr="00C060A3">
              <w:rPr>
                <w:color w:val="000000"/>
                <w:kern w:val="0"/>
                <w:sz w:val="21"/>
                <w:szCs w:val="21"/>
              </w:rPr>
              <w:t></w:t>
            </w:r>
          </w:p>
        </w:tc>
        <w:tc>
          <w:tcPr>
            <w:tcW w:w="2338" w:type="dxa"/>
          </w:tcPr>
          <w:p w14:paraId="18334FD3" w14:textId="77777777" w:rsidR="00000000" w:rsidRDefault="00000000" w:rsidP="00C060A3">
            <w:pPr>
              <w:rPr>
                <w:rFonts w:cs="Times New Roman (Body CS)"/>
              </w:rPr>
            </w:pPr>
            <w:r w:rsidRPr="00C060A3">
              <w:rPr>
                <w:color w:val="000000"/>
                <w:kern w:val="0"/>
                <w:sz w:val="21"/>
                <w:szCs w:val="21"/>
              </w:rPr>
              <w:t></w:t>
            </w:r>
          </w:p>
        </w:tc>
        <w:tc>
          <w:tcPr>
            <w:tcW w:w="2338" w:type="dxa"/>
          </w:tcPr>
          <w:p w14:paraId="0389FDF0" w14:textId="77777777" w:rsidR="00000000" w:rsidRDefault="00000000" w:rsidP="00C060A3">
            <w:pPr>
              <w:rPr>
                <w:rFonts w:cs="Times New Roman (Body CS)"/>
              </w:rPr>
            </w:pPr>
            <w:r w:rsidRPr="00C060A3">
              <w:rPr>
                <w:color w:val="000000"/>
                <w:kern w:val="0"/>
                <w:sz w:val="21"/>
                <w:szCs w:val="21"/>
              </w:rPr>
              <w:t></w:t>
            </w:r>
          </w:p>
        </w:tc>
      </w:tr>
      <w:tr w:rsidR="00C060A3" w14:paraId="76D549A3" w14:textId="77777777" w:rsidTr="00C060A3">
        <w:tc>
          <w:tcPr>
            <w:tcW w:w="2337" w:type="dxa"/>
          </w:tcPr>
          <w:p w14:paraId="21333B48" w14:textId="77777777" w:rsidR="00000000" w:rsidRDefault="00000000" w:rsidP="00C060A3">
            <w:pPr>
              <w:rPr>
                <w:rFonts w:cs="Times New Roman (Body CS)"/>
              </w:rPr>
            </w:pPr>
          </w:p>
        </w:tc>
        <w:tc>
          <w:tcPr>
            <w:tcW w:w="2337" w:type="dxa"/>
          </w:tcPr>
          <w:p w14:paraId="457609C7" w14:textId="77777777" w:rsidR="00000000" w:rsidRDefault="00000000" w:rsidP="00C060A3">
            <w:pPr>
              <w:rPr>
                <w:rFonts w:cs="Times New Roman (Body CS)"/>
              </w:rPr>
            </w:pPr>
            <w:r w:rsidRPr="00C060A3">
              <w:rPr>
                <w:color w:val="000000"/>
                <w:kern w:val="0"/>
                <w:sz w:val="21"/>
                <w:szCs w:val="21"/>
              </w:rPr>
              <w:t></w:t>
            </w:r>
          </w:p>
        </w:tc>
        <w:tc>
          <w:tcPr>
            <w:tcW w:w="2338" w:type="dxa"/>
          </w:tcPr>
          <w:p w14:paraId="5C620237" w14:textId="77777777" w:rsidR="00000000" w:rsidRDefault="00000000" w:rsidP="00C060A3">
            <w:pPr>
              <w:rPr>
                <w:rFonts w:cs="Times New Roman (Body CS)"/>
              </w:rPr>
            </w:pPr>
            <w:r w:rsidRPr="00C060A3">
              <w:rPr>
                <w:color w:val="000000"/>
                <w:kern w:val="0"/>
                <w:sz w:val="21"/>
                <w:szCs w:val="21"/>
              </w:rPr>
              <w:t></w:t>
            </w:r>
          </w:p>
        </w:tc>
        <w:tc>
          <w:tcPr>
            <w:tcW w:w="2338" w:type="dxa"/>
          </w:tcPr>
          <w:p w14:paraId="36FBD98A" w14:textId="77777777" w:rsidR="00000000" w:rsidRDefault="00000000" w:rsidP="00C060A3">
            <w:pPr>
              <w:rPr>
                <w:rFonts w:cs="Times New Roman (Body CS)"/>
              </w:rPr>
            </w:pPr>
            <w:r w:rsidRPr="00C060A3">
              <w:rPr>
                <w:color w:val="000000"/>
                <w:kern w:val="0"/>
                <w:sz w:val="21"/>
                <w:szCs w:val="21"/>
              </w:rPr>
              <w:t></w:t>
            </w:r>
          </w:p>
        </w:tc>
      </w:tr>
    </w:tbl>
    <w:p w14:paraId="6F76EF7E" w14:textId="77777777" w:rsidR="00000000" w:rsidRDefault="00000000" w:rsidP="00C060A3">
      <w:pPr>
        <w:rPr>
          <w:rFonts w:cs="Times New Roman (Body CS)"/>
        </w:rPr>
      </w:pPr>
    </w:p>
    <w:p w14:paraId="40CEA996" w14:textId="77777777" w:rsidR="00000000" w:rsidRDefault="00000000" w:rsidP="00C060A3">
      <w:pPr>
        <w:rPr>
          <w:rFonts w:cs="Times New Roman (Body CS)"/>
          <w:b/>
          <w:bCs/>
        </w:rPr>
      </w:pPr>
      <w:r w:rsidRPr="00C060A3">
        <w:rPr>
          <w:rFonts w:cs="Times New Roman (Body CS)"/>
          <w:b/>
          <w:bCs/>
        </w:rPr>
        <w:t xml:space="preserve">4) Indicate the </w:t>
      </w:r>
      <w:r w:rsidRPr="000E2A3F">
        <w:rPr>
          <w:rFonts w:cs="Times New Roman (Body CS)"/>
          <w:b/>
          <w:bCs/>
          <w:u w:val="single"/>
        </w:rPr>
        <w:t>age</w:t>
      </w:r>
      <w:r w:rsidRPr="00C060A3">
        <w:rPr>
          <w:rFonts w:cs="Times New Roman (Body CS)"/>
          <w:b/>
          <w:bCs/>
        </w:rPr>
        <w:t xml:space="preserve"> at which you started using each of the languages you have studied or learned in the following environments (Including native language).</w:t>
      </w:r>
    </w:p>
    <w:p w14:paraId="534CC039" w14:textId="77777777" w:rsidR="00000000" w:rsidRDefault="00000000" w:rsidP="00C060A3">
      <w:pPr>
        <w:rPr>
          <w:rFonts w:cs="Times New Roman (Body CS)"/>
        </w:rPr>
      </w:pPr>
    </w:p>
    <w:p w14:paraId="427737A7" w14:textId="77777777" w:rsidR="00000000" w:rsidRDefault="00000000" w:rsidP="000E2A3F">
      <w:pPr>
        <w:rPr>
          <w:rFonts w:cs="Times New Roman (Body CS)"/>
        </w:rPr>
      </w:pPr>
      <w:r w:rsidRPr="000E2A3F">
        <w:rPr>
          <w:rFonts w:cs="Times New Roman (Body CS)"/>
        </w:rPr>
        <w:t>You may enter "0" to indicate from birth.</w:t>
      </w:r>
    </w:p>
    <w:p w14:paraId="729EDF8D" w14:textId="77777777" w:rsidR="00000000" w:rsidRDefault="00000000" w:rsidP="00C060A3">
      <w:pPr>
        <w:rPr>
          <w:rFonts w:cs="Times New Roman (Body CS)"/>
        </w:rPr>
      </w:pPr>
    </w:p>
    <w:p w14:paraId="53F314EA" w14:textId="77777777" w:rsidR="00000000" w:rsidRDefault="00000000" w:rsidP="00C060A3">
      <w:pPr>
        <w:rPr>
          <w:rFonts w:cs="Times New Roman (Body CS)"/>
        </w:rPr>
      </w:pPr>
      <w:r w:rsidRPr="00C060A3">
        <w:rPr>
          <w:rFonts w:cs="Times New Roman (Body CS)"/>
        </w:rPr>
        <w:t xml:space="preserve">If the field is not applicable, please enter </w:t>
      </w:r>
      <w:r>
        <w:rPr>
          <w:rFonts w:cs="Times New Roman (Body CS)"/>
        </w:rPr>
        <w:t>NA</w:t>
      </w:r>
      <w:r w:rsidRPr="00C060A3">
        <w:rPr>
          <w:rFonts w:cs="Times New Roman (Body CS)"/>
        </w:rPr>
        <w:t xml:space="preserve">. For example, Person X started listening and speaking Chinese at the age of </w:t>
      </w:r>
      <w:proofErr w:type="gramStart"/>
      <w:r w:rsidRPr="00C060A3">
        <w:rPr>
          <w:rFonts w:cs="Times New Roman (Body CS)"/>
        </w:rPr>
        <w:t>4, but</w:t>
      </w:r>
      <w:proofErr w:type="gramEnd"/>
      <w:r w:rsidRPr="00C060A3">
        <w:rPr>
          <w:rFonts w:cs="Times New Roman (Body CS)"/>
        </w:rPr>
        <w:t xml:space="preserve"> has never used Chinese at work. Person X would enter </w:t>
      </w:r>
      <w:r>
        <w:rPr>
          <w:rFonts w:cs="Times New Roman (Body CS)"/>
        </w:rPr>
        <w:t>“NA”</w:t>
      </w:r>
      <w:r w:rsidRPr="00C060A3">
        <w:rPr>
          <w:rFonts w:cs="Times New Roman (Body CS)"/>
        </w:rPr>
        <w:t xml:space="preserve"> under "At work".</w:t>
      </w:r>
    </w:p>
    <w:p w14:paraId="2F76360B" w14:textId="77777777" w:rsidR="00000000" w:rsidRPr="00C060A3" w:rsidRDefault="00000000" w:rsidP="00C060A3">
      <w:pPr>
        <w:rPr>
          <w:rFonts w:cs="Times New Roman (Body CS)"/>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060A3" w14:paraId="322C7F7D" w14:textId="77777777" w:rsidTr="00C060A3">
        <w:tc>
          <w:tcPr>
            <w:tcW w:w="1335" w:type="dxa"/>
          </w:tcPr>
          <w:p w14:paraId="65040016" w14:textId="77777777" w:rsidR="00000000" w:rsidRDefault="00000000" w:rsidP="00C060A3">
            <w:pPr>
              <w:rPr>
                <w:rFonts w:cs="Times New Roman (Body CS)"/>
              </w:rPr>
            </w:pPr>
            <w:r>
              <w:rPr>
                <w:rFonts w:cs="Times New Roman (Body CS)"/>
              </w:rPr>
              <w:t>Language</w:t>
            </w:r>
          </w:p>
        </w:tc>
        <w:tc>
          <w:tcPr>
            <w:tcW w:w="1335" w:type="dxa"/>
          </w:tcPr>
          <w:p w14:paraId="65843FC1" w14:textId="77777777" w:rsidR="00000000" w:rsidRDefault="00000000" w:rsidP="00C060A3">
            <w:pPr>
              <w:rPr>
                <w:rFonts w:cs="Times New Roman (Body CS)"/>
              </w:rPr>
            </w:pPr>
            <w:r>
              <w:rPr>
                <w:rFonts w:cs="Times New Roman (Body CS)"/>
              </w:rPr>
              <w:t>At home</w:t>
            </w:r>
          </w:p>
        </w:tc>
        <w:tc>
          <w:tcPr>
            <w:tcW w:w="1336" w:type="dxa"/>
          </w:tcPr>
          <w:p w14:paraId="1D8EC14E" w14:textId="77777777" w:rsidR="00000000" w:rsidRDefault="00000000" w:rsidP="00C060A3">
            <w:pPr>
              <w:rPr>
                <w:rFonts w:cs="Times New Roman (Body CS)"/>
              </w:rPr>
            </w:pPr>
            <w:r>
              <w:rPr>
                <w:rFonts w:cs="Times New Roman (Body CS)"/>
              </w:rPr>
              <w:t>With friends</w:t>
            </w:r>
          </w:p>
        </w:tc>
        <w:tc>
          <w:tcPr>
            <w:tcW w:w="1336" w:type="dxa"/>
          </w:tcPr>
          <w:p w14:paraId="089AA049" w14:textId="77777777" w:rsidR="00000000" w:rsidRDefault="00000000" w:rsidP="00C060A3">
            <w:pPr>
              <w:rPr>
                <w:rFonts w:cs="Times New Roman (Body CS)"/>
              </w:rPr>
            </w:pPr>
            <w:r>
              <w:rPr>
                <w:rFonts w:cs="Times New Roman (Body CS)"/>
              </w:rPr>
              <w:t>At school</w:t>
            </w:r>
          </w:p>
        </w:tc>
        <w:tc>
          <w:tcPr>
            <w:tcW w:w="1336" w:type="dxa"/>
          </w:tcPr>
          <w:p w14:paraId="2F03C6EB" w14:textId="77777777" w:rsidR="00000000" w:rsidRDefault="00000000" w:rsidP="00C060A3">
            <w:pPr>
              <w:rPr>
                <w:rFonts w:cs="Times New Roman (Body CS)"/>
              </w:rPr>
            </w:pPr>
            <w:r>
              <w:rPr>
                <w:rFonts w:cs="Times New Roman (Body CS)"/>
              </w:rPr>
              <w:t>At work</w:t>
            </w:r>
          </w:p>
        </w:tc>
        <w:tc>
          <w:tcPr>
            <w:tcW w:w="1336" w:type="dxa"/>
          </w:tcPr>
          <w:p w14:paraId="3EF2FA44" w14:textId="77777777" w:rsidR="00000000" w:rsidRDefault="00000000" w:rsidP="00C060A3">
            <w:pPr>
              <w:rPr>
                <w:rFonts w:cs="Times New Roman (Body CS)"/>
              </w:rPr>
            </w:pPr>
            <w:r>
              <w:rPr>
                <w:rFonts w:cs="Times New Roman (Body CS)"/>
              </w:rPr>
              <w:t>Language software</w:t>
            </w:r>
          </w:p>
        </w:tc>
        <w:tc>
          <w:tcPr>
            <w:tcW w:w="1336" w:type="dxa"/>
          </w:tcPr>
          <w:p w14:paraId="0A77D4D4" w14:textId="77777777" w:rsidR="00000000" w:rsidRDefault="00000000" w:rsidP="00C060A3">
            <w:pPr>
              <w:rPr>
                <w:rFonts w:cs="Times New Roman (Body CS)"/>
              </w:rPr>
            </w:pPr>
            <w:r>
              <w:rPr>
                <w:rFonts w:cs="Times New Roman (Body CS)"/>
              </w:rPr>
              <w:t>Online games</w:t>
            </w:r>
          </w:p>
        </w:tc>
      </w:tr>
      <w:tr w:rsidR="00C060A3" w14:paraId="25C78A7D" w14:textId="77777777" w:rsidTr="00C060A3">
        <w:tc>
          <w:tcPr>
            <w:tcW w:w="1335" w:type="dxa"/>
          </w:tcPr>
          <w:p w14:paraId="7023BA45" w14:textId="77777777" w:rsidR="00000000" w:rsidRDefault="00000000" w:rsidP="00C060A3">
            <w:pPr>
              <w:rPr>
                <w:rFonts w:cs="Times New Roman (Body CS)"/>
              </w:rPr>
            </w:pPr>
          </w:p>
        </w:tc>
        <w:tc>
          <w:tcPr>
            <w:tcW w:w="1335" w:type="dxa"/>
          </w:tcPr>
          <w:p w14:paraId="25ADDD6F" w14:textId="77777777" w:rsidR="00000000" w:rsidRDefault="00000000" w:rsidP="00C060A3">
            <w:pPr>
              <w:rPr>
                <w:rFonts w:cs="Times New Roman (Body CS)"/>
              </w:rPr>
            </w:pPr>
          </w:p>
        </w:tc>
        <w:tc>
          <w:tcPr>
            <w:tcW w:w="1336" w:type="dxa"/>
          </w:tcPr>
          <w:p w14:paraId="1A14A240" w14:textId="77777777" w:rsidR="00000000" w:rsidRDefault="00000000" w:rsidP="00C060A3">
            <w:pPr>
              <w:rPr>
                <w:rFonts w:cs="Times New Roman (Body CS)"/>
              </w:rPr>
            </w:pPr>
          </w:p>
        </w:tc>
        <w:tc>
          <w:tcPr>
            <w:tcW w:w="1336" w:type="dxa"/>
          </w:tcPr>
          <w:p w14:paraId="24A12A33" w14:textId="77777777" w:rsidR="00000000" w:rsidRDefault="00000000" w:rsidP="00C060A3">
            <w:pPr>
              <w:rPr>
                <w:rFonts w:cs="Times New Roman (Body CS)"/>
              </w:rPr>
            </w:pPr>
          </w:p>
        </w:tc>
        <w:tc>
          <w:tcPr>
            <w:tcW w:w="1336" w:type="dxa"/>
          </w:tcPr>
          <w:p w14:paraId="55DC9BCD" w14:textId="77777777" w:rsidR="00000000" w:rsidRDefault="00000000" w:rsidP="00C060A3">
            <w:pPr>
              <w:rPr>
                <w:rFonts w:cs="Times New Roman (Body CS)"/>
              </w:rPr>
            </w:pPr>
          </w:p>
        </w:tc>
        <w:tc>
          <w:tcPr>
            <w:tcW w:w="1336" w:type="dxa"/>
          </w:tcPr>
          <w:p w14:paraId="0B51E6EF" w14:textId="77777777" w:rsidR="00000000" w:rsidRDefault="00000000" w:rsidP="00C060A3">
            <w:pPr>
              <w:rPr>
                <w:rFonts w:cs="Times New Roman (Body CS)"/>
              </w:rPr>
            </w:pPr>
          </w:p>
        </w:tc>
        <w:tc>
          <w:tcPr>
            <w:tcW w:w="1336" w:type="dxa"/>
          </w:tcPr>
          <w:p w14:paraId="60152209" w14:textId="77777777" w:rsidR="00000000" w:rsidRDefault="00000000" w:rsidP="00C060A3">
            <w:pPr>
              <w:rPr>
                <w:rFonts w:cs="Times New Roman (Body CS)"/>
              </w:rPr>
            </w:pPr>
          </w:p>
        </w:tc>
      </w:tr>
      <w:tr w:rsidR="00C060A3" w14:paraId="2DA2CF1D" w14:textId="77777777" w:rsidTr="00C060A3">
        <w:tc>
          <w:tcPr>
            <w:tcW w:w="1335" w:type="dxa"/>
          </w:tcPr>
          <w:p w14:paraId="7318A15E" w14:textId="77777777" w:rsidR="00000000" w:rsidRDefault="00000000" w:rsidP="00C060A3">
            <w:pPr>
              <w:rPr>
                <w:rFonts w:cs="Times New Roman (Body CS)"/>
              </w:rPr>
            </w:pPr>
          </w:p>
        </w:tc>
        <w:tc>
          <w:tcPr>
            <w:tcW w:w="1335" w:type="dxa"/>
          </w:tcPr>
          <w:p w14:paraId="12F389B0" w14:textId="77777777" w:rsidR="00000000" w:rsidRDefault="00000000" w:rsidP="00C060A3">
            <w:pPr>
              <w:rPr>
                <w:rFonts w:cs="Times New Roman (Body CS)"/>
              </w:rPr>
            </w:pPr>
          </w:p>
        </w:tc>
        <w:tc>
          <w:tcPr>
            <w:tcW w:w="1336" w:type="dxa"/>
          </w:tcPr>
          <w:p w14:paraId="23F5E60D" w14:textId="77777777" w:rsidR="00000000" w:rsidRDefault="00000000" w:rsidP="00C060A3">
            <w:pPr>
              <w:rPr>
                <w:rFonts w:cs="Times New Roman (Body CS)"/>
              </w:rPr>
            </w:pPr>
          </w:p>
        </w:tc>
        <w:tc>
          <w:tcPr>
            <w:tcW w:w="1336" w:type="dxa"/>
          </w:tcPr>
          <w:p w14:paraId="2B8754A5" w14:textId="77777777" w:rsidR="00000000" w:rsidRDefault="00000000" w:rsidP="00C060A3">
            <w:pPr>
              <w:rPr>
                <w:rFonts w:cs="Times New Roman (Body CS)"/>
              </w:rPr>
            </w:pPr>
          </w:p>
        </w:tc>
        <w:tc>
          <w:tcPr>
            <w:tcW w:w="1336" w:type="dxa"/>
          </w:tcPr>
          <w:p w14:paraId="01C70235" w14:textId="77777777" w:rsidR="00000000" w:rsidRDefault="00000000" w:rsidP="00C060A3">
            <w:pPr>
              <w:rPr>
                <w:rFonts w:cs="Times New Roman (Body CS)"/>
              </w:rPr>
            </w:pPr>
          </w:p>
        </w:tc>
        <w:tc>
          <w:tcPr>
            <w:tcW w:w="1336" w:type="dxa"/>
          </w:tcPr>
          <w:p w14:paraId="4AAC4A93" w14:textId="77777777" w:rsidR="00000000" w:rsidRDefault="00000000" w:rsidP="00C060A3">
            <w:pPr>
              <w:rPr>
                <w:rFonts w:cs="Times New Roman (Body CS)"/>
              </w:rPr>
            </w:pPr>
          </w:p>
        </w:tc>
        <w:tc>
          <w:tcPr>
            <w:tcW w:w="1336" w:type="dxa"/>
          </w:tcPr>
          <w:p w14:paraId="4EB5C065" w14:textId="77777777" w:rsidR="00000000" w:rsidRDefault="00000000" w:rsidP="00C060A3">
            <w:pPr>
              <w:rPr>
                <w:rFonts w:cs="Times New Roman (Body CS)"/>
              </w:rPr>
            </w:pPr>
          </w:p>
        </w:tc>
      </w:tr>
      <w:tr w:rsidR="00C060A3" w14:paraId="0DBF93B1" w14:textId="77777777" w:rsidTr="00C060A3">
        <w:tc>
          <w:tcPr>
            <w:tcW w:w="1335" w:type="dxa"/>
          </w:tcPr>
          <w:p w14:paraId="59F05F01" w14:textId="77777777" w:rsidR="00000000" w:rsidRDefault="00000000" w:rsidP="00C060A3">
            <w:pPr>
              <w:rPr>
                <w:rFonts w:cs="Times New Roman (Body CS)"/>
              </w:rPr>
            </w:pPr>
          </w:p>
        </w:tc>
        <w:tc>
          <w:tcPr>
            <w:tcW w:w="1335" w:type="dxa"/>
          </w:tcPr>
          <w:p w14:paraId="75799089" w14:textId="77777777" w:rsidR="00000000" w:rsidRDefault="00000000" w:rsidP="00C060A3">
            <w:pPr>
              <w:rPr>
                <w:rFonts w:cs="Times New Roman (Body CS)"/>
              </w:rPr>
            </w:pPr>
          </w:p>
        </w:tc>
        <w:tc>
          <w:tcPr>
            <w:tcW w:w="1336" w:type="dxa"/>
          </w:tcPr>
          <w:p w14:paraId="53AADC8B" w14:textId="77777777" w:rsidR="00000000" w:rsidRDefault="00000000" w:rsidP="00C060A3">
            <w:pPr>
              <w:rPr>
                <w:rFonts w:cs="Times New Roman (Body CS)"/>
              </w:rPr>
            </w:pPr>
          </w:p>
        </w:tc>
        <w:tc>
          <w:tcPr>
            <w:tcW w:w="1336" w:type="dxa"/>
          </w:tcPr>
          <w:p w14:paraId="5CDB953D" w14:textId="77777777" w:rsidR="00000000" w:rsidRDefault="00000000" w:rsidP="00C060A3">
            <w:pPr>
              <w:rPr>
                <w:rFonts w:cs="Times New Roman (Body CS)"/>
              </w:rPr>
            </w:pPr>
          </w:p>
        </w:tc>
        <w:tc>
          <w:tcPr>
            <w:tcW w:w="1336" w:type="dxa"/>
          </w:tcPr>
          <w:p w14:paraId="6EF92FB5" w14:textId="77777777" w:rsidR="00000000" w:rsidRDefault="00000000" w:rsidP="00C060A3">
            <w:pPr>
              <w:rPr>
                <w:rFonts w:cs="Times New Roman (Body CS)"/>
              </w:rPr>
            </w:pPr>
          </w:p>
        </w:tc>
        <w:tc>
          <w:tcPr>
            <w:tcW w:w="1336" w:type="dxa"/>
          </w:tcPr>
          <w:p w14:paraId="68A817D4" w14:textId="77777777" w:rsidR="00000000" w:rsidRDefault="00000000" w:rsidP="00C060A3">
            <w:pPr>
              <w:rPr>
                <w:rFonts w:cs="Times New Roman (Body CS)"/>
              </w:rPr>
            </w:pPr>
          </w:p>
        </w:tc>
        <w:tc>
          <w:tcPr>
            <w:tcW w:w="1336" w:type="dxa"/>
          </w:tcPr>
          <w:p w14:paraId="13A72192" w14:textId="77777777" w:rsidR="00000000" w:rsidRDefault="00000000" w:rsidP="00C060A3">
            <w:pPr>
              <w:rPr>
                <w:rFonts w:cs="Times New Roman (Body CS)"/>
              </w:rPr>
            </w:pPr>
          </w:p>
        </w:tc>
      </w:tr>
      <w:tr w:rsidR="00C060A3" w14:paraId="79FD1A77" w14:textId="77777777" w:rsidTr="00C060A3">
        <w:tc>
          <w:tcPr>
            <w:tcW w:w="1335" w:type="dxa"/>
          </w:tcPr>
          <w:p w14:paraId="0991A2E1" w14:textId="77777777" w:rsidR="00000000" w:rsidRDefault="00000000" w:rsidP="00C060A3">
            <w:pPr>
              <w:rPr>
                <w:rFonts w:cs="Times New Roman (Body CS)"/>
              </w:rPr>
            </w:pPr>
          </w:p>
        </w:tc>
        <w:tc>
          <w:tcPr>
            <w:tcW w:w="1335" w:type="dxa"/>
          </w:tcPr>
          <w:p w14:paraId="33224058" w14:textId="77777777" w:rsidR="00000000" w:rsidRDefault="00000000" w:rsidP="00C060A3">
            <w:pPr>
              <w:rPr>
                <w:rFonts w:cs="Times New Roman (Body CS)"/>
              </w:rPr>
            </w:pPr>
          </w:p>
        </w:tc>
        <w:tc>
          <w:tcPr>
            <w:tcW w:w="1336" w:type="dxa"/>
          </w:tcPr>
          <w:p w14:paraId="440B490F" w14:textId="77777777" w:rsidR="00000000" w:rsidRDefault="00000000" w:rsidP="00C060A3">
            <w:pPr>
              <w:rPr>
                <w:rFonts w:cs="Times New Roman (Body CS)"/>
              </w:rPr>
            </w:pPr>
          </w:p>
        </w:tc>
        <w:tc>
          <w:tcPr>
            <w:tcW w:w="1336" w:type="dxa"/>
          </w:tcPr>
          <w:p w14:paraId="7FFE9D29" w14:textId="77777777" w:rsidR="00000000" w:rsidRDefault="00000000" w:rsidP="00C060A3">
            <w:pPr>
              <w:rPr>
                <w:rFonts w:cs="Times New Roman (Body CS)"/>
              </w:rPr>
            </w:pPr>
          </w:p>
        </w:tc>
        <w:tc>
          <w:tcPr>
            <w:tcW w:w="1336" w:type="dxa"/>
          </w:tcPr>
          <w:p w14:paraId="65E0307E" w14:textId="77777777" w:rsidR="00000000" w:rsidRDefault="00000000" w:rsidP="00C060A3">
            <w:pPr>
              <w:rPr>
                <w:rFonts w:cs="Times New Roman (Body CS)"/>
              </w:rPr>
            </w:pPr>
          </w:p>
        </w:tc>
        <w:tc>
          <w:tcPr>
            <w:tcW w:w="1336" w:type="dxa"/>
          </w:tcPr>
          <w:p w14:paraId="64B142B0" w14:textId="77777777" w:rsidR="00000000" w:rsidRDefault="00000000" w:rsidP="00C060A3">
            <w:pPr>
              <w:rPr>
                <w:rFonts w:cs="Times New Roman (Body CS)"/>
              </w:rPr>
            </w:pPr>
          </w:p>
        </w:tc>
        <w:tc>
          <w:tcPr>
            <w:tcW w:w="1336" w:type="dxa"/>
          </w:tcPr>
          <w:p w14:paraId="7F584FDF" w14:textId="77777777" w:rsidR="00000000" w:rsidRDefault="00000000" w:rsidP="00C060A3">
            <w:pPr>
              <w:rPr>
                <w:rFonts w:cs="Times New Roman (Body CS)"/>
              </w:rPr>
            </w:pPr>
          </w:p>
        </w:tc>
      </w:tr>
    </w:tbl>
    <w:p w14:paraId="7DED3C31" w14:textId="77777777" w:rsidR="00000000" w:rsidRDefault="00000000" w:rsidP="00C060A3">
      <w:pPr>
        <w:rPr>
          <w:rFonts w:cs="Times New Roman (Body CS)"/>
        </w:rPr>
      </w:pPr>
    </w:p>
    <w:p w14:paraId="112B1279" w14:textId="77777777" w:rsidR="00000000" w:rsidRDefault="00000000" w:rsidP="000E2A3F">
      <w:pPr>
        <w:rPr>
          <w:rFonts w:cs="Times New Roman (Body CS)"/>
          <w:b/>
          <w:bCs/>
        </w:rPr>
      </w:pPr>
      <w:r w:rsidRPr="00C060A3">
        <w:rPr>
          <w:rFonts w:cs="Times New Roman (Body CS)"/>
          <w:b/>
          <w:bCs/>
        </w:rPr>
        <w:t xml:space="preserve">5) Indicate the language used by your teachers for instruction at each educational level. If the instructional language switched during any educational level, then also indicate the </w:t>
      </w:r>
      <w:r>
        <w:rPr>
          <w:rFonts w:cs="Times New Roman (Body CS)"/>
          <w:b/>
          <w:bCs/>
        </w:rPr>
        <w:t>“</w:t>
      </w:r>
      <w:r w:rsidRPr="00C060A3">
        <w:rPr>
          <w:rFonts w:cs="Times New Roman (Body CS)"/>
          <w:b/>
          <w:bCs/>
        </w:rPr>
        <w:t>Switched to</w:t>
      </w:r>
      <w:r>
        <w:rPr>
          <w:rFonts w:cs="Times New Roman (Body CS)"/>
          <w:b/>
          <w:bCs/>
        </w:rPr>
        <w:t xml:space="preserve">” </w:t>
      </w:r>
      <w:r w:rsidRPr="00C060A3">
        <w:rPr>
          <w:rFonts w:cs="Times New Roman (Body CS)"/>
          <w:b/>
          <w:bCs/>
        </w:rPr>
        <w:t xml:space="preserve">language. If you had a bilingual education at any educational level, </w:t>
      </w:r>
      <w:r w:rsidRPr="000E2A3F">
        <w:rPr>
          <w:rFonts w:cs="Times New Roman (Body CS)"/>
          <w:b/>
          <w:bCs/>
        </w:rPr>
        <w:t xml:space="preserve">enter one language in “Language” and the other language in </w:t>
      </w:r>
      <w:r>
        <w:rPr>
          <w:rFonts w:cs="Times New Roman (Body CS)"/>
          <w:b/>
          <w:bCs/>
        </w:rPr>
        <w:t>“</w:t>
      </w:r>
      <w:r w:rsidRPr="000E2A3F">
        <w:rPr>
          <w:rFonts w:cs="Times New Roman (Body CS)"/>
          <w:b/>
          <w:bCs/>
        </w:rPr>
        <w:t>(Switched to</w:t>
      </w:r>
      <w:r>
        <w:rPr>
          <w:rFonts w:cs="Times New Roman (Body CS)"/>
          <w:b/>
          <w:bCs/>
        </w:rPr>
        <w:t>)”</w:t>
      </w:r>
      <w:r w:rsidRPr="000E2A3F">
        <w:rPr>
          <w:rFonts w:cs="Times New Roman (Body CS)"/>
          <w:b/>
          <w:bCs/>
        </w:rPr>
        <w:t xml:space="preserve"> </w:t>
      </w:r>
      <w:r w:rsidRPr="00C060A3">
        <w:rPr>
          <w:rFonts w:cs="Times New Roman (Body CS)"/>
          <w:b/>
          <w:bCs/>
        </w:rPr>
        <w:t xml:space="preserve">and check the box </w:t>
      </w:r>
      <w:r>
        <w:rPr>
          <w:rFonts w:cs="Times New Roman (Body CS)"/>
          <w:b/>
          <w:bCs/>
        </w:rPr>
        <w:t>for</w:t>
      </w:r>
      <w:r w:rsidRPr="00C060A3">
        <w:rPr>
          <w:rFonts w:cs="Times New Roman (Body CS)"/>
          <w:b/>
          <w:bCs/>
        </w:rPr>
        <w:t xml:space="preserve"> </w:t>
      </w:r>
      <w:r>
        <w:rPr>
          <w:rFonts w:cs="Times New Roman (Body CS)"/>
          <w:b/>
          <w:bCs/>
        </w:rPr>
        <w:t>“</w:t>
      </w:r>
      <w:r w:rsidRPr="00C060A3">
        <w:rPr>
          <w:rFonts w:cs="Times New Roman (Body CS)"/>
          <w:b/>
          <w:bCs/>
        </w:rPr>
        <w:t>Both Languages</w:t>
      </w:r>
      <w:r>
        <w:rPr>
          <w:rFonts w:cs="Times New Roman (Body CS)"/>
          <w:b/>
          <w:bCs/>
        </w:rPr>
        <w:t>.”</w:t>
      </w:r>
    </w:p>
    <w:p w14:paraId="3C706A5F" w14:textId="77777777" w:rsidR="00000000" w:rsidRPr="000E2A3F" w:rsidRDefault="00000000" w:rsidP="000E2A3F">
      <w:pPr>
        <w:rPr>
          <w:rFonts w:cs="Times New Roman (Body CS)"/>
        </w:rPr>
      </w:pPr>
    </w:p>
    <w:p w14:paraId="3FADA41D" w14:textId="77777777" w:rsidR="00000000" w:rsidRPr="000E2A3F" w:rsidRDefault="00000000" w:rsidP="000E2A3F">
      <w:pPr>
        <w:rPr>
          <w:rFonts w:cs="Times New Roman (Body CS)"/>
        </w:rPr>
      </w:pPr>
      <w:r w:rsidRPr="000E2A3F">
        <w:rPr>
          <w:rFonts w:cs="Times New Roman (Body CS)"/>
        </w:rPr>
        <w:t>If an educational level is not applicable, please leave it blank.</w:t>
      </w:r>
    </w:p>
    <w:p w14:paraId="037DD211"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2785"/>
        <w:gridCol w:w="1889"/>
        <w:gridCol w:w="2338"/>
        <w:gridCol w:w="2338"/>
      </w:tblGrid>
      <w:tr w:rsidR="00C060A3" w14:paraId="4A0BE149" w14:textId="77777777" w:rsidTr="00C060A3">
        <w:tc>
          <w:tcPr>
            <w:tcW w:w="2785" w:type="dxa"/>
          </w:tcPr>
          <w:p w14:paraId="0CF08E60" w14:textId="77777777" w:rsidR="00000000" w:rsidRDefault="00000000" w:rsidP="00C060A3">
            <w:pPr>
              <w:rPr>
                <w:rFonts w:cs="Times New Roman (Body CS)"/>
              </w:rPr>
            </w:pPr>
            <w:r>
              <w:rPr>
                <w:rFonts w:cs="Times New Roman (Body CS)"/>
              </w:rPr>
              <w:t>Environment</w:t>
            </w:r>
          </w:p>
        </w:tc>
        <w:tc>
          <w:tcPr>
            <w:tcW w:w="1889" w:type="dxa"/>
          </w:tcPr>
          <w:p w14:paraId="0392B532" w14:textId="77777777" w:rsidR="00000000" w:rsidRDefault="00000000" w:rsidP="00C060A3">
            <w:pPr>
              <w:rPr>
                <w:rFonts w:cs="Times New Roman (Body CS)"/>
              </w:rPr>
            </w:pPr>
            <w:r>
              <w:rPr>
                <w:rFonts w:cs="Times New Roman (Body CS)"/>
              </w:rPr>
              <w:t>Language</w:t>
            </w:r>
          </w:p>
        </w:tc>
        <w:tc>
          <w:tcPr>
            <w:tcW w:w="2338" w:type="dxa"/>
          </w:tcPr>
          <w:p w14:paraId="2E3DFB1C" w14:textId="77777777" w:rsidR="00000000" w:rsidRDefault="00000000" w:rsidP="00C060A3">
            <w:pPr>
              <w:rPr>
                <w:rFonts w:cs="Times New Roman (Body CS)"/>
              </w:rPr>
            </w:pPr>
            <w:r>
              <w:rPr>
                <w:rFonts w:cs="Times New Roman (Body CS)"/>
              </w:rPr>
              <w:t>(Switched to)</w:t>
            </w:r>
          </w:p>
        </w:tc>
        <w:tc>
          <w:tcPr>
            <w:tcW w:w="2338" w:type="dxa"/>
          </w:tcPr>
          <w:p w14:paraId="1AD720A4" w14:textId="77777777" w:rsidR="00000000" w:rsidRDefault="00000000" w:rsidP="00C060A3">
            <w:pPr>
              <w:rPr>
                <w:rFonts w:cs="Times New Roman (Body CS)"/>
              </w:rPr>
            </w:pPr>
            <w:r>
              <w:rPr>
                <w:rFonts w:cs="Times New Roman (Body CS)"/>
              </w:rPr>
              <w:t>Both languages</w:t>
            </w:r>
          </w:p>
        </w:tc>
      </w:tr>
      <w:tr w:rsidR="00C060A3" w14:paraId="7AD1052B" w14:textId="77777777" w:rsidTr="00C060A3">
        <w:tc>
          <w:tcPr>
            <w:tcW w:w="2785" w:type="dxa"/>
          </w:tcPr>
          <w:p w14:paraId="44CE7FB7" w14:textId="77777777" w:rsidR="00000000" w:rsidRDefault="00000000" w:rsidP="00C060A3">
            <w:pPr>
              <w:rPr>
                <w:rFonts w:cs="Times New Roman (Body CS)"/>
              </w:rPr>
            </w:pPr>
            <w:r>
              <w:rPr>
                <w:rFonts w:cs="Times New Roman (Body CS)"/>
              </w:rPr>
              <w:lastRenderedPageBreak/>
              <w:t>Elementary school</w:t>
            </w:r>
          </w:p>
        </w:tc>
        <w:tc>
          <w:tcPr>
            <w:tcW w:w="1889" w:type="dxa"/>
          </w:tcPr>
          <w:p w14:paraId="41067349" w14:textId="77777777" w:rsidR="00000000" w:rsidRDefault="00000000" w:rsidP="00C060A3">
            <w:pPr>
              <w:rPr>
                <w:rFonts w:cs="Times New Roman (Body CS)"/>
              </w:rPr>
            </w:pPr>
          </w:p>
        </w:tc>
        <w:tc>
          <w:tcPr>
            <w:tcW w:w="2338" w:type="dxa"/>
          </w:tcPr>
          <w:p w14:paraId="2F818F43" w14:textId="77777777" w:rsidR="00000000" w:rsidRDefault="00000000" w:rsidP="00C060A3">
            <w:pPr>
              <w:rPr>
                <w:rFonts w:cs="Times New Roman (Body CS)"/>
              </w:rPr>
            </w:pPr>
          </w:p>
        </w:tc>
        <w:tc>
          <w:tcPr>
            <w:tcW w:w="2338" w:type="dxa"/>
          </w:tcPr>
          <w:p w14:paraId="1861CBB8" w14:textId="77777777" w:rsidR="00000000" w:rsidRDefault="00000000" w:rsidP="00C060A3">
            <w:pPr>
              <w:rPr>
                <w:rFonts w:cs="Times New Roman (Body CS)"/>
              </w:rPr>
            </w:pPr>
          </w:p>
        </w:tc>
      </w:tr>
      <w:tr w:rsidR="00C060A3" w14:paraId="6FB5941A" w14:textId="77777777" w:rsidTr="00C060A3">
        <w:tc>
          <w:tcPr>
            <w:tcW w:w="2785" w:type="dxa"/>
          </w:tcPr>
          <w:p w14:paraId="3FC02CB8" w14:textId="77777777" w:rsidR="00000000" w:rsidRDefault="00000000" w:rsidP="00C060A3">
            <w:pPr>
              <w:rPr>
                <w:rFonts w:cs="Times New Roman (Body CS)"/>
              </w:rPr>
            </w:pPr>
            <w:r>
              <w:rPr>
                <w:rFonts w:cs="Times New Roman (Body CS)"/>
              </w:rPr>
              <w:t>Middle school</w:t>
            </w:r>
          </w:p>
        </w:tc>
        <w:tc>
          <w:tcPr>
            <w:tcW w:w="1889" w:type="dxa"/>
          </w:tcPr>
          <w:p w14:paraId="4A80707A" w14:textId="77777777" w:rsidR="00000000" w:rsidRDefault="00000000" w:rsidP="00C060A3">
            <w:pPr>
              <w:rPr>
                <w:rFonts w:cs="Times New Roman (Body CS)"/>
              </w:rPr>
            </w:pPr>
          </w:p>
        </w:tc>
        <w:tc>
          <w:tcPr>
            <w:tcW w:w="2338" w:type="dxa"/>
          </w:tcPr>
          <w:p w14:paraId="3C67C5CC" w14:textId="77777777" w:rsidR="00000000" w:rsidRDefault="00000000" w:rsidP="00C060A3">
            <w:pPr>
              <w:rPr>
                <w:rFonts w:cs="Times New Roman (Body CS)"/>
              </w:rPr>
            </w:pPr>
          </w:p>
        </w:tc>
        <w:tc>
          <w:tcPr>
            <w:tcW w:w="2338" w:type="dxa"/>
          </w:tcPr>
          <w:p w14:paraId="741BF5E7" w14:textId="77777777" w:rsidR="00000000" w:rsidRDefault="00000000" w:rsidP="00C060A3">
            <w:pPr>
              <w:rPr>
                <w:rFonts w:cs="Times New Roman (Body CS)"/>
              </w:rPr>
            </w:pPr>
          </w:p>
        </w:tc>
      </w:tr>
      <w:tr w:rsidR="00C060A3" w14:paraId="2000EDA9" w14:textId="77777777" w:rsidTr="00C060A3">
        <w:tc>
          <w:tcPr>
            <w:tcW w:w="2785" w:type="dxa"/>
          </w:tcPr>
          <w:p w14:paraId="23FFACF2" w14:textId="77777777" w:rsidR="00000000" w:rsidRDefault="00000000" w:rsidP="00C060A3">
            <w:pPr>
              <w:rPr>
                <w:rFonts w:cs="Times New Roman (Body CS)"/>
              </w:rPr>
            </w:pPr>
            <w:r>
              <w:rPr>
                <w:rFonts w:cs="Times New Roman (Body CS)"/>
              </w:rPr>
              <w:t>High school</w:t>
            </w:r>
          </w:p>
        </w:tc>
        <w:tc>
          <w:tcPr>
            <w:tcW w:w="1889" w:type="dxa"/>
          </w:tcPr>
          <w:p w14:paraId="229A915D" w14:textId="77777777" w:rsidR="00000000" w:rsidRDefault="00000000" w:rsidP="00C060A3">
            <w:pPr>
              <w:rPr>
                <w:rFonts w:cs="Times New Roman (Body CS)"/>
              </w:rPr>
            </w:pPr>
          </w:p>
        </w:tc>
        <w:tc>
          <w:tcPr>
            <w:tcW w:w="2338" w:type="dxa"/>
          </w:tcPr>
          <w:p w14:paraId="1EC76146" w14:textId="77777777" w:rsidR="00000000" w:rsidRDefault="00000000" w:rsidP="00C060A3">
            <w:pPr>
              <w:rPr>
                <w:rFonts w:cs="Times New Roman (Body CS)"/>
              </w:rPr>
            </w:pPr>
          </w:p>
        </w:tc>
        <w:tc>
          <w:tcPr>
            <w:tcW w:w="2338" w:type="dxa"/>
          </w:tcPr>
          <w:p w14:paraId="61EB6EA7" w14:textId="77777777" w:rsidR="00000000" w:rsidRDefault="00000000" w:rsidP="00C060A3">
            <w:pPr>
              <w:rPr>
                <w:rFonts w:cs="Times New Roman (Body CS)"/>
              </w:rPr>
            </w:pPr>
          </w:p>
        </w:tc>
      </w:tr>
      <w:tr w:rsidR="00C060A3" w14:paraId="4D74C572" w14:textId="77777777" w:rsidTr="00C060A3">
        <w:tc>
          <w:tcPr>
            <w:tcW w:w="2785" w:type="dxa"/>
          </w:tcPr>
          <w:p w14:paraId="5EAA42EF" w14:textId="77777777" w:rsidR="00000000" w:rsidRDefault="00000000" w:rsidP="00C060A3">
            <w:pPr>
              <w:rPr>
                <w:rFonts w:cs="Times New Roman (Body CS)"/>
              </w:rPr>
            </w:pPr>
            <w:r>
              <w:rPr>
                <w:rFonts w:cs="Times New Roman (Body CS)"/>
              </w:rPr>
              <w:t>College (Bachelor)</w:t>
            </w:r>
          </w:p>
        </w:tc>
        <w:tc>
          <w:tcPr>
            <w:tcW w:w="1889" w:type="dxa"/>
          </w:tcPr>
          <w:p w14:paraId="44D6C329" w14:textId="77777777" w:rsidR="00000000" w:rsidRDefault="00000000" w:rsidP="00C060A3">
            <w:pPr>
              <w:rPr>
                <w:rFonts w:cs="Times New Roman (Body CS)"/>
              </w:rPr>
            </w:pPr>
          </w:p>
        </w:tc>
        <w:tc>
          <w:tcPr>
            <w:tcW w:w="2338" w:type="dxa"/>
          </w:tcPr>
          <w:p w14:paraId="7E09CACA" w14:textId="77777777" w:rsidR="00000000" w:rsidRDefault="00000000" w:rsidP="00C060A3">
            <w:pPr>
              <w:rPr>
                <w:rFonts w:cs="Times New Roman (Body CS)"/>
              </w:rPr>
            </w:pPr>
          </w:p>
        </w:tc>
        <w:tc>
          <w:tcPr>
            <w:tcW w:w="2338" w:type="dxa"/>
          </w:tcPr>
          <w:p w14:paraId="58B5B1D9" w14:textId="77777777" w:rsidR="00000000" w:rsidRDefault="00000000" w:rsidP="00C060A3">
            <w:pPr>
              <w:rPr>
                <w:rFonts w:cs="Times New Roman (Body CS)"/>
              </w:rPr>
            </w:pPr>
          </w:p>
        </w:tc>
      </w:tr>
      <w:tr w:rsidR="00C060A3" w14:paraId="64C31B21" w14:textId="77777777" w:rsidTr="00C060A3">
        <w:tc>
          <w:tcPr>
            <w:tcW w:w="2785" w:type="dxa"/>
          </w:tcPr>
          <w:p w14:paraId="13C78AAC" w14:textId="77777777" w:rsidR="00000000" w:rsidRDefault="00000000" w:rsidP="00C060A3">
            <w:pPr>
              <w:rPr>
                <w:rFonts w:cs="Times New Roman (Body CS)"/>
              </w:rPr>
            </w:pPr>
            <w:r>
              <w:rPr>
                <w:rFonts w:cs="Times New Roman (Body CS)"/>
              </w:rPr>
              <w:t>Graduate school (Master)</w:t>
            </w:r>
          </w:p>
        </w:tc>
        <w:tc>
          <w:tcPr>
            <w:tcW w:w="1889" w:type="dxa"/>
          </w:tcPr>
          <w:p w14:paraId="691F9D4F" w14:textId="77777777" w:rsidR="00000000" w:rsidRDefault="00000000" w:rsidP="00C060A3">
            <w:pPr>
              <w:rPr>
                <w:rFonts w:cs="Times New Roman (Body CS)"/>
              </w:rPr>
            </w:pPr>
          </w:p>
        </w:tc>
        <w:tc>
          <w:tcPr>
            <w:tcW w:w="2338" w:type="dxa"/>
          </w:tcPr>
          <w:p w14:paraId="7CE2BBB5" w14:textId="77777777" w:rsidR="00000000" w:rsidRDefault="00000000" w:rsidP="00C060A3">
            <w:pPr>
              <w:rPr>
                <w:rFonts w:cs="Times New Roman (Body CS)"/>
              </w:rPr>
            </w:pPr>
          </w:p>
        </w:tc>
        <w:tc>
          <w:tcPr>
            <w:tcW w:w="2338" w:type="dxa"/>
          </w:tcPr>
          <w:p w14:paraId="2148110E" w14:textId="77777777" w:rsidR="00000000" w:rsidRDefault="00000000" w:rsidP="00C060A3">
            <w:pPr>
              <w:rPr>
                <w:rFonts w:cs="Times New Roman (Body CS)"/>
              </w:rPr>
            </w:pPr>
          </w:p>
        </w:tc>
      </w:tr>
      <w:tr w:rsidR="00C060A3" w14:paraId="37F7D567" w14:textId="77777777" w:rsidTr="00C060A3">
        <w:tc>
          <w:tcPr>
            <w:tcW w:w="2785" w:type="dxa"/>
          </w:tcPr>
          <w:p w14:paraId="2BF4A10C" w14:textId="77777777" w:rsidR="00000000" w:rsidRDefault="00000000" w:rsidP="00C060A3">
            <w:pPr>
              <w:rPr>
                <w:rFonts w:cs="Times New Roman (Body CS)"/>
              </w:rPr>
            </w:pPr>
            <w:r>
              <w:rPr>
                <w:rFonts w:cs="Times New Roman (Body CS)"/>
              </w:rPr>
              <w:t>Graduate school (Doctor)</w:t>
            </w:r>
          </w:p>
        </w:tc>
        <w:tc>
          <w:tcPr>
            <w:tcW w:w="1889" w:type="dxa"/>
          </w:tcPr>
          <w:p w14:paraId="62D31DF4" w14:textId="77777777" w:rsidR="00000000" w:rsidRDefault="00000000" w:rsidP="00C060A3">
            <w:pPr>
              <w:rPr>
                <w:rFonts w:cs="Times New Roman (Body CS)"/>
              </w:rPr>
            </w:pPr>
          </w:p>
        </w:tc>
        <w:tc>
          <w:tcPr>
            <w:tcW w:w="2338" w:type="dxa"/>
          </w:tcPr>
          <w:p w14:paraId="5830F640" w14:textId="77777777" w:rsidR="00000000" w:rsidRDefault="00000000" w:rsidP="00C060A3">
            <w:pPr>
              <w:rPr>
                <w:rFonts w:cs="Times New Roman (Body CS)"/>
              </w:rPr>
            </w:pPr>
          </w:p>
        </w:tc>
        <w:tc>
          <w:tcPr>
            <w:tcW w:w="2338" w:type="dxa"/>
          </w:tcPr>
          <w:p w14:paraId="6963E291" w14:textId="77777777" w:rsidR="00000000" w:rsidRDefault="00000000" w:rsidP="00C060A3">
            <w:pPr>
              <w:rPr>
                <w:rFonts w:cs="Times New Roman (Body CS)"/>
              </w:rPr>
            </w:pPr>
          </w:p>
        </w:tc>
      </w:tr>
    </w:tbl>
    <w:p w14:paraId="39C2AC81" w14:textId="77777777" w:rsidR="00000000" w:rsidRDefault="00000000" w:rsidP="00C060A3">
      <w:pPr>
        <w:rPr>
          <w:rFonts w:cs="Times New Roman (Body CS)"/>
        </w:rPr>
      </w:pPr>
    </w:p>
    <w:p w14:paraId="7C60B3C4" w14:textId="77777777" w:rsidR="00000000" w:rsidRDefault="00000000" w:rsidP="00C060A3">
      <w:pPr>
        <w:rPr>
          <w:rFonts w:cs="Times New Roman (Body CS)"/>
        </w:rPr>
      </w:pPr>
    </w:p>
    <w:p w14:paraId="24DD5D6B" w14:textId="77777777" w:rsidR="00000000" w:rsidRPr="00C060A3" w:rsidRDefault="00000000" w:rsidP="00C060A3">
      <w:pPr>
        <w:rPr>
          <w:rFonts w:cs="Times New Roman (Body CS)"/>
          <w:b/>
          <w:bCs/>
        </w:rPr>
      </w:pPr>
      <w:r w:rsidRPr="00C060A3">
        <w:rPr>
          <w:rFonts w:cs="Times New Roman (Body CS)"/>
          <w:b/>
          <w:bCs/>
        </w:rPr>
        <w:t>6) Rate your current ability in terms of listening, speaking, reading, and writing in each of the languages you have studied or learned (including the native language).</w:t>
      </w:r>
    </w:p>
    <w:p w14:paraId="5B55850C" w14:textId="77777777" w:rsidR="00000000" w:rsidRDefault="00000000" w:rsidP="00C060A3">
      <w:pPr>
        <w:rPr>
          <w:rFonts w:cs="Times New Roman (Body CS)"/>
        </w:rPr>
      </w:pPr>
      <w:r>
        <w:rPr>
          <w:rFonts w:cs="Times New Roman (Body CS)"/>
        </w:rPr>
        <w:t>1 = Very poor, 2 = Poor, 3 = Limited, 4 = Average, 5 = Good, 6 = Very Good, 7 = Excellent</w:t>
      </w:r>
    </w:p>
    <w:p w14:paraId="7ADDF985"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03FCB863" w14:textId="77777777" w:rsidTr="00C060A3">
        <w:tc>
          <w:tcPr>
            <w:tcW w:w="1870" w:type="dxa"/>
          </w:tcPr>
          <w:p w14:paraId="30BA4D31" w14:textId="77777777" w:rsidR="00000000" w:rsidRDefault="00000000" w:rsidP="00C060A3">
            <w:pPr>
              <w:rPr>
                <w:rFonts w:cs="Times New Roman (Body CS)"/>
              </w:rPr>
            </w:pPr>
            <w:r>
              <w:rPr>
                <w:rFonts w:cs="Times New Roman (Body CS)"/>
              </w:rPr>
              <w:t>Language</w:t>
            </w:r>
          </w:p>
        </w:tc>
        <w:tc>
          <w:tcPr>
            <w:tcW w:w="1870" w:type="dxa"/>
          </w:tcPr>
          <w:p w14:paraId="76301D99" w14:textId="77777777" w:rsidR="00000000" w:rsidRDefault="00000000" w:rsidP="00C060A3">
            <w:pPr>
              <w:rPr>
                <w:rFonts w:cs="Times New Roman (Body CS)"/>
              </w:rPr>
            </w:pPr>
            <w:r>
              <w:rPr>
                <w:rFonts w:cs="Times New Roman (Body CS)"/>
              </w:rPr>
              <w:t>Listening</w:t>
            </w:r>
          </w:p>
        </w:tc>
        <w:tc>
          <w:tcPr>
            <w:tcW w:w="1870" w:type="dxa"/>
          </w:tcPr>
          <w:p w14:paraId="2EEC7DC1" w14:textId="77777777" w:rsidR="00000000" w:rsidRDefault="00000000" w:rsidP="00C060A3">
            <w:pPr>
              <w:rPr>
                <w:rFonts w:cs="Times New Roman (Body CS)"/>
              </w:rPr>
            </w:pPr>
            <w:r>
              <w:rPr>
                <w:rFonts w:cs="Times New Roman (Body CS)"/>
              </w:rPr>
              <w:t>Speaking</w:t>
            </w:r>
          </w:p>
        </w:tc>
        <w:tc>
          <w:tcPr>
            <w:tcW w:w="1870" w:type="dxa"/>
          </w:tcPr>
          <w:p w14:paraId="41A122AA" w14:textId="77777777" w:rsidR="00000000" w:rsidRDefault="00000000" w:rsidP="00C060A3">
            <w:pPr>
              <w:rPr>
                <w:rFonts w:cs="Times New Roman (Body CS)"/>
              </w:rPr>
            </w:pPr>
            <w:r>
              <w:rPr>
                <w:rFonts w:cs="Times New Roman (Body CS)"/>
              </w:rPr>
              <w:t>Reading</w:t>
            </w:r>
          </w:p>
        </w:tc>
        <w:tc>
          <w:tcPr>
            <w:tcW w:w="1870" w:type="dxa"/>
          </w:tcPr>
          <w:p w14:paraId="5DBBAD85" w14:textId="77777777" w:rsidR="00000000" w:rsidRDefault="00000000" w:rsidP="00C060A3">
            <w:pPr>
              <w:rPr>
                <w:rFonts w:cs="Times New Roman (Body CS)"/>
              </w:rPr>
            </w:pPr>
            <w:r>
              <w:rPr>
                <w:rFonts w:cs="Times New Roman (Body CS)"/>
              </w:rPr>
              <w:t>Writing</w:t>
            </w:r>
          </w:p>
        </w:tc>
      </w:tr>
      <w:tr w:rsidR="00C060A3" w14:paraId="775AD4E7" w14:textId="77777777" w:rsidTr="00C060A3">
        <w:tc>
          <w:tcPr>
            <w:tcW w:w="1870" w:type="dxa"/>
          </w:tcPr>
          <w:p w14:paraId="113A651E" w14:textId="77777777" w:rsidR="00000000" w:rsidRDefault="00000000" w:rsidP="00C060A3">
            <w:pPr>
              <w:rPr>
                <w:rFonts w:cs="Times New Roman (Body CS)"/>
              </w:rPr>
            </w:pPr>
          </w:p>
        </w:tc>
        <w:tc>
          <w:tcPr>
            <w:tcW w:w="1870" w:type="dxa"/>
          </w:tcPr>
          <w:p w14:paraId="0845D764" w14:textId="77777777" w:rsidR="00000000" w:rsidRDefault="00000000" w:rsidP="00C060A3">
            <w:pPr>
              <w:rPr>
                <w:rFonts w:cs="Times New Roman (Body CS)"/>
              </w:rPr>
            </w:pPr>
          </w:p>
        </w:tc>
        <w:tc>
          <w:tcPr>
            <w:tcW w:w="1870" w:type="dxa"/>
          </w:tcPr>
          <w:p w14:paraId="7A64C03C" w14:textId="77777777" w:rsidR="00000000" w:rsidRDefault="00000000" w:rsidP="00C060A3">
            <w:pPr>
              <w:rPr>
                <w:rFonts w:cs="Times New Roman (Body CS)"/>
              </w:rPr>
            </w:pPr>
          </w:p>
        </w:tc>
        <w:tc>
          <w:tcPr>
            <w:tcW w:w="1870" w:type="dxa"/>
          </w:tcPr>
          <w:p w14:paraId="062FC4BF" w14:textId="77777777" w:rsidR="00000000" w:rsidRDefault="00000000" w:rsidP="00C060A3">
            <w:pPr>
              <w:rPr>
                <w:rFonts w:cs="Times New Roman (Body CS)"/>
              </w:rPr>
            </w:pPr>
          </w:p>
        </w:tc>
        <w:tc>
          <w:tcPr>
            <w:tcW w:w="1870" w:type="dxa"/>
          </w:tcPr>
          <w:p w14:paraId="719B8C1B" w14:textId="77777777" w:rsidR="00000000" w:rsidRDefault="00000000" w:rsidP="00C060A3">
            <w:pPr>
              <w:rPr>
                <w:rFonts w:cs="Times New Roman (Body CS)"/>
              </w:rPr>
            </w:pPr>
          </w:p>
        </w:tc>
      </w:tr>
      <w:tr w:rsidR="00C060A3" w14:paraId="7C4D4A9C" w14:textId="77777777" w:rsidTr="00C060A3">
        <w:tc>
          <w:tcPr>
            <w:tcW w:w="1870" w:type="dxa"/>
          </w:tcPr>
          <w:p w14:paraId="72A68DBD" w14:textId="77777777" w:rsidR="00000000" w:rsidRDefault="00000000" w:rsidP="00C060A3">
            <w:pPr>
              <w:rPr>
                <w:rFonts w:cs="Times New Roman (Body CS)"/>
              </w:rPr>
            </w:pPr>
          </w:p>
        </w:tc>
        <w:tc>
          <w:tcPr>
            <w:tcW w:w="1870" w:type="dxa"/>
          </w:tcPr>
          <w:p w14:paraId="7A98742F" w14:textId="77777777" w:rsidR="00000000" w:rsidRDefault="00000000" w:rsidP="00C060A3">
            <w:pPr>
              <w:rPr>
                <w:rFonts w:cs="Times New Roman (Body CS)"/>
              </w:rPr>
            </w:pPr>
          </w:p>
        </w:tc>
        <w:tc>
          <w:tcPr>
            <w:tcW w:w="1870" w:type="dxa"/>
          </w:tcPr>
          <w:p w14:paraId="45AE17E6" w14:textId="77777777" w:rsidR="00000000" w:rsidRDefault="00000000" w:rsidP="00C060A3">
            <w:pPr>
              <w:rPr>
                <w:rFonts w:cs="Times New Roman (Body CS)"/>
              </w:rPr>
            </w:pPr>
          </w:p>
        </w:tc>
        <w:tc>
          <w:tcPr>
            <w:tcW w:w="1870" w:type="dxa"/>
          </w:tcPr>
          <w:p w14:paraId="42D7B0E4" w14:textId="77777777" w:rsidR="00000000" w:rsidRDefault="00000000" w:rsidP="00C060A3">
            <w:pPr>
              <w:rPr>
                <w:rFonts w:cs="Times New Roman (Body CS)"/>
              </w:rPr>
            </w:pPr>
          </w:p>
        </w:tc>
        <w:tc>
          <w:tcPr>
            <w:tcW w:w="1870" w:type="dxa"/>
          </w:tcPr>
          <w:p w14:paraId="67A9E89A" w14:textId="77777777" w:rsidR="00000000" w:rsidRDefault="00000000" w:rsidP="00C060A3">
            <w:pPr>
              <w:rPr>
                <w:rFonts w:cs="Times New Roman (Body CS)"/>
              </w:rPr>
            </w:pPr>
          </w:p>
        </w:tc>
      </w:tr>
      <w:tr w:rsidR="00C060A3" w14:paraId="510923AF" w14:textId="77777777" w:rsidTr="00C060A3">
        <w:tc>
          <w:tcPr>
            <w:tcW w:w="1870" w:type="dxa"/>
          </w:tcPr>
          <w:p w14:paraId="3C344DBD" w14:textId="77777777" w:rsidR="00000000" w:rsidRDefault="00000000" w:rsidP="00C060A3">
            <w:pPr>
              <w:rPr>
                <w:rFonts w:cs="Times New Roman (Body CS)"/>
              </w:rPr>
            </w:pPr>
          </w:p>
        </w:tc>
        <w:tc>
          <w:tcPr>
            <w:tcW w:w="1870" w:type="dxa"/>
          </w:tcPr>
          <w:p w14:paraId="3D972A4C" w14:textId="77777777" w:rsidR="00000000" w:rsidRDefault="00000000" w:rsidP="00C060A3">
            <w:pPr>
              <w:rPr>
                <w:rFonts w:cs="Times New Roman (Body CS)"/>
              </w:rPr>
            </w:pPr>
          </w:p>
        </w:tc>
        <w:tc>
          <w:tcPr>
            <w:tcW w:w="1870" w:type="dxa"/>
          </w:tcPr>
          <w:p w14:paraId="6B3E68E5" w14:textId="77777777" w:rsidR="00000000" w:rsidRDefault="00000000" w:rsidP="00C060A3">
            <w:pPr>
              <w:rPr>
                <w:rFonts w:cs="Times New Roman (Body CS)"/>
              </w:rPr>
            </w:pPr>
          </w:p>
        </w:tc>
        <w:tc>
          <w:tcPr>
            <w:tcW w:w="1870" w:type="dxa"/>
          </w:tcPr>
          <w:p w14:paraId="544AF760" w14:textId="77777777" w:rsidR="00000000" w:rsidRDefault="00000000" w:rsidP="00C060A3">
            <w:pPr>
              <w:rPr>
                <w:rFonts w:cs="Times New Roman (Body CS)"/>
              </w:rPr>
            </w:pPr>
          </w:p>
        </w:tc>
        <w:tc>
          <w:tcPr>
            <w:tcW w:w="1870" w:type="dxa"/>
          </w:tcPr>
          <w:p w14:paraId="5B010427" w14:textId="77777777" w:rsidR="00000000" w:rsidRDefault="00000000" w:rsidP="00C060A3">
            <w:pPr>
              <w:rPr>
                <w:rFonts w:cs="Times New Roman (Body CS)"/>
              </w:rPr>
            </w:pPr>
          </w:p>
        </w:tc>
      </w:tr>
      <w:tr w:rsidR="00C060A3" w14:paraId="742019A6" w14:textId="77777777" w:rsidTr="00C060A3">
        <w:tc>
          <w:tcPr>
            <w:tcW w:w="1870" w:type="dxa"/>
          </w:tcPr>
          <w:p w14:paraId="66AAD068" w14:textId="77777777" w:rsidR="00000000" w:rsidRDefault="00000000" w:rsidP="00C060A3">
            <w:pPr>
              <w:rPr>
                <w:rFonts w:cs="Times New Roman (Body CS)"/>
              </w:rPr>
            </w:pPr>
          </w:p>
        </w:tc>
        <w:tc>
          <w:tcPr>
            <w:tcW w:w="1870" w:type="dxa"/>
          </w:tcPr>
          <w:p w14:paraId="420A0BD5" w14:textId="77777777" w:rsidR="00000000" w:rsidRDefault="00000000" w:rsidP="00C060A3">
            <w:pPr>
              <w:rPr>
                <w:rFonts w:cs="Times New Roman (Body CS)"/>
              </w:rPr>
            </w:pPr>
          </w:p>
        </w:tc>
        <w:tc>
          <w:tcPr>
            <w:tcW w:w="1870" w:type="dxa"/>
          </w:tcPr>
          <w:p w14:paraId="1674D35B" w14:textId="77777777" w:rsidR="00000000" w:rsidRDefault="00000000" w:rsidP="00C060A3">
            <w:pPr>
              <w:rPr>
                <w:rFonts w:cs="Times New Roman (Body CS)"/>
              </w:rPr>
            </w:pPr>
          </w:p>
        </w:tc>
        <w:tc>
          <w:tcPr>
            <w:tcW w:w="1870" w:type="dxa"/>
          </w:tcPr>
          <w:p w14:paraId="1ADD0FE5" w14:textId="77777777" w:rsidR="00000000" w:rsidRDefault="00000000" w:rsidP="00C060A3">
            <w:pPr>
              <w:rPr>
                <w:rFonts w:cs="Times New Roman (Body CS)"/>
              </w:rPr>
            </w:pPr>
          </w:p>
        </w:tc>
        <w:tc>
          <w:tcPr>
            <w:tcW w:w="1870" w:type="dxa"/>
          </w:tcPr>
          <w:p w14:paraId="2DB782C2" w14:textId="77777777" w:rsidR="00000000" w:rsidRDefault="00000000" w:rsidP="00C060A3">
            <w:pPr>
              <w:rPr>
                <w:rFonts w:cs="Times New Roman (Body CS)"/>
              </w:rPr>
            </w:pPr>
          </w:p>
        </w:tc>
      </w:tr>
    </w:tbl>
    <w:p w14:paraId="0E84F8F5" w14:textId="77777777" w:rsidR="00000000" w:rsidRDefault="00000000" w:rsidP="00C060A3">
      <w:pPr>
        <w:rPr>
          <w:rFonts w:cs="Times New Roman (Body CS)"/>
        </w:rPr>
      </w:pPr>
    </w:p>
    <w:p w14:paraId="1E4F8807" w14:textId="77777777" w:rsidR="00000000" w:rsidRPr="00C060A3" w:rsidRDefault="00000000" w:rsidP="00C060A3">
      <w:pPr>
        <w:rPr>
          <w:rFonts w:cs="Times New Roman (Body CS)"/>
          <w:b/>
          <w:bCs/>
        </w:rPr>
      </w:pPr>
      <w:r w:rsidRPr="00C060A3">
        <w:rPr>
          <w:rFonts w:cs="Times New Roman (Body CS)"/>
          <w:b/>
          <w:bCs/>
        </w:rPr>
        <w:t>7)</w:t>
      </w:r>
      <w:r w:rsidRPr="00C060A3">
        <w:rPr>
          <w:b/>
          <w:bCs/>
        </w:rPr>
        <w:t xml:space="preserve"> </w:t>
      </w:r>
      <w:r w:rsidRPr="00C060A3">
        <w:rPr>
          <w:rFonts w:cs="Times New Roman (Body CS)"/>
          <w:b/>
          <w:bCs/>
        </w:rPr>
        <w:t xml:space="preserve">Estimate how many </w:t>
      </w:r>
      <w:r w:rsidRPr="000E2A3F">
        <w:rPr>
          <w:rFonts w:cs="Times New Roman (Body CS)"/>
          <w:b/>
          <w:bCs/>
          <w:u w:val="single"/>
        </w:rPr>
        <w:t>hours per day</w:t>
      </w:r>
      <w:r w:rsidRPr="00C060A3">
        <w:rPr>
          <w:rFonts w:cs="Times New Roman (Body CS)"/>
          <w:b/>
          <w:bCs/>
        </w:rPr>
        <w:t xml:space="preserve"> you spend engaged in the following activities in each of the languages you have studied or learned (including the native language).</w:t>
      </w:r>
    </w:p>
    <w:p w14:paraId="6C2230C8"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165"/>
        <w:gridCol w:w="1350"/>
        <w:gridCol w:w="1170"/>
        <w:gridCol w:w="1260"/>
        <w:gridCol w:w="1530"/>
        <w:gridCol w:w="1472"/>
        <w:gridCol w:w="1403"/>
      </w:tblGrid>
      <w:tr w:rsidR="00C060A3" w14:paraId="2BF730FA" w14:textId="77777777" w:rsidTr="00C060A3">
        <w:tc>
          <w:tcPr>
            <w:tcW w:w="1165" w:type="dxa"/>
          </w:tcPr>
          <w:p w14:paraId="76B66A5B" w14:textId="77777777" w:rsidR="00000000" w:rsidRDefault="00000000" w:rsidP="00C060A3">
            <w:pPr>
              <w:rPr>
                <w:rFonts w:cs="Times New Roman (Body CS)"/>
              </w:rPr>
            </w:pPr>
            <w:r>
              <w:rPr>
                <w:rFonts w:cs="Times New Roman (Body CS)"/>
              </w:rPr>
              <w:t>Language</w:t>
            </w:r>
          </w:p>
        </w:tc>
        <w:tc>
          <w:tcPr>
            <w:tcW w:w="1350" w:type="dxa"/>
          </w:tcPr>
          <w:p w14:paraId="4F1B0F15" w14:textId="77777777" w:rsidR="00000000" w:rsidRDefault="00000000" w:rsidP="00C060A3">
            <w:pPr>
              <w:rPr>
                <w:rFonts w:cs="Times New Roman (Body CS)"/>
              </w:rPr>
            </w:pPr>
            <w:r>
              <w:rPr>
                <w:rFonts w:cs="Times New Roman (Body CS)"/>
              </w:rPr>
              <w:t>Watching television</w:t>
            </w:r>
          </w:p>
        </w:tc>
        <w:tc>
          <w:tcPr>
            <w:tcW w:w="1170" w:type="dxa"/>
          </w:tcPr>
          <w:p w14:paraId="5C1E735E" w14:textId="77777777" w:rsidR="00000000" w:rsidRDefault="00000000" w:rsidP="00C060A3">
            <w:pPr>
              <w:rPr>
                <w:rFonts w:cs="Times New Roman (Body CS)"/>
              </w:rPr>
            </w:pPr>
            <w:r>
              <w:rPr>
                <w:rFonts w:cs="Times New Roman (Body CS)"/>
              </w:rPr>
              <w:t>Listening to radio</w:t>
            </w:r>
          </w:p>
        </w:tc>
        <w:tc>
          <w:tcPr>
            <w:tcW w:w="1260" w:type="dxa"/>
          </w:tcPr>
          <w:p w14:paraId="173CB5B7" w14:textId="77777777" w:rsidR="00000000" w:rsidRDefault="00000000" w:rsidP="00C060A3">
            <w:pPr>
              <w:rPr>
                <w:rFonts w:cs="Times New Roman (Body CS)"/>
              </w:rPr>
            </w:pPr>
            <w:r>
              <w:rPr>
                <w:rFonts w:cs="Times New Roman (Body CS)"/>
              </w:rPr>
              <w:t>Reading for fun</w:t>
            </w:r>
          </w:p>
        </w:tc>
        <w:tc>
          <w:tcPr>
            <w:tcW w:w="1530" w:type="dxa"/>
          </w:tcPr>
          <w:p w14:paraId="0F13FBC9" w14:textId="77777777" w:rsidR="00000000" w:rsidRDefault="00000000" w:rsidP="00C060A3">
            <w:pPr>
              <w:rPr>
                <w:rFonts w:cs="Times New Roman (Body CS)"/>
              </w:rPr>
            </w:pPr>
            <w:r>
              <w:rPr>
                <w:rFonts w:cs="Times New Roman (Body CS)"/>
              </w:rPr>
              <w:t>Reading for school/work</w:t>
            </w:r>
          </w:p>
        </w:tc>
        <w:tc>
          <w:tcPr>
            <w:tcW w:w="1472" w:type="dxa"/>
          </w:tcPr>
          <w:p w14:paraId="0CAEFA61" w14:textId="77777777" w:rsidR="00000000" w:rsidRDefault="00000000" w:rsidP="00C060A3">
            <w:pPr>
              <w:rPr>
                <w:rFonts w:cs="Times New Roman (Body CS)"/>
              </w:rPr>
            </w:pPr>
            <w:r>
              <w:rPr>
                <w:rFonts w:cs="Times New Roman (Body CS)"/>
              </w:rPr>
              <w:t>Using social media and internet</w:t>
            </w:r>
          </w:p>
        </w:tc>
        <w:tc>
          <w:tcPr>
            <w:tcW w:w="1403" w:type="dxa"/>
          </w:tcPr>
          <w:p w14:paraId="2FC82319" w14:textId="77777777" w:rsidR="00000000" w:rsidRDefault="00000000" w:rsidP="00C060A3">
            <w:pPr>
              <w:rPr>
                <w:rFonts w:cs="Times New Roman (Body CS)"/>
              </w:rPr>
            </w:pPr>
            <w:r>
              <w:rPr>
                <w:rFonts w:cs="Times New Roman (Body CS)"/>
              </w:rPr>
              <w:t>Writing for school/work</w:t>
            </w:r>
          </w:p>
        </w:tc>
      </w:tr>
      <w:tr w:rsidR="00C060A3" w14:paraId="4F306D6B" w14:textId="77777777" w:rsidTr="00C060A3">
        <w:tc>
          <w:tcPr>
            <w:tcW w:w="1165" w:type="dxa"/>
          </w:tcPr>
          <w:p w14:paraId="451EB7D1" w14:textId="77777777" w:rsidR="00000000" w:rsidRDefault="00000000" w:rsidP="00C060A3">
            <w:pPr>
              <w:rPr>
                <w:rFonts w:cs="Times New Roman (Body CS)"/>
              </w:rPr>
            </w:pPr>
          </w:p>
        </w:tc>
        <w:tc>
          <w:tcPr>
            <w:tcW w:w="1350" w:type="dxa"/>
          </w:tcPr>
          <w:p w14:paraId="467EB454" w14:textId="77777777" w:rsidR="00000000" w:rsidRDefault="00000000" w:rsidP="00C060A3">
            <w:pPr>
              <w:rPr>
                <w:rFonts w:cs="Times New Roman (Body CS)"/>
              </w:rPr>
            </w:pPr>
          </w:p>
        </w:tc>
        <w:tc>
          <w:tcPr>
            <w:tcW w:w="1170" w:type="dxa"/>
          </w:tcPr>
          <w:p w14:paraId="05D8C779" w14:textId="77777777" w:rsidR="00000000" w:rsidRDefault="00000000" w:rsidP="00C060A3">
            <w:pPr>
              <w:rPr>
                <w:rFonts w:cs="Times New Roman (Body CS)"/>
              </w:rPr>
            </w:pPr>
          </w:p>
        </w:tc>
        <w:tc>
          <w:tcPr>
            <w:tcW w:w="1260" w:type="dxa"/>
          </w:tcPr>
          <w:p w14:paraId="68690EF9" w14:textId="77777777" w:rsidR="00000000" w:rsidRDefault="00000000" w:rsidP="00C060A3">
            <w:pPr>
              <w:rPr>
                <w:rFonts w:cs="Times New Roman (Body CS)"/>
              </w:rPr>
            </w:pPr>
          </w:p>
        </w:tc>
        <w:tc>
          <w:tcPr>
            <w:tcW w:w="1530" w:type="dxa"/>
          </w:tcPr>
          <w:p w14:paraId="21705222" w14:textId="77777777" w:rsidR="00000000" w:rsidRDefault="00000000" w:rsidP="00C060A3">
            <w:pPr>
              <w:rPr>
                <w:rFonts w:cs="Times New Roman (Body CS)"/>
              </w:rPr>
            </w:pPr>
          </w:p>
        </w:tc>
        <w:tc>
          <w:tcPr>
            <w:tcW w:w="1472" w:type="dxa"/>
          </w:tcPr>
          <w:p w14:paraId="6D0B9680" w14:textId="77777777" w:rsidR="00000000" w:rsidRDefault="00000000" w:rsidP="00C060A3">
            <w:pPr>
              <w:rPr>
                <w:rFonts w:cs="Times New Roman (Body CS)"/>
              </w:rPr>
            </w:pPr>
          </w:p>
        </w:tc>
        <w:tc>
          <w:tcPr>
            <w:tcW w:w="1403" w:type="dxa"/>
          </w:tcPr>
          <w:p w14:paraId="70999685" w14:textId="77777777" w:rsidR="00000000" w:rsidRDefault="00000000" w:rsidP="00C060A3">
            <w:pPr>
              <w:rPr>
                <w:rFonts w:cs="Times New Roman (Body CS)"/>
              </w:rPr>
            </w:pPr>
          </w:p>
        </w:tc>
      </w:tr>
      <w:tr w:rsidR="00C060A3" w14:paraId="65A3D623" w14:textId="77777777" w:rsidTr="00C060A3">
        <w:tc>
          <w:tcPr>
            <w:tcW w:w="1165" w:type="dxa"/>
          </w:tcPr>
          <w:p w14:paraId="0FE27A84" w14:textId="77777777" w:rsidR="00000000" w:rsidRDefault="00000000" w:rsidP="00C060A3">
            <w:pPr>
              <w:rPr>
                <w:rFonts w:cs="Times New Roman (Body CS)"/>
              </w:rPr>
            </w:pPr>
          </w:p>
        </w:tc>
        <w:tc>
          <w:tcPr>
            <w:tcW w:w="1350" w:type="dxa"/>
          </w:tcPr>
          <w:p w14:paraId="7E82C8DB" w14:textId="77777777" w:rsidR="00000000" w:rsidRDefault="00000000" w:rsidP="00C060A3">
            <w:pPr>
              <w:rPr>
                <w:rFonts w:cs="Times New Roman (Body CS)"/>
              </w:rPr>
            </w:pPr>
          </w:p>
        </w:tc>
        <w:tc>
          <w:tcPr>
            <w:tcW w:w="1170" w:type="dxa"/>
          </w:tcPr>
          <w:p w14:paraId="7A606E85" w14:textId="77777777" w:rsidR="00000000" w:rsidRDefault="00000000" w:rsidP="00C060A3">
            <w:pPr>
              <w:rPr>
                <w:rFonts w:cs="Times New Roman (Body CS)"/>
              </w:rPr>
            </w:pPr>
          </w:p>
        </w:tc>
        <w:tc>
          <w:tcPr>
            <w:tcW w:w="1260" w:type="dxa"/>
          </w:tcPr>
          <w:p w14:paraId="607CD2FC" w14:textId="77777777" w:rsidR="00000000" w:rsidRDefault="00000000" w:rsidP="00C060A3">
            <w:pPr>
              <w:rPr>
                <w:rFonts w:cs="Times New Roman (Body CS)"/>
              </w:rPr>
            </w:pPr>
          </w:p>
        </w:tc>
        <w:tc>
          <w:tcPr>
            <w:tcW w:w="1530" w:type="dxa"/>
          </w:tcPr>
          <w:p w14:paraId="2FB6F254" w14:textId="77777777" w:rsidR="00000000" w:rsidRDefault="00000000" w:rsidP="00C060A3">
            <w:pPr>
              <w:rPr>
                <w:rFonts w:cs="Times New Roman (Body CS)"/>
              </w:rPr>
            </w:pPr>
          </w:p>
        </w:tc>
        <w:tc>
          <w:tcPr>
            <w:tcW w:w="1472" w:type="dxa"/>
          </w:tcPr>
          <w:p w14:paraId="187B3FC2" w14:textId="77777777" w:rsidR="00000000" w:rsidRDefault="00000000" w:rsidP="00C060A3">
            <w:pPr>
              <w:rPr>
                <w:rFonts w:cs="Times New Roman (Body CS)"/>
              </w:rPr>
            </w:pPr>
          </w:p>
        </w:tc>
        <w:tc>
          <w:tcPr>
            <w:tcW w:w="1403" w:type="dxa"/>
          </w:tcPr>
          <w:p w14:paraId="4B49B4A4" w14:textId="77777777" w:rsidR="00000000" w:rsidRDefault="00000000" w:rsidP="00C060A3">
            <w:pPr>
              <w:rPr>
                <w:rFonts w:cs="Times New Roman (Body CS)"/>
              </w:rPr>
            </w:pPr>
          </w:p>
        </w:tc>
      </w:tr>
      <w:tr w:rsidR="00C060A3" w14:paraId="54D34DFB" w14:textId="77777777" w:rsidTr="00C060A3">
        <w:tc>
          <w:tcPr>
            <w:tcW w:w="1165" w:type="dxa"/>
          </w:tcPr>
          <w:p w14:paraId="595ADF65" w14:textId="77777777" w:rsidR="00000000" w:rsidRDefault="00000000" w:rsidP="00C060A3">
            <w:pPr>
              <w:rPr>
                <w:rFonts w:cs="Times New Roman (Body CS)"/>
              </w:rPr>
            </w:pPr>
          </w:p>
        </w:tc>
        <w:tc>
          <w:tcPr>
            <w:tcW w:w="1350" w:type="dxa"/>
          </w:tcPr>
          <w:p w14:paraId="0E390800" w14:textId="77777777" w:rsidR="00000000" w:rsidRDefault="00000000" w:rsidP="00C060A3">
            <w:pPr>
              <w:rPr>
                <w:rFonts w:cs="Times New Roman (Body CS)"/>
              </w:rPr>
            </w:pPr>
          </w:p>
        </w:tc>
        <w:tc>
          <w:tcPr>
            <w:tcW w:w="1170" w:type="dxa"/>
          </w:tcPr>
          <w:p w14:paraId="3CF4A777" w14:textId="77777777" w:rsidR="00000000" w:rsidRDefault="00000000" w:rsidP="00C060A3">
            <w:pPr>
              <w:rPr>
                <w:rFonts w:cs="Times New Roman (Body CS)"/>
              </w:rPr>
            </w:pPr>
          </w:p>
        </w:tc>
        <w:tc>
          <w:tcPr>
            <w:tcW w:w="1260" w:type="dxa"/>
          </w:tcPr>
          <w:p w14:paraId="10C9544E" w14:textId="77777777" w:rsidR="00000000" w:rsidRDefault="00000000" w:rsidP="00C060A3">
            <w:pPr>
              <w:rPr>
                <w:rFonts w:cs="Times New Roman (Body CS)"/>
              </w:rPr>
            </w:pPr>
          </w:p>
        </w:tc>
        <w:tc>
          <w:tcPr>
            <w:tcW w:w="1530" w:type="dxa"/>
          </w:tcPr>
          <w:p w14:paraId="16B3E02C" w14:textId="77777777" w:rsidR="00000000" w:rsidRDefault="00000000" w:rsidP="00C060A3">
            <w:pPr>
              <w:rPr>
                <w:rFonts w:cs="Times New Roman (Body CS)"/>
              </w:rPr>
            </w:pPr>
          </w:p>
        </w:tc>
        <w:tc>
          <w:tcPr>
            <w:tcW w:w="1472" w:type="dxa"/>
          </w:tcPr>
          <w:p w14:paraId="0DABB56E" w14:textId="77777777" w:rsidR="00000000" w:rsidRDefault="00000000" w:rsidP="00C060A3">
            <w:pPr>
              <w:rPr>
                <w:rFonts w:cs="Times New Roman (Body CS)"/>
              </w:rPr>
            </w:pPr>
          </w:p>
        </w:tc>
        <w:tc>
          <w:tcPr>
            <w:tcW w:w="1403" w:type="dxa"/>
          </w:tcPr>
          <w:p w14:paraId="0F5BEE58" w14:textId="77777777" w:rsidR="00000000" w:rsidRDefault="00000000" w:rsidP="00C060A3">
            <w:pPr>
              <w:rPr>
                <w:rFonts w:cs="Times New Roman (Body CS)"/>
              </w:rPr>
            </w:pPr>
          </w:p>
        </w:tc>
      </w:tr>
      <w:tr w:rsidR="00C060A3" w14:paraId="718ADE20" w14:textId="77777777" w:rsidTr="00C060A3">
        <w:tc>
          <w:tcPr>
            <w:tcW w:w="1165" w:type="dxa"/>
          </w:tcPr>
          <w:p w14:paraId="49636FDF" w14:textId="77777777" w:rsidR="00000000" w:rsidRDefault="00000000" w:rsidP="00C060A3">
            <w:pPr>
              <w:rPr>
                <w:rFonts w:cs="Times New Roman (Body CS)"/>
              </w:rPr>
            </w:pPr>
          </w:p>
        </w:tc>
        <w:tc>
          <w:tcPr>
            <w:tcW w:w="1350" w:type="dxa"/>
          </w:tcPr>
          <w:p w14:paraId="06C7A81D" w14:textId="77777777" w:rsidR="00000000" w:rsidRDefault="00000000" w:rsidP="00C060A3">
            <w:pPr>
              <w:rPr>
                <w:rFonts w:cs="Times New Roman (Body CS)"/>
              </w:rPr>
            </w:pPr>
          </w:p>
        </w:tc>
        <w:tc>
          <w:tcPr>
            <w:tcW w:w="1170" w:type="dxa"/>
          </w:tcPr>
          <w:p w14:paraId="34891BCE" w14:textId="77777777" w:rsidR="00000000" w:rsidRDefault="00000000" w:rsidP="00C060A3">
            <w:pPr>
              <w:rPr>
                <w:rFonts w:cs="Times New Roman (Body CS)"/>
              </w:rPr>
            </w:pPr>
          </w:p>
        </w:tc>
        <w:tc>
          <w:tcPr>
            <w:tcW w:w="1260" w:type="dxa"/>
          </w:tcPr>
          <w:p w14:paraId="0AFC7B51" w14:textId="77777777" w:rsidR="00000000" w:rsidRDefault="00000000" w:rsidP="00C060A3">
            <w:pPr>
              <w:rPr>
                <w:rFonts w:cs="Times New Roman (Body CS)"/>
              </w:rPr>
            </w:pPr>
          </w:p>
        </w:tc>
        <w:tc>
          <w:tcPr>
            <w:tcW w:w="1530" w:type="dxa"/>
          </w:tcPr>
          <w:p w14:paraId="13137EDD" w14:textId="77777777" w:rsidR="00000000" w:rsidRDefault="00000000" w:rsidP="00C060A3">
            <w:pPr>
              <w:rPr>
                <w:rFonts w:cs="Times New Roman (Body CS)"/>
              </w:rPr>
            </w:pPr>
          </w:p>
        </w:tc>
        <w:tc>
          <w:tcPr>
            <w:tcW w:w="1472" w:type="dxa"/>
          </w:tcPr>
          <w:p w14:paraId="6DF68CBE" w14:textId="77777777" w:rsidR="00000000" w:rsidRDefault="00000000" w:rsidP="00C060A3">
            <w:pPr>
              <w:rPr>
                <w:rFonts w:cs="Times New Roman (Body CS)"/>
              </w:rPr>
            </w:pPr>
          </w:p>
        </w:tc>
        <w:tc>
          <w:tcPr>
            <w:tcW w:w="1403" w:type="dxa"/>
          </w:tcPr>
          <w:p w14:paraId="26825886" w14:textId="77777777" w:rsidR="00000000" w:rsidRDefault="00000000" w:rsidP="00C060A3">
            <w:pPr>
              <w:rPr>
                <w:rFonts w:cs="Times New Roman (Body CS)"/>
              </w:rPr>
            </w:pPr>
          </w:p>
        </w:tc>
      </w:tr>
    </w:tbl>
    <w:p w14:paraId="77785C78" w14:textId="77777777" w:rsidR="00000000" w:rsidRPr="00C060A3" w:rsidRDefault="00000000" w:rsidP="00C060A3">
      <w:pPr>
        <w:rPr>
          <w:rFonts w:cs="Times New Roman (Body CS)"/>
          <w:b/>
          <w:bCs/>
        </w:rPr>
      </w:pPr>
    </w:p>
    <w:p w14:paraId="5F80688B" w14:textId="77777777" w:rsidR="00000000" w:rsidRPr="00C060A3" w:rsidRDefault="00000000" w:rsidP="00C060A3">
      <w:pPr>
        <w:rPr>
          <w:rFonts w:cs="Times New Roman (Body CS)"/>
          <w:b/>
          <w:bCs/>
        </w:rPr>
      </w:pPr>
      <w:r w:rsidRPr="00C060A3">
        <w:rPr>
          <w:rFonts w:cs="Times New Roman (Body CS)"/>
          <w:b/>
          <w:bCs/>
        </w:rPr>
        <w:t xml:space="preserve">8) Estimate how many </w:t>
      </w:r>
      <w:r w:rsidRPr="000E2A3F">
        <w:rPr>
          <w:rFonts w:cs="Times New Roman (Body CS)"/>
          <w:b/>
          <w:bCs/>
          <w:u w:val="single"/>
        </w:rPr>
        <w:t>hours per day</w:t>
      </w:r>
      <w:r w:rsidRPr="00C060A3">
        <w:rPr>
          <w:rFonts w:cs="Times New Roman (Body CS)"/>
          <w:b/>
          <w:bCs/>
        </w:rPr>
        <w:t xml:space="preserve"> you spend speaking with the following groups of people in each of the languages you have studied or learned (including the native language).</w:t>
      </w:r>
    </w:p>
    <w:p w14:paraId="5C378D90" w14:textId="77777777" w:rsidR="00000000" w:rsidRDefault="00000000" w:rsidP="00C060A3">
      <w:pPr>
        <w:rPr>
          <w:rFonts w:cs="Times New Roman (Body CS)"/>
        </w:rPr>
      </w:pPr>
    </w:p>
    <w:p w14:paraId="5A3EAAD2" w14:textId="77777777" w:rsidR="00000000" w:rsidRDefault="00000000" w:rsidP="00C060A3">
      <w:pPr>
        <w:rPr>
          <w:rFonts w:cs="Times New Roman (Body CS)"/>
        </w:rPr>
      </w:pPr>
      <w:r w:rsidRPr="000E2A3F">
        <w:rPr>
          <w:rFonts w:cs="Times New Roman (Body CS)"/>
        </w:rPr>
        <w:t>Enter NA for situations which do not apply.</w:t>
      </w:r>
    </w:p>
    <w:p w14:paraId="312C2E81" w14:textId="77777777" w:rsidR="00000000" w:rsidRDefault="00000000" w:rsidP="00C060A3">
      <w:pPr>
        <w:rPr>
          <w:rFonts w:cs="Times New Roman (Body CS)"/>
        </w:rPr>
      </w:pPr>
    </w:p>
    <w:p w14:paraId="0700DA24" w14:textId="77777777" w:rsidR="00000000" w:rsidRPr="00C060A3" w:rsidRDefault="00000000" w:rsidP="00C060A3">
      <w:pPr>
        <w:rPr>
          <w:rFonts w:cs="Times New Roman (Body CS)"/>
        </w:rPr>
      </w:pPr>
      <w:r w:rsidRPr="00C060A3">
        <w:rPr>
          <w:rFonts w:cs="Times New Roman (Body CS)"/>
        </w:rPr>
        <w:t>*Include significant others in this category if you did not include them as family members (e.g., married partners)</w:t>
      </w:r>
    </w:p>
    <w:p w14:paraId="46BD514C" w14:textId="77777777" w:rsidR="00000000" w:rsidRDefault="00000000" w:rsidP="00C060A3">
      <w:pPr>
        <w:rPr>
          <w:rFonts w:cs="Times New Roman (Body CS)"/>
        </w:rPr>
      </w:pPr>
    </w:p>
    <w:p w14:paraId="67E4AF9E" w14:textId="77777777" w:rsidR="00000000" w:rsidRDefault="00000000" w:rsidP="00C060A3">
      <w:pPr>
        <w:rPr>
          <w:rFonts w:cs="Times New Roman (Body CS)"/>
        </w:rPr>
      </w:pPr>
      <w:r w:rsidRPr="00C060A3">
        <w:rPr>
          <w:rFonts w:cs="Times New Roman (Body CS)"/>
        </w:rPr>
        <w:t>**Include anyone in the work environment in this category (e.g., if you are a teacher, include students as co-workers).</w:t>
      </w:r>
    </w:p>
    <w:p w14:paraId="4B322686"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495"/>
        <w:gridCol w:w="2245"/>
      </w:tblGrid>
      <w:tr w:rsidR="00C060A3" w14:paraId="50054188" w14:textId="77777777" w:rsidTr="00C060A3">
        <w:tc>
          <w:tcPr>
            <w:tcW w:w="1870" w:type="dxa"/>
          </w:tcPr>
          <w:p w14:paraId="5DFCD29F" w14:textId="77777777" w:rsidR="00000000" w:rsidRDefault="00000000" w:rsidP="00C060A3">
            <w:pPr>
              <w:rPr>
                <w:rFonts w:cs="Times New Roman (Body CS)"/>
              </w:rPr>
            </w:pPr>
            <w:r>
              <w:rPr>
                <w:rFonts w:cs="Times New Roman (Body CS)"/>
              </w:rPr>
              <w:t>Language</w:t>
            </w:r>
          </w:p>
        </w:tc>
        <w:tc>
          <w:tcPr>
            <w:tcW w:w="1870" w:type="dxa"/>
          </w:tcPr>
          <w:p w14:paraId="472905D6" w14:textId="77777777" w:rsidR="00000000" w:rsidRDefault="00000000" w:rsidP="00C060A3">
            <w:pPr>
              <w:rPr>
                <w:rFonts w:cs="Times New Roman (Body CS)"/>
              </w:rPr>
            </w:pPr>
            <w:r>
              <w:rPr>
                <w:rFonts w:cs="Times New Roman (Body CS)"/>
              </w:rPr>
              <w:t>Family members</w:t>
            </w:r>
          </w:p>
        </w:tc>
        <w:tc>
          <w:tcPr>
            <w:tcW w:w="1870" w:type="dxa"/>
          </w:tcPr>
          <w:p w14:paraId="0BD1C80C" w14:textId="77777777" w:rsidR="00000000" w:rsidRDefault="00000000" w:rsidP="00C060A3">
            <w:pPr>
              <w:rPr>
                <w:rFonts w:cs="Times New Roman (Body CS)"/>
              </w:rPr>
            </w:pPr>
            <w:r>
              <w:rPr>
                <w:rFonts w:cs="Times New Roman (Body CS)"/>
              </w:rPr>
              <w:t>Friends*</w:t>
            </w:r>
          </w:p>
        </w:tc>
        <w:tc>
          <w:tcPr>
            <w:tcW w:w="1495" w:type="dxa"/>
          </w:tcPr>
          <w:p w14:paraId="09F43E04" w14:textId="77777777" w:rsidR="00000000" w:rsidRDefault="00000000" w:rsidP="00C060A3">
            <w:pPr>
              <w:rPr>
                <w:rFonts w:cs="Times New Roman (Body CS)"/>
              </w:rPr>
            </w:pPr>
            <w:r>
              <w:rPr>
                <w:rFonts w:cs="Times New Roman (Body CS)"/>
              </w:rPr>
              <w:t>Classmates</w:t>
            </w:r>
          </w:p>
        </w:tc>
        <w:tc>
          <w:tcPr>
            <w:tcW w:w="2245" w:type="dxa"/>
          </w:tcPr>
          <w:p w14:paraId="79FBE821" w14:textId="77777777" w:rsidR="00000000" w:rsidRDefault="00000000" w:rsidP="00C060A3">
            <w:pPr>
              <w:rPr>
                <w:rFonts w:cs="Times New Roman (Body CS)"/>
              </w:rPr>
            </w:pPr>
            <w:r>
              <w:rPr>
                <w:rFonts w:cs="Times New Roman (Body CS)"/>
              </w:rPr>
              <w:t>Others (co-workers**, roommates, etc.)</w:t>
            </w:r>
          </w:p>
        </w:tc>
      </w:tr>
      <w:tr w:rsidR="00C060A3" w14:paraId="696A5912" w14:textId="77777777" w:rsidTr="00C060A3">
        <w:tc>
          <w:tcPr>
            <w:tcW w:w="1870" w:type="dxa"/>
          </w:tcPr>
          <w:p w14:paraId="74AFEEDF" w14:textId="77777777" w:rsidR="00000000" w:rsidRDefault="00000000" w:rsidP="00C060A3">
            <w:pPr>
              <w:rPr>
                <w:rFonts w:cs="Times New Roman (Body CS)"/>
              </w:rPr>
            </w:pPr>
          </w:p>
        </w:tc>
        <w:tc>
          <w:tcPr>
            <w:tcW w:w="1870" w:type="dxa"/>
          </w:tcPr>
          <w:p w14:paraId="1C6BD381" w14:textId="77777777" w:rsidR="00000000" w:rsidRDefault="00000000" w:rsidP="00C060A3">
            <w:pPr>
              <w:rPr>
                <w:rFonts w:cs="Times New Roman (Body CS)"/>
              </w:rPr>
            </w:pPr>
          </w:p>
        </w:tc>
        <w:tc>
          <w:tcPr>
            <w:tcW w:w="1870" w:type="dxa"/>
          </w:tcPr>
          <w:p w14:paraId="6F9DC451" w14:textId="77777777" w:rsidR="00000000" w:rsidRDefault="00000000" w:rsidP="00C060A3">
            <w:pPr>
              <w:rPr>
                <w:rFonts w:cs="Times New Roman (Body CS)"/>
              </w:rPr>
            </w:pPr>
          </w:p>
        </w:tc>
        <w:tc>
          <w:tcPr>
            <w:tcW w:w="1495" w:type="dxa"/>
          </w:tcPr>
          <w:p w14:paraId="12814A12" w14:textId="77777777" w:rsidR="00000000" w:rsidRDefault="00000000" w:rsidP="00C060A3">
            <w:pPr>
              <w:rPr>
                <w:rFonts w:cs="Times New Roman (Body CS)"/>
              </w:rPr>
            </w:pPr>
          </w:p>
        </w:tc>
        <w:tc>
          <w:tcPr>
            <w:tcW w:w="2245" w:type="dxa"/>
          </w:tcPr>
          <w:p w14:paraId="05034492" w14:textId="77777777" w:rsidR="00000000" w:rsidRDefault="00000000" w:rsidP="00C060A3">
            <w:pPr>
              <w:rPr>
                <w:rFonts w:cs="Times New Roman (Body CS)"/>
              </w:rPr>
            </w:pPr>
          </w:p>
        </w:tc>
      </w:tr>
      <w:tr w:rsidR="00C060A3" w14:paraId="5DE3A929" w14:textId="77777777" w:rsidTr="00C060A3">
        <w:tc>
          <w:tcPr>
            <w:tcW w:w="1870" w:type="dxa"/>
          </w:tcPr>
          <w:p w14:paraId="2FE8050C" w14:textId="77777777" w:rsidR="00000000" w:rsidRDefault="00000000" w:rsidP="00C060A3">
            <w:pPr>
              <w:rPr>
                <w:rFonts w:cs="Times New Roman (Body CS)"/>
              </w:rPr>
            </w:pPr>
          </w:p>
        </w:tc>
        <w:tc>
          <w:tcPr>
            <w:tcW w:w="1870" w:type="dxa"/>
          </w:tcPr>
          <w:p w14:paraId="73165A59" w14:textId="77777777" w:rsidR="00000000" w:rsidRDefault="00000000" w:rsidP="00C060A3">
            <w:pPr>
              <w:rPr>
                <w:rFonts w:cs="Times New Roman (Body CS)"/>
              </w:rPr>
            </w:pPr>
          </w:p>
        </w:tc>
        <w:tc>
          <w:tcPr>
            <w:tcW w:w="1870" w:type="dxa"/>
          </w:tcPr>
          <w:p w14:paraId="3B9502FE" w14:textId="77777777" w:rsidR="00000000" w:rsidRDefault="00000000" w:rsidP="00C060A3">
            <w:pPr>
              <w:rPr>
                <w:rFonts w:cs="Times New Roman (Body CS)"/>
              </w:rPr>
            </w:pPr>
          </w:p>
        </w:tc>
        <w:tc>
          <w:tcPr>
            <w:tcW w:w="1495" w:type="dxa"/>
          </w:tcPr>
          <w:p w14:paraId="5EA08B16" w14:textId="77777777" w:rsidR="00000000" w:rsidRDefault="00000000" w:rsidP="00C060A3">
            <w:pPr>
              <w:rPr>
                <w:rFonts w:cs="Times New Roman (Body CS)"/>
              </w:rPr>
            </w:pPr>
          </w:p>
        </w:tc>
        <w:tc>
          <w:tcPr>
            <w:tcW w:w="2245" w:type="dxa"/>
          </w:tcPr>
          <w:p w14:paraId="5004A967" w14:textId="77777777" w:rsidR="00000000" w:rsidRDefault="00000000" w:rsidP="00C060A3">
            <w:pPr>
              <w:rPr>
                <w:rFonts w:cs="Times New Roman (Body CS)"/>
              </w:rPr>
            </w:pPr>
          </w:p>
        </w:tc>
      </w:tr>
      <w:tr w:rsidR="00C060A3" w14:paraId="01DC9EA0" w14:textId="77777777" w:rsidTr="00C060A3">
        <w:tc>
          <w:tcPr>
            <w:tcW w:w="1870" w:type="dxa"/>
          </w:tcPr>
          <w:p w14:paraId="01DD7472" w14:textId="77777777" w:rsidR="00000000" w:rsidRDefault="00000000" w:rsidP="00C060A3">
            <w:pPr>
              <w:rPr>
                <w:rFonts w:cs="Times New Roman (Body CS)"/>
              </w:rPr>
            </w:pPr>
          </w:p>
        </w:tc>
        <w:tc>
          <w:tcPr>
            <w:tcW w:w="1870" w:type="dxa"/>
          </w:tcPr>
          <w:p w14:paraId="27C8F821" w14:textId="77777777" w:rsidR="00000000" w:rsidRDefault="00000000" w:rsidP="00C060A3">
            <w:pPr>
              <w:rPr>
                <w:rFonts w:cs="Times New Roman (Body CS)"/>
              </w:rPr>
            </w:pPr>
          </w:p>
        </w:tc>
        <w:tc>
          <w:tcPr>
            <w:tcW w:w="1870" w:type="dxa"/>
          </w:tcPr>
          <w:p w14:paraId="63E3E51A" w14:textId="77777777" w:rsidR="00000000" w:rsidRDefault="00000000" w:rsidP="00C060A3">
            <w:pPr>
              <w:rPr>
                <w:rFonts w:cs="Times New Roman (Body CS)"/>
              </w:rPr>
            </w:pPr>
          </w:p>
        </w:tc>
        <w:tc>
          <w:tcPr>
            <w:tcW w:w="1495" w:type="dxa"/>
          </w:tcPr>
          <w:p w14:paraId="38D9027E" w14:textId="77777777" w:rsidR="00000000" w:rsidRDefault="00000000" w:rsidP="00C060A3">
            <w:pPr>
              <w:rPr>
                <w:rFonts w:cs="Times New Roman (Body CS)"/>
              </w:rPr>
            </w:pPr>
          </w:p>
        </w:tc>
        <w:tc>
          <w:tcPr>
            <w:tcW w:w="2245" w:type="dxa"/>
          </w:tcPr>
          <w:p w14:paraId="784172C3" w14:textId="77777777" w:rsidR="00000000" w:rsidRDefault="00000000" w:rsidP="00C060A3">
            <w:pPr>
              <w:rPr>
                <w:rFonts w:cs="Times New Roman (Body CS)"/>
              </w:rPr>
            </w:pPr>
          </w:p>
        </w:tc>
      </w:tr>
      <w:tr w:rsidR="00C060A3" w14:paraId="6BAB7C9A" w14:textId="77777777" w:rsidTr="00C060A3">
        <w:tc>
          <w:tcPr>
            <w:tcW w:w="1870" w:type="dxa"/>
          </w:tcPr>
          <w:p w14:paraId="07BE164D" w14:textId="77777777" w:rsidR="00000000" w:rsidRDefault="00000000" w:rsidP="00C060A3">
            <w:pPr>
              <w:rPr>
                <w:rFonts w:cs="Times New Roman (Body CS)"/>
              </w:rPr>
            </w:pPr>
          </w:p>
        </w:tc>
        <w:tc>
          <w:tcPr>
            <w:tcW w:w="1870" w:type="dxa"/>
          </w:tcPr>
          <w:p w14:paraId="226A47F7" w14:textId="77777777" w:rsidR="00000000" w:rsidRDefault="00000000" w:rsidP="00C060A3">
            <w:pPr>
              <w:rPr>
                <w:rFonts w:cs="Times New Roman (Body CS)"/>
              </w:rPr>
            </w:pPr>
          </w:p>
        </w:tc>
        <w:tc>
          <w:tcPr>
            <w:tcW w:w="1870" w:type="dxa"/>
          </w:tcPr>
          <w:p w14:paraId="62579DD8" w14:textId="77777777" w:rsidR="00000000" w:rsidRDefault="00000000" w:rsidP="00C060A3">
            <w:pPr>
              <w:rPr>
                <w:rFonts w:cs="Times New Roman (Body CS)"/>
              </w:rPr>
            </w:pPr>
          </w:p>
        </w:tc>
        <w:tc>
          <w:tcPr>
            <w:tcW w:w="1495" w:type="dxa"/>
          </w:tcPr>
          <w:p w14:paraId="564F513B" w14:textId="77777777" w:rsidR="00000000" w:rsidRDefault="00000000" w:rsidP="00C060A3">
            <w:pPr>
              <w:rPr>
                <w:rFonts w:cs="Times New Roman (Body CS)"/>
              </w:rPr>
            </w:pPr>
          </w:p>
        </w:tc>
        <w:tc>
          <w:tcPr>
            <w:tcW w:w="2245" w:type="dxa"/>
          </w:tcPr>
          <w:p w14:paraId="3BEC19ED" w14:textId="77777777" w:rsidR="00000000" w:rsidRDefault="00000000" w:rsidP="00C060A3">
            <w:pPr>
              <w:rPr>
                <w:rFonts w:cs="Times New Roman (Body CS)"/>
              </w:rPr>
            </w:pPr>
          </w:p>
        </w:tc>
      </w:tr>
    </w:tbl>
    <w:p w14:paraId="2CD8022E" w14:textId="77777777" w:rsidR="00000000" w:rsidRDefault="00000000" w:rsidP="00C060A3">
      <w:pPr>
        <w:rPr>
          <w:rFonts w:cs="Times New Roman (Body CS)"/>
        </w:rPr>
      </w:pPr>
    </w:p>
    <w:p w14:paraId="75D85747" w14:textId="77777777" w:rsidR="00000000" w:rsidRDefault="00000000" w:rsidP="000701C3">
      <w:pPr>
        <w:rPr>
          <w:rFonts w:cs="Times New Roman (Body CS)"/>
          <w:b/>
          <w:bCs/>
        </w:rPr>
      </w:pPr>
      <w:r>
        <w:rPr>
          <w:rFonts w:cs="Times New Roman (Body CS)"/>
          <w:b/>
          <w:bCs/>
        </w:rPr>
        <w:t>9</w:t>
      </w:r>
      <w:r w:rsidRPr="00C060A3">
        <w:rPr>
          <w:rFonts w:cs="Times New Roman (Body CS)"/>
          <w:b/>
          <w:bCs/>
        </w:rPr>
        <w:t>) In which language do you communicate best or feel most comfortable in terms of listening, speaking, reading, and writing in each of the following environments? You may be selecting the same language for all or some of the fields below.</w:t>
      </w:r>
    </w:p>
    <w:p w14:paraId="07994452" w14:textId="77777777" w:rsidR="00000000" w:rsidRDefault="00000000" w:rsidP="00C060A3">
      <w:pPr>
        <w:rPr>
          <w:rFonts w:cs="Times New Roman (Body CS)"/>
        </w:rPr>
      </w:pPr>
    </w:p>
    <w:p w14:paraId="1DDEA521" w14:textId="77777777" w:rsidR="00000000" w:rsidRDefault="00000000" w:rsidP="00C060A3">
      <w:pPr>
        <w:rPr>
          <w:rFonts w:cs="Times New Roman (Body CS)"/>
        </w:rPr>
      </w:pPr>
      <w:r w:rsidRPr="000E2A3F">
        <w:rPr>
          <w:rFonts w:cs="Times New Roman (Body CS)"/>
        </w:rPr>
        <w:t>If a</w:t>
      </w:r>
      <w:r>
        <w:rPr>
          <w:rFonts w:cs="Times New Roman (Body CS)"/>
        </w:rPr>
        <w:t>n</w:t>
      </w:r>
      <w:r w:rsidRPr="000E2A3F">
        <w:rPr>
          <w:rFonts w:cs="Times New Roman (Body CS)"/>
        </w:rPr>
        <w:t xml:space="preserve"> environment is not applicable, please leave it blank.</w:t>
      </w:r>
    </w:p>
    <w:p w14:paraId="0171A454"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07E585BF" w14:textId="77777777" w:rsidTr="00C060A3">
        <w:tc>
          <w:tcPr>
            <w:tcW w:w="1870" w:type="dxa"/>
          </w:tcPr>
          <w:p w14:paraId="7FB9ECF9" w14:textId="77777777" w:rsidR="00000000" w:rsidRDefault="00000000" w:rsidP="00C060A3">
            <w:pPr>
              <w:rPr>
                <w:rFonts w:cs="Times New Roman (Body CS)"/>
              </w:rPr>
            </w:pPr>
          </w:p>
        </w:tc>
        <w:tc>
          <w:tcPr>
            <w:tcW w:w="1870" w:type="dxa"/>
          </w:tcPr>
          <w:p w14:paraId="1AC51115" w14:textId="77777777" w:rsidR="00000000" w:rsidRDefault="00000000" w:rsidP="00C060A3">
            <w:pPr>
              <w:rPr>
                <w:rFonts w:cs="Times New Roman (Body CS)"/>
              </w:rPr>
            </w:pPr>
            <w:r>
              <w:rPr>
                <w:rFonts w:cs="Times New Roman (Body CS)"/>
              </w:rPr>
              <w:t>Liste</w:t>
            </w:r>
            <w:r>
              <w:rPr>
                <w:rFonts w:cs="Times New Roman (Body CS)"/>
              </w:rPr>
              <w:t>ning</w:t>
            </w:r>
          </w:p>
        </w:tc>
        <w:tc>
          <w:tcPr>
            <w:tcW w:w="1870" w:type="dxa"/>
          </w:tcPr>
          <w:p w14:paraId="152D24FA" w14:textId="77777777" w:rsidR="00000000" w:rsidRDefault="00000000" w:rsidP="00C060A3">
            <w:pPr>
              <w:rPr>
                <w:rFonts w:cs="Times New Roman (Body CS)"/>
              </w:rPr>
            </w:pPr>
            <w:r>
              <w:rPr>
                <w:rFonts w:cs="Times New Roman (Body CS)"/>
              </w:rPr>
              <w:t>Speaking</w:t>
            </w:r>
          </w:p>
        </w:tc>
        <w:tc>
          <w:tcPr>
            <w:tcW w:w="1870" w:type="dxa"/>
          </w:tcPr>
          <w:p w14:paraId="7FF05632" w14:textId="77777777" w:rsidR="00000000" w:rsidRDefault="00000000" w:rsidP="00C060A3">
            <w:pPr>
              <w:rPr>
                <w:rFonts w:cs="Times New Roman (Body CS)"/>
              </w:rPr>
            </w:pPr>
            <w:r>
              <w:rPr>
                <w:rFonts w:cs="Times New Roman (Body CS)"/>
              </w:rPr>
              <w:t>Reading</w:t>
            </w:r>
          </w:p>
        </w:tc>
        <w:tc>
          <w:tcPr>
            <w:tcW w:w="1870" w:type="dxa"/>
          </w:tcPr>
          <w:p w14:paraId="4227B207" w14:textId="77777777" w:rsidR="00000000" w:rsidRDefault="00000000" w:rsidP="00C060A3">
            <w:pPr>
              <w:rPr>
                <w:rFonts w:cs="Times New Roman (Body CS)"/>
              </w:rPr>
            </w:pPr>
            <w:r>
              <w:rPr>
                <w:rFonts w:cs="Times New Roman (Body CS)"/>
              </w:rPr>
              <w:t>Writing</w:t>
            </w:r>
          </w:p>
        </w:tc>
      </w:tr>
      <w:tr w:rsidR="00C060A3" w14:paraId="4BF52BE2" w14:textId="77777777" w:rsidTr="00C060A3">
        <w:tc>
          <w:tcPr>
            <w:tcW w:w="1870" w:type="dxa"/>
          </w:tcPr>
          <w:p w14:paraId="0B48A3A4" w14:textId="77777777" w:rsidR="00000000" w:rsidRDefault="00000000" w:rsidP="00C060A3">
            <w:pPr>
              <w:rPr>
                <w:rFonts w:cs="Times New Roman (Body CS)"/>
              </w:rPr>
            </w:pPr>
            <w:r>
              <w:rPr>
                <w:rFonts w:cs="Times New Roman (Body CS)"/>
              </w:rPr>
              <w:t>At home</w:t>
            </w:r>
          </w:p>
        </w:tc>
        <w:tc>
          <w:tcPr>
            <w:tcW w:w="1870" w:type="dxa"/>
          </w:tcPr>
          <w:p w14:paraId="7CBA8757" w14:textId="77777777" w:rsidR="00000000" w:rsidRDefault="00000000" w:rsidP="00C060A3">
            <w:pPr>
              <w:rPr>
                <w:rFonts w:cs="Times New Roman (Body CS)"/>
              </w:rPr>
            </w:pPr>
          </w:p>
        </w:tc>
        <w:tc>
          <w:tcPr>
            <w:tcW w:w="1870" w:type="dxa"/>
          </w:tcPr>
          <w:p w14:paraId="1AE720B9" w14:textId="77777777" w:rsidR="00000000" w:rsidRDefault="00000000" w:rsidP="00C060A3">
            <w:pPr>
              <w:rPr>
                <w:rFonts w:cs="Times New Roman (Body CS)"/>
              </w:rPr>
            </w:pPr>
          </w:p>
        </w:tc>
        <w:tc>
          <w:tcPr>
            <w:tcW w:w="1870" w:type="dxa"/>
          </w:tcPr>
          <w:p w14:paraId="2FDF264F" w14:textId="77777777" w:rsidR="00000000" w:rsidRDefault="00000000" w:rsidP="00C060A3">
            <w:pPr>
              <w:rPr>
                <w:rFonts w:cs="Times New Roman (Body CS)"/>
              </w:rPr>
            </w:pPr>
          </w:p>
        </w:tc>
        <w:tc>
          <w:tcPr>
            <w:tcW w:w="1870" w:type="dxa"/>
          </w:tcPr>
          <w:p w14:paraId="1ECD7B05" w14:textId="77777777" w:rsidR="00000000" w:rsidRDefault="00000000" w:rsidP="00C060A3">
            <w:pPr>
              <w:rPr>
                <w:rFonts w:cs="Times New Roman (Body CS)"/>
              </w:rPr>
            </w:pPr>
          </w:p>
        </w:tc>
      </w:tr>
      <w:tr w:rsidR="00C060A3" w14:paraId="61F76557" w14:textId="77777777" w:rsidTr="00C060A3">
        <w:tc>
          <w:tcPr>
            <w:tcW w:w="1870" w:type="dxa"/>
          </w:tcPr>
          <w:p w14:paraId="17A1585E" w14:textId="77777777" w:rsidR="00000000" w:rsidRDefault="00000000" w:rsidP="00C060A3">
            <w:pPr>
              <w:rPr>
                <w:rFonts w:cs="Times New Roman (Body CS)"/>
              </w:rPr>
            </w:pPr>
            <w:r>
              <w:rPr>
                <w:rFonts w:cs="Times New Roman (Body CS)"/>
              </w:rPr>
              <w:t>At school</w:t>
            </w:r>
          </w:p>
        </w:tc>
        <w:tc>
          <w:tcPr>
            <w:tcW w:w="1870" w:type="dxa"/>
          </w:tcPr>
          <w:p w14:paraId="23C7CAC4" w14:textId="77777777" w:rsidR="00000000" w:rsidRDefault="00000000" w:rsidP="00C060A3">
            <w:pPr>
              <w:rPr>
                <w:rFonts w:cs="Times New Roman (Body CS)"/>
              </w:rPr>
            </w:pPr>
          </w:p>
        </w:tc>
        <w:tc>
          <w:tcPr>
            <w:tcW w:w="1870" w:type="dxa"/>
          </w:tcPr>
          <w:p w14:paraId="42BA9905" w14:textId="77777777" w:rsidR="00000000" w:rsidRDefault="00000000" w:rsidP="00C060A3">
            <w:pPr>
              <w:rPr>
                <w:rFonts w:cs="Times New Roman (Body CS)"/>
              </w:rPr>
            </w:pPr>
          </w:p>
        </w:tc>
        <w:tc>
          <w:tcPr>
            <w:tcW w:w="1870" w:type="dxa"/>
          </w:tcPr>
          <w:p w14:paraId="0B8D2A2A" w14:textId="77777777" w:rsidR="00000000" w:rsidRDefault="00000000" w:rsidP="00C060A3">
            <w:pPr>
              <w:rPr>
                <w:rFonts w:cs="Times New Roman (Body CS)"/>
              </w:rPr>
            </w:pPr>
          </w:p>
        </w:tc>
        <w:tc>
          <w:tcPr>
            <w:tcW w:w="1870" w:type="dxa"/>
          </w:tcPr>
          <w:p w14:paraId="41973C76" w14:textId="77777777" w:rsidR="00000000" w:rsidRDefault="00000000" w:rsidP="00C060A3">
            <w:pPr>
              <w:rPr>
                <w:rFonts w:cs="Times New Roman (Body CS)"/>
              </w:rPr>
            </w:pPr>
          </w:p>
        </w:tc>
      </w:tr>
      <w:tr w:rsidR="00C060A3" w14:paraId="2F21506A" w14:textId="77777777" w:rsidTr="00C060A3">
        <w:tc>
          <w:tcPr>
            <w:tcW w:w="1870" w:type="dxa"/>
          </w:tcPr>
          <w:p w14:paraId="6AF798B7" w14:textId="77777777" w:rsidR="00000000" w:rsidRDefault="00000000" w:rsidP="00C060A3">
            <w:pPr>
              <w:rPr>
                <w:rFonts w:cs="Times New Roman (Body CS)"/>
              </w:rPr>
            </w:pPr>
            <w:r>
              <w:rPr>
                <w:rFonts w:cs="Times New Roman (Body CS)"/>
              </w:rPr>
              <w:t>At work</w:t>
            </w:r>
          </w:p>
        </w:tc>
        <w:tc>
          <w:tcPr>
            <w:tcW w:w="1870" w:type="dxa"/>
          </w:tcPr>
          <w:p w14:paraId="37AA83B7" w14:textId="77777777" w:rsidR="00000000" w:rsidRDefault="00000000" w:rsidP="00C060A3">
            <w:pPr>
              <w:rPr>
                <w:rFonts w:cs="Times New Roman (Body CS)"/>
              </w:rPr>
            </w:pPr>
          </w:p>
        </w:tc>
        <w:tc>
          <w:tcPr>
            <w:tcW w:w="1870" w:type="dxa"/>
          </w:tcPr>
          <w:p w14:paraId="238BD83A" w14:textId="77777777" w:rsidR="00000000" w:rsidRDefault="00000000" w:rsidP="00C060A3">
            <w:pPr>
              <w:rPr>
                <w:rFonts w:cs="Times New Roman (Body CS)"/>
              </w:rPr>
            </w:pPr>
          </w:p>
        </w:tc>
        <w:tc>
          <w:tcPr>
            <w:tcW w:w="1870" w:type="dxa"/>
          </w:tcPr>
          <w:p w14:paraId="46F2ED41" w14:textId="77777777" w:rsidR="00000000" w:rsidRDefault="00000000" w:rsidP="00C060A3">
            <w:pPr>
              <w:rPr>
                <w:rFonts w:cs="Times New Roman (Body CS)"/>
              </w:rPr>
            </w:pPr>
          </w:p>
        </w:tc>
        <w:tc>
          <w:tcPr>
            <w:tcW w:w="1870" w:type="dxa"/>
          </w:tcPr>
          <w:p w14:paraId="7084BBB0" w14:textId="77777777" w:rsidR="00000000" w:rsidRDefault="00000000" w:rsidP="00C060A3">
            <w:pPr>
              <w:rPr>
                <w:rFonts w:cs="Times New Roman (Body CS)"/>
              </w:rPr>
            </w:pPr>
          </w:p>
        </w:tc>
      </w:tr>
      <w:tr w:rsidR="00C060A3" w14:paraId="522D9199" w14:textId="77777777" w:rsidTr="00C060A3">
        <w:tc>
          <w:tcPr>
            <w:tcW w:w="1870" w:type="dxa"/>
          </w:tcPr>
          <w:p w14:paraId="2C16C78E" w14:textId="77777777" w:rsidR="00000000" w:rsidRDefault="00000000" w:rsidP="00C060A3">
            <w:pPr>
              <w:rPr>
                <w:rFonts w:cs="Times New Roman (Body CS)"/>
              </w:rPr>
            </w:pPr>
            <w:r>
              <w:rPr>
                <w:rFonts w:cs="Times New Roman (Body CS)"/>
              </w:rPr>
              <w:t>With friends</w:t>
            </w:r>
          </w:p>
        </w:tc>
        <w:tc>
          <w:tcPr>
            <w:tcW w:w="1870" w:type="dxa"/>
          </w:tcPr>
          <w:p w14:paraId="00F24C49" w14:textId="77777777" w:rsidR="00000000" w:rsidRDefault="00000000" w:rsidP="00C060A3">
            <w:pPr>
              <w:rPr>
                <w:rFonts w:cs="Times New Roman (Body CS)"/>
              </w:rPr>
            </w:pPr>
          </w:p>
        </w:tc>
        <w:tc>
          <w:tcPr>
            <w:tcW w:w="1870" w:type="dxa"/>
          </w:tcPr>
          <w:p w14:paraId="6A653ABF" w14:textId="77777777" w:rsidR="00000000" w:rsidRDefault="00000000" w:rsidP="00C060A3">
            <w:pPr>
              <w:rPr>
                <w:rFonts w:cs="Times New Roman (Body CS)"/>
              </w:rPr>
            </w:pPr>
          </w:p>
        </w:tc>
        <w:tc>
          <w:tcPr>
            <w:tcW w:w="1870" w:type="dxa"/>
          </w:tcPr>
          <w:p w14:paraId="488BB45D" w14:textId="77777777" w:rsidR="00000000" w:rsidRDefault="00000000" w:rsidP="00C060A3">
            <w:pPr>
              <w:rPr>
                <w:rFonts w:cs="Times New Roman (Body CS)"/>
              </w:rPr>
            </w:pPr>
          </w:p>
        </w:tc>
        <w:tc>
          <w:tcPr>
            <w:tcW w:w="1870" w:type="dxa"/>
          </w:tcPr>
          <w:p w14:paraId="32932635" w14:textId="77777777" w:rsidR="00000000" w:rsidRDefault="00000000" w:rsidP="00C060A3">
            <w:pPr>
              <w:rPr>
                <w:rFonts w:cs="Times New Roman (Body CS)"/>
              </w:rPr>
            </w:pPr>
          </w:p>
        </w:tc>
      </w:tr>
    </w:tbl>
    <w:p w14:paraId="39378C53" w14:textId="77777777" w:rsidR="00000000" w:rsidRDefault="00000000" w:rsidP="00C060A3">
      <w:pPr>
        <w:rPr>
          <w:rFonts w:cs="Times New Roman (Body CS)"/>
        </w:rPr>
      </w:pPr>
    </w:p>
    <w:p w14:paraId="230F1BA7" w14:textId="77777777" w:rsidR="00000000" w:rsidRDefault="00000000" w:rsidP="00C060A3">
      <w:pPr>
        <w:rPr>
          <w:rFonts w:cs="Times New Roman (Body CS)"/>
          <w:b/>
          <w:bCs/>
        </w:rPr>
      </w:pPr>
      <w:r w:rsidRPr="009A046D">
        <w:rPr>
          <w:rFonts w:cs="Times New Roman (Body CS)"/>
          <w:b/>
          <w:bCs/>
        </w:rPr>
        <w:t>1</w:t>
      </w:r>
      <w:r w:rsidRPr="009A046D">
        <w:rPr>
          <w:rFonts w:cs="Times New Roman (Body CS)"/>
          <w:b/>
          <w:bCs/>
        </w:rPr>
        <w:t>0</w:t>
      </w:r>
      <w:r w:rsidRPr="009A046D">
        <w:rPr>
          <w:rFonts w:cs="Times New Roman (Body CS)"/>
          <w:b/>
          <w:bCs/>
        </w:rPr>
        <w:t xml:space="preserve">) </w:t>
      </w:r>
      <w:r w:rsidRPr="000E2A3F">
        <w:rPr>
          <w:rFonts w:cs="Times New Roman (Body CS)"/>
          <w:b/>
          <w:bCs/>
        </w:rPr>
        <w:t>Please estimate what percentage of your friends speaks each of the languages you have studied or learned (including the native language).</w:t>
      </w:r>
    </w:p>
    <w:p w14:paraId="15A4A4CC" w14:textId="77777777" w:rsidR="00000000" w:rsidRDefault="00000000" w:rsidP="00C060A3">
      <w:pPr>
        <w:rPr>
          <w:rFonts w:cs="Times New Roman (Body CS)"/>
        </w:rPr>
      </w:pPr>
    </w:p>
    <w:p w14:paraId="6852D264" w14:textId="77777777" w:rsidR="00000000" w:rsidRPr="000E2A3F" w:rsidRDefault="00000000" w:rsidP="00C060A3">
      <w:pPr>
        <w:rPr>
          <w:rFonts w:cs="Times New Roman (Body CS)"/>
        </w:rPr>
      </w:pPr>
      <w:r w:rsidRPr="000E2A3F">
        <w:rPr>
          <w:rFonts w:cs="Times New Roman (Body CS)"/>
        </w:rPr>
        <w:t>Note: This does not have to add up to 100%, especially if you have friends that speak more than one language.</w:t>
      </w:r>
    </w:p>
    <w:p w14:paraId="4C5E2D94"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32F288BC" w14:textId="77777777" w:rsidTr="00C060A3">
        <w:tc>
          <w:tcPr>
            <w:tcW w:w="4675" w:type="dxa"/>
          </w:tcPr>
          <w:p w14:paraId="54076C25" w14:textId="77777777" w:rsidR="00000000" w:rsidRDefault="00000000" w:rsidP="00C060A3">
            <w:pPr>
              <w:rPr>
                <w:rFonts w:cs="Times New Roman (Body CS)"/>
              </w:rPr>
            </w:pPr>
            <w:r>
              <w:rPr>
                <w:rFonts w:cs="Times New Roman (Body CS)"/>
              </w:rPr>
              <w:t>Language</w:t>
            </w:r>
          </w:p>
        </w:tc>
        <w:tc>
          <w:tcPr>
            <w:tcW w:w="4675" w:type="dxa"/>
          </w:tcPr>
          <w:p w14:paraId="3BCC9811" w14:textId="77777777" w:rsidR="00000000" w:rsidRDefault="00000000" w:rsidP="00C060A3">
            <w:pPr>
              <w:rPr>
                <w:rFonts w:cs="Times New Roman (Body CS)"/>
              </w:rPr>
            </w:pPr>
            <w:r>
              <w:rPr>
                <w:rFonts w:cs="Times New Roman (Body CS)"/>
              </w:rPr>
              <w:t>Percentage</w:t>
            </w:r>
          </w:p>
        </w:tc>
      </w:tr>
      <w:tr w:rsidR="00C060A3" w14:paraId="25007818" w14:textId="77777777" w:rsidTr="00C060A3">
        <w:tc>
          <w:tcPr>
            <w:tcW w:w="4675" w:type="dxa"/>
          </w:tcPr>
          <w:p w14:paraId="1D7475DB" w14:textId="77777777" w:rsidR="00000000" w:rsidRDefault="00000000" w:rsidP="00C060A3">
            <w:pPr>
              <w:rPr>
                <w:rFonts w:cs="Times New Roman (Body CS)"/>
              </w:rPr>
            </w:pPr>
          </w:p>
        </w:tc>
        <w:tc>
          <w:tcPr>
            <w:tcW w:w="4675" w:type="dxa"/>
          </w:tcPr>
          <w:p w14:paraId="17DA1912" w14:textId="77777777" w:rsidR="00000000" w:rsidRDefault="00000000" w:rsidP="00C060A3">
            <w:pPr>
              <w:rPr>
                <w:rFonts w:cs="Times New Roman (Body CS)"/>
              </w:rPr>
            </w:pPr>
            <w:r>
              <w:rPr>
                <w:rFonts w:cs="Times New Roman (Body CS)"/>
              </w:rPr>
              <w:t>____%</w:t>
            </w:r>
          </w:p>
        </w:tc>
      </w:tr>
      <w:tr w:rsidR="00C060A3" w14:paraId="02F68AC6" w14:textId="77777777" w:rsidTr="00C060A3">
        <w:tc>
          <w:tcPr>
            <w:tcW w:w="4675" w:type="dxa"/>
          </w:tcPr>
          <w:p w14:paraId="1E0BFF2C" w14:textId="77777777" w:rsidR="00000000" w:rsidRDefault="00000000" w:rsidP="00C060A3">
            <w:pPr>
              <w:rPr>
                <w:rFonts w:cs="Times New Roman (Body CS)"/>
              </w:rPr>
            </w:pPr>
          </w:p>
        </w:tc>
        <w:tc>
          <w:tcPr>
            <w:tcW w:w="4675" w:type="dxa"/>
          </w:tcPr>
          <w:p w14:paraId="4D48F547" w14:textId="77777777" w:rsidR="00000000" w:rsidRDefault="00000000" w:rsidP="00C060A3">
            <w:pPr>
              <w:rPr>
                <w:rFonts w:cs="Times New Roman (Body CS)"/>
              </w:rPr>
            </w:pPr>
            <w:r>
              <w:rPr>
                <w:rFonts w:cs="Times New Roman (Body CS)"/>
              </w:rPr>
              <w:t>____%</w:t>
            </w:r>
          </w:p>
        </w:tc>
      </w:tr>
      <w:tr w:rsidR="00C060A3" w14:paraId="05BD1C9F" w14:textId="77777777" w:rsidTr="00C060A3">
        <w:tc>
          <w:tcPr>
            <w:tcW w:w="4675" w:type="dxa"/>
          </w:tcPr>
          <w:p w14:paraId="47368993" w14:textId="77777777" w:rsidR="00000000" w:rsidRDefault="00000000" w:rsidP="00C060A3">
            <w:pPr>
              <w:rPr>
                <w:rFonts w:cs="Times New Roman (Body CS)"/>
              </w:rPr>
            </w:pPr>
          </w:p>
        </w:tc>
        <w:tc>
          <w:tcPr>
            <w:tcW w:w="4675" w:type="dxa"/>
          </w:tcPr>
          <w:p w14:paraId="1248965D" w14:textId="77777777" w:rsidR="00000000" w:rsidRDefault="00000000" w:rsidP="00C060A3">
            <w:pPr>
              <w:rPr>
                <w:rFonts w:cs="Times New Roman (Body CS)"/>
              </w:rPr>
            </w:pPr>
            <w:r>
              <w:rPr>
                <w:rFonts w:cs="Times New Roman (Body CS)"/>
              </w:rPr>
              <w:t>____%</w:t>
            </w:r>
          </w:p>
        </w:tc>
      </w:tr>
      <w:tr w:rsidR="00C060A3" w14:paraId="7698CD56" w14:textId="77777777" w:rsidTr="00C060A3">
        <w:tc>
          <w:tcPr>
            <w:tcW w:w="4675" w:type="dxa"/>
          </w:tcPr>
          <w:p w14:paraId="42FFA108" w14:textId="77777777" w:rsidR="00000000" w:rsidRDefault="00000000" w:rsidP="00C060A3">
            <w:pPr>
              <w:rPr>
                <w:rFonts w:cs="Times New Roman (Body CS)"/>
              </w:rPr>
            </w:pPr>
          </w:p>
        </w:tc>
        <w:tc>
          <w:tcPr>
            <w:tcW w:w="4675" w:type="dxa"/>
          </w:tcPr>
          <w:p w14:paraId="63D17C42" w14:textId="77777777" w:rsidR="00000000" w:rsidRDefault="00000000" w:rsidP="00C060A3">
            <w:pPr>
              <w:rPr>
                <w:rFonts w:cs="Times New Roman (Body CS)"/>
              </w:rPr>
            </w:pPr>
            <w:r>
              <w:rPr>
                <w:rFonts w:cs="Times New Roman (Body CS)"/>
              </w:rPr>
              <w:t>____%</w:t>
            </w:r>
          </w:p>
        </w:tc>
      </w:tr>
    </w:tbl>
    <w:p w14:paraId="5F0A4285" w14:textId="77777777" w:rsidR="00000000" w:rsidRDefault="00000000" w:rsidP="00C060A3">
      <w:pPr>
        <w:rPr>
          <w:rFonts w:cs="Times New Roman (Body CS)"/>
        </w:rPr>
      </w:pPr>
    </w:p>
    <w:p w14:paraId="27A6BFE9" w14:textId="77777777" w:rsidR="00000000" w:rsidRPr="00C060A3" w:rsidRDefault="00000000" w:rsidP="00C060A3">
      <w:pPr>
        <w:rPr>
          <w:rFonts w:cs="Times New Roman (Body CS)"/>
          <w:b/>
          <w:bCs/>
        </w:rPr>
      </w:pPr>
      <w:r w:rsidRPr="00C060A3">
        <w:rPr>
          <w:rFonts w:cs="Times New Roman (Body CS)"/>
          <w:b/>
          <w:bCs/>
        </w:rPr>
        <w:t>1</w:t>
      </w:r>
      <w:r>
        <w:rPr>
          <w:rFonts w:cs="Times New Roman (Body CS)"/>
          <w:b/>
          <w:bCs/>
        </w:rPr>
        <w:t>1</w:t>
      </w:r>
      <w:r w:rsidRPr="00C060A3">
        <w:rPr>
          <w:rFonts w:cs="Times New Roman (Body CS)"/>
          <w:b/>
          <w:bCs/>
        </w:rPr>
        <w:t>) Use the comment box below to indicate any additional answers to any of the questions above that you feel better describe your language background or usage.</w:t>
      </w:r>
    </w:p>
    <w:p w14:paraId="431D0E15" w14:textId="77777777" w:rsidR="00000000" w:rsidRDefault="00000000" w:rsidP="00C060A3">
      <w:pPr>
        <w:rPr>
          <w:rFonts w:cs="Times New Roman (Body CS)"/>
        </w:rPr>
      </w:pPr>
    </w:p>
    <w:p w14:paraId="4CB21D8F" w14:textId="77777777" w:rsidR="00000000" w:rsidRDefault="00000000" w:rsidP="00C060A3">
      <w:pPr>
        <w:rPr>
          <w:rFonts w:cs="Times New Roman (Body CS)"/>
        </w:rPr>
      </w:pPr>
    </w:p>
    <w:p w14:paraId="6824E04C" w14:textId="77777777" w:rsidR="00000000" w:rsidRDefault="00000000" w:rsidP="00C060A3">
      <w:pPr>
        <w:rPr>
          <w:rFonts w:cs="Times New Roman (Body CS)"/>
        </w:rPr>
      </w:pPr>
    </w:p>
    <w:p w14:paraId="69BDAC48" w14:textId="77777777" w:rsidR="00000000" w:rsidRPr="00C060A3" w:rsidRDefault="00000000" w:rsidP="00C060A3">
      <w:pPr>
        <w:rPr>
          <w:rFonts w:cs="Times New Roman (Body CS)"/>
          <w:b/>
          <w:bCs/>
        </w:rPr>
      </w:pPr>
      <w:r w:rsidRPr="00C060A3">
        <w:rPr>
          <w:rFonts w:cs="Times New Roman (Body CS)"/>
          <w:b/>
          <w:bCs/>
        </w:rPr>
        <w:t>1</w:t>
      </w:r>
      <w:r>
        <w:rPr>
          <w:rFonts w:cs="Times New Roman (Body CS)"/>
          <w:b/>
          <w:bCs/>
        </w:rPr>
        <w:t>2</w:t>
      </w:r>
      <w:r w:rsidRPr="00C060A3">
        <w:rPr>
          <w:rFonts w:cs="Times New Roman (Body CS)"/>
          <w:b/>
          <w:bCs/>
        </w:rPr>
        <w:t>) Do you also speak/use any dialects of the languages you know? Please indicate the name(s) of the dialect and the degree you use them.</w:t>
      </w:r>
    </w:p>
    <w:p w14:paraId="2C873CD8" w14:textId="77777777" w:rsidR="00000000" w:rsidRDefault="00000000" w:rsidP="00C060A3">
      <w:pPr>
        <w:rPr>
          <w:rFonts w:cs="Times New Roman (Body CS)"/>
        </w:rPr>
      </w:pPr>
    </w:p>
    <w:p w14:paraId="5B35F984" w14:textId="77777777" w:rsidR="00000000" w:rsidRDefault="00000000" w:rsidP="00C060A3">
      <w:pPr>
        <w:rPr>
          <w:rFonts w:cs="Times New Roman (Body CS)"/>
        </w:rPr>
      </w:pPr>
    </w:p>
    <w:p w14:paraId="40B22EFF" w14:textId="77777777" w:rsidR="00000000" w:rsidRDefault="00000000" w:rsidP="00C060A3">
      <w:pPr>
        <w:rPr>
          <w:rFonts w:cs="Times New Roman (Body CS)"/>
        </w:rPr>
      </w:pPr>
    </w:p>
    <w:p w14:paraId="0EC1B1A6" w14:textId="77777777" w:rsidR="00000000" w:rsidRDefault="00000000" w:rsidP="00C060A3">
      <w:pPr>
        <w:rPr>
          <w:rFonts w:cs="Times New Roman (Body CS)"/>
        </w:rPr>
      </w:pPr>
    </w:p>
    <w:p w14:paraId="37C8EBF2" w14:textId="77777777" w:rsidR="00000000" w:rsidRPr="00181E89" w:rsidRDefault="00000000" w:rsidP="009A046D">
      <w:pPr>
        <w:rPr>
          <w:rFonts w:cs="Times New Roman (Body CS)"/>
          <w:b/>
          <w:bCs/>
          <w:u w:val="single"/>
        </w:rPr>
      </w:pPr>
      <w:r w:rsidRPr="00181E89">
        <w:rPr>
          <w:rFonts w:cs="Times New Roman (Body CS)"/>
          <w:b/>
          <w:bCs/>
          <w:u w:val="single"/>
        </w:rPr>
        <w:t>You are halfway done with the questionnaire.</w:t>
      </w:r>
    </w:p>
    <w:p w14:paraId="3210770F" w14:textId="77777777" w:rsidR="00000000" w:rsidRDefault="00000000" w:rsidP="009A046D">
      <w:pPr>
        <w:rPr>
          <w:rFonts w:cs="Times New Roman (Body CS)"/>
          <w:b/>
          <w:bCs/>
        </w:rPr>
      </w:pPr>
    </w:p>
    <w:p w14:paraId="3CB4539D" w14:textId="77777777" w:rsidR="00000000" w:rsidRPr="00181E89" w:rsidRDefault="00000000" w:rsidP="009A046D">
      <w:pPr>
        <w:rPr>
          <w:rFonts w:cs="Times New Roman (Body CS)"/>
          <w:b/>
          <w:bCs/>
        </w:rPr>
      </w:pPr>
      <w:r w:rsidRPr="00181E89">
        <w:rPr>
          <w:rFonts w:cs="Times New Roman (Body CS)"/>
          <w:b/>
          <w:bCs/>
        </w:rPr>
        <w:t>For this part of the questionnaire, we are interested in the ways you use and are exposed to languages you do and do not know in various contexts in more detail.</w:t>
      </w:r>
    </w:p>
    <w:p w14:paraId="6CF88DB7" w14:textId="77777777" w:rsidR="00000000" w:rsidRDefault="00000000" w:rsidP="009A046D">
      <w:pPr>
        <w:rPr>
          <w:rFonts w:cs="Times New Roman (Body CS)"/>
        </w:rPr>
      </w:pPr>
    </w:p>
    <w:p w14:paraId="1661A3F6" w14:textId="77777777" w:rsidR="00000000" w:rsidRDefault="00000000" w:rsidP="009A046D">
      <w:pPr>
        <w:rPr>
          <w:rFonts w:cs="Times New Roman (Body CS)"/>
          <w:b/>
          <w:bCs/>
        </w:rPr>
      </w:pPr>
    </w:p>
    <w:p w14:paraId="3ADBDF39" w14:textId="77777777" w:rsidR="00000000" w:rsidRDefault="00000000" w:rsidP="009A046D">
      <w:pPr>
        <w:rPr>
          <w:rFonts w:cs="Times New Roman (Body CS)"/>
          <w:b/>
          <w:bCs/>
        </w:rPr>
      </w:pPr>
      <w:r>
        <w:rPr>
          <w:rFonts w:cs="Times New Roman (Body CS)"/>
          <w:b/>
          <w:bCs/>
        </w:rPr>
        <w:t xml:space="preserve">13) First, think about your </w:t>
      </w:r>
      <w:r>
        <w:rPr>
          <w:rFonts w:cs="Times New Roman (Body CS)"/>
          <w:b/>
          <w:bCs/>
          <w:i/>
          <w:iCs/>
        </w:rPr>
        <w:t xml:space="preserve">typical </w:t>
      </w:r>
      <w:r>
        <w:rPr>
          <w:rFonts w:cs="Times New Roman (Body CS)"/>
          <w:b/>
          <w:bCs/>
        </w:rPr>
        <w:t xml:space="preserve">week. </w:t>
      </w:r>
      <w:r w:rsidRPr="00A475B2">
        <w:rPr>
          <w:rFonts w:cs="Times New Roman (Body CS)"/>
          <w:b/>
          <w:bCs/>
        </w:rPr>
        <w:t>On</w:t>
      </w:r>
      <w:r w:rsidRPr="008078DD">
        <w:rPr>
          <w:rFonts w:cs="Times New Roman (Body CS)"/>
          <w:b/>
          <w:bCs/>
        </w:rPr>
        <w:t xml:space="preserve"> a day where you engage in </w:t>
      </w:r>
      <w:r>
        <w:rPr>
          <w:rFonts w:cs="Times New Roman (Body CS)"/>
          <w:b/>
          <w:bCs/>
        </w:rPr>
        <w:t>each of the contexts listed below, please estimate</w:t>
      </w:r>
      <w:r w:rsidRPr="008078DD">
        <w:rPr>
          <w:rFonts w:cs="Times New Roman (Body CS)"/>
          <w:b/>
          <w:bCs/>
        </w:rPr>
        <w:t xml:space="preserve"> </w:t>
      </w:r>
      <w:r>
        <w:rPr>
          <w:rFonts w:cs="Times New Roman (Body CS)"/>
          <w:b/>
          <w:bCs/>
        </w:rPr>
        <w:t xml:space="preserve">how many </w:t>
      </w:r>
      <w:r w:rsidRPr="000E2A3F">
        <w:rPr>
          <w:rFonts w:cs="Times New Roman (Body CS)"/>
          <w:b/>
          <w:bCs/>
          <w:u w:val="single"/>
        </w:rPr>
        <w:t>hours per day</w:t>
      </w:r>
      <w:r>
        <w:rPr>
          <w:rFonts w:cs="Times New Roman (Body CS)"/>
          <w:b/>
          <w:bCs/>
        </w:rPr>
        <w:t xml:space="preserve"> you spend </w:t>
      </w:r>
      <w:r>
        <w:rPr>
          <w:rFonts w:cs="Times New Roman (Body CS)"/>
          <w:b/>
          <w:bCs/>
        </w:rPr>
        <w:t xml:space="preserve">in that </w:t>
      </w:r>
      <w:r w:rsidRPr="00307EEA">
        <w:rPr>
          <w:rFonts w:cs="Times New Roman (Body CS)"/>
          <w:b/>
          <w:bCs/>
        </w:rPr>
        <w:t>context</w:t>
      </w:r>
      <w:r>
        <w:rPr>
          <w:rFonts w:cs="Times New Roman (Body CS)"/>
          <w:b/>
          <w:bCs/>
        </w:rPr>
        <w:t xml:space="preserve">. Some of the contexts below may only happen on certain days (for example, you only work during the </w:t>
      </w:r>
      <w:r>
        <w:rPr>
          <w:rFonts w:cs="Times New Roman (Body CS)"/>
          <w:b/>
          <w:bCs/>
        </w:rPr>
        <w:lastRenderedPageBreak/>
        <w:t>weekdays, or you only go grocery shopping on Sundays). Use averages if the amount of time differs depending on the day.</w:t>
      </w:r>
    </w:p>
    <w:p w14:paraId="200F52CB" w14:textId="77777777" w:rsidR="00000000" w:rsidRDefault="00000000" w:rsidP="009A046D">
      <w:pPr>
        <w:rPr>
          <w:rFonts w:cs="Times New Roman (Body CS)"/>
          <w:b/>
          <w:bCs/>
        </w:rPr>
      </w:pPr>
    </w:p>
    <w:p w14:paraId="06E7FB5C" w14:textId="77777777" w:rsidR="00000000" w:rsidRDefault="00000000" w:rsidP="009A046D">
      <w:pPr>
        <w:rPr>
          <w:rFonts w:cs="Times New Roman (Body CS)"/>
          <w:b/>
          <w:bCs/>
        </w:rPr>
      </w:pPr>
      <w:r w:rsidRPr="000E2A3F">
        <w:rPr>
          <w:rFonts w:cs="Times New Roman (Body CS)"/>
          <w:b/>
          <w:bCs/>
        </w:rPr>
        <w:t xml:space="preserve">If a context does not apply to you, please enter </w:t>
      </w:r>
      <w:r>
        <w:rPr>
          <w:rFonts w:cs="Times New Roman (Body CS)"/>
          <w:b/>
          <w:bCs/>
        </w:rPr>
        <w:t>“0”.</w:t>
      </w:r>
    </w:p>
    <w:p w14:paraId="0CA2A216" w14:textId="77777777" w:rsidR="00000000" w:rsidRDefault="00000000" w:rsidP="009A046D">
      <w:pPr>
        <w:rPr>
          <w:rFonts w:cs="Times New Roman (Body CS)"/>
          <w:b/>
          <w:bCs/>
        </w:rPr>
      </w:pPr>
    </w:p>
    <w:p w14:paraId="5630D92B" w14:textId="77777777" w:rsidR="00000000" w:rsidRDefault="00000000" w:rsidP="009A046D">
      <w:pPr>
        <w:rPr>
          <w:rFonts w:cs="Times New Roman (Body CS)"/>
          <w:b/>
          <w:bCs/>
        </w:rPr>
      </w:pPr>
      <w:r>
        <w:rPr>
          <w:rFonts w:cs="Times New Roman (Body CS)"/>
          <w:b/>
          <w:bCs/>
        </w:rPr>
        <w:t xml:space="preserve">Here are some examples: </w:t>
      </w:r>
    </w:p>
    <w:p w14:paraId="2B0822C9" w14:textId="77777777" w:rsidR="00000000" w:rsidRDefault="00000000" w:rsidP="009A046D">
      <w:pPr>
        <w:rPr>
          <w:rFonts w:cs="Times New Roman (Body CS)"/>
          <w:b/>
          <w:bCs/>
        </w:rPr>
      </w:pPr>
    </w:p>
    <w:p w14:paraId="722B3C87" w14:textId="77777777" w:rsidR="00000000" w:rsidRPr="003C2C5E" w:rsidRDefault="00000000" w:rsidP="009A046D">
      <w:pPr>
        <w:rPr>
          <w:rFonts w:cs="Times New Roman (Body CS)"/>
        </w:rPr>
      </w:pPr>
      <w:r w:rsidRPr="003C2C5E">
        <w:rPr>
          <w:rFonts w:cs="Times New Roman (Body CS)"/>
        </w:rPr>
        <w:t>Person A has university classes only on Tuesdays and Thursdays and has class for 4.5 hours each of those days. For the context “In work or school contexts with co-workers/colleagues/classmates” they choose to list 4.5 hours per day, because that is the time spent in that context for one day.</w:t>
      </w:r>
    </w:p>
    <w:p w14:paraId="7FBDFA21" w14:textId="77777777" w:rsidR="00000000" w:rsidRPr="003C2C5E" w:rsidRDefault="00000000" w:rsidP="009A046D">
      <w:pPr>
        <w:rPr>
          <w:rFonts w:cs="Times New Roman (Body CS)"/>
        </w:rPr>
      </w:pPr>
    </w:p>
    <w:p w14:paraId="3631C431" w14:textId="77777777" w:rsidR="00000000" w:rsidRPr="003C2C5E" w:rsidRDefault="00000000" w:rsidP="009A046D">
      <w:pPr>
        <w:rPr>
          <w:rFonts w:cs="Times New Roman (Body CS)"/>
        </w:rPr>
      </w:pPr>
      <w:r w:rsidRPr="003C2C5E">
        <w:rPr>
          <w:rFonts w:cs="Times New Roman (Body CS)"/>
        </w:rPr>
        <w:t xml:space="preserve">Person B watches TV every day for about 2 hours and watches </w:t>
      </w:r>
      <w:r>
        <w:rPr>
          <w:rFonts w:cs="Times New Roman (Body CS)"/>
        </w:rPr>
        <w:t>YouTube videos</w:t>
      </w:r>
      <w:r w:rsidRPr="003C2C5E">
        <w:rPr>
          <w:rFonts w:cs="Times New Roman (Body CS)"/>
        </w:rPr>
        <w:t xml:space="preserve"> on Saturdays for </w:t>
      </w:r>
      <w:r>
        <w:rPr>
          <w:rFonts w:cs="Times New Roman (Body CS)"/>
        </w:rPr>
        <w:t xml:space="preserve">an additional </w:t>
      </w:r>
      <w:r w:rsidRPr="003C2C5E">
        <w:rPr>
          <w:rFonts w:cs="Times New Roman (Body CS)"/>
        </w:rPr>
        <w:t>2-3 hours. For the context “Watching TV, film, videos on websites like YouTube or Twitch (with or without subtitles)” they choose to list 3 hours, to represent the rough average of these activities for one day.</w:t>
      </w:r>
    </w:p>
    <w:p w14:paraId="2E405D8D" w14:textId="77777777" w:rsidR="00000000" w:rsidRPr="003C2C5E" w:rsidRDefault="00000000" w:rsidP="009A046D">
      <w:pPr>
        <w:rPr>
          <w:rFonts w:cs="Times New Roman (Body CS)"/>
        </w:rPr>
      </w:pPr>
    </w:p>
    <w:p w14:paraId="7651A437" w14:textId="77777777" w:rsidR="00000000" w:rsidRPr="003C2C5E" w:rsidRDefault="00000000" w:rsidP="009A046D">
      <w:pPr>
        <w:rPr>
          <w:rFonts w:cs="Times New Roman (Body CS)"/>
        </w:rPr>
      </w:pPr>
      <w:r w:rsidRPr="003C2C5E">
        <w:rPr>
          <w:rFonts w:cs="Times New Roman (Body CS)"/>
        </w:rPr>
        <w:t>Person C goes out to dinner with their friends every Friday night for 3 hours. They also spend 4 hours with their online friends on a Discord voice chat every Saturday. They also</w:t>
      </w:r>
      <w:r>
        <w:rPr>
          <w:rFonts w:cs="Times New Roman (Body CS)"/>
        </w:rPr>
        <w:t xml:space="preserve"> go to</w:t>
      </w:r>
      <w:r w:rsidRPr="003C2C5E">
        <w:rPr>
          <w:rFonts w:cs="Times New Roman (Body CS)"/>
        </w:rPr>
        <w:t xml:space="preserve"> church for 1 hour every Sunday. For the context “In social contexts with friends, neighbors, peers from hobbies or communities (e.g., religious community, neighborhood coalition, online community)” they choose to list </w:t>
      </w:r>
      <w:r>
        <w:rPr>
          <w:rFonts w:cs="Times New Roman (Body CS)"/>
        </w:rPr>
        <w:t>3</w:t>
      </w:r>
      <w:r w:rsidRPr="003C2C5E">
        <w:rPr>
          <w:rFonts w:cs="Times New Roman (Body CS)"/>
        </w:rPr>
        <w:t xml:space="preserve"> hours, to represent the rough average of these activities for one day.</w:t>
      </w:r>
    </w:p>
    <w:p w14:paraId="3515C273"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1981"/>
        <w:gridCol w:w="4575"/>
        <w:gridCol w:w="2794"/>
      </w:tblGrid>
      <w:tr w:rsidR="009A046D" w14:paraId="177174C9" w14:textId="77777777" w:rsidTr="00376F8D">
        <w:tc>
          <w:tcPr>
            <w:tcW w:w="1981" w:type="dxa"/>
          </w:tcPr>
          <w:p w14:paraId="1ED181FB" w14:textId="77777777" w:rsidR="00000000" w:rsidRDefault="00000000" w:rsidP="00376F8D">
            <w:pPr>
              <w:rPr>
                <w:rFonts w:cs="Times New Roman (Body CS)"/>
              </w:rPr>
            </w:pPr>
            <w:r>
              <w:rPr>
                <w:rFonts w:cs="Times New Roman (Body CS)"/>
              </w:rPr>
              <w:t>Category</w:t>
            </w:r>
          </w:p>
        </w:tc>
        <w:tc>
          <w:tcPr>
            <w:tcW w:w="4575" w:type="dxa"/>
          </w:tcPr>
          <w:p w14:paraId="6674499B" w14:textId="77777777" w:rsidR="00000000" w:rsidRPr="000E2A3F" w:rsidRDefault="00000000" w:rsidP="00376F8D">
            <w:pPr>
              <w:rPr>
                <w:rFonts w:cs="Times New Roman (Body CS)"/>
                <w:i/>
                <w:iCs/>
              </w:rPr>
            </w:pPr>
            <w:r w:rsidRPr="000E2A3F">
              <w:rPr>
                <w:rFonts w:cs="Times New Roman (Body CS)"/>
                <w:i/>
                <w:iCs/>
              </w:rPr>
              <w:t>How many hours per day do you spend...</w:t>
            </w:r>
          </w:p>
        </w:tc>
        <w:tc>
          <w:tcPr>
            <w:tcW w:w="2794" w:type="dxa"/>
          </w:tcPr>
          <w:p w14:paraId="1638ADD5" w14:textId="77777777" w:rsidR="00000000" w:rsidRDefault="00000000" w:rsidP="00376F8D">
            <w:pPr>
              <w:rPr>
                <w:rFonts w:cs="Times New Roman (Body CS)"/>
              </w:rPr>
            </w:pPr>
            <w:r>
              <w:rPr>
                <w:rFonts w:cs="Times New Roman (Body CS)"/>
              </w:rPr>
              <w:t>Hours</w:t>
            </w:r>
          </w:p>
        </w:tc>
      </w:tr>
      <w:tr w:rsidR="009A046D" w14:paraId="4C4DC75D" w14:textId="77777777" w:rsidTr="00376F8D">
        <w:tc>
          <w:tcPr>
            <w:tcW w:w="1981" w:type="dxa"/>
            <w:vMerge w:val="restart"/>
          </w:tcPr>
          <w:p w14:paraId="769A0388" w14:textId="77777777" w:rsidR="00000000" w:rsidRDefault="00000000" w:rsidP="00376F8D">
            <w:pPr>
              <w:rPr>
                <w:rFonts w:cs="Times New Roman (Body CS)"/>
              </w:rPr>
            </w:pPr>
            <w:r>
              <w:rPr>
                <w:rFonts w:cs="Times New Roman (Body CS)"/>
              </w:rPr>
              <w:t>Entertainment contexts</w:t>
            </w:r>
          </w:p>
        </w:tc>
        <w:tc>
          <w:tcPr>
            <w:tcW w:w="4575" w:type="dxa"/>
          </w:tcPr>
          <w:p w14:paraId="0D86614F" w14:textId="77777777" w:rsidR="00000000" w:rsidRDefault="00000000" w:rsidP="00376F8D">
            <w:pPr>
              <w:rPr>
                <w:rFonts w:cs="Times New Roman (Body CS)"/>
              </w:rPr>
            </w:pPr>
            <w:r>
              <w:rPr>
                <w:rFonts w:cs="Times New Roman (Body CS)"/>
              </w:rPr>
              <w:t>Watching TV, film, videos on websites like YouTube or Twitch (with or without subtitles)</w:t>
            </w:r>
          </w:p>
        </w:tc>
        <w:tc>
          <w:tcPr>
            <w:tcW w:w="2794" w:type="dxa"/>
          </w:tcPr>
          <w:p w14:paraId="774FD290" w14:textId="77777777" w:rsidR="00000000" w:rsidRDefault="00000000" w:rsidP="00376F8D">
            <w:pPr>
              <w:rPr>
                <w:rFonts w:cs="Times New Roman (Body CS)"/>
              </w:rPr>
            </w:pPr>
          </w:p>
        </w:tc>
      </w:tr>
      <w:tr w:rsidR="009A046D" w14:paraId="32CA1F72" w14:textId="77777777" w:rsidTr="00376F8D">
        <w:tc>
          <w:tcPr>
            <w:tcW w:w="1981" w:type="dxa"/>
            <w:vMerge/>
          </w:tcPr>
          <w:p w14:paraId="5EE60796" w14:textId="77777777" w:rsidR="00000000" w:rsidRDefault="00000000" w:rsidP="00376F8D">
            <w:pPr>
              <w:rPr>
                <w:rFonts w:cs="Times New Roman (Body CS)"/>
              </w:rPr>
            </w:pPr>
          </w:p>
        </w:tc>
        <w:tc>
          <w:tcPr>
            <w:tcW w:w="4575" w:type="dxa"/>
          </w:tcPr>
          <w:p w14:paraId="39BDE64D" w14:textId="77777777" w:rsidR="00000000" w:rsidRDefault="00000000" w:rsidP="00376F8D">
            <w:pPr>
              <w:rPr>
                <w:rFonts w:cs="Times New Roman (Body CS)"/>
              </w:rPr>
            </w:pPr>
            <w:r>
              <w:rPr>
                <w:rFonts w:cs="Times New Roman (Body CS)"/>
              </w:rPr>
              <w:t xml:space="preserve">Listening to radio, music, podcasts, audiobooks </w:t>
            </w:r>
          </w:p>
        </w:tc>
        <w:tc>
          <w:tcPr>
            <w:tcW w:w="2794" w:type="dxa"/>
          </w:tcPr>
          <w:p w14:paraId="4538E586" w14:textId="77777777" w:rsidR="00000000" w:rsidRDefault="00000000" w:rsidP="00376F8D">
            <w:pPr>
              <w:rPr>
                <w:rFonts w:cs="Times New Roman (Body CS)"/>
              </w:rPr>
            </w:pPr>
          </w:p>
        </w:tc>
      </w:tr>
      <w:tr w:rsidR="009A046D" w14:paraId="0E85B5EA" w14:textId="77777777" w:rsidTr="00376F8D">
        <w:tc>
          <w:tcPr>
            <w:tcW w:w="1981" w:type="dxa"/>
            <w:vMerge/>
          </w:tcPr>
          <w:p w14:paraId="0F25231F" w14:textId="77777777" w:rsidR="00000000" w:rsidRDefault="00000000" w:rsidP="00376F8D">
            <w:pPr>
              <w:rPr>
                <w:rFonts w:cs="Times New Roman (Body CS)"/>
              </w:rPr>
            </w:pPr>
          </w:p>
        </w:tc>
        <w:tc>
          <w:tcPr>
            <w:tcW w:w="4575" w:type="dxa"/>
          </w:tcPr>
          <w:p w14:paraId="1EC11369" w14:textId="77777777" w:rsidR="00000000" w:rsidRDefault="00000000" w:rsidP="00376F8D">
            <w:pPr>
              <w:rPr>
                <w:rFonts w:cs="Times New Roman (Body CS)"/>
              </w:rPr>
            </w:pPr>
            <w:r>
              <w:rPr>
                <w:rFonts w:cs="Times New Roman (Body CS)"/>
              </w:rPr>
              <w:t>Playing video games, mobile games, online games</w:t>
            </w:r>
          </w:p>
        </w:tc>
        <w:tc>
          <w:tcPr>
            <w:tcW w:w="2794" w:type="dxa"/>
          </w:tcPr>
          <w:p w14:paraId="701270FE" w14:textId="77777777" w:rsidR="00000000" w:rsidRDefault="00000000" w:rsidP="00376F8D">
            <w:pPr>
              <w:rPr>
                <w:rFonts w:cs="Times New Roman (Body CS)"/>
              </w:rPr>
            </w:pPr>
          </w:p>
        </w:tc>
      </w:tr>
      <w:tr w:rsidR="009A046D" w14:paraId="61A0E945" w14:textId="77777777" w:rsidTr="00376F8D">
        <w:tc>
          <w:tcPr>
            <w:tcW w:w="1981" w:type="dxa"/>
            <w:vMerge/>
          </w:tcPr>
          <w:p w14:paraId="3AA08C3A" w14:textId="77777777" w:rsidR="00000000" w:rsidRDefault="00000000" w:rsidP="00376F8D">
            <w:pPr>
              <w:rPr>
                <w:rFonts w:cs="Times New Roman (Body CS)"/>
              </w:rPr>
            </w:pPr>
          </w:p>
        </w:tc>
        <w:tc>
          <w:tcPr>
            <w:tcW w:w="4575" w:type="dxa"/>
          </w:tcPr>
          <w:p w14:paraId="3C306C14" w14:textId="77777777" w:rsidR="00000000" w:rsidRDefault="00000000" w:rsidP="00376F8D">
            <w:pPr>
              <w:rPr>
                <w:rFonts w:cs="Times New Roman (Body CS)"/>
              </w:rPr>
            </w:pPr>
            <w:r>
              <w:rPr>
                <w:rFonts w:cs="Times New Roman (Body CS)"/>
              </w:rPr>
              <w:t>Using social media or browsing the internet, (with or without the use of automatic translation tools) – include here interacting with generative AI and using language learning apps</w:t>
            </w:r>
          </w:p>
        </w:tc>
        <w:tc>
          <w:tcPr>
            <w:tcW w:w="2794" w:type="dxa"/>
          </w:tcPr>
          <w:p w14:paraId="28AF2165" w14:textId="77777777" w:rsidR="00000000" w:rsidRDefault="00000000" w:rsidP="00376F8D">
            <w:pPr>
              <w:rPr>
                <w:rFonts w:cs="Times New Roman (Body CS)"/>
              </w:rPr>
            </w:pPr>
          </w:p>
        </w:tc>
      </w:tr>
      <w:tr w:rsidR="009A046D" w14:paraId="2FCF2FA9" w14:textId="77777777" w:rsidTr="00376F8D">
        <w:tc>
          <w:tcPr>
            <w:tcW w:w="1981" w:type="dxa"/>
            <w:vMerge w:val="restart"/>
          </w:tcPr>
          <w:p w14:paraId="7521E424" w14:textId="77777777" w:rsidR="00000000" w:rsidRDefault="00000000" w:rsidP="00376F8D">
            <w:pPr>
              <w:rPr>
                <w:rFonts w:cs="Times New Roman (Body CS)"/>
              </w:rPr>
            </w:pPr>
            <w:r>
              <w:rPr>
                <w:rFonts w:cs="Times New Roman (Body CS)"/>
              </w:rPr>
              <w:t>Interpersonal contexts (in person or digitally)</w:t>
            </w:r>
          </w:p>
        </w:tc>
        <w:tc>
          <w:tcPr>
            <w:tcW w:w="4575" w:type="dxa"/>
          </w:tcPr>
          <w:p w14:paraId="303A1E62" w14:textId="77777777" w:rsidR="00000000" w:rsidRDefault="00000000" w:rsidP="00376F8D">
            <w:pPr>
              <w:rPr>
                <w:rFonts w:cs="Times New Roman (Body CS)"/>
              </w:rPr>
            </w:pPr>
            <w:r>
              <w:rPr>
                <w:rFonts w:cs="Times New Roman (Body CS)"/>
              </w:rPr>
              <w:t>At home (e.g</w:t>
            </w:r>
            <w:r>
              <w:rPr>
                <w:rFonts w:cs="Times New Roman (Body CS)"/>
              </w:rPr>
              <w:t>., with your</w:t>
            </w:r>
            <w:r>
              <w:rPr>
                <w:rFonts w:cs="Times New Roman (Body CS)"/>
              </w:rPr>
              <w:t xml:space="preserve"> partner, child(ren), roommates)</w:t>
            </w:r>
          </w:p>
        </w:tc>
        <w:tc>
          <w:tcPr>
            <w:tcW w:w="2794" w:type="dxa"/>
          </w:tcPr>
          <w:p w14:paraId="40AC5F42" w14:textId="77777777" w:rsidR="00000000" w:rsidRDefault="00000000" w:rsidP="00376F8D">
            <w:pPr>
              <w:rPr>
                <w:rFonts w:cs="Times New Roman (Body CS)"/>
              </w:rPr>
            </w:pPr>
          </w:p>
        </w:tc>
      </w:tr>
      <w:tr w:rsidR="009A046D" w14:paraId="385BA8D4" w14:textId="77777777" w:rsidTr="00376F8D">
        <w:tc>
          <w:tcPr>
            <w:tcW w:w="1981" w:type="dxa"/>
            <w:vMerge/>
          </w:tcPr>
          <w:p w14:paraId="3A642137" w14:textId="77777777" w:rsidR="00000000" w:rsidRDefault="00000000" w:rsidP="00376F8D">
            <w:pPr>
              <w:rPr>
                <w:rFonts w:cs="Times New Roman (Body CS)"/>
              </w:rPr>
            </w:pPr>
          </w:p>
        </w:tc>
        <w:tc>
          <w:tcPr>
            <w:tcW w:w="4575" w:type="dxa"/>
          </w:tcPr>
          <w:p w14:paraId="2E5B0503" w14:textId="77777777" w:rsidR="00000000" w:rsidRDefault="00000000" w:rsidP="00376F8D">
            <w:pPr>
              <w:rPr>
                <w:rFonts w:cs="Times New Roman (Body CS)"/>
              </w:rPr>
            </w:pPr>
            <w:r>
              <w:rPr>
                <w:rFonts w:cs="Times New Roman (Body CS)"/>
              </w:rPr>
              <w:t>With family (parents, siblings, grandparents, caregivers, extended family</w:t>
            </w:r>
            <w:r>
              <w:rPr>
                <w:rFonts w:cs="Times New Roman (Body CS)"/>
              </w:rPr>
              <w:t xml:space="preserve"> – </w:t>
            </w:r>
            <w:proofErr w:type="gramStart"/>
            <w:r>
              <w:rPr>
                <w:rFonts w:cs="Times New Roman (Body CS)"/>
              </w:rPr>
              <w:t>note:</w:t>
            </w:r>
            <w:proofErr w:type="gramEnd"/>
            <w:r>
              <w:rPr>
                <w:rFonts w:cs="Times New Roman (Body CS)"/>
              </w:rPr>
              <w:t xml:space="preserve"> this may be the same as the context above for you) </w:t>
            </w:r>
          </w:p>
        </w:tc>
        <w:tc>
          <w:tcPr>
            <w:tcW w:w="2794" w:type="dxa"/>
          </w:tcPr>
          <w:p w14:paraId="74DC093F" w14:textId="77777777" w:rsidR="00000000" w:rsidRDefault="00000000" w:rsidP="00376F8D">
            <w:pPr>
              <w:rPr>
                <w:rFonts w:cs="Times New Roman (Body CS)"/>
              </w:rPr>
            </w:pPr>
          </w:p>
        </w:tc>
      </w:tr>
      <w:tr w:rsidR="009A046D" w14:paraId="6AA25029" w14:textId="77777777" w:rsidTr="00376F8D">
        <w:tc>
          <w:tcPr>
            <w:tcW w:w="1981" w:type="dxa"/>
            <w:vMerge/>
          </w:tcPr>
          <w:p w14:paraId="2F6898EB" w14:textId="77777777" w:rsidR="00000000" w:rsidRDefault="00000000" w:rsidP="00376F8D">
            <w:pPr>
              <w:rPr>
                <w:rFonts w:cs="Times New Roman (Body CS)"/>
              </w:rPr>
            </w:pPr>
          </w:p>
        </w:tc>
        <w:tc>
          <w:tcPr>
            <w:tcW w:w="4575" w:type="dxa"/>
          </w:tcPr>
          <w:p w14:paraId="5ABF4949" w14:textId="77777777" w:rsidR="00000000" w:rsidRDefault="00000000" w:rsidP="00376F8D">
            <w:pPr>
              <w:rPr>
                <w:rFonts w:cs="Times New Roman (Body CS)"/>
              </w:rPr>
            </w:pPr>
            <w:r>
              <w:rPr>
                <w:rFonts w:cs="Times New Roman (Body CS)"/>
              </w:rPr>
              <w:t>In social contexts with friends, neighbors, peers from hobbies or communities (e.g., religious community, neighborhood coalition, online community)</w:t>
            </w:r>
          </w:p>
        </w:tc>
        <w:tc>
          <w:tcPr>
            <w:tcW w:w="2794" w:type="dxa"/>
          </w:tcPr>
          <w:p w14:paraId="776B4E28" w14:textId="77777777" w:rsidR="00000000" w:rsidRDefault="00000000" w:rsidP="00376F8D">
            <w:pPr>
              <w:rPr>
                <w:rFonts w:cs="Times New Roman (Body CS)"/>
              </w:rPr>
            </w:pPr>
          </w:p>
        </w:tc>
      </w:tr>
      <w:tr w:rsidR="009A046D" w14:paraId="001FCEAD" w14:textId="77777777" w:rsidTr="00376F8D">
        <w:tc>
          <w:tcPr>
            <w:tcW w:w="1981" w:type="dxa"/>
            <w:vMerge/>
          </w:tcPr>
          <w:p w14:paraId="6FEA29DB" w14:textId="77777777" w:rsidR="00000000" w:rsidRDefault="00000000" w:rsidP="00376F8D">
            <w:pPr>
              <w:rPr>
                <w:rFonts w:cs="Times New Roman (Body CS)"/>
              </w:rPr>
            </w:pPr>
          </w:p>
        </w:tc>
        <w:tc>
          <w:tcPr>
            <w:tcW w:w="4575" w:type="dxa"/>
          </w:tcPr>
          <w:p w14:paraId="0554A528" w14:textId="77777777" w:rsidR="00000000" w:rsidRDefault="00000000" w:rsidP="00376F8D">
            <w:pPr>
              <w:rPr>
                <w:rFonts w:cs="Times New Roman (Body CS)"/>
              </w:rPr>
            </w:pPr>
            <w:r>
              <w:rPr>
                <w:rFonts w:cs="Times New Roman (Body CS)"/>
              </w:rPr>
              <w:t>In work or school contexts with co-workers/colleagues/classmates (this context can include taking language classes)</w:t>
            </w:r>
          </w:p>
        </w:tc>
        <w:tc>
          <w:tcPr>
            <w:tcW w:w="2794" w:type="dxa"/>
          </w:tcPr>
          <w:p w14:paraId="1B50A6E8" w14:textId="77777777" w:rsidR="00000000" w:rsidRDefault="00000000" w:rsidP="00376F8D">
            <w:pPr>
              <w:rPr>
                <w:rFonts w:cs="Times New Roman (Body CS)"/>
              </w:rPr>
            </w:pPr>
          </w:p>
        </w:tc>
      </w:tr>
      <w:tr w:rsidR="009A046D" w14:paraId="6301D43C" w14:textId="77777777" w:rsidTr="00376F8D">
        <w:trPr>
          <w:trHeight w:val="71"/>
        </w:trPr>
        <w:tc>
          <w:tcPr>
            <w:tcW w:w="1981" w:type="dxa"/>
            <w:vMerge/>
          </w:tcPr>
          <w:p w14:paraId="5F4885C2" w14:textId="77777777" w:rsidR="00000000" w:rsidRDefault="00000000" w:rsidP="00376F8D">
            <w:pPr>
              <w:rPr>
                <w:rFonts w:cs="Times New Roman (Body CS)"/>
              </w:rPr>
            </w:pPr>
          </w:p>
        </w:tc>
        <w:tc>
          <w:tcPr>
            <w:tcW w:w="4575" w:type="dxa"/>
          </w:tcPr>
          <w:p w14:paraId="7C40452E" w14:textId="77777777" w:rsidR="00000000" w:rsidRDefault="00000000" w:rsidP="00376F8D">
            <w:pPr>
              <w:rPr>
                <w:rFonts w:cs="Times New Roman (Body CS)"/>
              </w:rPr>
            </w:pPr>
            <w:r>
              <w:rPr>
                <w:rFonts w:cs="Times New Roman (Body CS)"/>
              </w:rPr>
              <w:t>Out of home in commercial or official contexts (e.g., restaurants, stores, doctor’s office, bank)</w:t>
            </w:r>
          </w:p>
        </w:tc>
        <w:tc>
          <w:tcPr>
            <w:tcW w:w="2794" w:type="dxa"/>
          </w:tcPr>
          <w:p w14:paraId="48AAFEE8" w14:textId="77777777" w:rsidR="00000000" w:rsidRDefault="00000000" w:rsidP="00376F8D">
            <w:pPr>
              <w:rPr>
                <w:rFonts w:cs="Times New Roman (Body CS)"/>
              </w:rPr>
            </w:pPr>
          </w:p>
        </w:tc>
      </w:tr>
      <w:tr w:rsidR="009A046D" w14:paraId="6105819D" w14:textId="77777777" w:rsidTr="00376F8D">
        <w:tc>
          <w:tcPr>
            <w:tcW w:w="1981" w:type="dxa"/>
          </w:tcPr>
          <w:p w14:paraId="5837E659" w14:textId="77777777" w:rsidR="00000000" w:rsidRDefault="00000000" w:rsidP="00376F8D">
            <w:pPr>
              <w:rPr>
                <w:rFonts w:cs="Times New Roman (Body CS)"/>
              </w:rPr>
            </w:pPr>
            <w:r>
              <w:rPr>
                <w:rFonts w:cs="Times New Roman (Body CS)"/>
              </w:rPr>
              <w:t>None of these</w:t>
            </w:r>
          </w:p>
        </w:tc>
        <w:tc>
          <w:tcPr>
            <w:tcW w:w="4575" w:type="dxa"/>
          </w:tcPr>
          <w:p w14:paraId="738CDB64" w14:textId="77777777" w:rsidR="00000000" w:rsidRDefault="00000000" w:rsidP="00376F8D">
            <w:pPr>
              <w:rPr>
                <w:rFonts w:cs="Times New Roman (Body CS)"/>
              </w:rPr>
            </w:pPr>
            <w:r>
              <w:rPr>
                <w:rFonts w:cs="Times New Roman (Body CS)"/>
              </w:rPr>
              <w:t>Situations and settings not listed above</w:t>
            </w:r>
          </w:p>
          <w:p w14:paraId="7DC97D37" w14:textId="77777777" w:rsidR="00000000" w:rsidRDefault="00000000" w:rsidP="00376F8D">
            <w:pPr>
              <w:rPr>
                <w:rFonts w:cs="Times New Roman (Body CS)"/>
              </w:rPr>
            </w:pPr>
            <w:r>
              <w:rPr>
                <w:rFonts w:cs="Times New Roman (Body CS)"/>
              </w:rPr>
              <w:t>Please specify: __________</w:t>
            </w:r>
          </w:p>
        </w:tc>
        <w:tc>
          <w:tcPr>
            <w:tcW w:w="2794" w:type="dxa"/>
          </w:tcPr>
          <w:p w14:paraId="35D5AAC8" w14:textId="77777777" w:rsidR="00000000" w:rsidRDefault="00000000" w:rsidP="00376F8D">
            <w:pPr>
              <w:rPr>
                <w:rFonts w:cs="Times New Roman (Body CS)"/>
              </w:rPr>
            </w:pPr>
          </w:p>
        </w:tc>
      </w:tr>
    </w:tbl>
    <w:p w14:paraId="2B4A3E66" w14:textId="77777777" w:rsidR="00000000" w:rsidRDefault="00000000" w:rsidP="009A046D">
      <w:pPr>
        <w:rPr>
          <w:rFonts w:cs="Times New Roman (Body CS)"/>
        </w:rPr>
      </w:pPr>
      <w:r>
        <w:rPr>
          <w:rFonts w:cs="Times New Roman (Body CS)"/>
        </w:rPr>
        <w:t xml:space="preserve"> </w:t>
      </w:r>
    </w:p>
    <w:p w14:paraId="5A48AB24" w14:textId="77777777" w:rsidR="00000000" w:rsidRDefault="00000000" w:rsidP="009A046D">
      <w:pPr>
        <w:rPr>
          <w:rFonts w:cs="Times New Roman (Body CS)"/>
          <w:b/>
          <w:bCs/>
        </w:rPr>
      </w:pPr>
      <w:r w:rsidRPr="00C060A3">
        <w:rPr>
          <w:rFonts w:cs="Times New Roman (Body CS)"/>
          <w:b/>
          <w:bCs/>
        </w:rPr>
        <w:t>1</w:t>
      </w:r>
      <w:r>
        <w:rPr>
          <w:rFonts w:cs="Times New Roman (Body CS)"/>
          <w:b/>
          <w:bCs/>
        </w:rPr>
        <w:t>4</w:t>
      </w:r>
      <w:r w:rsidRPr="00C060A3">
        <w:rPr>
          <w:rFonts w:cs="Times New Roman (Body CS)"/>
          <w:b/>
          <w:bCs/>
        </w:rPr>
        <w:t xml:space="preserve">) </w:t>
      </w:r>
      <w:r>
        <w:rPr>
          <w:rFonts w:cs="Times New Roman (Body CS)"/>
          <w:b/>
          <w:bCs/>
        </w:rPr>
        <w:t xml:space="preserve">Next, we are interested in your </w:t>
      </w:r>
      <w:r w:rsidRPr="005F5CF9">
        <w:rPr>
          <w:rFonts w:cs="Times New Roman (Body CS)"/>
          <w:b/>
          <w:bCs/>
        </w:rPr>
        <w:t>passive language use (reading, but not writing) or exposure (listening, but not speaking), regardless of whether or not you comprehend the language.</w:t>
      </w:r>
      <w:r>
        <w:rPr>
          <w:rFonts w:cs="Times New Roman (Body CS)"/>
        </w:rPr>
        <w:t xml:space="preserve"> </w:t>
      </w:r>
      <w:r>
        <w:rPr>
          <w:rFonts w:cs="Times New Roman (Body CS)"/>
          <w:b/>
          <w:bCs/>
        </w:rPr>
        <w:t xml:space="preserve">For </w:t>
      </w:r>
      <w:r w:rsidRPr="00C060A3">
        <w:rPr>
          <w:rFonts w:cs="Times New Roman (Body CS)"/>
          <w:b/>
          <w:bCs/>
        </w:rPr>
        <w:t>each of the</w:t>
      </w:r>
      <w:r>
        <w:rPr>
          <w:rFonts w:cs="Times New Roman (Body CS)"/>
          <w:b/>
          <w:bCs/>
        </w:rPr>
        <w:t xml:space="preserve"> </w:t>
      </w:r>
      <w:r w:rsidRPr="00C060A3">
        <w:rPr>
          <w:rFonts w:cs="Times New Roman (Body CS)"/>
          <w:b/>
          <w:bCs/>
        </w:rPr>
        <w:t>contexts</w:t>
      </w:r>
      <w:r>
        <w:rPr>
          <w:rFonts w:cs="Times New Roman (Body CS)"/>
          <w:b/>
          <w:bCs/>
        </w:rPr>
        <w:t xml:space="preserve"> from Question 13</w:t>
      </w:r>
      <w:r w:rsidRPr="00C060A3">
        <w:rPr>
          <w:rFonts w:cs="Times New Roman (Body CS)"/>
          <w:b/>
          <w:bCs/>
        </w:rPr>
        <w:t xml:space="preserve">, please list </w:t>
      </w:r>
      <w:r w:rsidRPr="000E2A3F">
        <w:rPr>
          <w:rFonts w:cs="Times New Roman (Body CS)"/>
          <w:b/>
          <w:bCs/>
          <w:u w:val="single"/>
        </w:rPr>
        <w:t>up to</w:t>
      </w:r>
      <w:r w:rsidRPr="00C060A3">
        <w:rPr>
          <w:rFonts w:cs="Times New Roman (Body CS)"/>
          <w:b/>
          <w:bCs/>
        </w:rPr>
        <w:t xml:space="preserve"> four languages you </w:t>
      </w:r>
      <w:r>
        <w:rPr>
          <w:rFonts w:cs="Times New Roman (Body CS)"/>
          <w:b/>
          <w:bCs/>
        </w:rPr>
        <w:t xml:space="preserve">passively </w:t>
      </w:r>
      <w:r w:rsidRPr="00C060A3">
        <w:rPr>
          <w:rFonts w:cs="Times New Roman (Body CS)"/>
          <w:b/>
          <w:bCs/>
        </w:rPr>
        <w:t xml:space="preserve">use or are exposed to in a </w:t>
      </w:r>
      <w:r w:rsidRPr="00C060A3">
        <w:rPr>
          <w:rFonts w:cs="Times New Roman (Body CS)"/>
          <w:b/>
          <w:bCs/>
          <w:i/>
          <w:iCs/>
        </w:rPr>
        <w:t>typical</w:t>
      </w:r>
      <w:r w:rsidRPr="00C060A3">
        <w:rPr>
          <w:rFonts w:cs="Times New Roman (Body CS)"/>
          <w:b/>
          <w:bCs/>
        </w:rPr>
        <w:t xml:space="preserve"> week</w:t>
      </w:r>
      <w:r>
        <w:rPr>
          <w:rFonts w:cs="Times New Roman (Body CS)"/>
          <w:b/>
          <w:bCs/>
        </w:rPr>
        <w:t xml:space="preserve">. </w:t>
      </w:r>
      <w:r w:rsidRPr="00C060A3">
        <w:rPr>
          <w:rFonts w:cs="Times New Roman (Body CS)"/>
          <w:b/>
          <w:bCs/>
        </w:rPr>
        <w:t xml:space="preserve">Please include your native language(s), any languages you have learned (no matter your level of proficiency), and any languages you don’t know (based on your own judgement). </w:t>
      </w:r>
      <w:r>
        <w:rPr>
          <w:rFonts w:cs="Times New Roman (Body CS)"/>
          <w:b/>
          <w:bCs/>
        </w:rPr>
        <w:t>For each of these language</w:t>
      </w:r>
      <w:r>
        <w:rPr>
          <w:rFonts w:cs="Times New Roman (Body CS)"/>
          <w:b/>
          <w:bCs/>
        </w:rPr>
        <w:t xml:space="preserve">s, please estimate </w:t>
      </w:r>
      <w:r>
        <w:rPr>
          <w:rFonts w:cs="Times New Roman (Body CS)"/>
          <w:b/>
          <w:bCs/>
        </w:rPr>
        <w:t xml:space="preserve">how many </w:t>
      </w:r>
      <w:r w:rsidRPr="000E2A3F">
        <w:rPr>
          <w:rFonts w:cs="Times New Roman (Body CS)"/>
          <w:b/>
          <w:bCs/>
          <w:u w:val="single"/>
        </w:rPr>
        <w:t>hours per day</w:t>
      </w:r>
      <w:r>
        <w:rPr>
          <w:rFonts w:cs="Times New Roman (Body CS)"/>
          <w:b/>
          <w:bCs/>
        </w:rPr>
        <w:t xml:space="preserve"> y</w:t>
      </w:r>
      <w:r>
        <w:rPr>
          <w:rFonts w:cs="Times New Roman (Body CS)"/>
          <w:b/>
          <w:bCs/>
        </w:rPr>
        <w:t xml:space="preserve">ou spend exposed to this language during each context. </w:t>
      </w:r>
    </w:p>
    <w:p w14:paraId="30DA66FC" w14:textId="77777777" w:rsidR="00000000" w:rsidRDefault="00000000" w:rsidP="009A046D">
      <w:pPr>
        <w:rPr>
          <w:rFonts w:cs="Times New Roman (Body CS)"/>
          <w:b/>
          <w:bCs/>
        </w:rPr>
      </w:pPr>
    </w:p>
    <w:p w14:paraId="45ADA265" w14:textId="77777777" w:rsidR="00000000" w:rsidRDefault="00000000" w:rsidP="009A046D">
      <w:pPr>
        <w:rPr>
          <w:rFonts w:cs="Times New Roman (Body CS)"/>
          <w:b/>
          <w:bCs/>
        </w:rPr>
      </w:pPr>
      <w:r>
        <w:rPr>
          <w:rFonts w:cs="Times New Roman (Body CS)"/>
          <w:b/>
          <w:bCs/>
        </w:rPr>
        <w:t xml:space="preserve">If you passively use or are exposed to more than four languages in a given context, please list the four you use most. </w:t>
      </w:r>
      <w:r w:rsidRPr="00123098">
        <w:rPr>
          <w:rFonts w:cs="Times New Roman (Body CS)"/>
          <w:b/>
          <w:bCs/>
        </w:rPr>
        <w:t>Feel free to add any information about additional languages in the comment box of Question 16</w:t>
      </w:r>
      <w:r>
        <w:rPr>
          <w:rFonts w:cs="Times New Roman (Body CS)"/>
          <w:b/>
          <w:bCs/>
        </w:rPr>
        <w:t>.</w:t>
      </w:r>
    </w:p>
    <w:p w14:paraId="313BD628" w14:textId="77777777" w:rsidR="00000000" w:rsidRDefault="00000000" w:rsidP="009A046D">
      <w:pPr>
        <w:rPr>
          <w:rFonts w:cs="Times New Roman (Body CS)"/>
          <w:b/>
          <w:bCs/>
        </w:rPr>
      </w:pPr>
    </w:p>
    <w:p w14:paraId="5F9391B9" w14:textId="77777777" w:rsidR="00000000" w:rsidRPr="00C060A3" w:rsidRDefault="00000000" w:rsidP="009A046D">
      <w:pPr>
        <w:rPr>
          <w:rFonts w:cs="Times New Roman (Body CS)"/>
          <w:b/>
          <w:bCs/>
        </w:rPr>
      </w:pPr>
      <w:r>
        <w:rPr>
          <w:rFonts w:cs="Times New Roman (Body CS)"/>
          <w:b/>
          <w:bCs/>
        </w:rPr>
        <w:t>Your responses from the previous question will be listed for your reference, but it’s okay if the numbers don’t add up nicely (for example, if there is overlap – like if you watch Japanese anime with English subtitles, you are passively listening to Japanese and passively reading English at the same time – this would count for the same amount of time for each language in this context).</w:t>
      </w:r>
    </w:p>
    <w:p w14:paraId="3B4A5434" w14:textId="77777777" w:rsidR="00000000" w:rsidRDefault="00000000" w:rsidP="009A046D">
      <w:pPr>
        <w:rPr>
          <w:rFonts w:cs="Times New Roman (Body CS)"/>
        </w:rPr>
      </w:pPr>
    </w:p>
    <w:p w14:paraId="2D8D1B3E" w14:textId="77777777" w:rsidR="00000000" w:rsidRPr="005F5CF9" w:rsidRDefault="00000000" w:rsidP="009A046D">
      <w:pPr>
        <w:rPr>
          <w:rFonts w:cs="Times New Roman (Body CS)"/>
          <w:b/>
          <w:bCs/>
        </w:rPr>
      </w:pPr>
      <w:r w:rsidRPr="005F5CF9">
        <w:rPr>
          <w:rFonts w:cs="Times New Roman (Body CS)"/>
          <w:b/>
          <w:bCs/>
        </w:rPr>
        <w:t>Here are some examples:</w:t>
      </w:r>
    </w:p>
    <w:p w14:paraId="195AF6E3" w14:textId="77777777" w:rsidR="00000000" w:rsidRDefault="00000000" w:rsidP="009A046D">
      <w:pPr>
        <w:rPr>
          <w:rFonts w:cs="Times New Roman (Body CS)"/>
        </w:rPr>
      </w:pPr>
    </w:p>
    <w:p w14:paraId="51BE2261" w14:textId="77777777" w:rsidR="00000000" w:rsidRDefault="00000000" w:rsidP="009A046D">
      <w:pPr>
        <w:rPr>
          <w:rFonts w:cs="Times New Roman (Body CS)"/>
        </w:rPr>
      </w:pPr>
      <w:r>
        <w:rPr>
          <w:rFonts w:cs="Times New Roman (Body CS)"/>
        </w:rPr>
        <w:t>Person D listens to music for 2 hours per day on average. They listen equally to both English and Korean music regularly, but do not know Korean. When listing languages under the context “Listening to radio, music, podcasts, audiobooks,” they choose to list English for 1 hour and Korean for 1 hour.</w:t>
      </w:r>
    </w:p>
    <w:p w14:paraId="0639BAC2" w14:textId="77777777" w:rsidR="00000000" w:rsidRDefault="00000000" w:rsidP="009A046D">
      <w:pPr>
        <w:rPr>
          <w:rFonts w:cs="Times New Roman (Body CS)"/>
        </w:rPr>
      </w:pPr>
    </w:p>
    <w:p w14:paraId="6FBE5DF2" w14:textId="77777777" w:rsidR="00000000" w:rsidRDefault="00000000" w:rsidP="009A046D">
      <w:pPr>
        <w:rPr>
          <w:rFonts w:cs="Times New Roman (Body CS)"/>
        </w:rPr>
      </w:pPr>
      <w:r>
        <w:rPr>
          <w:rFonts w:cs="Times New Roman (Body CS)"/>
        </w:rPr>
        <w:t>Person E spends about 1 hour per day communicating with their family members, either speaking on the phone or texting in the family group chat. Their parents and grandparents occasionally communicate in Spanish, about a quarter of the time, and Person E responds back in English. When listing languages under “With family (parents, siblings, grandparents, caregivers, extended family),” they choose to list Spanish for 0.25 hours and English for 0.75 hours.</w:t>
      </w:r>
    </w:p>
    <w:p w14:paraId="7526F2F7" w14:textId="77777777" w:rsidR="00000000" w:rsidRDefault="00000000" w:rsidP="009A046D">
      <w:pPr>
        <w:rPr>
          <w:rFonts w:cs="Times New Roman (Body CS)"/>
        </w:rPr>
      </w:pPr>
    </w:p>
    <w:p w14:paraId="7243D6B4" w14:textId="77777777" w:rsidR="00000000" w:rsidRDefault="00000000" w:rsidP="009A046D">
      <w:pPr>
        <w:rPr>
          <w:rFonts w:cs="Times New Roman (Body CS)"/>
          <w:b/>
          <w:bCs/>
        </w:rPr>
      </w:pPr>
      <w:r w:rsidRPr="00C060A3">
        <w:rPr>
          <w:rFonts w:cs="Times New Roman (Body CS)"/>
          <w:b/>
          <w:bCs/>
        </w:rPr>
        <w:t>a) Watching TV, film, videos on websites like YouTube or Twitch (with or without subtitles)</w:t>
      </w:r>
    </w:p>
    <w:p w14:paraId="2F90A3AA" w14:textId="77777777" w:rsidR="00000000" w:rsidRPr="00C060A3" w:rsidRDefault="00000000" w:rsidP="009A046D">
      <w:pPr>
        <w:rPr>
          <w:rFonts w:cs="Times New Roman (Body CS)"/>
          <w:b/>
          <w:bCs/>
        </w:rPr>
      </w:pPr>
      <w:r>
        <w:rPr>
          <w:rFonts w:cs="Times New Roman (Body CS)"/>
          <w:b/>
          <w:bCs/>
        </w:rPr>
        <w:t>You listed: __ hours</w:t>
      </w:r>
    </w:p>
    <w:p w14:paraId="5AE3765D" w14:textId="77777777" w:rsidR="00000000" w:rsidRPr="00C060A3"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4E84E1D7" w14:textId="77777777" w:rsidTr="00376F8D">
        <w:tc>
          <w:tcPr>
            <w:tcW w:w="4675" w:type="dxa"/>
          </w:tcPr>
          <w:p w14:paraId="6340C42C" w14:textId="77777777" w:rsidR="00000000" w:rsidRDefault="00000000" w:rsidP="00376F8D">
            <w:pPr>
              <w:rPr>
                <w:rFonts w:cs="Times New Roman (Body CS)"/>
              </w:rPr>
            </w:pPr>
            <w:r>
              <w:rPr>
                <w:rFonts w:cs="Times New Roman (Body CS)"/>
              </w:rPr>
              <w:t>Language</w:t>
            </w:r>
          </w:p>
        </w:tc>
        <w:tc>
          <w:tcPr>
            <w:tcW w:w="4675" w:type="dxa"/>
          </w:tcPr>
          <w:p w14:paraId="46B2A586" w14:textId="77777777" w:rsidR="00000000" w:rsidRDefault="00000000" w:rsidP="00376F8D">
            <w:pPr>
              <w:rPr>
                <w:rFonts w:cs="Times New Roman (Body CS)"/>
              </w:rPr>
            </w:pPr>
            <w:r>
              <w:rPr>
                <w:rFonts w:cs="Times New Roman (Body CS)"/>
              </w:rPr>
              <w:t>Hours</w:t>
            </w:r>
          </w:p>
        </w:tc>
      </w:tr>
      <w:tr w:rsidR="009A046D" w14:paraId="0A42377D" w14:textId="77777777" w:rsidTr="00376F8D">
        <w:tc>
          <w:tcPr>
            <w:tcW w:w="4675" w:type="dxa"/>
          </w:tcPr>
          <w:p w14:paraId="5AD8DEFA" w14:textId="77777777" w:rsidR="00000000" w:rsidRDefault="00000000" w:rsidP="00376F8D">
            <w:pPr>
              <w:rPr>
                <w:rFonts w:cs="Times New Roman (Body CS)"/>
              </w:rPr>
            </w:pPr>
          </w:p>
        </w:tc>
        <w:tc>
          <w:tcPr>
            <w:tcW w:w="4675" w:type="dxa"/>
          </w:tcPr>
          <w:p w14:paraId="4CEF0FE9" w14:textId="77777777" w:rsidR="00000000" w:rsidRDefault="00000000" w:rsidP="00376F8D">
            <w:pPr>
              <w:rPr>
                <w:rFonts w:cs="Times New Roman (Body CS)"/>
              </w:rPr>
            </w:pPr>
          </w:p>
        </w:tc>
      </w:tr>
      <w:tr w:rsidR="009A046D" w14:paraId="50053105" w14:textId="77777777" w:rsidTr="00376F8D">
        <w:tc>
          <w:tcPr>
            <w:tcW w:w="4675" w:type="dxa"/>
          </w:tcPr>
          <w:p w14:paraId="295761B8" w14:textId="77777777" w:rsidR="00000000" w:rsidRDefault="00000000" w:rsidP="00376F8D">
            <w:pPr>
              <w:rPr>
                <w:rFonts w:cs="Times New Roman (Body CS)"/>
              </w:rPr>
            </w:pPr>
          </w:p>
        </w:tc>
        <w:tc>
          <w:tcPr>
            <w:tcW w:w="4675" w:type="dxa"/>
          </w:tcPr>
          <w:p w14:paraId="184CA93C" w14:textId="77777777" w:rsidR="00000000" w:rsidRDefault="00000000" w:rsidP="00376F8D">
            <w:pPr>
              <w:rPr>
                <w:rFonts w:cs="Times New Roman (Body CS)"/>
              </w:rPr>
            </w:pPr>
          </w:p>
        </w:tc>
      </w:tr>
      <w:tr w:rsidR="009A046D" w14:paraId="1CCB335B" w14:textId="77777777" w:rsidTr="00376F8D">
        <w:tc>
          <w:tcPr>
            <w:tcW w:w="4675" w:type="dxa"/>
          </w:tcPr>
          <w:p w14:paraId="72367EEE" w14:textId="77777777" w:rsidR="00000000" w:rsidRDefault="00000000" w:rsidP="00376F8D">
            <w:pPr>
              <w:rPr>
                <w:rFonts w:cs="Times New Roman (Body CS)"/>
              </w:rPr>
            </w:pPr>
          </w:p>
        </w:tc>
        <w:tc>
          <w:tcPr>
            <w:tcW w:w="4675" w:type="dxa"/>
          </w:tcPr>
          <w:p w14:paraId="2FB062CE" w14:textId="77777777" w:rsidR="00000000" w:rsidRDefault="00000000" w:rsidP="00376F8D">
            <w:pPr>
              <w:rPr>
                <w:rFonts w:cs="Times New Roman (Body CS)"/>
              </w:rPr>
            </w:pPr>
          </w:p>
        </w:tc>
      </w:tr>
      <w:tr w:rsidR="009A046D" w14:paraId="1CB90C3A" w14:textId="77777777" w:rsidTr="00376F8D">
        <w:tc>
          <w:tcPr>
            <w:tcW w:w="4675" w:type="dxa"/>
          </w:tcPr>
          <w:p w14:paraId="3A7DFE94" w14:textId="77777777" w:rsidR="00000000" w:rsidRDefault="00000000" w:rsidP="00376F8D">
            <w:pPr>
              <w:rPr>
                <w:rFonts w:cs="Times New Roman (Body CS)"/>
              </w:rPr>
            </w:pPr>
          </w:p>
        </w:tc>
        <w:tc>
          <w:tcPr>
            <w:tcW w:w="4675" w:type="dxa"/>
          </w:tcPr>
          <w:p w14:paraId="0E9C4969" w14:textId="77777777" w:rsidR="00000000" w:rsidRDefault="00000000" w:rsidP="00376F8D">
            <w:pPr>
              <w:rPr>
                <w:rFonts w:cs="Times New Roman (Body CS)"/>
              </w:rPr>
            </w:pPr>
          </w:p>
        </w:tc>
      </w:tr>
    </w:tbl>
    <w:p w14:paraId="0216C0B3" w14:textId="77777777" w:rsidR="00000000" w:rsidRPr="00C060A3" w:rsidRDefault="00000000" w:rsidP="009A046D">
      <w:pPr>
        <w:rPr>
          <w:rFonts w:cs="Times New Roman (Body CS)"/>
        </w:rPr>
      </w:pPr>
    </w:p>
    <w:p w14:paraId="3DEB4C46" w14:textId="77777777" w:rsidR="00000000" w:rsidRDefault="00000000" w:rsidP="009A046D">
      <w:pPr>
        <w:rPr>
          <w:rFonts w:cs="Times New Roman (Body CS)"/>
          <w:b/>
          <w:bCs/>
        </w:rPr>
      </w:pPr>
      <w:r w:rsidRPr="00C060A3">
        <w:rPr>
          <w:rFonts w:cs="Times New Roman (Body CS)"/>
          <w:b/>
          <w:bCs/>
        </w:rPr>
        <w:lastRenderedPageBreak/>
        <w:t xml:space="preserve">b) Listening to radio, music, podcasts, audiobooks </w:t>
      </w:r>
    </w:p>
    <w:p w14:paraId="06D9EA95" w14:textId="77777777" w:rsidR="00000000" w:rsidRPr="00C060A3" w:rsidRDefault="00000000" w:rsidP="009A046D">
      <w:pPr>
        <w:rPr>
          <w:rFonts w:cs="Times New Roman (Body CS)"/>
          <w:b/>
          <w:bCs/>
        </w:rPr>
      </w:pPr>
      <w:r>
        <w:rPr>
          <w:rFonts w:cs="Times New Roman (Body CS)"/>
          <w:b/>
          <w:bCs/>
        </w:rPr>
        <w:t>You listed: __ hours</w:t>
      </w:r>
    </w:p>
    <w:p w14:paraId="710915BE"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5FE74479" w14:textId="77777777" w:rsidTr="00376F8D">
        <w:tc>
          <w:tcPr>
            <w:tcW w:w="4675" w:type="dxa"/>
          </w:tcPr>
          <w:p w14:paraId="0493FC09" w14:textId="77777777" w:rsidR="00000000" w:rsidRDefault="00000000" w:rsidP="00376F8D">
            <w:pPr>
              <w:rPr>
                <w:rFonts w:cs="Times New Roman (Body CS)"/>
              </w:rPr>
            </w:pPr>
            <w:r>
              <w:rPr>
                <w:rFonts w:cs="Times New Roman (Body CS)"/>
              </w:rPr>
              <w:t>Language</w:t>
            </w:r>
          </w:p>
        </w:tc>
        <w:tc>
          <w:tcPr>
            <w:tcW w:w="4675" w:type="dxa"/>
          </w:tcPr>
          <w:p w14:paraId="3C3888DC" w14:textId="77777777" w:rsidR="00000000" w:rsidRDefault="00000000" w:rsidP="00376F8D">
            <w:pPr>
              <w:rPr>
                <w:rFonts w:cs="Times New Roman (Body CS)"/>
              </w:rPr>
            </w:pPr>
            <w:r>
              <w:rPr>
                <w:rFonts w:cs="Times New Roman (Body CS)"/>
              </w:rPr>
              <w:t>Hours</w:t>
            </w:r>
          </w:p>
        </w:tc>
      </w:tr>
      <w:tr w:rsidR="009A046D" w14:paraId="722B8167" w14:textId="77777777" w:rsidTr="00376F8D">
        <w:tc>
          <w:tcPr>
            <w:tcW w:w="4675" w:type="dxa"/>
          </w:tcPr>
          <w:p w14:paraId="463ACD05" w14:textId="77777777" w:rsidR="00000000" w:rsidRDefault="00000000" w:rsidP="00376F8D">
            <w:pPr>
              <w:rPr>
                <w:rFonts w:cs="Times New Roman (Body CS)"/>
              </w:rPr>
            </w:pPr>
          </w:p>
        </w:tc>
        <w:tc>
          <w:tcPr>
            <w:tcW w:w="4675" w:type="dxa"/>
          </w:tcPr>
          <w:p w14:paraId="58D80458" w14:textId="77777777" w:rsidR="00000000" w:rsidRDefault="00000000" w:rsidP="00376F8D">
            <w:pPr>
              <w:rPr>
                <w:rFonts w:cs="Times New Roman (Body CS)"/>
              </w:rPr>
            </w:pPr>
          </w:p>
        </w:tc>
      </w:tr>
      <w:tr w:rsidR="009A046D" w14:paraId="0F3C7261" w14:textId="77777777" w:rsidTr="00376F8D">
        <w:tc>
          <w:tcPr>
            <w:tcW w:w="4675" w:type="dxa"/>
          </w:tcPr>
          <w:p w14:paraId="0A1039AB" w14:textId="77777777" w:rsidR="00000000" w:rsidRDefault="00000000" w:rsidP="00376F8D">
            <w:pPr>
              <w:rPr>
                <w:rFonts w:cs="Times New Roman (Body CS)"/>
              </w:rPr>
            </w:pPr>
          </w:p>
        </w:tc>
        <w:tc>
          <w:tcPr>
            <w:tcW w:w="4675" w:type="dxa"/>
          </w:tcPr>
          <w:p w14:paraId="2B810228" w14:textId="77777777" w:rsidR="00000000" w:rsidRDefault="00000000" w:rsidP="00376F8D">
            <w:pPr>
              <w:rPr>
                <w:rFonts w:cs="Times New Roman (Body CS)"/>
              </w:rPr>
            </w:pPr>
          </w:p>
        </w:tc>
      </w:tr>
      <w:tr w:rsidR="009A046D" w14:paraId="0CB988E1" w14:textId="77777777" w:rsidTr="00376F8D">
        <w:tc>
          <w:tcPr>
            <w:tcW w:w="4675" w:type="dxa"/>
          </w:tcPr>
          <w:p w14:paraId="1CFCAF68" w14:textId="77777777" w:rsidR="00000000" w:rsidRDefault="00000000" w:rsidP="00376F8D">
            <w:pPr>
              <w:rPr>
                <w:rFonts w:cs="Times New Roman (Body CS)"/>
              </w:rPr>
            </w:pPr>
          </w:p>
        </w:tc>
        <w:tc>
          <w:tcPr>
            <w:tcW w:w="4675" w:type="dxa"/>
          </w:tcPr>
          <w:p w14:paraId="24E1FD27" w14:textId="77777777" w:rsidR="00000000" w:rsidRDefault="00000000" w:rsidP="00376F8D">
            <w:pPr>
              <w:rPr>
                <w:rFonts w:cs="Times New Roman (Body CS)"/>
              </w:rPr>
            </w:pPr>
          </w:p>
        </w:tc>
      </w:tr>
      <w:tr w:rsidR="009A046D" w14:paraId="53690192" w14:textId="77777777" w:rsidTr="00376F8D">
        <w:tc>
          <w:tcPr>
            <w:tcW w:w="4675" w:type="dxa"/>
          </w:tcPr>
          <w:p w14:paraId="44C4CCB2" w14:textId="77777777" w:rsidR="00000000" w:rsidRDefault="00000000" w:rsidP="00376F8D">
            <w:pPr>
              <w:rPr>
                <w:rFonts w:cs="Times New Roman (Body CS)"/>
              </w:rPr>
            </w:pPr>
          </w:p>
        </w:tc>
        <w:tc>
          <w:tcPr>
            <w:tcW w:w="4675" w:type="dxa"/>
          </w:tcPr>
          <w:p w14:paraId="4CEDA1E7" w14:textId="77777777" w:rsidR="00000000" w:rsidRDefault="00000000" w:rsidP="00376F8D">
            <w:pPr>
              <w:rPr>
                <w:rFonts w:cs="Times New Roman (Body CS)"/>
              </w:rPr>
            </w:pPr>
          </w:p>
        </w:tc>
      </w:tr>
    </w:tbl>
    <w:p w14:paraId="7E6E1208" w14:textId="77777777" w:rsidR="00000000" w:rsidRPr="00C060A3" w:rsidRDefault="00000000" w:rsidP="009A046D">
      <w:pPr>
        <w:rPr>
          <w:rFonts w:cs="Times New Roman (Body CS)"/>
        </w:rPr>
      </w:pPr>
    </w:p>
    <w:p w14:paraId="5FB6AE7F" w14:textId="77777777" w:rsidR="00000000" w:rsidRDefault="00000000" w:rsidP="009A046D">
      <w:pPr>
        <w:rPr>
          <w:rFonts w:cs="Times New Roman (Body CS)"/>
          <w:b/>
          <w:bCs/>
        </w:rPr>
      </w:pPr>
      <w:r w:rsidRPr="00C060A3">
        <w:rPr>
          <w:rFonts w:cs="Times New Roman (Body CS)"/>
          <w:b/>
          <w:bCs/>
        </w:rPr>
        <w:t>c) Playing video games, mobile games, online games</w:t>
      </w:r>
    </w:p>
    <w:p w14:paraId="7E51260F" w14:textId="77777777" w:rsidR="00000000" w:rsidRPr="005F5CF9" w:rsidRDefault="00000000" w:rsidP="009A046D">
      <w:pPr>
        <w:rPr>
          <w:rFonts w:cs="Times New Roman (Body CS)"/>
          <w:b/>
          <w:bCs/>
        </w:rPr>
      </w:pPr>
      <w:r>
        <w:rPr>
          <w:rFonts w:cs="Times New Roman (Body CS)"/>
          <w:b/>
          <w:bCs/>
        </w:rPr>
        <w:t>You listed:</w:t>
      </w:r>
      <w:r>
        <w:rPr>
          <w:rFonts w:cs="Times New Roman (Body CS)"/>
        </w:rPr>
        <w:t xml:space="preserve"> </w:t>
      </w:r>
      <w:r>
        <w:rPr>
          <w:rFonts w:cs="Times New Roman (Body CS)"/>
          <w:b/>
          <w:bCs/>
        </w:rPr>
        <w:t>__ hours</w:t>
      </w:r>
    </w:p>
    <w:p w14:paraId="0A2E0B2F"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2B8CA12C" w14:textId="77777777" w:rsidTr="00376F8D">
        <w:tc>
          <w:tcPr>
            <w:tcW w:w="4675" w:type="dxa"/>
          </w:tcPr>
          <w:p w14:paraId="236FB59C" w14:textId="77777777" w:rsidR="00000000" w:rsidRDefault="00000000" w:rsidP="00376F8D">
            <w:pPr>
              <w:rPr>
                <w:rFonts w:cs="Times New Roman (Body CS)"/>
              </w:rPr>
            </w:pPr>
            <w:r>
              <w:rPr>
                <w:rFonts w:cs="Times New Roman (Body CS)"/>
              </w:rPr>
              <w:t>Language</w:t>
            </w:r>
          </w:p>
        </w:tc>
        <w:tc>
          <w:tcPr>
            <w:tcW w:w="4675" w:type="dxa"/>
          </w:tcPr>
          <w:p w14:paraId="0F96E99B" w14:textId="77777777" w:rsidR="00000000" w:rsidRDefault="00000000" w:rsidP="00376F8D">
            <w:pPr>
              <w:rPr>
                <w:rFonts w:cs="Times New Roman (Body CS)"/>
              </w:rPr>
            </w:pPr>
            <w:r>
              <w:rPr>
                <w:rFonts w:cs="Times New Roman (Body CS)"/>
              </w:rPr>
              <w:t>Hours</w:t>
            </w:r>
          </w:p>
        </w:tc>
      </w:tr>
      <w:tr w:rsidR="009A046D" w14:paraId="63804875" w14:textId="77777777" w:rsidTr="00376F8D">
        <w:tc>
          <w:tcPr>
            <w:tcW w:w="4675" w:type="dxa"/>
          </w:tcPr>
          <w:p w14:paraId="4D0FE1DC" w14:textId="77777777" w:rsidR="00000000" w:rsidRDefault="00000000" w:rsidP="00376F8D">
            <w:pPr>
              <w:rPr>
                <w:rFonts w:cs="Times New Roman (Body CS)"/>
              </w:rPr>
            </w:pPr>
          </w:p>
        </w:tc>
        <w:tc>
          <w:tcPr>
            <w:tcW w:w="4675" w:type="dxa"/>
          </w:tcPr>
          <w:p w14:paraId="75589CB2" w14:textId="77777777" w:rsidR="00000000" w:rsidRDefault="00000000" w:rsidP="00376F8D">
            <w:pPr>
              <w:rPr>
                <w:rFonts w:cs="Times New Roman (Body CS)"/>
              </w:rPr>
            </w:pPr>
          </w:p>
        </w:tc>
      </w:tr>
      <w:tr w:rsidR="009A046D" w14:paraId="61CDCB87" w14:textId="77777777" w:rsidTr="00376F8D">
        <w:tc>
          <w:tcPr>
            <w:tcW w:w="4675" w:type="dxa"/>
          </w:tcPr>
          <w:p w14:paraId="4B688AA4" w14:textId="77777777" w:rsidR="00000000" w:rsidRDefault="00000000" w:rsidP="00376F8D">
            <w:pPr>
              <w:rPr>
                <w:rFonts w:cs="Times New Roman (Body CS)"/>
              </w:rPr>
            </w:pPr>
          </w:p>
        </w:tc>
        <w:tc>
          <w:tcPr>
            <w:tcW w:w="4675" w:type="dxa"/>
          </w:tcPr>
          <w:p w14:paraId="049BA321" w14:textId="77777777" w:rsidR="00000000" w:rsidRDefault="00000000" w:rsidP="00376F8D">
            <w:pPr>
              <w:rPr>
                <w:rFonts w:cs="Times New Roman (Body CS)"/>
              </w:rPr>
            </w:pPr>
          </w:p>
        </w:tc>
      </w:tr>
      <w:tr w:rsidR="009A046D" w14:paraId="7425B419" w14:textId="77777777" w:rsidTr="00376F8D">
        <w:tc>
          <w:tcPr>
            <w:tcW w:w="4675" w:type="dxa"/>
          </w:tcPr>
          <w:p w14:paraId="2F05F022" w14:textId="77777777" w:rsidR="00000000" w:rsidRDefault="00000000" w:rsidP="00376F8D">
            <w:pPr>
              <w:rPr>
                <w:rFonts w:cs="Times New Roman (Body CS)"/>
              </w:rPr>
            </w:pPr>
          </w:p>
        </w:tc>
        <w:tc>
          <w:tcPr>
            <w:tcW w:w="4675" w:type="dxa"/>
          </w:tcPr>
          <w:p w14:paraId="11DA0605" w14:textId="77777777" w:rsidR="00000000" w:rsidRDefault="00000000" w:rsidP="00376F8D">
            <w:pPr>
              <w:rPr>
                <w:rFonts w:cs="Times New Roman (Body CS)"/>
              </w:rPr>
            </w:pPr>
          </w:p>
        </w:tc>
      </w:tr>
      <w:tr w:rsidR="009A046D" w14:paraId="31927CD5" w14:textId="77777777" w:rsidTr="00376F8D">
        <w:tc>
          <w:tcPr>
            <w:tcW w:w="4675" w:type="dxa"/>
          </w:tcPr>
          <w:p w14:paraId="657B0B75" w14:textId="77777777" w:rsidR="00000000" w:rsidRDefault="00000000" w:rsidP="00376F8D">
            <w:pPr>
              <w:rPr>
                <w:rFonts w:cs="Times New Roman (Body CS)"/>
              </w:rPr>
            </w:pPr>
          </w:p>
        </w:tc>
        <w:tc>
          <w:tcPr>
            <w:tcW w:w="4675" w:type="dxa"/>
          </w:tcPr>
          <w:p w14:paraId="3C736264" w14:textId="77777777" w:rsidR="00000000" w:rsidRDefault="00000000" w:rsidP="00376F8D">
            <w:pPr>
              <w:rPr>
                <w:rFonts w:cs="Times New Roman (Body CS)"/>
              </w:rPr>
            </w:pPr>
          </w:p>
        </w:tc>
      </w:tr>
    </w:tbl>
    <w:p w14:paraId="5BCBBD6F" w14:textId="77777777" w:rsidR="00000000" w:rsidRPr="00C060A3" w:rsidRDefault="00000000" w:rsidP="009A046D">
      <w:pPr>
        <w:rPr>
          <w:rFonts w:cs="Times New Roman (Body CS)"/>
        </w:rPr>
      </w:pPr>
    </w:p>
    <w:p w14:paraId="322F4529" w14:textId="77777777" w:rsidR="00000000" w:rsidRDefault="00000000" w:rsidP="009A046D">
      <w:pPr>
        <w:rPr>
          <w:rFonts w:cs="Times New Roman (Body CS)"/>
          <w:b/>
          <w:bCs/>
        </w:rPr>
      </w:pPr>
      <w:r w:rsidRPr="0019071E">
        <w:rPr>
          <w:rFonts w:cs="Times New Roman (Body CS)"/>
          <w:b/>
          <w:bCs/>
        </w:rPr>
        <w:t>d) Using social media or browsing the internet, (with or without the use of automatic translation tools) – include here interacting with generative AI and using language learning apps</w:t>
      </w:r>
    </w:p>
    <w:p w14:paraId="5A7CF6B5" w14:textId="77777777" w:rsidR="00000000" w:rsidRPr="00C060A3" w:rsidRDefault="00000000" w:rsidP="009A046D">
      <w:pPr>
        <w:rPr>
          <w:rFonts w:cs="Times New Roman (Body CS)"/>
          <w:b/>
          <w:bCs/>
        </w:rPr>
      </w:pPr>
      <w:r>
        <w:rPr>
          <w:rFonts w:cs="Times New Roman (Body CS)"/>
          <w:b/>
          <w:bCs/>
        </w:rPr>
        <w:t>You listed: __ hours</w:t>
      </w:r>
    </w:p>
    <w:p w14:paraId="07115C2B"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2169CDF1" w14:textId="77777777" w:rsidTr="00376F8D">
        <w:tc>
          <w:tcPr>
            <w:tcW w:w="4675" w:type="dxa"/>
          </w:tcPr>
          <w:p w14:paraId="40098C01" w14:textId="77777777" w:rsidR="00000000" w:rsidRDefault="00000000" w:rsidP="00376F8D">
            <w:pPr>
              <w:rPr>
                <w:rFonts w:cs="Times New Roman (Body CS)"/>
              </w:rPr>
            </w:pPr>
            <w:r>
              <w:rPr>
                <w:rFonts w:cs="Times New Roman (Body CS)"/>
              </w:rPr>
              <w:t>Language</w:t>
            </w:r>
          </w:p>
        </w:tc>
        <w:tc>
          <w:tcPr>
            <w:tcW w:w="4675" w:type="dxa"/>
          </w:tcPr>
          <w:p w14:paraId="494CC68C" w14:textId="77777777" w:rsidR="00000000" w:rsidRDefault="00000000" w:rsidP="00376F8D">
            <w:pPr>
              <w:rPr>
                <w:rFonts w:cs="Times New Roman (Body CS)"/>
              </w:rPr>
            </w:pPr>
            <w:r>
              <w:rPr>
                <w:rFonts w:cs="Times New Roman (Body CS)"/>
              </w:rPr>
              <w:t>Hours</w:t>
            </w:r>
          </w:p>
        </w:tc>
      </w:tr>
      <w:tr w:rsidR="009A046D" w14:paraId="6999DF95" w14:textId="77777777" w:rsidTr="00376F8D">
        <w:tc>
          <w:tcPr>
            <w:tcW w:w="4675" w:type="dxa"/>
          </w:tcPr>
          <w:p w14:paraId="730E4B4C" w14:textId="77777777" w:rsidR="00000000" w:rsidRDefault="00000000" w:rsidP="00376F8D">
            <w:pPr>
              <w:rPr>
                <w:rFonts w:cs="Times New Roman (Body CS)"/>
              </w:rPr>
            </w:pPr>
          </w:p>
        </w:tc>
        <w:tc>
          <w:tcPr>
            <w:tcW w:w="4675" w:type="dxa"/>
          </w:tcPr>
          <w:p w14:paraId="066B9E05" w14:textId="77777777" w:rsidR="00000000" w:rsidRDefault="00000000" w:rsidP="00376F8D">
            <w:pPr>
              <w:rPr>
                <w:rFonts w:cs="Times New Roman (Body CS)"/>
              </w:rPr>
            </w:pPr>
          </w:p>
        </w:tc>
      </w:tr>
      <w:tr w:rsidR="009A046D" w14:paraId="49CC6319" w14:textId="77777777" w:rsidTr="00376F8D">
        <w:tc>
          <w:tcPr>
            <w:tcW w:w="4675" w:type="dxa"/>
          </w:tcPr>
          <w:p w14:paraId="4F23590E" w14:textId="77777777" w:rsidR="00000000" w:rsidRDefault="00000000" w:rsidP="00376F8D">
            <w:pPr>
              <w:rPr>
                <w:rFonts w:cs="Times New Roman (Body CS)"/>
              </w:rPr>
            </w:pPr>
          </w:p>
        </w:tc>
        <w:tc>
          <w:tcPr>
            <w:tcW w:w="4675" w:type="dxa"/>
          </w:tcPr>
          <w:p w14:paraId="1A1C4694" w14:textId="77777777" w:rsidR="00000000" w:rsidRDefault="00000000" w:rsidP="00376F8D">
            <w:pPr>
              <w:rPr>
                <w:rFonts w:cs="Times New Roman (Body CS)"/>
              </w:rPr>
            </w:pPr>
          </w:p>
        </w:tc>
      </w:tr>
      <w:tr w:rsidR="009A046D" w14:paraId="072C3D8C" w14:textId="77777777" w:rsidTr="00376F8D">
        <w:tc>
          <w:tcPr>
            <w:tcW w:w="4675" w:type="dxa"/>
          </w:tcPr>
          <w:p w14:paraId="41028CED" w14:textId="77777777" w:rsidR="00000000" w:rsidRDefault="00000000" w:rsidP="00376F8D">
            <w:pPr>
              <w:rPr>
                <w:rFonts w:cs="Times New Roman (Body CS)"/>
              </w:rPr>
            </w:pPr>
          </w:p>
        </w:tc>
        <w:tc>
          <w:tcPr>
            <w:tcW w:w="4675" w:type="dxa"/>
          </w:tcPr>
          <w:p w14:paraId="19E52795" w14:textId="77777777" w:rsidR="00000000" w:rsidRDefault="00000000" w:rsidP="00376F8D">
            <w:pPr>
              <w:rPr>
                <w:rFonts w:cs="Times New Roman (Body CS)"/>
              </w:rPr>
            </w:pPr>
          </w:p>
        </w:tc>
      </w:tr>
      <w:tr w:rsidR="009A046D" w14:paraId="5CDA0E3B" w14:textId="77777777" w:rsidTr="00376F8D">
        <w:tc>
          <w:tcPr>
            <w:tcW w:w="4675" w:type="dxa"/>
          </w:tcPr>
          <w:p w14:paraId="4741E319" w14:textId="77777777" w:rsidR="00000000" w:rsidRDefault="00000000" w:rsidP="00376F8D">
            <w:pPr>
              <w:rPr>
                <w:rFonts w:cs="Times New Roman (Body CS)"/>
              </w:rPr>
            </w:pPr>
          </w:p>
        </w:tc>
        <w:tc>
          <w:tcPr>
            <w:tcW w:w="4675" w:type="dxa"/>
          </w:tcPr>
          <w:p w14:paraId="45B21B9C" w14:textId="77777777" w:rsidR="00000000" w:rsidRDefault="00000000" w:rsidP="00376F8D">
            <w:pPr>
              <w:rPr>
                <w:rFonts w:cs="Times New Roman (Body CS)"/>
              </w:rPr>
            </w:pPr>
          </w:p>
        </w:tc>
      </w:tr>
    </w:tbl>
    <w:p w14:paraId="3460D01D" w14:textId="77777777" w:rsidR="00000000" w:rsidRPr="00C060A3" w:rsidRDefault="00000000" w:rsidP="009A046D">
      <w:pPr>
        <w:rPr>
          <w:rFonts w:cs="Times New Roman (Body CS)"/>
        </w:rPr>
      </w:pPr>
    </w:p>
    <w:p w14:paraId="011CCAD8" w14:textId="77777777" w:rsidR="00000000" w:rsidRDefault="00000000" w:rsidP="009A046D">
      <w:pPr>
        <w:rPr>
          <w:rFonts w:cs="Times New Roman (Body CS)"/>
          <w:b/>
          <w:bCs/>
        </w:rPr>
      </w:pPr>
      <w:r w:rsidRPr="00C060A3">
        <w:rPr>
          <w:rFonts w:cs="Times New Roman (Body CS)"/>
          <w:b/>
          <w:bCs/>
        </w:rPr>
        <w:t xml:space="preserve">e) At home (e.g., if </w:t>
      </w:r>
      <w:r>
        <w:rPr>
          <w:rFonts w:cs="Times New Roman (Body CS)"/>
          <w:b/>
          <w:bCs/>
        </w:rPr>
        <w:t>your</w:t>
      </w:r>
      <w:r w:rsidRPr="00C060A3">
        <w:rPr>
          <w:rFonts w:cs="Times New Roman (Body CS)"/>
          <w:b/>
          <w:bCs/>
        </w:rPr>
        <w:t xml:space="preserve"> partner, child(ren), roommates speak a language </w:t>
      </w:r>
      <w:r>
        <w:rPr>
          <w:rFonts w:cs="Times New Roman (Body CS)"/>
          <w:b/>
          <w:bCs/>
        </w:rPr>
        <w:t>you</w:t>
      </w:r>
      <w:r w:rsidRPr="00C060A3">
        <w:rPr>
          <w:rFonts w:cs="Times New Roman (Body CS)"/>
          <w:b/>
          <w:bCs/>
        </w:rPr>
        <w:t xml:space="preserve"> don’t know)</w:t>
      </w:r>
    </w:p>
    <w:p w14:paraId="489E7FEF" w14:textId="77777777" w:rsidR="00000000" w:rsidRDefault="00000000" w:rsidP="009A046D">
      <w:pPr>
        <w:rPr>
          <w:rFonts w:cs="Times New Roman (Body CS)"/>
          <w:b/>
          <w:bCs/>
        </w:rPr>
      </w:pPr>
      <w:r>
        <w:rPr>
          <w:rFonts w:cs="Times New Roman (Body CS)"/>
          <w:b/>
          <w:bCs/>
        </w:rPr>
        <w:t>You listed: __ hours</w:t>
      </w:r>
    </w:p>
    <w:p w14:paraId="039EC7E6"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5E3339A7" w14:textId="77777777" w:rsidTr="00376F8D">
        <w:tc>
          <w:tcPr>
            <w:tcW w:w="4675" w:type="dxa"/>
          </w:tcPr>
          <w:p w14:paraId="7D6779D9" w14:textId="77777777" w:rsidR="00000000" w:rsidRDefault="00000000" w:rsidP="00376F8D">
            <w:pPr>
              <w:rPr>
                <w:rFonts w:cs="Times New Roman (Body CS)"/>
              </w:rPr>
            </w:pPr>
            <w:r>
              <w:rPr>
                <w:rFonts w:cs="Times New Roman (Body CS)"/>
              </w:rPr>
              <w:t>Language</w:t>
            </w:r>
          </w:p>
        </w:tc>
        <w:tc>
          <w:tcPr>
            <w:tcW w:w="4675" w:type="dxa"/>
          </w:tcPr>
          <w:p w14:paraId="05BA7BFD" w14:textId="77777777" w:rsidR="00000000" w:rsidRDefault="00000000" w:rsidP="00376F8D">
            <w:pPr>
              <w:rPr>
                <w:rFonts w:cs="Times New Roman (Body CS)"/>
              </w:rPr>
            </w:pPr>
            <w:r>
              <w:rPr>
                <w:rFonts w:cs="Times New Roman (Body CS)"/>
              </w:rPr>
              <w:t>Hours</w:t>
            </w:r>
          </w:p>
        </w:tc>
      </w:tr>
      <w:tr w:rsidR="009A046D" w14:paraId="21EDBEEB" w14:textId="77777777" w:rsidTr="00376F8D">
        <w:tc>
          <w:tcPr>
            <w:tcW w:w="4675" w:type="dxa"/>
          </w:tcPr>
          <w:p w14:paraId="6E37A3F7" w14:textId="77777777" w:rsidR="00000000" w:rsidRDefault="00000000" w:rsidP="00376F8D">
            <w:pPr>
              <w:rPr>
                <w:rFonts w:cs="Times New Roman (Body CS)"/>
              </w:rPr>
            </w:pPr>
          </w:p>
        </w:tc>
        <w:tc>
          <w:tcPr>
            <w:tcW w:w="4675" w:type="dxa"/>
          </w:tcPr>
          <w:p w14:paraId="679A34F0" w14:textId="77777777" w:rsidR="00000000" w:rsidRDefault="00000000" w:rsidP="00376F8D">
            <w:pPr>
              <w:rPr>
                <w:rFonts w:cs="Times New Roman (Body CS)"/>
              </w:rPr>
            </w:pPr>
          </w:p>
        </w:tc>
      </w:tr>
      <w:tr w:rsidR="009A046D" w14:paraId="715D9780" w14:textId="77777777" w:rsidTr="00376F8D">
        <w:tc>
          <w:tcPr>
            <w:tcW w:w="4675" w:type="dxa"/>
          </w:tcPr>
          <w:p w14:paraId="38C20E25" w14:textId="77777777" w:rsidR="00000000" w:rsidRDefault="00000000" w:rsidP="00376F8D">
            <w:pPr>
              <w:rPr>
                <w:rFonts w:cs="Times New Roman (Body CS)"/>
              </w:rPr>
            </w:pPr>
          </w:p>
        </w:tc>
        <w:tc>
          <w:tcPr>
            <w:tcW w:w="4675" w:type="dxa"/>
          </w:tcPr>
          <w:p w14:paraId="07A573F1" w14:textId="77777777" w:rsidR="00000000" w:rsidRDefault="00000000" w:rsidP="00376F8D">
            <w:pPr>
              <w:rPr>
                <w:rFonts w:cs="Times New Roman (Body CS)"/>
              </w:rPr>
            </w:pPr>
          </w:p>
        </w:tc>
      </w:tr>
      <w:tr w:rsidR="009A046D" w14:paraId="36785A30" w14:textId="77777777" w:rsidTr="00376F8D">
        <w:tc>
          <w:tcPr>
            <w:tcW w:w="4675" w:type="dxa"/>
          </w:tcPr>
          <w:p w14:paraId="2E89F71F" w14:textId="77777777" w:rsidR="00000000" w:rsidRDefault="00000000" w:rsidP="00376F8D">
            <w:pPr>
              <w:rPr>
                <w:rFonts w:cs="Times New Roman (Body CS)"/>
              </w:rPr>
            </w:pPr>
          </w:p>
        </w:tc>
        <w:tc>
          <w:tcPr>
            <w:tcW w:w="4675" w:type="dxa"/>
          </w:tcPr>
          <w:p w14:paraId="7DDA3035" w14:textId="77777777" w:rsidR="00000000" w:rsidRDefault="00000000" w:rsidP="00376F8D">
            <w:pPr>
              <w:rPr>
                <w:rFonts w:cs="Times New Roman (Body CS)"/>
              </w:rPr>
            </w:pPr>
          </w:p>
        </w:tc>
      </w:tr>
      <w:tr w:rsidR="009A046D" w14:paraId="022F2739" w14:textId="77777777" w:rsidTr="00376F8D">
        <w:tc>
          <w:tcPr>
            <w:tcW w:w="4675" w:type="dxa"/>
          </w:tcPr>
          <w:p w14:paraId="4228C3B8" w14:textId="77777777" w:rsidR="00000000" w:rsidRDefault="00000000" w:rsidP="00376F8D">
            <w:pPr>
              <w:rPr>
                <w:rFonts w:cs="Times New Roman (Body CS)"/>
              </w:rPr>
            </w:pPr>
          </w:p>
        </w:tc>
        <w:tc>
          <w:tcPr>
            <w:tcW w:w="4675" w:type="dxa"/>
          </w:tcPr>
          <w:p w14:paraId="30E95358" w14:textId="77777777" w:rsidR="00000000" w:rsidRDefault="00000000" w:rsidP="00376F8D">
            <w:pPr>
              <w:rPr>
                <w:rFonts w:cs="Times New Roman (Body CS)"/>
              </w:rPr>
            </w:pPr>
          </w:p>
        </w:tc>
      </w:tr>
    </w:tbl>
    <w:p w14:paraId="6600576C" w14:textId="77777777" w:rsidR="00000000" w:rsidRPr="00C060A3" w:rsidRDefault="00000000" w:rsidP="009A046D">
      <w:pPr>
        <w:rPr>
          <w:rFonts w:cs="Times New Roman (Body CS)"/>
        </w:rPr>
      </w:pPr>
    </w:p>
    <w:p w14:paraId="3626C066" w14:textId="77777777" w:rsidR="00000000" w:rsidRDefault="00000000" w:rsidP="009A046D">
      <w:pPr>
        <w:rPr>
          <w:rFonts w:cs="Times New Roman (Body CS)"/>
          <w:b/>
          <w:bCs/>
        </w:rPr>
      </w:pPr>
      <w:r w:rsidRPr="00C060A3">
        <w:rPr>
          <w:rFonts w:cs="Times New Roman (Body CS)"/>
          <w:b/>
          <w:bCs/>
        </w:rPr>
        <w:t>f) With family (parents, siblings, grandparents, caregivers, extended family)</w:t>
      </w:r>
    </w:p>
    <w:p w14:paraId="07AFE4B2" w14:textId="77777777" w:rsidR="00000000" w:rsidRPr="00C060A3" w:rsidRDefault="00000000" w:rsidP="009A046D">
      <w:pPr>
        <w:rPr>
          <w:rFonts w:cs="Times New Roman (Body CS)"/>
          <w:b/>
          <w:bCs/>
        </w:rPr>
      </w:pPr>
      <w:r>
        <w:rPr>
          <w:rFonts w:cs="Times New Roman (Body CS)"/>
          <w:b/>
          <w:bCs/>
        </w:rPr>
        <w:t>You listed: __ hours</w:t>
      </w:r>
    </w:p>
    <w:p w14:paraId="01E539C3"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116AF684" w14:textId="77777777" w:rsidTr="00376F8D">
        <w:tc>
          <w:tcPr>
            <w:tcW w:w="4675" w:type="dxa"/>
          </w:tcPr>
          <w:p w14:paraId="51E5B10D" w14:textId="77777777" w:rsidR="00000000" w:rsidRDefault="00000000" w:rsidP="00376F8D">
            <w:pPr>
              <w:rPr>
                <w:rFonts w:cs="Times New Roman (Body CS)"/>
              </w:rPr>
            </w:pPr>
            <w:r>
              <w:rPr>
                <w:rFonts w:cs="Times New Roman (Body CS)"/>
              </w:rPr>
              <w:t>Language</w:t>
            </w:r>
          </w:p>
        </w:tc>
        <w:tc>
          <w:tcPr>
            <w:tcW w:w="4675" w:type="dxa"/>
          </w:tcPr>
          <w:p w14:paraId="73C616F0" w14:textId="77777777" w:rsidR="00000000" w:rsidRDefault="00000000" w:rsidP="00376F8D">
            <w:pPr>
              <w:rPr>
                <w:rFonts w:cs="Times New Roman (Body CS)"/>
              </w:rPr>
            </w:pPr>
            <w:r>
              <w:rPr>
                <w:rFonts w:cs="Times New Roman (Body CS)"/>
              </w:rPr>
              <w:t>Hours</w:t>
            </w:r>
          </w:p>
        </w:tc>
      </w:tr>
      <w:tr w:rsidR="009A046D" w14:paraId="5FDED998" w14:textId="77777777" w:rsidTr="00376F8D">
        <w:tc>
          <w:tcPr>
            <w:tcW w:w="4675" w:type="dxa"/>
          </w:tcPr>
          <w:p w14:paraId="4F7FED0F" w14:textId="77777777" w:rsidR="00000000" w:rsidRDefault="00000000" w:rsidP="00376F8D">
            <w:pPr>
              <w:rPr>
                <w:rFonts w:cs="Times New Roman (Body CS)"/>
              </w:rPr>
            </w:pPr>
          </w:p>
        </w:tc>
        <w:tc>
          <w:tcPr>
            <w:tcW w:w="4675" w:type="dxa"/>
          </w:tcPr>
          <w:p w14:paraId="79B640BF" w14:textId="77777777" w:rsidR="00000000" w:rsidRDefault="00000000" w:rsidP="00376F8D">
            <w:pPr>
              <w:rPr>
                <w:rFonts w:cs="Times New Roman (Body CS)"/>
              </w:rPr>
            </w:pPr>
          </w:p>
        </w:tc>
      </w:tr>
      <w:tr w:rsidR="009A046D" w14:paraId="1817EB39" w14:textId="77777777" w:rsidTr="00376F8D">
        <w:tc>
          <w:tcPr>
            <w:tcW w:w="4675" w:type="dxa"/>
          </w:tcPr>
          <w:p w14:paraId="034E7FF4" w14:textId="77777777" w:rsidR="00000000" w:rsidRDefault="00000000" w:rsidP="00376F8D">
            <w:pPr>
              <w:rPr>
                <w:rFonts w:cs="Times New Roman (Body CS)"/>
              </w:rPr>
            </w:pPr>
          </w:p>
        </w:tc>
        <w:tc>
          <w:tcPr>
            <w:tcW w:w="4675" w:type="dxa"/>
          </w:tcPr>
          <w:p w14:paraId="758F5E0C" w14:textId="77777777" w:rsidR="00000000" w:rsidRDefault="00000000" w:rsidP="00376F8D">
            <w:pPr>
              <w:rPr>
                <w:rFonts w:cs="Times New Roman (Body CS)"/>
              </w:rPr>
            </w:pPr>
          </w:p>
        </w:tc>
      </w:tr>
      <w:tr w:rsidR="009A046D" w14:paraId="2C0FC0FA" w14:textId="77777777" w:rsidTr="00376F8D">
        <w:tc>
          <w:tcPr>
            <w:tcW w:w="4675" w:type="dxa"/>
          </w:tcPr>
          <w:p w14:paraId="68A7B3A9" w14:textId="77777777" w:rsidR="00000000" w:rsidRDefault="00000000" w:rsidP="00376F8D">
            <w:pPr>
              <w:rPr>
                <w:rFonts w:cs="Times New Roman (Body CS)"/>
              </w:rPr>
            </w:pPr>
          </w:p>
        </w:tc>
        <w:tc>
          <w:tcPr>
            <w:tcW w:w="4675" w:type="dxa"/>
          </w:tcPr>
          <w:p w14:paraId="04A43EF4" w14:textId="77777777" w:rsidR="00000000" w:rsidRDefault="00000000" w:rsidP="00376F8D">
            <w:pPr>
              <w:rPr>
                <w:rFonts w:cs="Times New Roman (Body CS)"/>
              </w:rPr>
            </w:pPr>
          </w:p>
        </w:tc>
      </w:tr>
      <w:tr w:rsidR="009A046D" w14:paraId="74BF6585" w14:textId="77777777" w:rsidTr="00376F8D">
        <w:tc>
          <w:tcPr>
            <w:tcW w:w="4675" w:type="dxa"/>
          </w:tcPr>
          <w:p w14:paraId="736B0258" w14:textId="77777777" w:rsidR="00000000" w:rsidRDefault="00000000" w:rsidP="00376F8D">
            <w:pPr>
              <w:rPr>
                <w:rFonts w:cs="Times New Roman (Body CS)"/>
              </w:rPr>
            </w:pPr>
          </w:p>
        </w:tc>
        <w:tc>
          <w:tcPr>
            <w:tcW w:w="4675" w:type="dxa"/>
          </w:tcPr>
          <w:p w14:paraId="6B45EDC4" w14:textId="77777777" w:rsidR="00000000" w:rsidRDefault="00000000" w:rsidP="00376F8D">
            <w:pPr>
              <w:rPr>
                <w:rFonts w:cs="Times New Roman (Body CS)"/>
              </w:rPr>
            </w:pPr>
          </w:p>
        </w:tc>
      </w:tr>
    </w:tbl>
    <w:p w14:paraId="6DA6A01E" w14:textId="77777777" w:rsidR="00000000" w:rsidRPr="00C060A3" w:rsidRDefault="00000000" w:rsidP="009A046D">
      <w:pPr>
        <w:rPr>
          <w:rFonts w:cs="Times New Roman (Body CS)"/>
        </w:rPr>
      </w:pPr>
    </w:p>
    <w:p w14:paraId="2C598208" w14:textId="77777777" w:rsidR="00000000" w:rsidRDefault="00000000" w:rsidP="009A046D">
      <w:pPr>
        <w:rPr>
          <w:rFonts w:cs="Times New Roman (Body CS)"/>
          <w:b/>
          <w:bCs/>
        </w:rPr>
      </w:pPr>
      <w:r w:rsidRPr="00C060A3">
        <w:rPr>
          <w:rFonts w:cs="Times New Roman (Body CS)"/>
          <w:b/>
          <w:bCs/>
        </w:rPr>
        <w:t>g) In social contexts with friends, neighbors, peers from hobbies or communities (e.g., religious community, neighborhood coalition, online community)</w:t>
      </w:r>
    </w:p>
    <w:p w14:paraId="00DE2C60" w14:textId="77777777" w:rsidR="00000000" w:rsidRPr="00C060A3" w:rsidRDefault="00000000" w:rsidP="009A046D">
      <w:pPr>
        <w:rPr>
          <w:rFonts w:cs="Times New Roman (Body CS)"/>
          <w:b/>
          <w:bCs/>
        </w:rPr>
      </w:pPr>
      <w:r>
        <w:rPr>
          <w:rFonts w:cs="Times New Roman (Body CS)"/>
          <w:b/>
          <w:bCs/>
        </w:rPr>
        <w:t>You listed: __ hours</w:t>
      </w:r>
    </w:p>
    <w:p w14:paraId="66590C94"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483293F6" w14:textId="77777777" w:rsidTr="00376F8D">
        <w:tc>
          <w:tcPr>
            <w:tcW w:w="4675" w:type="dxa"/>
          </w:tcPr>
          <w:p w14:paraId="01448255" w14:textId="77777777" w:rsidR="00000000" w:rsidRDefault="00000000" w:rsidP="00376F8D">
            <w:pPr>
              <w:rPr>
                <w:rFonts w:cs="Times New Roman (Body CS)"/>
              </w:rPr>
            </w:pPr>
            <w:r>
              <w:rPr>
                <w:rFonts w:cs="Times New Roman (Body CS)"/>
              </w:rPr>
              <w:t>Language</w:t>
            </w:r>
          </w:p>
        </w:tc>
        <w:tc>
          <w:tcPr>
            <w:tcW w:w="4675" w:type="dxa"/>
          </w:tcPr>
          <w:p w14:paraId="3C48996C" w14:textId="77777777" w:rsidR="00000000" w:rsidRDefault="00000000" w:rsidP="00376F8D">
            <w:pPr>
              <w:rPr>
                <w:rFonts w:cs="Times New Roman (Body CS)"/>
              </w:rPr>
            </w:pPr>
            <w:r>
              <w:rPr>
                <w:rFonts w:cs="Times New Roman (Body CS)"/>
              </w:rPr>
              <w:t>Hours</w:t>
            </w:r>
          </w:p>
        </w:tc>
      </w:tr>
      <w:tr w:rsidR="009A046D" w14:paraId="232927DF" w14:textId="77777777" w:rsidTr="00376F8D">
        <w:tc>
          <w:tcPr>
            <w:tcW w:w="4675" w:type="dxa"/>
          </w:tcPr>
          <w:p w14:paraId="57630D7F" w14:textId="77777777" w:rsidR="00000000" w:rsidRDefault="00000000" w:rsidP="00376F8D">
            <w:pPr>
              <w:rPr>
                <w:rFonts w:cs="Times New Roman (Body CS)"/>
              </w:rPr>
            </w:pPr>
          </w:p>
        </w:tc>
        <w:tc>
          <w:tcPr>
            <w:tcW w:w="4675" w:type="dxa"/>
          </w:tcPr>
          <w:p w14:paraId="0E09A5C5" w14:textId="77777777" w:rsidR="00000000" w:rsidRDefault="00000000" w:rsidP="00376F8D">
            <w:pPr>
              <w:rPr>
                <w:rFonts w:cs="Times New Roman (Body CS)"/>
              </w:rPr>
            </w:pPr>
          </w:p>
        </w:tc>
      </w:tr>
      <w:tr w:rsidR="009A046D" w14:paraId="7A3F8FEE" w14:textId="77777777" w:rsidTr="00376F8D">
        <w:tc>
          <w:tcPr>
            <w:tcW w:w="4675" w:type="dxa"/>
          </w:tcPr>
          <w:p w14:paraId="7CEB5D6A" w14:textId="77777777" w:rsidR="00000000" w:rsidRDefault="00000000" w:rsidP="00376F8D">
            <w:pPr>
              <w:rPr>
                <w:rFonts w:cs="Times New Roman (Body CS)"/>
              </w:rPr>
            </w:pPr>
          </w:p>
        </w:tc>
        <w:tc>
          <w:tcPr>
            <w:tcW w:w="4675" w:type="dxa"/>
          </w:tcPr>
          <w:p w14:paraId="6C6BAFAE" w14:textId="77777777" w:rsidR="00000000" w:rsidRDefault="00000000" w:rsidP="00376F8D">
            <w:pPr>
              <w:rPr>
                <w:rFonts w:cs="Times New Roman (Body CS)"/>
              </w:rPr>
            </w:pPr>
          </w:p>
        </w:tc>
      </w:tr>
      <w:tr w:rsidR="009A046D" w14:paraId="25A798AE" w14:textId="77777777" w:rsidTr="00376F8D">
        <w:tc>
          <w:tcPr>
            <w:tcW w:w="4675" w:type="dxa"/>
          </w:tcPr>
          <w:p w14:paraId="7381A90D" w14:textId="77777777" w:rsidR="00000000" w:rsidRDefault="00000000" w:rsidP="00376F8D">
            <w:pPr>
              <w:rPr>
                <w:rFonts w:cs="Times New Roman (Body CS)"/>
              </w:rPr>
            </w:pPr>
          </w:p>
        </w:tc>
        <w:tc>
          <w:tcPr>
            <w:tcW w:w="4675" w:type="dxa"/>
          </w:tcPr>
          <w:p w14:paraId="503F40D9" w14:textId="77777777" w:rsidR="00000000" w:rsidRDefault="00000000" w:rsidP="00376F8D">
            <w:pPr>
              <w:rPr>
                <w:rFonts w:cs="Times New Roman (Body CS)"/>
              </w:rPr>
            </w:pPr>
          </w:p>
        </w:tc>
      </w:tr>
      <w:tr w:rsidR="009A046D" w14:paraId="5654A4BD" w14:textId="77777777" w:rsidTr="00376F8D">
        <w:tc>
          <w:tcPr>
            <w:tcW w:w="4675" w:type="dxa"/>
          </w:tcPr>
          <w:p w14:paraId="29990881" w14:textId="77777777" w:rsidR="00000000" w:rsidRDefault="00000000" w:rsidP="00376F8D">
            <w:pPr>
              <w:rPr>
                <w:rFonts w:cs="Times New Roman (Body CS)"/>
              </w:rPr>
            </w:pPr>
          </w:p>
        </w:tc>
        <w:tc>
          <w:tcPr>
            <w:tcW w:w="4675" w:type="dxa"/>
          </w:tcPr>
          <w:p w14:paraId="6EE806AA" w14:textId="77777777" w:rsidR="00000000" w:rsidRDefault="00000000" w:rsidP="00376F8D">
            <w:pPr>
              <w:rPr>
                <w:rFonts w:cs="Times New Roman (Body CS)"/>
              </w:rPr>
            </w:pPr>
          </w:p>
        </w:tc>
      </w:tr>
    </w:tbl>
    <w:p w14:paraId="0840BF9B" w14:textId="77777777" w:rsidR="00000000" w:rsidRPr="00C060A3" w:rsidRDefault="00000000" w:rsidP="009A046D">
      <w:pPr>
        <w:rPr>
          <w:rFonts w:cs="Times New Roman (Body CS)"/>
        </w:rPr>
      </w:pPr>
    </w:p>
    <w:p w14:paraId="370341BA" w14:textId="77777777" w:rsidR="00000000" w:rsidRPr="0019071E" w:rsidRDefault="00000000" w:rsidP="009A046D">
      <w:pPr>
        <w:rPr>
          <w:rFonts w:cs="Times New Roman (Body CS)"/>
        </w:rPr>
      </w:pPr>
      <w:r w:rsidRPr="0019071E">
        <w:rPr>
          <w:rFonts w:cs="Times New Roman (Body CS)"/>
          <w:b/>
          <w:bCs/>
        </w:rPr>
        <w:t>h) In work or school contexts with co-workers/colleagues/classmates (this context can include taking language classes)</w:t>
      </w:r>
      <w:r>
        <w:rPr>
          <w:rFonts w:cs="Times New Roman (Body CS)"/>
          <w:b/>
          <w:bCs/>
        </w:rPr>
        <w:br/>
        <w:t>You listed: __ hours</w:t>
      </w:r>
    </w:p>
    <w:p w14:paraId="12FD3AB0"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00E108A2" w14:textId="77777777" w:rsidTr="00376F8D">
        <w:tc>
          <w:tcPr>
            <w:tcW w:w="4675" w:type="dxa"/>
          </w:tcPr>
          <w:p w14:paraId="17C13BAB" w14:textId="77777777" w:rsidR="00000000" w:rsidRDefault="00000000" w:rsidP="00376F8D">
            <w:pPr>
              <w:rPr>
                <w:rFonts w:cs="Times New Roman (Body CS)"/>
              </w:rPr>
            </w:pPr>
            <w:r>
              <w:rPr>
                <w:rFonts w:cs="Times New Roman (Body CS)"/>
              </w:rPr>
              <w:t>Language</w:t>
            </w:r>
          </w:p>
        </w:tc>
        <w:tc>
          <w:tcPr>
            <w:tcW w:w="4675" w:type="dxa"/>
          </w:tcPr>
          <w:p w14:paraId="6B1ADEC4" w14:textId="77777777" w:rsidR="00000000" w:rsidRDefault="00000000" w:rsidP="00376F8D">
            <w:pPr>
              <w:rPr>
                <w:rFonts w:cs="Times New Roman (Body CS)"/>
              </w:rPr>
            </w:pPr>
            <w:r>
              <w:rPr>
                <w:rFonts w:cs="Times New Roman (Body CS)"/>
              </w:rPr>
              <w:t>Hours</w:t>
            </w:r>
          </w:p>
        </w:tc>
      </w:tr>
      <w:tr w:rsidR="009A046D" w14:paraId="09551AD1" w14:textId="77777777" w:rsidTr="00376F8D">
        <w:tc>
          <w:tcPr>
            <w:tcW w:w="4675" w:type="dxa"/>
          </w:tcPr>
          <w:p w14:paraId="5414D2E4" w14:textId="77777777" w:rsidR="00000000" w:rsidRDefault="00000000" w:rsidP="00376F8D">
            <w:pPr>
              <w:rPr>
                <w:rFonts w:cs="Times New Roman (Body CS)"/>
              </w:rPr>
            </w:pPr>
          </w:p>
        </w:tc>
        <w:tc>
          <w:tcPr>
            <w:tcW w:w="4675" w:type="dxa"/>
          </w:tcPr>
          <w:p w14:paraId="3DEB5CD5" w14:textId="77777777" w:rsidR="00000000" w:rsidRDefault="00000000" w:rsidP="00376F8D">
            <w:pPr>
              <w:rPr>
                <w:rFonts w:cs="Times New Roman (Body CS)"/>
              </w:rPr>
            </w:pPr>
          </w:p>
        </w:tc>
      </w:tr>
      <w:tr w:rsidR="009A046D" w14:paraId="6A514511" w14:textId="77777777" w:rsidTr="00376F8D">
        <w:tc>
          <w:tcPr>
            <w:tcW w:w="4675" w:type="dxa"/>
          </w:tcPr>
          <w:p w14:paraId="20F289B0" w14:textId="77777777" w:rsidR="00000000" w:rsidRDefault="00000000" w:rsidP="00376F8D">
            <w:pPr>
              <w:rPr>
                <w:rFonts w:cs="Times New Roman (Body CS)"/>
              </w:rPr>
            </w:pPr>
          </w:p>
        </w:tc>
        <w:tc>
          <w:tcPr>
            <w:tcW w:w="4675" w:type="dxa"/>
          </w:tcPr>
          <w:p w14:paraId="1398DC8A" w14:textId="77777777" w:rsidR="00000000" w:rsidRDefault="00000000" w:rsidP="00376F8D">
            <w:pPr>
              <w:rPr>
                <w:rFonts w:cs="Times New Roman (Body CS)"/>
              </w:rPr>
            </w:pPr>
          </w:p>
        </w:tc>
      </w:tr>
      <w:tr w:rsidR="009A046D" w14:paraId="3DFDE888" w14:textId="77777777" w:rsidTr="00376F8D">
        <w:tc>
          <w:tcPr>
            <w:tcW w:w="4675" w:type="dxa"/>
          </w:tcPr>
          <w:p w14:paraId="4AD37A16" w14:textId="77777777" w:rsidR="00000000" w:rsidRDefault="00000000" w:rsidP="00376F8D">
            <w:pPr>
              <w:rPr>
                <w:rFonts w:cs="Times New Roman (Body CS)"/>
              </w:rPr>
            </w:pPr>
          </w:p>
        </w:tc>
        <w:tc>
          <w:tcPr>
            <w:tcW w:w="4675" w:type="dxa"/>
          </w:tcPr>
          <w:p w14:paraId="2DFF80D3" w14:textId="77777777" w:rsidR="00000000" w:rsidRDefault="00000000" w:rsidP="00376F8D">
            <w:pPr>
              <w:rPr>
                <w:rFonts w:cs="Times New Roman (Body CS)"/>
              </w:rPr>
            </w:pPr>
          </w:p>
        </w:tc>
      </w:tr>
      <w:tr w:rsidR="009A046D" w14:paraId="6FA0CADF" w14:textId="77777777" w:rsidTr="00376F8D">
        <w:tc>
          <w:tcPr>
            <w:tcW w:w="4675" w:type="dxa"/>
          </w:tcPr>
          <w:p w14:paraId="50CE86FE" w14:textId="77777777" w:rsidR="00000000" w:rsidRDefault="00000000" w:rsidP="00376F8D">
            <w:pPr>
              <w:rPr>
                <w:rFonts w:cs="Times New Roman (Body CS)"/>
              </w:rPr>
            </w:pPr>
          </w:p>
        </w:tc>
        <w:tc>
          <w:tcPr>
            <w:tcW w:w="4675" w:type="dxa"/>
          </w:tcPr>
          <w:p w14:paraId="1E1D9318" w14:textId="77777777" w:rsidR="00000000" w:rsidRDefault="00000000" w:rsidP="00376F8D">
            <w:pPr>
              <w:rPr>
                <w:rFonts w:cs="Times New Roman (Body CS)"/>
              </w:rPr>
            </w:pPr>
          </w:p>
        </w:tc>
      </w:tr>
    </w:tbl>
    <w:p w14:paraId="0693ADF9" w14:textId="77777777" w:rsidR="00000000" w:rsidRPr="00C060A3" w:rsidRDefault="00000000" w:rsidP="009A046D">
      <w:pPr>
        <w:rPr>
          <w:rFonts w:cs="Times New Roman (Body CS)"/>
        </w:rPr>
      </w:pPr>
    </w:p>
    <w:p w14:paraId="6A85DE94" w14:textId="77777777" w:rsidR="00000000" w:rsidRDefault="00000000" w:rsidP="009A046D">
      <w:pPr>
        <w:rPr>
          <w:rFonts w:cs="Times New Roman (Body CS)"/>
          <w:b/>
          <w:bCs/>
        </w:rPr>
      </w:pPr>
      <w:proofErr w:type="spellStart"/>
      <w:r w:rsidRPr="00C060A3">
        <w:rPr>
          <w:rFonts w:cs="Times New Roman (Body CS)"/>
          <w:b/>
          <w:bCs/>
        </w:rPr>
        <w:t>i</w:t>
      </w:r>
      <w:proofErr w:type="spellEnd"/>
      <w:r w:rsidRPr="00C060A3">
        <w:rPr>
          <w:rFonts w:cs="Times New Roman (Body CS)"/>
          <w:b/>
          <w:bCs/>
        </w:rPr>
        <w:t>) Out of home in commercial or official contexts (e.g., restaurants, stores, doctor’s office, bank)</w:t>
      </w:r>
    </w:p>
    <w:p w14:paraId="2CB8CBA7" w14:textId="77777777" w:rsidR="00000000" w:rsidRDefault="00000000" w:rsidP="009A046D">
      <w:pPr>
        <w:rPr>
          <w:rFonts w:cs="Times New Roman (Body CS)"/>
          <w:b/>
          <w:bCs/>
        </w:rPr>
      </w:pPr>
      <w:r>
        <w:rPr>
          <w:rFonts w:cs="Times New Roman (Body CS)"/>
          <w:b/>
          <w:bCs/>
        </w:rPr>
        <w:t>You listed: __ hours</w:t>
      </w:r>
    </w:p>
    <w:p w14:paraId="4869911F" w14:textId="77777777" w:rsidR="00000000"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5BC4C235" w14:textId="77777777" w:rsidTr="00376F8D">
        <w:tc>
          <w:tcPr>
            <w:tcW w:w="4675" w:type="dxa"/>
          </w:tcPr>
          <w:p w14:paraId="14F128BB" w14:textId="77777777" w:rsidR="00000000" w:rsidRDefault="00000000" w:rsidP="00376F8D">
            <w:pPr>
              <w:rPr>
                <w:rFonts w:cs="Times New Roman (Body CS)"/>
              </w:rPr>
            </w:pPr>
            <w:r>
              <w:rPr>
                <w:rFonts w:cs="Times New Roman (Body CS)"/>
              </w:rPr>
              <w:t>Language</w:t>
            </w:r>
          </w:p>
        </w:tc>
        <w:tc>
          <w:tcPr>
            <w:tcW w:w="4675" w:type="dxa"/>
          </w:tcPr>
          <w:p w14:paraId="02B458F1" w14:textId="77777777" w:rsidR="00000000" w:rsidRDefault="00000000" w:rsidP="00376F8D">
            <w:pPr>
              <w:rPr>
                <w:rFonts w:cs="Times New Roman (Body CS)"/>
              </w:rPr>
            </w:pPr>
            <w:r>
              <w:rPr>
                <w:rFonts w:cs="Times New Roman (Body CS)"/>
              </w:rPr>
              <w:t>Hours</w:t>
            </w:r>
          </w:p>
        </w:tc>
      </w:tr>
      <w:tr w:rsidR="009A046D" w14:paraId="3A299695" w14:textId="77777777" w:rsidTr="00376F8D">
        <w:tc>
          <w:tcPr>
            <w:tcW w:w="4675" w:type="dxa"/>
          </w:tcPr>
          <w:p w14:paraId="265B4EFD" w14:textId="77777777" w:rsidR="00000000" w:rsidRDefault="00000000" w:rsidP="00376F8D">
            <w:pPr>
              <w:rPr>
                <w:rFonts w:cs="Times New Roman (Body CS)"/>
              </w:rPr>
            </w:pPr>
          </w:p>
        </w:tc>
        <w:tc>
          <w:tcPr>
            <w:tcW w:w="4675" w:type="dxa"/>
          </w:tcPr>
          <w:p w14:paraId="17F20153" w14:textId="77777777" w:rsidR="00000000" w:rsidRDefault="00000000" w:rsidP="00376F8D">
            <w:pPr>
              <w:rPr>
                <w:rFonts w:cs="Times New Roman (Body CS)"/>
              </w:rPr>
            </w:pPr>
          </w:p>
        </w:tc>
      </w:tr>
      <w:tr w:rsidR="009A046D" w14:paraId="3C855228" w14:textId="77777777" w:rsidTr="00376F8D">
        <w:tc>
          <w:tcPr>
            <w:tcW w:w="4675" w:type="dxa"/>
          </w:tcPr>
          <w:p w14:paraId="6882AC44" w14:textId="77777777" w:rsidR="00000000" w:rsidRDefault="00000000" w:rsidP="00376F8D">
            <w:pPr>
              <w:rPr>
                <w:rFonts w:cs="Times New Roman (Body CS)"/>
              </w:rPr>
            </w:pPr>
          </w:p>
        </w:tc>
        <w:tc>
          <w:tcPr>
            <w:tcW w:w="4675" w:type="dxa"/>
          </w:tcPr>
          <w:p w14:paraId="78179A3F" w14:textId="77777777" w:rsidR="00000000" w:rsidRDefault="00000000" w:rsidP="00376F8D">
            <w:pPr>
              <w:rPr>
                <w:rFonts w:cs="Times New Roman (Body CS)"/>
              </w:rPr>
            </w:pPr>
          </w:p>
        </w:tc>
      </w:tr>
      <w:tr w:rsidR="009A046D" w14:paraId="7F0EBF1C" w14:textId="77777777" w:rsidTr="00376F8D">
        <w:tc>
          <w:tcPr>
            <w:tcW w:w="4675" w:type="dxa"/>
          </w:tcPr>
          <w:p w14:paraId="61AD9854" w14:textId="77777777" w:rsidR="00000000" w:rsidRDefault="00000000" w:rsidP="00376F8D">
            <w:pPr>
              <w:rPr>
                <w:rFonts w:cs="Times New Roman (Body CS)"/>
              </w:rPr>
            </w:pPr>
          </w:p>
        </w:tc>
        <w:tc>
          <w:tcPr>
            <w:tcW w:w="4675" w:type="dxa"/>
          </w:tcPr>
          <w:p w14:paraId="5BB9B983" w14:textId="77777777" w:rsidR="00000000" w:rsidRDefault="00000000" w:rsidP="00376F8D">
            <w:pPr>
              <w:rPr>
                <w:rFonts w:cs="Times New Roman (Body CS)"/>
              </w:rPr>
            </w:pPr>
          </w:p>
        </w:tc>
      </w:tr>
      <w:tr w:rsidR="009A046D" w14:paraId="64640590" w14:textId="77777777" w:rsidTr="00376F8D">
        <w:tc>
          <w:tcPr>
            <w:tcW w:w="4675" w:type="dxa"/>
          </w:tcPr>
          <w:p w14:paraId="73C6A448" w14:textId="77777777" w:rsidR="00000000" w:rsidRDefault="00000000" w:rsidP="00376F8D">
            <w:pPr>
              <w:rPr>
                <w:rFonts w:cs="Times New Roman (Body CS)"/>
              </w:rPr>
            </w:pPr>
          </w:p>
        </w:tc>
        <w:tc>
          <w:tcPr>
            <w:tcW w:w="4675" w:type="dxa"/>
          </w:tcPr>
          <w:p w14:paraId="26995BD0" w14:textId="77777777" w:rsidR="00000000" w:rsidRDefault="00000000" w:rsidP="00376F8D">
            <w:pPr>
              <w:rPr>
                <w:rFonts w:cs="Times New Roman (Body CS)"/>
              </w:rPr>
            </w:pPr>
          </w:p>
        </w:tc>
      </w:tr>
    </w:tbl>
    <w:p w14:paraId="6C365EB2" w14:textId="77777777" w:rsidR="00000000" w:rsidRDefault="00000000" w:rsidP="009A046D">
      <w:pPr>
        <w:rPr>
          <w:rFonts w:cs="Times New Roman (Body CS)"/>
          <w:b/>
          <w:bCs/>
        </w:rPr>
      </w:pPr>
    </w:p>
    <w:p w14:paraId="7CDBB664" w14:textId="77777777" w:rsidR="00000000" w:rsidRDefault="00000000" w:rsidP="009A046D">
      <w:pPr>
        <w:rPr>
          <w:rFonts w:cs="Times New Roman (Body CS)"/>
          <w:b/>
          <w:bCs/>
        </w:rPr>
      </w:pPr>
      <w:r>
        <w:rPr>
          <w:rFonts w:cs="Times New Roman (Body CS)"/>
          <w:b/>
          <w:bCs/>
        </w:rPr>
        <w:t xml:space="preserve">j) </w:t>
      </w:r>
      <w:r w:rsidRPr="00C060A3">
        <w:rPr>
          <w:rFonts w:cs="Times New Roman (Body CS)"/>
          <w:b/>
          <w:bCs/>
        </w:rPr>
        <w:t>Situations and settings not listed above</w:t>
      </w:r>
    </w:p>
    <w:p w14:paraId="13F1118B" w14:textId="77777777" w:rsidR="00000000" w:rsidRDefault="00000000" w:rsidP="009A046D">
      <w:pPr>
        <w:rPr>
          <w:rFonts w:cs="Times New Roman (Body CS)"/>
          <w:b/>
          <w:bCs/>
        </w:rPr>
      </w:pPr>
      <w:r>
        <w:rPr>
          <w:rFonts w:cs="Times New Roman (Body CS)"/>
          <w:b/>
          <w:bCs/>
        </w:rPr>
        <w:t>You specified: ________</w:t>
      </w:r>
    </w:p>
    <w:p w14:paraId="223AB4AD" w14:textId="77777777" w:rsidR="00000000" w:rsidRDefault="00000000" w:rsidP="009A046D">
      <w:pPr>
        <w:rPr>
          <w:rFonts w:cs="Times New Roman (Body CS)"/>
          <w:b/>
          <w:bCs/>
        </w:rPr>
      </w:pPr>
      <w:r>
        <w:rPr>
          <w:rFonts w:cs="Times New Roman (Body CS)"/>
          <w:b/>
          <w:bCs/>
        </w:rPr>
        <w:t>You listed: __ hours</w:t>
      </w:r>
    </w:p>
    <w:p w14:paraId="413206A5"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0A2EDF83" w14:textId="77777777" w:rsidTr="00376F8D">
        <w:tc>
          <w:tcPr>
            <w:tcW w:w="4675" w:type="dxa"/>
          </w:tcPr>
          <w:p w14:paraId="3735D1D1" w14:textId="77777777" w:rsidR="00000000" w:rsidRDefault="00000000" w:rsidP="00376F8D">
            <w:pPr>
              <w:rPr>
                <w:rFonts w:cs="Times New Roman (Body CS)"/>
              </w:rPr>
            </w:pPr>
            <w:r>
              <w:rPr>
                <w:rFonts w:cs="Times New Roman (Body CS)"/>
              </w:rPr>
              <w:t>Language</w:t>
            </w:r>
          </w:p>
        </w:tc>
        <w:tc>
          <w:tcPr>
            <w:tcW w:w="4675" w:type="dxa"/>
          </w:tcPr>
          <w:p w14:paraId="26BF0BA7" w14:textId="77777777" w:rsidR="00000000" w:rsidRDefault="00000000" w:rsidP="00376F8D">
            <w:pPr>
              <w:rPr>
                <w:rFonts w:cs="Times New Roman (Body CS)"/>
              </w:rPr>
            </w:pPr>
            <w:r>
              <w:rPr>
                <w:rFonts w:cs="Times New Roman (Body CS)"/>
              </w:rPr>
              <w:t>Hours</w:t>
            </w:r>
          </w:p>
        </w:tc>
      </w:tr>
      <w:tr w:rsidR="009A046D" w14:paraId="77DB2923" w14:textId="77777777" w:rsidTr="00376F8D">
        <w:tc>
          <w:tcPr>
            <w:tcW w:w="4675" w:type="dxa"/>
          </w:tcPr>
          <w:p w14:paraId="43414FE6" w14:textId="77777777" w:rsidR="00000000" w:rsidRDefault="00000000" w:rsidP="00376F8D">
            <w:pPr>
              <w:rPr>
                <w:rFonts w:cs="Times New Roman (Body CS)"/>
              </w:rPr>
            </w:pPr>
          </w:p>
        </w:tc>
        <w:tc>
          <w:tcPr>
            <w:tcW w:w="4675" w:type="dxa"/>
          </w:tcPr>
          <w:p w14:paraId="3BA303F2" w14:textId="77777777" w:rsidR="00000000" w:rsidRDefault="00000000" w:rsidP="00376F8D">
            <w:pPr>
              <w:rPr>
                <w:rFonts w:cs="Times New Roman (Body CS)"/>
              </w:rPr>
            </w:pPr>
          </w:p>
        </w:tc>
      </w:tr>
      <w:tr w:rsidR="009A046D" w14:paraId="768D5BCF" w14:textId="77777777" w:rsidTr="00376F8D">
        <w:tc>
          <w:tcPr>
            <w:tcW w:w="4675" w:type="dxa"/>
          </w:tcPr>
          <w:p w14:paraId="2DC615D5" w14:textId="77777777" w:rsidR="00000000" w:rsidRDefault="00000000" w:rsidP="00376F8D">
            <w:pPr>
              <w:rPr>
                <w:rFonts w:cs="Times New Roman (Body CS)"/>
              </w:rPr>
            </w:pPr>
          </w:p>
        </w:tc>
        <w:tc>
          <w:tcPr>
            <w:tcW w:w="4675" w:type="dxa"/>
          </w:tcPr>
          <w:p w14:paraId="2340586F" w14:textId="77777777" w:rsidR="00000000" w:rsidRDefault="00000000" w:rsidP="00376F8D">
            <w:pPr>
              <w:rPr>
                <w:rFonts w:cs="Times New Roman (Body CS)"/>
              </w:rPr>
            </w:pPr>
          </w:p>
        </w:tc>
      </w:tr>
      <w:tr w:rsidR="009A046D" w14:paraId="30705E65" w14:textId="77777777" w:rsidTr="00376F8D">
        <w:tc>
          <w:tcPr>
            <w:tcW w:w="4675" w:type="dxa"/>
          </w:tcPr>
          <w:p w14:paraId="28080AF6" w14:textId="77777777" w:rsidR="00000000" w:rsidRDefault="00000000" w:rsidP="00376F8D">
            <w:pPr>
              <w:rPr>
                <w:rFonts w:cs="Times New Roman (Body CS)"/>
              </w:rPr>
            </w:pPr>
          </w:p>
        </w:tc>
        <w:tc>
          <w:tcPr>
            <w:tcW w:w="4675" w:type="dxa"/>
          </w:tcPr>
          <w:p w14:paraId="57995575" w14:textId="77777777" w:rsidR="00000000" w:rsidRDefault="00000000" w:rsidP="00376F8D">
            <w:pPr>
              <w:rPr>
                <w:rFonts w:cs="Times New Roman (Body CS)"/>
              </w:rPr>
            </w:pPr>
          </w:p>
        </w:tc>
      </w:tr>
      <w:tr w:rsidR="009A046D" w14:paraId="45206584" w14:textId="77777777" w:rsidTr="00376F8D">
        <w:tc>
          <w:tcPr>
            <w:tcW w:w="4675" w:type="dxa"/>
          </w:tcPr>
          <w:p w14:paraId="61E209F4" w14:textId="77777777" w:rsidR="00000000" w:rsidRDefault="00000000" w:rsidP="00376F8D">
            <w:pPr>
              <w:rPr>
                <w:rFonts w:cs="Times New Roman (Body CS)"/>
              </w:rPr>
            </w:pPr>
          </w:p>
        </w:tc>
        <w:tc>
          <w:tcPr>
            <w:tcW w:w="4675" w:type="dxa"/>
          </w:tcPr>
          <w:p w14:paraId="37A4B77F" w14:textId="77777777" w:rsidR="00000000" w:rsidRDefault="00000000" w:rsidP="00376F8D">
            <w:pPr>
              <w:rPr>
                <w:rFonts w:cs="Times New Roman (Body CS)"/>
              </w:rPr>
            </w:pPr>
          </w:p>
        </w:tc>
      </w:tr>
    </w:tbl>
    <w:p w14:paraId="06E365C1" w14:textId="77777777" w:rsidR="00000000" w:rsidRDefault="00000000" w:rsidP="009A046D">
      <w:pPr>
        <w:rPr>
          <w:rFonts w:cs="Times New Roman (Body CS)"/>
        </w:rPr>
      </w:pPr>
    </w:p>
    <w:p w14:paraId="5CC346B2" w14:textId="77777777" w:rsidR="00000000" w:rsidRDefault="00000000" w:rsidP="009A046D">
      <w:pPr>
        <w:rPr>
          <w:rFonts w:cs="Times New Roman (Body CS)"/>
        </w:rPr>
      </w:pPr>
    </w:p>
    <w:p w14:paraId="4A7C1399" w14:textId="77777777" w:rsidR="00000000" w:rsidRDefault="00000000" w:rsidP="009A046D">
      <w:pPr>
        <w:rPr>
          <w:rFonts w:cs="Times New Roman (Body CS)"/>
          <w:b/>
          <w:bCs/>
        </w:rPr>
      </w:pPr>
      <w:r>
        <w:rPr>
          <w:rFonts w:cs="Times New Roman (Body CS)"/>
          <w:b/>
          <w:bCs/>
        </w:rPr>
        <w:t xml:space="preserve">15) Please estimate the number of hours per day you spend </w:t>
      </w:r>
      <w:r w:rsidRPr="000E2A3F">
        <w:rPr>
          <w:rFonts w:cs="Times New Roman (Body CS)"/>
          <w:b/>
          <w:bCs/>
          <w:u w:val="single"/>
        </w:rPr>
        <w:t>awake</w:t>
      </w:r>
      <w:r>
        <w:rPr>
          <w:rFonts w:cs="Times New Roman (Body CS)"/>
          <w:b/>
          <w:bCs/>
        </w:rPr>
        <w:t xml:space="preserve"> (24 hours – </w:t>
      </w:r>
      <w:r>
        <w:rPr>
          <w:rFonts w:cs="Times New Roman (Body CS)"/>
          <w:b/>
          <w:bCs/>
        </w:rPr>
        <w:t>[</w:t>
      </w:r>
      <w:r>
        <w:rPr>
          <w:rFonts w:cs="Times New Roman (Body CS)"/>
          <w:b/>
          <w:bCs/>
        </w:rPr>
        <w:t>any time spent asleep</w:t>
      </w:r>
      <w:r>
        <w:rPr>
          <w:rFonts w:cs="Times New Roman (Body CS)"/>
          <w:b/>
          <w:bCs/>
        </w:rPr>
        <w:t>]</w:t>
      </w:r>
      <w:r>
        <w:rPr>
          <w:rFonts w:cs="Times New Roman (Body CS)"/>
          <w:b/>
          <w:bCs/>
        </w:rPr>
        <w:t>).</w:t>
      </w:r>
    </w:p>
    <w:p w14:paraId="1508B4DE" w14:textId="77777777" w:rsidR="00000000" w:rsidRDefault="00000000" w:rsidP="009A046D">
      <w:pPr>
        <w:rPr>
          <w:rFonts w:cs="Times New Roman (Body CS)"/>
          <w:b/>
          <w:bCs/>
        </w:rPr>
      </w:pPr>
    </w:p>
    <w:p w14:paraId="0A0F6BCA" w14:textId="77777777" w:rsidR="00000000" w:rsidRPr="006B3D0C" w:rsidRDefault="00000000" w:rsidP="009A046D">
      <w:pPr>
        <w:rPr>
          <w:rFonts w:cs="Times New Roman (Body CS)"/>
          <w:b/>
          <w:bCs/>
        </w:rPr>
      </w:pPr>
    </w:p>
    <w:p w14:paraId="0CA6CE45" w14:textId="77777777" w:rsidR="00000000" w:rsidRDefault="00000000" w:rsidP="009A046D">
      <w:pPr>
        <w:rPr>
          <w:rFonts w:cs="Times New Roman (Body CS)"/>
          <w:b/>
          <w:bCs/>
        </w:rPr>
      </w:pPr>
    </w:p>
    <w:p w14:paraId="7643F525" w14:textId="77777777" w:rsidR="00000000" w:rsidRDefault="00000000" w:rsidP="009A046D">
      <w:pPr>
        <w:rPr>
          <w:rFonts w:cs="Times New Roman (Body CS)"/>
          <w:b/>
          <w:bCs/>
        </w:rPr>
      </w:pPr>
      <w:r>
        <w:rPr>
          <w:rFonts w:cs="Times New Roman (Body CS)"/>
          <w:b/>
          <w:bCs/>
        </w:rPr>
        <w:t xml:space="preserve">16) </w:t>
      </w:r>
      <w:r w:rsidRPr="00C060A3">
        <w:rPr>
          <w:rFonts w:cs="Times New Roman (Body CS)"/>
          <w:b/>
          <w:bCs/>
        </w:rPr>
        <w:t>Use the comment box below to provide any other information about your language background or usage.</w:t>
      </w:r>
      <w:r>
        <w:rPr>
          <w:rFonts w:cs="Times New Roman (Body CS)"/>
          <w:b/>
          <w:bCs/>
        </w:rPr>
        <w:t xml:space="preserve"> If you passively use or are exposed to more than four languages in any of the contexts </w:t>
      </w:r>
      <w:r>
        <w:rPr>
          <w:rFonts w:cs="Times New Roman (Body CS)"/>
          <w:b/>
          <w:bCs/>
        </w:rPr>
        <w:t>from the previous questions</w:t>
      </w:r>
      <w:r>
        <w:rPr>
          <w:rFonts w:cs="Times New Roman (Body CS)"/>
          <w:b/>
          <w:bCs/>
        </w:rPr>
        <w:t>, feel free to add that information here.</w:t>
      </w:r>
    </w:p>
    <w:p w14:paraId="2820829B" w14:textId="77777777" w:rsidR="00000000" w:rsidRDefault="00000000" w:rsidP="009A046D">
      <w:pPr>
        <w:rPr>
          <w:rFonts w:cs="Times New Roman (Body CS)"/>
          <w:b/>
          <w:bCs/>
        </w:rPr>
      </w:pPr>
    </w:p>
    <w:p w14:paraId="023F3906" w14:textId="77777777" w:rsidR="00000000" w:rsidRDefault="00000000" w:rsidP="009A046D">
      <w:pPr>
        <w:rPr>
          <w:rFonts w:cs="Times New Roman (Body CS)"/>
          <w:b/>
          <w:bCs/>
        </w:rPr>
      </w:pPr>
    </w:p>
    <w:p w14:paraId="4E7B3DF2" w14:textId="77777777" w:rsidR="00000000" w:rsidRDefault="00000000" w:rsidP="009A046D">
      <w:pPr>
        <w:rPr>
          <w:rFonts w:cs="Times New Roman (Body CS)"/>
          <w:b/>
          <w:bCs/>
        </w:rPr>
      </w:pPr>
    </w:p>
    <w:p w14:paraId="6904518B" w14:textId="77777777" w:rsidR="00000000" w:rsidRDefault="00000000" w:rsidP="009A046D">
      <w:pPr>
        <w:rPr>
          <w:rFonts w:cs="Times New Roman (Body CS)"/>
          <w:b/>
          <w:bCs/>
        </w:rPr>
      </w:pPr>
    </w:p>
    <w:p w14:paraId="65B9302A" w14:textId="77777777" w:rsidR="00000000" w:rsidRDefault="00000000" w:rsidP="009A046D">
      <w:pPr>
        <w:rPr>
          <w:rFonts w:cs="Times New Roman (Body CS)"/>
          <w:b/>
          <w:bCs/>
        </w:rPr>
      </w:pPr>
    </w:p>
    <w:p w14:paraId="0C799FF7" w14:textId="77777777" w:rsidR="00000000" w:rsidRPr="0024387C" w:rsidRDefault="00000000" w:rsidP="009A046D">
      <w:pPr>
        <w:rPr>
          <w:rFonts w:cs="Times New Roman (Body CS)"/>
        </w:rPr>
      </w:pPr>
      <w:r w:rsidRPr="0024387C">
        <w:rPr>
          <w:rFonts w:cs="Times New Roman (Body CS)"/>
        </w:rPr>
        <w:t>You are now done with the questionnaire. Thank you very much for participating!</w:t>
      </w:r>
    </w:p>
    <w:p w14:paraId="30FA7F01" w14:textId="77777777" w:rsidR="00000000" w:rsidRPr="00C060A3" w:rsidRDefault="00000000" w:rsidP="009A046D">
      <w:pPr>
        <w:rPr>
          <w:rFonts w:cs="Times New Roman (Body CS)"/>
          <w:b/>
          <w:bCs/>
        </w:rPr>
      </w:pPr>
    </w:p>
    <w:p w14:paraId="14E70CA7" w14:textId="77777777" w:rsidR="005F560B" w:rsidRDefault="00000000">
      <w:pPr>
        <w:pStyle w:val="UnnumberedHeader"/>
      </w:pPr>
      <w:bookmarkStart w:id="298" w:name="_Toc206591711"/>
      <w:r>
        <w:lastRenderedPageBreak/>
        <w:t>Appendix B: Explanations and Examples of MLD-A and MLD-P Scores from LDQ</w:t>
      </w:r>
      <w:bookmarkEnd w:id="298"/>
    </w:p>
    <w:p w14:paraId="7EDD1A7C" w14:textId="77777777" w:rsidR="005F560B" w:rsidRDefault="00000000">
      <w:pPr>
        <w:pStyle w:val="BodyText"/>
      </w:pPr>
      <w:r>
        <w:t>The Multilingual Language Diversity score for active language use and exposure (MLD-A) is calculated as follows:</w:t>
      </w:r>
    </w:p>
    <w:p w14:paraId="034E139E" w14:textId="77777777" w:rsidR="005F560B" w:rsidRDefault="00000000">
      <w:pPr>
        <w:pStyle w:val="BodyText"/>
      </w:pPr>
      <m:oMathPara>
        <m:oMathParaPr>
          <m:jc m:val="center"/>
        </m:oMathParaPr>
        <m:oMath>
          <m:r>
            <w:rPr>
              <w:rFonts w:ascii="Cambria Math" w:hAnsi="Cambria Math"/>
            </w:rPr>
            <m:t>MLD</m:t>
          </m:r>
          <m:r>
            <m:rPr>
              <m:nor/>
            </m:rPr>
            <m:t>-</m:t>
          </m:r>
          <m:r>
            <w:rPr>
              <w:rFonts w:ascii="Cambria Math" w:hAnsi="Cambria Math"/>
            </w:rPr>
            <m:t>A</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oMath>
      </m:oMathPara>
    </w:p>
    <w:p w14:paraId="65533E95" w14:textId="77777777" w:rsidR="005F560B" w:rsidRDefault="00000000">
      <w:pPr>
        <w:pStyle w:val="FirstParagraph"/>
      </w:pPr>
      <w:r>
        <w:t xml:space="preserve">where </w:t>
      </w:r>
      <w:r>
        <w:rPr>
          <w:i/>
          <w:iCs/>
        </w:rPr>
        <w:t>PD</w:t>
      </w:r>
      <w:r>
        <w:rPr>
          <w:i/>
          <w:iCs/>
          <w:vertAlign w:val="subscript"/>
        </w:rPr>
        <w:t>i</w:t>
      </w:r>
      <w:r>
        <w:t xml:space="preserve"> is the proportion of dominance score calculated for language </w:t>
      </w:r>
      <w:proofErr w:type="spellStart"/>
      <w:r>
        <w:rPr>
          <w:i/>
          <w:iCs/>
        </w:rPr>
        <w:t>i</w:t>
      </w:r>
      <w:proofErr w:type="spellEnd"/>
      <w:r>
        <w:t xml:space="preserve"> out of </w:t>
      </w:r>
      <w:r>
        <w:rPr>
          <w:i/>
          <w:iCs/>
        </w:rPr>
        <w:t>n</w:t>
      </w:r>
      <w:r>
        <w:t xml:space="preserve"> languages reported.</w:t>
      </w:r>
    </w:p>
    <w:p w14:paraId="4594BE16" w14:textId="77777777" w:rsidR="005F560B" w:rsidRDefault="00000000">
      <w:pPr>
        <w:pStyle w:val="BodyText"/>
      </w:pPr>
      <w:r>
        <w:t>The MLD score for passive language use and exposure is calculated as follows:</w:t>
      </w:r>
    </w:p>
    <w:p w14:paraId="764D284E" w14:textId="77777777" w:rsidR="005F560B" w:rsidRDefault="00000000">
      <w:pPr>
        <w:pStyle w:val="BodyText"/>
      </w:pPr>
      <m:oMathPara>
        <m:oMathParaPr>
          <m:jc m:val="center"/>
        </m:oMathParaPr>
        <m:oMath>
          <m:r>
            <w:rPr>
              <w:rFonts w:ascii="Cambria Math" w:hAnsi="Cambria Math"/>
            </w:rPr>
            <m:t>MLD</m:t>
          </m:r>
          <m:r>
            <m:rPr>
              <m:nor/>
            </m: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contexts</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HoursPerDa</m:t>
                  </m:r>
                  <m:sSub>
                    <m:sSubPr>
                      <m:ctrlPr>
                        <w:rPr>
                          <w:rFonts w:ascii="Cambria Math" w:hAnsi="Cambria Math"/>
                        </w:rPr>
                      </m:ctrlPr>
                    </m:sSubPr>
                    <m:e>
                      <m:r>
                        <w:rPr>
                          <w:rFonts w:ascii="Cambria Math" w:hAnsi="Cambria Math"/>
                        </w:rPr>
                        <m:t>y</m:t>
                      </m:r>
                    </m:e>
                    <m:sub>
                      <m:r>
                        <w:rPr>
                          <w:rFonts w:ascii="Cambria Math" w:hAnsi="Cambria Math"/>
                        </w:rPr>
                        <m:t>c</m:t>
                      </m:r>
                    </m:sub>
                  </m:sSub>
                </m:num>
                <m:den>
                  <m:r>
                    <w:rPr>
                      <w:rFonts w:ascii="Cambria Math" w:hAnsi="Cambria Math"/>
                    </w:rPr>
                    <m:t>K</m:t>
                  </m:r>
                </m:den>
              </m:f>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oMath>
      </m:oMathPara>
    </w:p>
    <w:p w14:paraId="09104222" w14:textId="77777777" w:rsidR="005F560B" w:rsidRDefault="00000000">
      <w:pPr>
        <w:pStyle w:val="FirstParagraph"/>
      </w:pPr>
      <w:r>
        <w:t xml:space="preserve">where </w:t>
      </w:r>
      <w:r>
        <w:rPr>
          <w:i/>
          <w:iCs/>
        </w:rPr>
        <w:t>K</w:t>
      </w:r>
      <w:r>
        <w:t xml:space="preserve"> is a constant serving as a scaling factor to turn </w:t>
      </w:r>
      <w:proofErr w:type="spellStart"/>
      <w:r>
        <w:rPr>
          <w:i/>
          <w:iCs/>
        </w:rPr>
        <w:t>HoursPerDay</w:t>
      </w:r>
      <w:r>
        <w:rPr>
          <w:i/>
          <w:iCs/>
          <w:vertAlign w:val="subscript"/>
        </w:rPr>
        <w:t>c</w:t>
      </w:r>
      <w:proofErr w:type="spellEnd"/>
      <w:r>
        <w:t xml:space="preserve"> into a proportion. </w:t>
      </w:r>
      <w:r>
        <w:rPr>
          <w:i/>
          <w:iCs/>
        </w:rPr>
        <w:t>K</w:t>
      </w:r>
      <w:r>
        <w:t xml:space="preserve"> was set to 24 such that each context is weighted as a proportion of time spent per full 24-hour day. Language entropy for context </w:t>
      </w:r>
      <w:r>
        <w:rPr>
          <w:i/>
          <w:iCs/>
        </w:rPr>
        <w:t>c</w:t>
      </w:r>
      <w:r>
        <w:t xml:space="preserve"> is calculated as</w:t>
      </w:r>
    </w:p>
    <w:p w14:paraId="4FC5C753" w14:textId="77777777" w:rsidR="005F560B"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e>
          </m:nary>
        </m:oMath>
      </m:oMathPara>
    </w:p>
    <w:p w14:paraId="717CA519" w14:textId="77777777" w:rsidR="005F560B" w:rsidRDefault="00000000">
      <w:pPr>
        <w:pStyle w:val="FirstParagraph"/>
      </w:pPr>
      <w:r>
        <w:t xml:space="preserve">and where </w:t>
      </w:r>
      <w:r>
        <w:rPr>
          <w:i/>
          <w:iCs/>
        </w:rPr>
        <w:t>n</w:t>
      </w:r>
      <w:r>
        <w:t xml:space="preserve"> is the number of languages reported for context </w:t>
      </w:r>
      <w:r>
        <w:rPr>
          <w:i/>
          <w:iCs/>
        </w:rPr>
        <w:t>c</w:t>
      </w:r>
      <w:r>
        <w:t xml:space="preserve">, and the proportion of hours of language usage/exposure in a context is calculated from the reported number of hours spent on language </w:t>
      </w:r>
      <w:proofErr w:type="spellStart"/>
      <w:r>
        <w:rPr>
          <w:i/>
          <w:iCs/>
        </w:rPr>
        <w:t>i</w:t>
      </w:r>
      <w:proofErr w:type="spellEnd"/>
      <w:r>
        <w:t xml:space="preserve"> out of the total number of hours reported from </w:t>
      </w:r>
      <w:r>
        <w:rPr>
          <w:i/>
          <w:iCs/>
        </w:rPr>
        <w:t>n</w:t>
      </w:r>
      <w:r>
        <w:t xml:space="preserve"> languages for context </w:t>
      </w:r>
      <w:r>
        <w:rPr>
          <w:i/>
          <w:iCs/>
        </w:rPr>
        <w:t>c</w:t>
      </w:r>
      <w:r>
        <w:t xml:space="preserve"> using the equation</w:t>
      </w:r>
    </w:p>
    <w:p w14:paraId="55D6AA24" w14:textId="77777777" w:rsidR="005F560B"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den>
          </m:f>
        </m:oMath>
      </m:oMathPara>
    </w:p>
    <w:p w14:paraId="2749FCDF" w14:textId="77777777" w:rsidR="005F560B" w:rsidRDefault="00000000">
      <w:pPr>
        <w:pStyle w:val="FirstParagraph"/>
      </w:pPr>
      <w:r>
        <w:t>Here are examples for how MLD-A and MLD-P are calculated from two fictional participants.</w:t>
      </w:r>
    </w:p>
    <w:p w14:paraId="5C76D006" w14:textId="77777777" w:rsidR="005F560B" w:rsidRDefault="00000000">
      <w:pPr>
        <w:pStyle w:val="BodyText"/>
      </w:pPr>
      <w:r>
        <w:t xml:space="preserve">Participant A is a late-in-life bilingual that reports current equal dominance (proficiency and usage) of her L1 and L2, English and Mandarin. Her MLD-A score is the sum of </w:t>
      </w:r>
      <w:r>
        <w:lastRenderedPageBreak/>
        <w:t>0.50*log</w:t>
      </w:r>
      <w:r>
        <w:rPr>
          <w:vertAlign w:val="subscript"/>
        </w:rPr>
        <w:t>2</w:t>
      </w:r>
      <w:r>
        <w:t>(0.50), for English, and 0.50*log</w:t>
      </w:r>
      <w:r>
        <w:rPr>
          <w:vertAlign w:val="subscript"/>
        </w:rPr>
        <w:t>2</w:t>
      </w:r>
      <w:r>
        <w:t xml:space="preserve">(0.50), for Mandarin, multiplied by -1, which results in </w:t>
      </w:r>
      <w:r>
        <w:rPr>
          <w:b/>
          <w:bCs/>
        </w:rPr>
        <w:t>MLD-A = 1</w:t>
      </w:r>
      <w:r>
        <w:t>.</w:t>
      </w:r>
    </w:p>
    <w:p w14:paraId="55176E4A" w14:textId="77777777" w:rsidR="005F560B" w:rsidRDefault="00000000">
      <w:pPr>
        <w:pStyle w:val="BodyText"/>
      </w:pPr>
      <w:r>
        <w:t>For passive use and exposure, suppose that most of her entertainment and interpersonal communicative contexts are equally in English and Mandarin, but she is only sometimes exposed to Mandarin in work contexts (6 hours of English vs. 2 hours of Mandarin), and listens to K-pop music in addition to music in English and Mandarin (2 hours of Korean vs. 30 minutes of English vs. 30 minutes of Mandarin).</w:t>
      </w:r>
    </w:p>
    <w:p w14:paraId="7EEEED3D" w14:textId="77777777" w:rsidR="005F560B" w:rsidRDefault="00000000">
      <w:pPr>
        <w:pStyle w:val="BodyText"/>
      </w:pPr>
      <w:r>
        <w:t xml:space="preserve">For the work context, </w:t>
      </w:r>
      <w:proofErr w:type="spellStart"/>
      <w:r>
        <w:rPr>
          <w:i/>
          <w:iCs/>
        </w:rPr>
        <w:t>P</w:t>
      </w:r>
      <w:r>
        <w:rPr>
          <w:i/>
          <w:iCs/>
          <w:vertAlign w:val="subscript"/>
        </w:rPr>
        <w:t>work</w:t>
      </w:r>
      <w:proofErr w:type="spellEnd"/>
      <w:r>
        <w:rPr>
          <w:i/>
          <w:iCs/>
          <w:vertAlign w:val="subscript"/>
        </w:rPr>
        <w:t>,</w:t>
      </w:r>
      <w:r>
        <w:rPr>
          <w:i/>
          <w:iCs/>
        </w:rPr>
        <w:t xml:space="preserve"> </w:t>
      </w:r>
      <w:r>
        <w:rPr>
          <w:i/>
          <w:iCs/>
          <w:vertAlign w:val="subscript"/>
        </w:rPr>
        <w:t>English</w:t>
      </w:r>
      <w:r>
        <w:t xml:space="preserve"> = 0.75 (6/(6+2)), and </w:t>
      </w:r>
      <w:proofErr w:type="spellStart"/>
      <w:r>
        <w:rPr>
          <w:i/>
          <w:iCs/>
        </w:rPr>
        <w:t>P</w:t>
      </w:r>
      <w:r>
        <w:rPr>
          <w:i/>
          <w:iCs/>
          <w:vertAlign w:val="subscript"/>
        </w:rPr>
        <w:t>work</w:t>
      </w:r>
      <w:proofErr w:type="spellEnd"/>
      <w:r>
        <w:rPr>
          <w:i/>
          <w:iCs/>
          <w:vertAlign w:val="subscript"/>
        </w:rPr>
        <w:t>,</w:t>
      </w:r>
      <w:r>
        <w:rPr>
          <w:i/>
          <w:iCs/>
        </w:rPr>
        <w:t xml:space="preserve"> </w:t>
      </w:r>
      <w:r>
        <w:rPr>
          <w:i/>
          <w:iCs/>
          <w:vertAlign w:val="subscript"/>
        </w:rPr>
        <w:t>Mandarin</w:t>
      </w:r>
      <w:r>
        <w:t xml:space="preserve"> = 0.25 (2/(6+2)). The language entropy for the work context is the sum of 0.75*log</w:t>
      </w:r>
      <w:r>
        <w:rPr>
          <w:vertAlign w:val="subscript"/>
        </w:rPr>
        <w:t>2</w:t>
      </w:r>
      <w:r>
        <w:t>(0.75), for English, and 0.25*log</w:t>
      </w:r>
      <w:r>
        <w:rPr>
          <w:vertAlign w:val="subscript"/>
        </w:rPr>
        <w:t>2</w:t>
      </w:r>
      <w:r>
        <w:t xml:space="preserve">(0.25), for Mandarin, multiplied by -1, which results in </w:t>
      </w:r>
      <w:proofErr w:type="spellStart"/>
      <w:r>
        <w:t>H</w:t>
      </w:r>
      <w:r>
        <w:rPr>
          <w:vertAlign w:val="subscript"/>
        </w:rPr>
        <w:t>work</w:t>
      </w:r>
      <w:proofErr w:type="spellEnd"/>
      <w:r>
        <w:t xml:space="preserve"> = 0.81. For the listening context, </w:t>
      </w:r>
      <w:proofErr w:type="spellStart"/>
      <w:r>
        <w:rPr>
          <w:i/>
          <w:iCs/>
        </w:rPr>
        <w:t>P</w:t>
      </w:r>
      <w:r>
        <w:rPr>
          <w:i/>
          <w:iCs/>
          <w:vertAlign w:val="subscript"/>
        </w:rPr>
        <w:t>listening</w:t>
      </w:r>
      <w:proofErr w:type="spellEnd"/>
      <w:r>
        <w:rPr>
          <w:i/>
          <w:iCs/>
          <w:vertAlign w:val="subscript"/>
        </w:rPr>
        <w:t>,</w:t>
      </w:r>
      <w:r>
        <w:rPr>
          <w:i/>
          <w:iCs/>
        </w:rPr>
        <w:t xml:space="preserve"> </w:t>
      </w:r>
      <w:r>
        <w:rPr>
          <w:i/>
          <w:iCs/>
          <w:vertAlign w:val="subscript"/>
        </w:rPr>
        <w:t>Korean</w:t>
      </w:r>
      <w:r>
        <w:t xml:space="preserve"> = 0.66 (2/(2+0.5+0.5)), and </w:t>
      </w:r>
      <w:proofErr w:type="spellStart"/>
      <w:r>
        <w:rPr>
          <w:i/>
          <w:iCs/>
        </w:rPr>
        <w:t>P</w:t>
      </w:r>
      <w:r>
        <w:rPr>
          <w:i/>
          <w:iCs/>
          <w:vertAlign w:val="subscript"/>
        </w:rPr>
        <w:t>listening</w:t>
      </w:r>
      <w:proofErr w:type="spellEnd"/>
      <w:r>
        <w:rPr>
          <w:i/>
          <w:iCs/>
          <w:vertAlign w:val="subscript"/>
        </w:rPr>
        <w:t>,</w:t>
      </w:r>
      <w:r>
        <w:rPr>
          <w:i/>
          <w:iCs/>
        </w:rPr>
        <w:t xml:space="preserve"> </w:t>
      </w:r>
      <w:r>
        <w:rPr>
          <w:i/>
          <w:iCs/>
          <w:vertAlign w:val="subscript"/>
        </w:rPr>
        <w:t>English</w:t>
      </w:r>
      <w:r>
        <w:t xml:space="preserve"> and </w:t>
      </w:r>
      <w:proofErr w:type="spellStart"/>
      <w:r>
        <w:rPr>
          <w:i/>
          <w:iCs/>
        </w:rPr>
        <w:t>P</w:t>
      </w:r>
      <w:r>
        <w:rPr>
          <w:i/>
          <w:iCs/>
          <w:vertAlign w:val="subscript"/>
        </w:rPr>
        <w:t>listening</w:t>
      </w:r>
      <w:proofErr w:type="spellEnd"/>
      <w:r>
        <w:rPr>
          <w:i/>
          <w:iCs/>
          <w:vertAlign w:val="subscript"/>
        </w:rPr>
        <w:t>,</w:t>
      </w:r>
      <w:r>
        <w:rPr>
          <w:i/>
          <w:iCs/>
        </w:rPr>
        <w:t xml:space="preserve"> </w:t>
      </w:r>
      <w:r>
        <w:rPr>
          <w:i/>
          <w:iCs/>
          <w:vertAlign w:val="subscript"/>
        </w:rPr>
        <w:t>Mandarin</w:t>
      </w:r>
      <w:r>
        <w:t xml:space="preserve"> are both equal to 0.16 (0.5/(2+0.5+0.5)). Roughly (although we would use the precise fractions in the calculations), the language entropy for the listening context is the sum of 0.66*log</w:t>
      </w:r>
      <w:r>
        <w:rPr>
          <w:vertAlign w:val="subscript"/>
        </w:rPr>
        <w:t>2</w:t>
      </w:r>
      <w:r>
        <w:t>(0.66), for Korean, 0.16*log</w:t>
      </w:r>
      <w:r>
        <w:rPr>
          <w:vertAlign w:val="subscript"/>
        </w:rPr>
        <w:t>2</w:t>
      </w:r>
      <w:r>
        <w:t>(0.16), for English, and 0.16*log</w:t>
      </w:r>
      <w:r>
        <w:rPr>
          <w:vertAlign w:val="subscript"/>
        </w:rPr>
        <w:t>2</w:t>
      </w:r>
      <w:r>
        <w:t xml:space="preserve">(0.16), for Mandarin, multiplied by -1, which results in </w:t>
      </w:r>
      <w:proofErr w:type="spellStart"/>
      <w:r>
        <w:t>H</w:t>
      </w:r>
      <w:r>
        <w:rPr>
          <w:vertAlign w:val="subscript"/>
        </w:rPr>
        <w:t>listening</w:t>
      </w:r>
      <w:proofErr w:type="spellEnd"/>
      <w:r>
        <w:t xml:space="preserve"> = 1.25. If we assume the remaining eight contexts are equal proportions of English and Mandarin, the remaining eight language entropy values are H = 1.</w:t>
      </w:r>
    </w:p>
    <w:p w14:paraId="2F102DA1" w14:textId="77777777" w:rsidR="005F560B" w:rsidRDefault="00000000">
      <w:pPr>
        <w:pStyle w:val="BodyText"/>
      </w:pPr>
      <w:r>
        <w:t xml:space="preserve">Participant A reported that she spends on average 8 hours a day at work and spends on average 3 hours a day listening to music. Out of simplicity, let’s assume she reported to spend on average 2 hours per day on the other 8 contexts (keeping in mind that contexts can overlap in time). This means that the weighted sum of language entropy for the 10 contexts is the sum of (8/24)*0.81 for work, (3/24)*1.25 for listening, and (2/24)*1 for the remaining eight contexts, which results in </w:t>
      </w:r>
      <w:r>
        <w:rPr>
          <w:b/>
          <w:bCs/>
        </w:rPr>
        <w:t>MLD-P = 1.09</w:t>
      </w:r>
      <w:r>
        <w:t>.</w:t>
      </w:r>
    </w:p>
    <w:p w14:paraId="1AB345B1" w14:textId="77777777" w:rsidR="005F560B" w:rsidRDefault="00000000">
      <w:pPr>
        <w:pStyle w:val="BodyText"/>
      </w:pPr>
      <w:r>
        <w:lastRenderedPageBreak/>
        <w:t>The MLD-A score indicates that Participant A is a completely integrated bilingual in terms of active usage, while the MLD-P score indicates that Participant A is not only an integrated bilingual in terms of passive language use and exposure, but also is exposed to more than the two languages (MLD score above 1).</w:t>
      </w:r>
    </w:p>
    <w:p w14:paraId="6A8566B9" w14:textId="77777777" w:rsidR="005F560B" w:rsidRDefault="00000000">
      <w:pPr>
        <w:pStyle w:val="BodyText"/>
      </w:pPr>
      <w:r>
        <w:t xml:space="preserve">Participant B considers themself a functional monolingual of their L1 English. They learned Spanish in high school for 3 </w:t>
      </w:r>
      <w:proofErr w:type="gramStart"/>
      <w:r>
        <w:t>years, but</w:t>
      </w:r>
      <w:proofErr w:type="gramEnd"/>
      <w:r>
        <w:t xml:space="preserve"> rates their proficiency as very poor across the four skills and reports no active usage in their daily life, resulting in proportions of language dominance of 0.98 for English and 0.02 for Spanish. Their MLD-A score is 0.98*log</w:t>
      </w:r>
      <w:r>
        <w:rPr>
          <w:vertAlign w:val="subscript"/>
        </w:rPr>
        <w:t>2</w:t>
      </w:r>
      <w:r>
        <w:t>(0.98) + 0.02*log</w:t>
      </w:r>
      <w:r>
        <w:rPr>
          <w:vertAlign w:val="subscript"/>
        </w:rPr>
        <w:t>2</w:t>
      </w:r>
      <w:r>
        <w:t xml:space="preserve">(0.02) multiplied by -1, which results in </w:t>
      </w:r>
      <w:r>
        <w:rPr>
          <w:b/>
          <w:bCs/>
        </w:rPr>
        <w:t>MLD-A = 0.14</w:t>
      </w:r>
      <w:r>
        <w:t>, which reflects their learning of a second language as some point in their life, but mainly dominance of their L1, as their score is closer to 0.</w:t>
      </w:r>
    </w:p>
    <w:p w14:paraId="1AC2B5BB" w14:textId="77777777" w:rsidR="005F560B" w:rsidRDefault="00000000">
      <w:pPr>
        <w:pStyle w:val="BodyText"/>
      </w:pPr>
      <w:r>
        <w:t>For passive use and exposure, suppose they watch films and TV for an average of 3.5 hours per day during a typical week, with 3 hours spent watching in English and 30 minutes spent watching Japanese. Suppose also their out of home context varies depending on the day of the week but averages out to roughly 1 hour per day, with 5 minutes spent in a Mexican grocery store where they are exposed to Spanish and hour spent exposed to English. Lastly, they report that they are at home 8 hours of the day on average, where they live with two roommates who speak Hindi to each other, which they hear for about 30 minutes, and they are exposed to English for another 4 hours (assume the rest of the 8 hours are spent not exposed to any verbal language). In the remaining contexts, they only passively use or are exposed to their L1 English, which results in H = 0, and thus their hours reported in each context become irrelevant, as the number of hours will be multiplied by H = 0.</w:t>
      </w:r>
    </w:p>
    <w:p w14:paraId="3AC27757" w14:textId="77777777" w:rsidR="005F560B" w:rsidRDefault="00000000">
      <w:pPr>
        <w:pStyle w:val="BodyText"/>
      </w:pPr>
      <w:r>
        <w:lastRenderedPageBreak/>
        <w:t xml:space="preserve">For the watching context, </w:t>
      </w:r>
      <w:proofErr w:type="spellStart"/>
      <w:r>
        <w:rPr>
          <w:i/>
          <w:iCs/>
        </w:rPr>
        <w:t>P</w:t>
      </w:r>
      <w:r>
        <w:rPr>
          <w:i/>
          <w:iCs/>
          <w:vertAlign w:val="subscript"/>
        </w:rPr>
        <w:t>English</w:t>
      </w:r>
      <w:proofErr w:type="spellEnd"/>
      <w:r>
        <w:t xml:space="preserve"> = 0.86 (3/(3+0.5)) and </w:t>
      </w:r>
      <w:proofErr w:type="spellStart"/>
      <w:r>
        <w:rPr>
          <w:i/>
          <w:iCs/>
        </w:rPr>
        <w:t>P</w:t>
      </w:r>
      <w:r>
        <w:rPr>
          <w:i/>
          <w:iCs/>
          <w:vertAlign w:val="subscript"/>
        </w:rPr>
        <w:t>Japanese</w:t>
      </w:r>
      <w:proofErr w:type="spellEnd"/>
      <w:r>
        <w:t xml:space="preserve"> = 0.14 (0.5/(3+0.5)). For the out of home context, </w:t>
      </w:r>
      <w:proofErr w:type="spellStart"/>
      <w:r>
        <w:rPr>
          <w:i/>
          <w:iCs/>
        </w:rPr>
        <w:t>P</w:t>
      </w:r>
      <w:r>
        <w:rPr>
          <w:i/>
          <w:iCs/>
          <w:vertAlign w:val="subscript"/>
        </w:rPr>
        <w:t>English</w:t>
      </w:r>
      <w:proofErr w:type="spellEnd"/>
      <w:r>
        <w:t xml:space="preserve"> = 0.92 (55 minutes / (5 + 55 minutes)) and </w:t>
      </w:r>
      <w:proofErr w:type="spellStart"/>
      <w:r>
        <w:rPr>
          <w:i/>
          <w:iCs/>
        </w:rPr>
        <w:t>P</w:t>
      </w:r>
      <w:r>
        <w:rPr>
          <w:i/>
          <w:iCs/>
          <w:vertAlign w:val="subscript"/>
        </w:rPr>
        <w:t>Spanish</w:t>
      </w:r>
      <w:proofErr w:type="spellEnd"/>
      <w:r>
        <w:t xml:space="preserve"> = 0.08 (5 minutes / (5 + 55 minutes)). For the at home context, </w:t>
      </w:r>
      <w:proofErr w:type="spellStart"/>
      <w:r>
        <w:rPr>
          <w:i/>
          <w:iCs/>
        </w:rPr>
        <w:t>P</w:t>
      </w:r>
      <w:r>
        <w:rPr>
          <w:i/>
          <w:iCs/>
          <w:vertAlign w:val="subscript"/>
        </w:rPr>
        <w:t>English</w:t>
      </w:r>
      <w:proofErr w:type="spellEnd"/>
      <w:r>
        <w:t xml:space="preserve"> = 0.89 (4/(0.5+4)) and </w:t>
      </w:r>
      <w:proofErr w:type="spellStart"/>
      <w:r>
        <w:rPr>
          <w:i/>
          <w:iCs/>
        </w:rPr>
        <w:t>P</w:t>
      </w:r>
      <w:r>
        <w:rPr>
          <w:i/>
          <w:iCs/>
          <w:vertAlign w:val="subscript"/>
        </w:rPr>
        <w:t>Hindi</w:t>
      </w:r>
      <w:proofErr w:type="spellEnd"/>
      <w:r>
        <w:t xml:space="preserve"> = 0.11 (0.5/(0.5+4)). Roughly, the language entropy for the watching context is the sum of 0.86*log</w:t>
      </w:r>
      <w:r>
        <w:rPr>
          <w:vertAlign w:val="subscript"/>
        </w:rPr>
        <w:t>2</w:t>
      </w:r>
      <w:r>
        <w:t>(0.86), for English, and 0.14*log</w:t>
      </w:r>
      <w:r>
        <w:rPr>
          <w:vertAlign w:val="subscript"/>
        </w:rPr>
        <w:t>2</w:t>
      </w:r>
      <w:r>
        <w:t xml:space="preserve">(0.14), for Japanese, multiplied by -1, which results in </w:t>
      </w:r>
      <w:proofErr w:type="spellStart"/>
      <w:r>
        <w:t>H</w:t>
      </w:r>
      <w:r>
        <w:rPr>
          <w:vertAlign w:val="subscript"/>
        </w:rPr>
        <w:t>watching</w:t>
      </w:r>
      <w:proofErr w:type="spellEnd"/>
      <w:r>
        <w:t xml:space="preserve"> = 0.58. The language entropy for the out of home context is the sum of 0.92*log</w:t>
      </w:r>
      <w:r>
        <w:rPr>
          <w:vertAlign w:val="subscript"/>
        </w:rPr>
        <w:t>2</w:t>
      </w:r>
      <w:r>
        <w:t>(0.92), for English, and 0.08*log</w:t>
      </w:r>
      <w:r>
        <w:rPr>
          <w:vertAlign w:val="subscript"/>
        </w:rPr>
        <w:t>2</w:t>
      </w:r>
      <w:r>
        <w:t>(0.08), for Spanish, multiplied by -1, which results in H</w:t>
      </w:r>
      <w:r>
        <w:rPr>
          <w:vertAlign w:val="subscript"/>
        </w:rPr>
        <w:t>out</w:t>
      </w:r>
      <w:r>
        <w:t xml:space="preserve"> </w:t>
      </w:r>
      <w:r>
        <w:rPr>
          <w:vertAlign w:val="subscript"/>
        </w:rPr>
        <w:t>of</w:t>
      </w:r>
      <w:r>
        <w:t xml:space="preserve"> </w:t>
      </w:r>
      <w:r>
        <w:rPr>
          <w:vertAlign w:val="subscript"/>
        </w:rPr>
        <w:t>home</w:t>
      </w:r>
      <w:r>
        <w:t xml:space="preserve"> = 0.40. The language entropy for the at home context is the sum of 0.89*log</w:t>
      </w:r>
      <w:r>
        <w:rPr>
          <w:vertAlign w:val="subscript"/>
        </w:rPr>
        <w:t>2</w:t>
      </w:r>
      <w:r>
        <w:t>(0.89), for English, and 0.11*log</w:t>
      </w:r>
      <w:r>
        <w:rPr>
          <w:vertAlign w:val="subscript"/>
        </w:rPr>
        <w:t>2</w:t>
      </w:r>
      <w:r>
        <w:t>(0.11), for Hindi, multiplied by -1, which results in H</w:t>
      </w:r>
      <w:r>
        <w:rPr>
          <w:vertAlign w:val="subscript"/>
        </w:rPr>
        <w:t>at</w:t>
      </w:r>
      <w:r>
        <w:t xml:space="preserve"> </w:t>
      </w:r>
      <w:r>
        <w:rPr>
          <w:vertAlign w:val="subscript"/>
        </w:rPr>
        <w:t>home</w:t>
      </w:r>
      <w:r>
        <w:t xml:space="preserve"> = 0.51. Given the number of hours reported for each context above, this means that the weighted sum of language entropy for the 10 contexts is the sum of (3.5/24)*0.58 for watching, (1/24)*0.40 for out of home, (8/24)*0.51 for at home, and 0 for the remaining seven contexts, which results in </w:t>
      </w:r>
      <w:r>
        <w:rPr>
          <w:b/>
          <w:bCs/>
        </w:rPr>
        <w:t>MLD-P = 0.27</w:t>
      </w:r>
      <w:r>
        <w:t>.</w:t>
      </w:r>
    </w:p>
    <w:p w14:paraId="5169051E" w14:textId="77777777" w:rsidR="005F560B" w:rsidRDefault="00000000">
      <w:pPr>
        <w:pStyle w:val="BodyText"/>
      </w:pPr>
      <w:r>
        <w:t>The MLD-A score indicates that Participant B has very little active experience with an L2, and although the MLD-P score is relatively low, the MLD-P score indicates that Participant B is passively exposed an additional language besides their L1 to a greater degree compared to their active usage of language. Note that the MLD-P score is below 1 because in each context contributing to the score, Participant B is only exposed to two languages (English and another language), despite the fact that the pair of languages is different between the contexts.</w:t>
      </w:r>
    </w:p>
    <w:p w14:paraId="44F638CC" w14:textId="77777777" w:rsidR="005F560B" w:rsidRDefault="00000000">
      <w:pPr>
        <w:pStyle w:val="UnnumberedHeader"/>
      </w:pPr>
      <w:bookmarkStart w:id="299" w:name="_Toc206591712"/>
      <w:r>
        <w:lastRenderedPageBreak/>
        <w:t>Appendix C: Visualization of Two-Dimensional VAS Continua from Study 1</w:t>
      </w:r>
      <w:bookmarkEnd w:id="299"/>
    </w:p>
    <w:p w14:paraId="34EDCF57" w14:textId="77777777" w:rsidR="005F560B" w:rsidRDefault="00000000">
      <w:pPr>
        <w:pStyle w:val="Figure"/>
        <w:keepNext/>
      </w:pPr>
      <w:r>
        <w:rPr>
          <w:noProof/>
        </w:rPr>
        <w:drawing>
          <wp:inline distT="0" distB="0" distL="0" distR="0" wp14:anchorId="512AA646" wp14:editId="3393C96E">
            <wp:extent cx="5943600" cy="334352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52"/>
                    <a:stretch>
                      <a:fillRect/>
                    </a:stretch>
                  </pic:blipFill>
                  <pic:spPr bwMode="auto">
                    <a:xfrm>
                      <a:off x="0" y="0"/>
                      <a:ext cx="5943600" cy="3343521"/>
                    </a:xfrm>
                    <a:prstGeom prst="rect">
                      <a:avLst/>
                    </a:prstGeom>
                    <a:noFill/>
                  </pic:spPr>
                </pic:pic>
              </a:graphicData>
            </a:graphic>
          </wp:inline>
        </w:drawing>
      </w:r>
    </w:p>
    <w:p w14:paraId="2237FF4B" w14:textId="77777777" w:rsidR="005F560B" w:rsidRDefault="00000000">
      <w:pPr>
        <w:pStyle w:val="ImageCaption"/>
      </w:pPr>
      <w:r>
        <w:t>Figure C1: Waveforms showing aspiration of word-medial consonant for natural speech recordings of indent and intent.</w:t>
      </w:r>
    </w:p>
    <w:p w14:paraId="5949AD0C" w14:textId="77777777" w:rsidR="005F560B" w:rsidRDefault="00000000">
      <w:pPr>
        <w:pStyle w:val="Figure"/>
        <w:keepNext/>
      </w:pPr>
      <w:r>
        <w:rPr>
          <w:noProof/>
        </w:rPr>
        <w:drawing>
          <wp:inline distT="0" distB="0" distL="0" distR="0" wp14:anchorId="7C606465" wp14:editId="47A34E36">
            <wp:extent cx="5943600" cy="33438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53"/>
                    <a:stretch>
                      <a:fillRect/>
                    </a:stretch>
                  </pic:blipFill>
                  <pic:spPr bwMode="auto">
                    <a:xfrm>
                      <a:off x="0" y="0"/>
                      <a:ext cx="5943600" cy="3343825"/>
                    </a:xfrm>
                    <a:prstGeom prst="rect">
                      <a:avLst/>
                    </a:prstGeom>
                    <a:noFill/>
                  </pic:spPr>
                </pic:pic>
              </a:graphicData>
            </a:graphic>
          </wp:inline>
        </w:drawing>
      </w:r>
    </w:p>
    <w:p w14:paraId="7A80862A" w14:textId="77777777" w:rsidR="005F560B" w:rsidRDefault="00000000">
      <w:pPr>
        <w:pStyle w:val="ImageCaption"/>
      </w:pPr>
      <w:r>
        <w:t>Figure C2: Visualization of the 7 steps of the F1/F2/F3 formant frequency (primary dimension) continuum for reason vs. risen.</w:t>
      </w:r>
    </w:p>
    <w:p w14:paraId="2FA7ED2C" w14:textId="77777777" w:rsidR="005F560B" w:rsidRDefault="00000000">
      <w:pPr>
        <w:pStyle w:val="Figure"/>
        <w:keepNext/>
      </w:pPr>
      <w:r>
        <w:rPr>
          <w:noProof/>
        </w:rPr>
        <w:lastRenderedPageBreak/>
        <w:drawing>
          <wp:inline distT="0" distB="0" distL="0" distR="0" wp14:anchorId="107CEF5A" wp14:editId="5EFC51DF">
            <wp:extent cx="5943600" cy="334352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54"/>
                    <a:stretch>
                      <a:fillRect/>
                    </a:stretch>
                  </pic:blipFill>
                  <pic:spPr bwMode="auto">
                    <a:xfrm>
                      <a:off x="0" y="0"/>
                      <a:ext cx="5943600" cy="3343521"/>
                    </a:xfrm>
                    <a:prstGeom prst="rect">
                      <a:avLst/>
                    </a:prstGeom>
                    <a:noFill/>
                  </pic:spPr>
                </pic:pic>
              </a:graphicData>
            </a:graphic>
          </wp:inline>
        </w:drawing>
      </w:r>
    </w:p>
    <w:p w14:paraId="58428AD2" w14:textId="77777777" w:rsidR="005F560B" w:rsidRDefault="00000000">
      <w:pPr>
        <w:pStyle w:val="ImageCaption"/>
      </w:pPr>
      <w:r>
        <w:t>Figure C3: Visualization of the 5 steps of the pitch drop (secondary dimension) continuum for kata vs. katta, at duration step 1.</w:t>
      </w:r>
    </w:p>
    <w:p w14:paraId="0BD49254" w14:textId="77777777" w:rsidR="005F560B" w:rsidRDefault="00000000">
      <w:pPr>
        <w:pStyle w:val="Figure"/>
        <w:keepNext/>
      </w:pPr>
      <w:r>
        <w:rPr>
          <w:noProof/>
        </w:rPr>
        <w:drawing>
          <wp:inline distT="0" distB="0" distL="0" distR="0" wp14:anchorId="597A7B8A" wp14:editId="10DDB334">
            <wp:extent cx="5943600" cy="33438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55"/>
                    <a:stretch>
                      <a:fillRect/>
                    </a:stretch>
                  </pic:blipFill>
                  <pic:spPr bwMode="auto">
                    <a:xfrm>
                      <a:off x="0" y="0"/>
                      <a:ext cx="5943600" cy="3343825"/>
                    </a:xfrm>
                    <a:prstGeom prst="rect">
                      <a:avLst/>
                    </a:prstGeom>
                    <a:noFill/>
                  </pic:spPr>
                </pic:pic>
              </a:graphicData>
            </a:graphic>
          </wp:inline>
        </w:drawing>
      </w:r>
    </w:p>
    <w:p w14:paraId="74FE538A" w14:textId="77777777" w:rsidR="005F560B" w:rsidRDefault="00000000">
      <w:pPr>
        <w:pStyle w:val="ImageCaption"/>
      </w:pPr>
      <w:r>
        <w:t>Figure C4: Visualization of the 5 steps of the pitch contour (secondary dimension) continuum for toru vs. tooru, at duration steps 1 (with toru as the base word) and 7 (with tooru as the base word).</w:t>
      </w:r>
    </w:p>
    <w:p w14:paraId="5BD7C9B8" w14:textId="77777777" w:rsidR="005F560B" w:rsidRDefault="00000000">
      <w:pPr>
        <w:pStyle w:val="Figure"/>
        <w:keepNext/>
      </w:pPr>
      <w:r>
        <w:rPr>
          <w:noProof/>
        </w:rPr>
        <w:lastRenderedPageBreak/>
        <w:drawing>
          <wp:inline distT="0" distB="0" distL="0" distR="0" wp14:anchorId="644C95A7" wp14:editId="2430878B">
            <wp:extent cx="5943600" cy="334352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56"/>
                    <a:stretch>
                      <a:fillRect/>
                    </a:stretch>
                  </pic:blipFill>
                  <pic:spPr bwMode="auto">
                    <a:xfrm>
                      <a:off x="0" y="0"/>
                      <a:ext cx="5943600" cy="3343521"/>
                    </a:xfrm>
                    <a:prstGeom prst="rect">
                      <a:avLst/>
                    </a:prstGeom>
                    <a:noFill/>
                  </pic:spPr>
                </pic:pic>
              </a:graphicData>
            </a:graphic>
          </wp:inline>
        </w:drawing>
      </w:r>
    </w:p>
    <w:p w14:paraId="006289F7" w14:textId="77777777" w:rsidR="005F560B" w:rsidRDefault="00000000">
      <w:pPr>
        <w:pStyle w:val="ImageCaption"/>
      </w:pPr>
      <w:r>
        <w:t>Figure C5: Graphical representation of the final stimuli choices for Vowel Duration x Pitch Contour continuum matrix for toru vs. tooru, based on which word served as the base word for continuum synthesis.</w:t>
      </w:r>
    </w:p>
    <w:p w14:paraId="5F536E58" w14:textId="77777777" w:rsidR="005F560B" w:rsidRDefault="00000000">
      <w:pPr>
        <w:pStyle w:val="UnnumberedHeader"/>
      </w:pPr>
      <w:bookmarkStart w:id="300" w:name="_Toc206591713"/>
      <w:r>
        <w:lastRenderedPageBreak/>
        <w:t>Appendix D: AX Discrimination Task Word Lists</w:t>
      </w:r>
      <w:bookmarkEnd w:id="300"/>
    </w:p>
    <w:p w14:paraId="1EBD06DB" w14:textId="77777777" w:rsidR="00000000" w:rsidRPr="00124C47" w:rsidRDefault="00000000" w:rsidP="00124C47">
      <w:pPr>
        <w:rPr>
          <w:rFonts w:cs="Times New Roman (Body CS)"/>
        </w:rPr>
      </w:pPr>
      <w:r>
        <w:rPr>
          <w:rFonts w:cs="Times New Roman (Body CS)"/>
          <w:b/>
          <w:bCs/>
        </w:rPr>
        <w:t>Table D1:</w:t>
      </w:r>
      <w:r>
        <w:rPr>
          <w:rFonts w:cs="Times New Roman (Body CS)"/>
        </w:rPr>
        <w:t xml:space="preserve"> List of Japanese AX Discrimination Training Words</w:t>
      </w:r>
    </w:p>
    <w:p w14:paraId="54BCBC1A" w14:textId="77777777" w:rsidR="00000000" w:rsidRDefault="00000000"/>
    <w:tbl>
      <w:tblPr>
        <w:tblW w:w="5000" w:type="pct"/>
        <w:tblLook w:val="04A0" w:firstRow="1" w:lastRow="0" w:firstColumn="1" w:lastColumn="0" w:noHBand="0" w:noVBand="1"/>
      </w:tblPr>
      <w:tblGrid>
        <w:gridCol w:w="989"/>
        <w:gridCol w:w="1492"/>
        <w:gridCol w:w="1500"/>
        <w:gridCol w:w="4216"/>
        <w:gridCol w:w="1163"/>
      </w:tblGrid>
      <w:tr w:rsidR="009E0BFB" w:rsidRPr="009E0BFB" w14:paraId="2033A6D1" w14:textId="77777777" w:rsidTr="009E0BFB">
        <w:trPr>
          <w:trHeight w:val="320"/>
        </w:trPr>
        <w:tc>
          <w:tcPr>
            <w:tcW w:w="731" w:type="pct"/>
            <w:tcBorders>
              <w:top w:val="single" w:sz="4" w:space="0" w:color="auto"/>
              <w:left w:val="nil"/>
              <w:bottom w:val="single" w:sz="4" w:space="0" w:color="auto"/>
              <w:right w:val="nil"/>
            </w:tcBorders>
            <w:noWrap/>
            <w:vAlign w:val="bottom"/>
            <w:hideMark/>
          </w:tcPr>
          <w:p w14:paraId="6789024A" w14:textId="77777777" w:rsidR="00000000" w:rsidRPr="009E0BFB" w:rsidRDefault="00000000" w:rsidP="009E0BFB">
            <w:pPr>
              <w:rPr>
                <w:rFonts w:eastAsia="Times New Roman"/>
                <w:b/>
                <w:bCs/>
                <w:color w:val="000000"/>
              </w:rPr>
            </w:pPr>
            <w:r w:rsidRPr="009E0BFB">
              <w:rPr>
                <w:rFonts w:eastAsia="Times New Roman"/>
                <w:b/>
                <w:bCs/>
                <w:color w:val="000000"/>
              </w:rPr>
              <w:t>Word</w:t>
            </w:r>
          </w:p>
        </w:tc>
        <w:tc>
          <w:tcPr>
            <w:tcW w:w="1027" w:type="pct"/>
            <w:tcBorders>
              <w:top w:val="single" w:sz="4" w:space="0" w:color="auto"/>
              <w:left w:val="nil"/>
              <w:bottom w:val="single" w:sz="4" w:space="0" w:color="auto"/>
              <w:right w:val="nil"/>
            </w:tcBorders>
            <w:noWrap/>
            <w:vAlign w:val="bottom"/>
            <w:hideMark/>
          </w:tcPr>
          <w:p w14:paraId="0E29D0B7" w14:textId="77777777" w:rsidR="00000000" w:rsidRPr="009E0BFB" w:rsidRDefault="00000000" w:rsidP="009E0BFB">
            <w:pPr>
              <w:rPr>
                <w:rFonts w:eastAsia="Times New Roman"/>
                <w:b/>
                <w:bCs/>
                <w:color w:val="000000"/>
              </w:rPr>
            </w:pPr>
            <w:r w:rsidRPr="009E0BFB">
              <w:rPr>
                <w:rFonts w:eastAsia="Times New Roman"/>
                <w:b/>
                <w:bCs/>
                <w:i/>
                <w:iCs/>
                <w:color w:val="000000"/>
              </w:rPr>
              <w:t>hiragana</w:t>
            </w:r>
          </w:p>
        </w:tc>
        <w:tc>
          <w:tcPr>
            <w:tcW w:w="1017" w:type="pct"/>
            <w:tcBorders>
              <w:top w:val="single" w:sz="4" w:space="0" w:color="auto"/>
              <w:left w:val="nil"/>
              <w:bottom w:val="single" w:sz="4" w:space="0" w:color="auto"/>
              <w:right w:val="nil"/>
            </w:tcBorders>
            <w:noWrap/>
            <w:vAlign w:val="bottom"/>
            <w:hideMark/>
          </w:tcPr>
          <w:p w14:paraId="7538AB4F" w14:textId="77777777" w:rsidR="00000000" w:rsidRPr="009E0BFB" w:rsidRDefault="00000000" w:rsidP="009E0BFB">
            <w:pPr>
              <w:rPr>
                <w:rFonts w:eastAsia="Times New Roman"/>
                <w:b/>
                <w:bCs/>
                <w:color w:val="000000"/>
              </w:rPr>
            </w:pPr>
            <w:r w:rsidRPr="009E0BFB">
              <w:rPr>
                <w:rFonts w:eastAsia="Times New Roman"/>
                <w:b/>
                <w:bCs/>
                <w:i/>
                <w:iCs/>
                <w:color w:val="000000"/>
              </w:rPr>
              <w:t>kanji</w:t>
            </w:r>
          </w:p>
        </w:tc>
        <w:tc>
          <w:tcPr>
            <w:tcW w:w="1625" w:type="pct"/>
            <w:tcBorders>
              <w:top w:val="single" w:sz="4" w:space="0" w:color="auto"/>
              <w:left w:val="nil"/>
              <w:bottom w:val="single" w:sz="4" w:space="0" w:color="auto"/>
              <w:right w:val="nil"/>
            </w:tcBorders>
            <w:noWrap/>
            <w:vAlign w:val="bottom"/>
            <w:hideMark/>
          </w:tcPr>
          <w:p w14:paraId="1A10E3B2" w14:textId="77777777" w:rsidR="00000000" w:rsidRPr="009E0BFB" w:rsidRDefault="00000000" w:rsidP="009E0BFB">
            <w:pPr>
              <w:rPr>
                <w:rFonts w:eastAsia="Times New Roman"/>
                <w:b/>
                <w:bCs/>
                <w:color w:val="000000"/>
              </w:rPr>
            </w:pPr>
            <w:r w:rsidRPr="009E0BFB">
              <w:rPr>
                <w:rFonts w:eastAsia="Times New Roman"/>
                <w:b/>
                <w:bCs/>
                <w:color w:val="000000"/>
              </w:rPr>
              <w:t>English gloss</w:t>
            </w:r>
          </w:p>
        </w:tc>
        <w:tc>
          <w:tcPr>
            <w:tcW w:w="600" w:type="pct"/>
            <w:tcBorders>
              <w:top w:val="single" w:sz="4" w:space="0" w:color="auto"/>
              <w:left w:val="nil"/>
              <w:bottom w:val="single" w:sz="4" w:space="0" w:color="auto"/>
              <w:right w:val="nil"/>
            </w:tcBorders>
            <w:noWrap/>
            <w:vAlign w:val="bottom"/>
            <w:hideMark/>
          </w:tcPr>
          <w:p w14:paraId="14FBF005" w14:textId="77777777" w:rsidR="00000000" w:rsidRPr="009E0BFB" w:rsidRDefault="00000000" w:rsidP="009E0BFB">
            <w:pPr>
              <w:rPr>
                <w:rFonts w:eastAsia="Times New Roman"/>
                <w:b/>
                <w:bCs/>
                <w:color w:val="000000"/>
              </w:rPr>
            </w:pPr>
            <w:r w:rsidRPr="009E0BFB">
              <w:rPr>
                <w:rFonts w:eastAsia="Times New Roman"/>
                <w:b/>
                <w:bCs/>
                <w:color w:val="000000"/>
              </w:rPr>
              <w:t>Phoneme</w:t>
            </w:r>
          </w:p>
        </w:tc>
      </w:tr>
      <w:tr w:rsidR="009E0BFB" w:rsidRPr="009E0BFB" w14:paraId="785131E7" w14:textId="77777777" w:rsidTr="009E0BFB">
        <w:trPr>
          <w:trHeight w:val="320"/>
        </w:trPr>
        <w:tc>
          <w:tcPr>
            <w:tcW w:w="731" w:type="pct"/>
            <w:tcBorders>
              <w:top w:val="single" w:sz="4" w:space="0" w:color="auto"/>
              <w:left w:val="nil"/>
              <w:bottom w:val="nil"/>
              <w:right w:val="nil"/>
            </w:tcBorders>
            <w:noWrap/>
            <w:vAlign w:val="bottom"/>
            <w:hideMark/>
          </w:tcPr>
          <w:p w14:paraId="78935FD6" w14:textId="77777777" w:rsidR="00000000" w:rsidRPr="009E0BFB" w:rsidRDefault="00000000" w:rsidP="009E0BFB">
            <w:pPr>
              <w:rPr>
                <w:rFonts w:eastAsia="Times New Roman"/>
                <w:color w:val="000000"/>
              </w:rPr>
            </w:pPr>
            <w:r w:rsidRPr="009E0BFB">
              <w:rPr>
                <w:rFonts w:eastAsia="Times New Roman"/>
                <w:color w:val="000000"/>
              </w:rPr>
              <w:t>obasan</w:t>
            </w:r>
          </w:p>
        </w:tc>
        <w:tc>
          <w:tcPr>
            <w:tcW w:w="1027" w:type="pct"/>
            <w:tcBorders>
              <w:top w:val="single" w:sz="4" w:space="0" w:color="auto"/>
              <w:left w:val="nil"/>
              <w:bottom w:val="nil"/>
              <w:right w:val="nil"/>
            </w:tcBorders>
            <w:noWrap/>
            <w:vAlign w:val="bottom"/>
            <w:hideMark/>
          </w:tcPr>
          <w:p w14:paraId="48D0929F" w14:textId="77777777" w:rsidR="00000000" w:rsidRPr="009E0BFB" w:rsidRDefault="00000000" w:rsidP="009E0BFB">
            <w:pPr>
              <w:rPr>
                <w:rFonts w:eastAsia="Times New Roman"/>
                <w:color w:val="000000"/>
              </w:rPr>
            </w:pPr>
            <w:proofErr w:type="spellStart"/>
            <w:r w:rsidRPr="009E0BFB">
              <w:rPr>
                <w:rFonts w:eastAsia="MS Gothic"/>
                <w:color w:val="000000"/>
              </w:rPr>
              <w:t>おばさん</w:t>
            </w:r>
            <w:proofErr w:type="spellEnd"/>
          </w:p>
        </w:tc>
        <w:tc>
          <w:tcPr>
            <w:tcW w:w="1017" w:type="pct"/>
            <w:tcBorders>
              <w:top w:val="single" w:sz="4" w:space="0" w:color="auto"/>
              <w:left w:val="nil"/>
              <w:bottom w:val="nil"/>
              <w:right w:val="nil"/>
            </w:tcBorders>
            <w:noWrap/>
            <w:vAlign w:val="bottom"/>
            <w:hideMark/>
          </w:tcPr>
          <w:p w14:paraId="0495BD99" w14:textId="77777777" w:rsidR="00000000" w:rsidRPr="009E0BFB" w:rsidRDefault="00000000" w:rsidP="009E0BFB">
            <w:pPr>
              <w:rPr>
                <w:rFonts w:eastAsia="Times New Roman"/>
                <w:color w:val="000000"/>
              </w:rPr>
            </w:pPr>
            <w:proofErr w:type="spellStart"/>
            <w:r w:rsidRPr="009E0BFB">
              <w:rPr>
                <w:rFonts w:eastAsia="MS Gothic"/>
                <w:color w:val="000000"/>
              </w:rPr>
              <w:t>おばさん</w:t>
            </w:r>
            <w:proofErr w:type="spellEnd"/>
          </w:p>
        </w:tc>
        <w:tc>
          <w:tcPr>
            <w:tcW w:w="1625" w:type="pct"/>
            <w:tcBorders>
              <w:top w:val="single" w:sz="4" w:space="0" w:color="auto"/>
              <w:left w:val="nil"/>
              <w:bottom w:val="nil"/>
              <w:right w:val="nil"/>
            </w:tcBorders>
            <w:noWrap/>
            <w:vAlign w:val="bottom"/>
            <w:hideMark/>
          </w:tcPr>
          <w:p w14:paraId="7F975644" w14:textId="77777777" w:rsidR="00000000" w:rsidRPr="009E0BFB" w:rsidRDefault="00000000" w:rsidP="009E0BFB">
            <w:pPr>
              <w:rPr>
                <w:rFonts w:eastAsia="Times New Roman"/>
                <w:color w:val="000000"/>
              </w:rPr>
            </w:pPr>
            <w:r w:rsidRPr="009E0BFB">
              <w:rPr>
                <w:rFonts w:eastAsia="Times New Roman"/>
                <w:color w:val="000000"/>
              </w:rPr>
              <w:t>aunt, adult/middle-aged woman</w:t>
            </w:r>
          </w:p>
        </w:tc>
        <w:tc>
          <w:tcPr>
            <w:tcW w:w="600" w:type="pct"/>
            <w:tcBorders>
              <w:top w:val="single" w:sz="4" w:space="0" w:color="auto"/>
              <w:left w:val="nil"/>
              <w:bottom w:val="nil"/>
              <w:right w:val="nil"/>
            </w:tcBorders>
            <w:noWrap/>
            <w:vAlign w:val="bottom"/>
            <w:hideMark/>
          </w:tcPr>
          <w:p w14:paraId="6BD57E0A"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3398A3A2" w14:textId="77777777" w:rsidTr="009E0BFB">
        <w:trPr>
          <w:trHeight w:val="320"/>
        </w:trPr>
        <w:tc>
          <w:tcPr>
            <w:tcW w:w="731" w:type="pct"/>
            <w:tcBorders>
              <w:top w:val="nil"/>
              <w:left w:val="nil"/>
              <w:bottom w:val="single" w:sz="4" w:space="0" w:color="auto"/>
              <w:right w:val="nil"/>
            </w:tcBorders>
            <w:noWrap/>
            <w:vAlign w:val="bottom"/>
            <w:hideMark/>
          </w:tcPr>
          <w:p w14:paraId="5DF456E3" w14:textId="77777777" w:rsidR="00000000" w:rsidRPr="009E0BFB" w:rsidRDefault="00000000" w:rsidP="009E0BFB">
            <w:pPr>
              <w:rPr>
                <w:rFonts w:eastAsia="Times New Roman"/>
                <w:color w:val="000000"/>
              </w:rPr>
            </w:pPr>
            <w:proofErr w:type="spellStart"/>
            <w:r w:rsidRPr="009E0BFB">
              <w:rPr>
                <w:rFonts w:eastAsia="Times New Roman"/>
                <w:color w:val="000000"/>
              </w:rPr>
              <w:t>obaasan</w:t>
            </w:r>
            <w:proofErr w:type="spellEnd"/>
          </w:p>
        </w:tc>
        <w:tc>
          <w:tcPr>
            <w:tcW w:w="1027" w:type="pct"/>
            <w:tcBorders>
              <w:top w:val="nil"/>
              <w:left w:val="nil"/>
              <w:bottom w:val="single" w:sz="4" w:space="0" w:color="auto"/>
              <w:right w:val="nil"/>
            </w:tcBorders>
            <w:noWrap/>
            <w:vAlign w:val="bottom"/>
            <w:hideMark/>
          </w:tcPr>
          <w:p w14:paraId="01B638EE" w14:textId="77777777" w:rsidR="00000000" w:rsidRPr="009E0BFB" w:rsidRDefault="00000000" w:rsidP="009E0BFB">
            <w:pPr>
              <w:rPr>
                <w:rFonts w:eastAsia="Times New Roman"/>
                <w:color w:val="000000"/>
              </w:rPr>
            </w:pPr>
            <w:proofErr w:type="spellStart"/>
            <w:r w:rsidRPr="009E0BFB">
              <w:rPr>
                <w:rFonts w:eastAsia="MS Gothic"/>
                <w:color w:val="000000"/>
              </w:rPr>
              <w:t>おばあさん</w:t>
            </w:r>
            <w:proofErr w:type="spellEnd"/>
          </w:p>
        </w:tc>
        <w:tc>
          <w:tcPr>
            <w:tcW w:w="1017" w:type="pct"/>
            <w:tcBorders>
              <w:top w:val="nil"/>
              <w:left w:val="nil"/>
              <w:bottom w:val="single" w:sz="4" w:space="0" w:color="auto"/>
              <w:right w:val="nil"/>
            </w:tcBorders>
            <w:noWrap/>
            <w:vAlign w:val="bottom"/>
            <w:hideMark/>
          </w:tcPr>
          <w:p w14:paraId="46B2BC9B" w14:textId="77777777" w:rsidR="00000000" w:rsidRPr="009E0BFB" w:rsidRDefault="00000000" w:rsidP="009E0BFB">
            <w:pPr>
              <w:rPr>
                <w:rFonts w:eastAsia="Times New Roman"/>
                <w:color w:val="000000"/>
              </w:rPr>
            </w:pPr>
            <w:proofErr w:type="spellStart"/>
            <w:r w:rsidRPr="009E0BFB">
              <w:rPr>
                <w:rFonts w:eastAsia="MS Gothic"/>
                <w:color w:val="000000"/>
              </w:rPr>
              <w:t>おばあさん</w:t>
            </w:r>
            <w:proofErr w:type="spellEnd"/>
          </w:p>
        </w:tc>
        <w:tc>
          <w:tcPr>
            <w:tcW w:w="1625" w:type="pct"/>
            <w:tcBorders>
              <w:top w:val="nil"/>
              <w:left w:val="nil"/>
              <w:bottom w:val="single" w:sz="4" w:space="0" w:color="auto"/>
              <w:right w:val="nil"/>
            </w:tcBorders>
            <w:noWrap/>
            <w:vAlign w:val="bottom"/>
            <w:hideMark/>
          </w:tcPr>
          <w:p w14:paraId="51FA5E5A" w14:textId="77777777" w:rsidR="00000000" w:rsidRPr="009E0BFB" w:rsidRDefault="00000000" w:rsidP="009E0BFB">
            <w:pPr>
              <w:rPr>
                <w:rFonts w:eastAsia="Times New Roman"/>
                <w:color w:val="000000"/>
              </w:rPr>
            </w:pPr>
            <w:r w:rsidRPr="009E0BFB">
              <w:rPr>
                <w:rFonts w:eastAsia="Times New Roman"/>
                <w:color w:val="000000"/>
              </w:rPr>
              <w:t>grandma, elderly woman</w:t>
            </w:r>
          </w:p>
        </w:tc>
        <w:tc>
          <w:tcPr>
            <w:tcW w:w="600" w:type="pct"/>
            <w:tcBorders>
              <w:top w:val="nil"/>
              <w:left w:val="nil"/>
              <w:bottom w:val="single" w:sz="4" w:space="0" w:color="auto"/>
              <w:right w:val="nil"/>
            </w:tcBorders>
            <w:noWrap/>
            <w:vAlign w:val="bottom"/>
            <w:hideMark/>
          </w:tcPr>
          <w:p w14:paraId="0D027D96"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3E5F1D00" w14:textId="77777777" w:rsidTr="009E0BFB">
        <w:trPr>
          <w:trHeight w:val="320"/>
        </w:trPr>
        <w:tc>
          <w:tcPr>
            <w:tcW w:w="731" w:type="pct"/>
            <w:tcBorders>
              <w:top w:val="single" w:sz="4" w:space="0" w:color="auto"/>
              <w:left w:val="nil"/>
              <w:bottom w:val="nil"/>
              <w:right w:val="nil"/>
            </w:tcBorders>
            <w:noWrap/>
            <w:vAlign w:val="bottom"/>
            <w:hideMark/>
          </w:tcPr>
          <w:p w14:paraId="01CA43EA" w14:textId="77777777" w:rsidR="00000000" w:rsidRPr="009E0BFB" w:rsidRDefault="00000000" w:rsidP="009E0BFB">
            <w:pPr>
              <w:rPr>
                <w:rFonts w:eastAsia="Times New Roman"/>
                <w:color w:val="000000"/>
              </w:rPr>
            </w:pPr>
            <w:proofErr w:type="spellStart"/>
            <w:r w:rsidRPr="009E0BFB">
              <w:rPr>
                <w:rFonts w:eastAsia="Times New Roman"/>
                <w:color w:val="000000"/>
              </w:rPr>
              <w:t>haku</w:t>
            </w:r>
            <w:proofErr w:type="spellEnd"/>
          </w:p>
        </w:tc>
        <w:tc>
          <w:tcPr>
            <w:tcW w:w="1027" w:type="pct"/>
            <w:tcBorders>
              <w:top w:val="single" w:sz="4" w:space="0" w:color="auto"/>
              <w:left w:val="nil"/>
              <w:bottom w:val="nil"/>
              <w:right w:val="nil"/>
            </w:tcBorders>
            <w:noWrap/>
            <w:vAlign w:val="bottom"/>
            <w:hideMark/>
          </w:tcPr>
          <w:p w14:paraId="479C151D" w14:textId="77777777" w:rsidR="00000000" w:rsidRPr="009E0BFB" w:rsidRDefault="00000000" w:rsidP="009E0BFB">
            <w:pPr>
              <w:rPr>
                <w:rFonts w:eastAsia="Times New Roman"/>
                <w:color w:val="000000"/>
              </w:rPr>
            </w:pPr>
            <w:proofErr w:type="spellStart"/>
            <w:r w:rsidRPr="009E0BFB">
              <w:rPr>
                <w:rFonts w:eastAsia="MS Gothic"/>
                <w:color w:val="000000"/>
              </w:rPr>
              <w:t>はく</w:t>
            </w:r>
            <w:proofErr w:type="spellEnd"/>
          </w:p>
        </w:tc>
        <w:tc>
          <w:tcPr>
            <w:tcW w:w="1017" w:type="pct"/>
            <w:tcBorders>
              <w:top w:val="single" w:sz="4" w:space="0" w:color="auto"/>
              <w:left w:val="nil"/>
              <w:bottom w:val="nil"/>
              <w:right w:val="nil"/>
            </w:tcBorders>
            <w:noWrap/>
            <w:vAlign w:val="bottom"/>
            <w:hideMark/>
          </w:tcPr>
          <w:p w14:paraId="49E2E0B7" w14:textId="77777777" w:rsidR="00000000" w:rsidRPr="009E0BFB" w:rsidRDefault="00000000" w:rsidP="009E0BFB">
            <w:pPr>
              <w:rPr>
                <w:rFonts w:eastAsia="Times New Roman"/>
                <w:color w:val="000000"/>
              </w:rPr>
            </w:pPr>
            <w:proofErr w:type="spellStart"/>
            <w:r w:rsidRPr="009E0BFB">
              <w:rPr>
                <w:rFonts w:eastAsia="MS Gothic"/>
                <w:color w:val="000000"/>
              </w:rPr>
              <w:t>履く</w:t>
            </w:r>
            <w:proofErr w:type="spellEnd"/>
          </w:p>
        </w:tc>
        <w:tc>
          <w:tcPr>
            <w:tcW w:w="1625" w:type="pct"/>
            <w:tcBorders>
              <w:top w:val="single" w:sz="4" w:space="0" w:color="auto"/>
              <w:left w:val="nil"/>
              <w:bottom w:val="nil"/>
              <w:right w:val="nil"/>
            </w:tcBorders>
            <w:noWrap/>
            <w:vAlign w:val="bottom"/>
            <w:hideMark/>
          </w:tcPr>
          <w:p w14:paraId="1FD39B88" w14:textId="77777777" w:rsidR="00000000" w:rsidRPr="009E0BFB" w:rsidRDefault="00000000" w:rsidP="009E0BFB">
            <w:pPr>
              <w:rPr>
                <w:rFonts w:eastAsia="Times New Roman"/>
                <w:color w:val="000000"/>
              </w:rPr>
            </w:pPr>
            <w:r w:rsidRPr="009E0BFB">
              <w:rPr>
                <w:rFonts w:eastAsia="Times New Roman"/>
                <w:color w:val="000000"/>
              </w:rPr>
              <w:t>put on/wear lower-body clothes/footwear</w:t>
            </w:r>
          </w:p>
        </w:tc>
        <w:tc>
          <w:tcPr>
            <w:tcW w:w="600" w:type="pct"/>
            <w:tcBorders>
              <w:top w:val="single" w:sz="4" w:space="0" w:color="auto"/>
              <w:left w:val="nil"/>
              <w:bottom w:val="nil"/>
              <w:right w:val="nil"/>
            </w:tcBorders>
            <w:noWrap/>
            <w:vAlign w:val="bottom"/>
            <w:hideMark/>
          </w:tcPr>
          <w:p w14:paraId="14027C16"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12BC4B1C" w14:textId="77777777" w:rsidTr="009E0BFB">
        <w:trPr>
          <w:trHeight w:val="320"/>
        </w:trPr>
        <w:tc>
          <w:tcPr>
            <w:tcW w:w="731" w:type="pct"/>
            <w:tcBorders>
              <w:top w:val="nil"/>
              <w:left w:val="nil"/>
              <w:bottom w:val="single" w:sz="4" w:space="0" w:color="auto"/>
              <w:right w:val="nil"/>
            </w:tcBorders>
            <w:noWrap/>
            <w:vAlign w:val="bottom"/>
            <w:hideMark/>
          </w:tcPr>
          <w:p w14:paraId="61E86E00" w14:textId="77777777" w:rsidR="00000000" w:rsidRPr="009E0BFB" w:rsidRDefault="00000000" w:rsidP="009E0BFB">
            <w:pPr>
              <w:rPr>
                <w:rFonts w:eastAsia="Times New Roman"/>
                <w:color w:val="000000"/>
              </w:rPr>
            </w:pPr>
            <w:proofErr w:type="spellStart"/>
            <w:r w:rsidRPr="009E0BFB">
              <w:rPr>
                <w:rFonts w:eastAsia="Times New Roman"/>
                <w:color w:val="000000"/>
              </w:rPr>
              <w:t>haaku</w:t>
            </w:r>
            <w:proofErr w:type="spellEnd"/>
          </w:p>
        </w:tc>
        <w:tc>
          <w:tcPr>
            <w:tcW w:w="1027" w:type="pct"/>
            <w:tcBorders>
              <w:top w:val="nil"/>
              <w:left w:val="nil"/>
              <w:bottom w:val="single" w:sz="4" w:space="0" w:color="auto"/>
              <w:right w:val="nil"/>
            </w:tcBorders>
            <w:noWrap/>
            <w:vAlign w:val="bottom"/>
            <w:hideMark/>
          </w:tcPr>
          <w:p w14:paraId="2CD0F082" w14:textId="77777777" w:rsidR="00000000" w:rsidRPr="009E0BFB" w:rsidRDefault="00000000" w:rsidP="009E0BFB">
            <w:pPr>
              <w:rPr>
                <w:rFonts w:eastAsia="Times New Roman"/>
                <w:color w:val="000000"/>
              </w:rPr>
            </w:pPr>
            <w:proofErr w:type="spellStart"/>
            <w:r w:rsidRPr="009E0BFB">
              <w:rPr>
                <w:rFonts w:eastAsia="MS Gothic"/>
                <w:color w:val="000000"/>
              </w:rPr>
              <w:t>はあく</w:t>
            </w:r>
            <w:proofErr w:type="spellEnd"/>
          </w:p>
        </w:tc>
        <w:tc>
          <w:tcPr>
            <w:tcW w:w="1017" w:type="pct"/>
            <w:tcBorders>
              <w:top w:val="nil"/>
              <w:left w:val="nil"/>
              <w:bottom w:val="single" w:sz="4" w:space="0" w:color="auto"/>
              <w:right w:val="nil"/>
            </w:tcBorders>
            <w:noWrap/>
            <w:vAlign w:val="bottom"/>
            <w:hideMark/>
          </w:tcPr>
          <w:p w14:paraId="66A78464" w14:textId="77777777" w:rsidR="00000000" w:rsidRPr="009E0BFB" w:rsidRDefault="00000000" w:rsidP="009E0BFB">
            <w:pPr>
              <w:rPr>
                <w:rFonts w:eastAsia="Times New Roman"/>
                <w:color w:val="000000"/>
              </w:rPr>
            </w:pPr>
            <w:proofErr w:type="spellStart"/>
            <w:r w:rsidRPr="009E0BFB">
              <w:rPr>
                <w:rFonts w:eastAsia="MS Gothic"/>
                <w:color w:val="000000"/>
              </w:rPr>
              <w:t>把握</w:t>
            </w:r>
            <w:proofErr w:type="spellEnd"/>
          </w:p>
        </w:tc>
        <w:tc>
          <w:tcPr>
            <w:tcW w:w="1625" w:type="pct"/>
            <w:tcBorders>
              <w:top w:val="nil"/>
              <w:left w:val="nil"/>
              <w:bottom w:val="single" w:sz="4" w:space="0" w:color="auto"/>
              <w:right w:val="nil"/>
            </w:tcBorders>
            <w:noWrap/>
            <w:vAlign w:val="bottom"/>
            <w:hideMark/>
          </w:tcPr>
          <w:p w14:paraId="438ED003" w14:textId="77777777" w:rsidR="00000000" w:rsidRPr="009E0BFB" w:rsidRDefault="00000000" w:rsidP="009E0BFB">
            <w:pPr>
              <w:rPr>
                <w:rFonts w:eastAsia="Times New Roman"/>
                <w:color w:val="000000"/>
              </w:rPr>
            </w:pPr>
            <w:r w:rsidRPr="009E0BFB">
              <w:rPr>
                <w:rFonts w:eastAsia="Times New Roman"/>
                <w:color w:val="000000"/>
              </w:rPr>
              <w:t>grasp, catch, understand</w:t>
            </w:r>
          </w:p>
        </w:tc>
        <w:tc>
          <w:tcPr>
            <w:tcW w:w="600" w:type="pct"/>
            <w:tcBorders>
              <w:top w:val="nil"/>
              <w:left w:val="nil"/>
              <w:bottom w:val="single" w:sz="4" w:space="0" w:color="auto"/>
              <w:right w:val="nil"/>
            </w:tcBorders>
            <w:noWrap/>
            <w:vAlign w:val="bottom"/>
            <w:hideMark/>
          </w:tcPr>
          <w:p w14:paraId="58CEDB34"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4FAD35B2" w14:textId="77777777" w:rsidTr="009E0BFB">
        <w:trPr>
          <w:trHeight w:val="320"/>
        </w:trPr>
        <w:tc>
          <w:tcPr>
            <w:tcW w:w="731" w:type="pct"/>
            <w:tcBorders>
              <w:top w:val="single" w:sz="4" w:space="0" w:color="auto"/>
              <w:left w:val="nil"/>
              <w:bottom w:val="nil"/>
              <w:right w:val="nil"/>
            </w:tcBorders>
            <w:noWrap/>
            <w:vAlign w:val="bottom"/>
            <w:hideMark/>
          </w:tcPr>
          <w:p w14:paraId="5C9A3641" w14:textId="77777777" w:rsidR="00000000" w:rsidRPr="009E0BFB" w:rsidRDefault="00000000" w:rsidP="009E0BFB">
            <w:pPr>
              <w:rPr>
                <w:rFonts w:eastAsia="Times New Roman"/>
                <w:color w:val="000000"/>
              </w:rPr>
            </w:pPr>
            <w:proofErr w:type="spellStart"/>
            <w:r w:rsidRPr="009E0BFB">
              <w:rPr>
                <w:rFonts w:eastAsia="Times New Roman"/>
                <w:color w:val="000000"/>
              </w:rPr>
              <w:t>ojisan</w:t>
            </w:r>
            <w:proofErr w:type="spellEnd"/>
          </w:p>
        </w:tc>
        <w:tc>
          <w:tcPr>
            <w:tcW w:w="1027" w:type="pct"/>
            <w:tcBorders>
              <w:top w:val="single" w:sz="4" w:space="0" w:color="auto"/>
              <w:left w:val="nil"/>
              <w:bottom w:val="nil"/>
              <w:right w:val="nil"/>
            </w:tcBorders>
            <w:noWrap/>
            <w:vAlign w:val="bottom"/>
            <w:hideMark/>
          </w:tcPr>
          <w:p w14:paraId="23204796" w14:textId="77777777" w:rsidR="00000000" w:rsidRPr="009E0BFB" w:rsidRDefault="00000000" w:rsidP="009E0BFB">
            <w:pPr>
              <w:rPr>
                <w:rFonts w:eastAsia="Times New Roman"/>
                <w:color w:val="000000"/>
              </w:rPr>
            </w:pPr>
            <w:proofErr w:type="spellStart"/>
            <w:r w:rsidRPr="009E0BFB">
              <w:rPr>
                <w:rFonts w:eastAsia="MS Gothic"/>
                <w:color w:val="000000"/>
              </w:rPr>
              <w:t>おじさん</w:t>
            </w:r>
            <w:proofErr w:type="spellEnd"/>
          </w:p>
        </w:tc>
        <w:tc>
          <w:tcPr>
            <w:tcW w:w="1017" w:type="pct"/>
            <w:tcBorders>
              <w:top w:val="single" w:sz="4" w:space="0" w:color="auto"/>
              <w:left w:val="nil"/>
              <w:bottom w:val="nil"/>
              <w:right w:val="nil"/>
            </w:tcBorders>
            <w:noWrap/>
            <w:vAlign w:val="bottom"/>
            <w:hideMark/>
          </w:tcPr>
          <w:p w14:paraId="28671584" w14:textId="77777777" w:rsidR="00000000" w:rsidRPr="009E0BFB" w:rsidRDefault="00000000" w:rsidP="009E0BFB">
            <w:pPr>
              <w:rPr>
                <w:rFonts w:eastAsia="Times New Roman"/>
                <w:color w:val="000000"/>
              </w:rPr>
            </w:pPr>
            <w:proofErr w:type="spellStart"/>
            <w:r w:rsidRPr="009E0BFB">
              <w:rPr>
                <w:rFonts w:eastAsia="MS Gothic"/>
                <w:color w:val="000000"/>
              </w:rPr>
              <w:t>おじさん</w:t>
            </w:r>
            <w:proofErr w:type="spellEnd"/>
          </w:p>
        </w:tc>
        <w:tc>
          <w:tcPr>
            <w:tcW w:w="1625" w:type="pct"/>
            <w:tcBorders>
              <w:top w:val="single" w:sz="4" w:space="0" w:color="auto"/>
              <w:left w:val="nil"/>
              <w:bottom w:val="nil"/>
              <w:right w:val="nil"/>
            </w:tcBorders>
            <w:noWrap/>
            <w:vAlign w:val="bottom"/>
            <w:hideMark/>
          </w:tcPr>
          <w:p w14:paraId="15B1427F" w14:textId="77777777" w:rsidR="00000000" w:rsidRPr="009E0BFB" w:rsidRDefault="00000000" w:rsidP="009E0BFB">
            <w:pPr>
              <w:rPr>
                <w:rFonts w:eastAsia="Times New Roman"/>
                <w:color w:val="000000"/>
              </w:rPr>
            </w:pPr>
            <w:r w:rsidRPr="009E0BFB">
              <w:rPr>
                <w:rFonts w:eastAsia="Times New Roman"/>
                <w:color w:val="000000"/>
              </w:rPr>
              <w:t>uncle, adult/middle-aged man</w:t>
            </w:r>
          </w:p>
        </w:tc>
        <w:tc>
          <w:tcPr>
            <w:tcW w:w="600" w:type="pct"/>
            <w:tcBorders>
              <w:top w:val="single" w:sz="4" w:space="0" w:color="auto"/>
              <w:left w:val="nil"/>
              <w:bottom w:val="nil"/>
              <w:right w:val="nil"/>
            </w:tcBorders>
            <w:noWrap/>
            <w:vAlign w:val="bottom"/>
            <w:hideMark/>
          </w:tcPr>
          <w:p w14:paraId="4C50B7EF" w14:textId="77777777" w:rsidR="00000000" w:rsidRPr="009E0BFB" w:rsidRDefault="00000000" w:rsidP="009E0BFB">
            <w:pPr>
              <w:rPr>
                <w:rFonts w:eastAsia="Times New Roman"/>
                <w:color w:val="000000"/>
              </w:rPr>
            </w:pPr>
            <w:proofErr w:type="spellStart"/>
            <w:r w:rsidRPr="009E0BFB">
              <w:rPr>
                <w:rFonts w:eastAsia="Times New Roman"/>
                <w:color w:val="000000"/>
              </w:rPr>
              <w:t>i</w:t>
            </w:r>
            <w:proofErr w:type="spellEnd"/>
          </w:p>
        </w:tc>
      </w:tr>
      <w:tr w:rsidR="009E0BFB" w:rsidRPr="009E0BFB" w14:paraId="0F0356C6" w14:textId="77777777" w:rsidTr="009E0BFB">
        <w:trPr>
          <w:trHeight w:val="320"/>
        </w:trPr>
        <w:tc>
          <w:tcPr>
            <w:tcW w:w="731" w:type="pct"/>
            <w:tcBorders>
              <w:top w:val="nil"/>
              <w:left w:val="nil"/>
              <w:bottom w:val="single" w:sz="4" w:space="0" w:color="auto"/>
              <w:right w:val="nil"/>
            </w:tcBorders>
            <w:noWrap/>
            <w:vAlign w:val="bottom"/>
            <w:hideMark/>
          </w:tcPr>
          <w:p w14:paraId="42F1E0C1" w14:textId="77777777" w:rsidR="00000000" w:rsidRPr="009E0BFB" w:rsidRDefault="00000000" w:rsidP="009E0BFB">
            <w:pPr>
              <w:rPr>
                <w:rFonts w:eastAsia="Times New Roman"/>
                <w:color w:val="000000"/>
              </w:rPr>
            </w:pPr>
            <w:proofErr w:type="spellStart"/>
            <w:r w:rsidRPr="009E0BFB">
              <w:rPr>
                <w:rFonts w:eastAsia="Times New Roman"/>
                <w:color w:val="000000"/>
              </w:rPr>
              <w:t>ojiisan</w:t>
            </w:r>
            <w:proofErr w:type="spellEnd"/>
          </w:p>
        </w:tc>
        <w:tc>
          <w:tcPr>
            <w:tcW w:w="1027" w:type="pct"/>
            <w:tcBorders>
              <w:top w:val="nil"/>
              <w:left w:val="nil"/>
              <w:bottom w:val="single" w:sz="4" w:space="0" w:color="auto"/>
              <w:right w:val="nil"/>
            </w:tcBorders>
            <w:noWrap/>
            <w:vAlign w:val="bottom"/>
            <w:hideMark/>
          </w:tcPr>
          <w:p w14:paraId="544825F4" w14:textId="77777777" w:rsidR="00000000" w:rsidRPr="009E0BFB" w:rsidRDefault="00000000" w:rsidP="009E0BFB">
            <w:pPr>
              <w:rPr>
                <w:rFonts w:eastAsia="Times New Roman"/>
                <w:color w:val="000000"/>
              </w:rPr>
            </w:pPr>
            <w:proofErr w:type="spellStart"/>
            <w:r w:rsidRPr="009E0BFB">
              <w:rPr>
                <w:rFonts w:eastAsia="MS Gothic"/>
                <w:color w:val="000000"/>
              </w:rPr>
              <w:t>おじいさん</w:t>
            </w:r>
            <w:proofErr w:type="spellEnd"/>
          </w:p>
        </w:tc>
        <w:tc>
          <w:tcPr>
            <w:tcW w:w="1017" w:type="pct"/>
            <w:tcBorders>
              <w:top w:val="nil"/>
              <w:left w:val="nil"/>
              <w:bottom w:val="single" w:sz="4" w:space="0" w:color="auto"/>
              <w:right w:val="nil"/>
            </w:tcBorders>
            <w:noWrap/>
            <w:vAlign w:val="bottom"/>
            <w:hideMark/>
          </w:tcPr>
          <w:p w14:paraId="6EE4D34F" w14:textId="77777777" w:rsidR="00000000" w:rsidRPr="009E0BFB" w:rsidRDefault="00000000" w:rsidP="009E0BFB">
            <w:pPr>
              <w:rPr>
                <w:rFonts w:eastAsia="Times New Roman"/>
                <w:color w:val="000000"/>
              </w:rPr>
            </w:pPr>
            <w:proofErr w:type="spellStart"/>
            <w:r w:rsidRPr="009E0BFB">
              <w:rPr>
                <w:rFonts w:eastAsia="MS Gothic"/>
                <w:color w:val="000000"/>
              </w:rPr>
              <w:t>おじいさん</w:t>
            </w:r>
            <w:proofErr w:type="spellEnd"/>
          </w:p>
        </w:tc>
        <w:tc>
          <w:tcPr>
            <w:tcW w:w="1625" w:type="pct"/>
            <w:tcBorders>
              <w:top w:val="nil"/>
              <w:left w:val="nil"/>
              <w:bottom w:val="single" w:sz="4" w:space="0" w:color="auto"/>
              <w:right w:val="nil"/>
            </w:tcBorders>
            <w:noWrap/>
            <w:vAlign w:val="bottom"/>
            <w:hideMark/>
          </w:tcPr>
          <w:p w14:paraId="5B8B7D73" w14:textId="77777777" w:rsidR="00000000" w:rsidRPr="009E0BFB" w:rsidRDefault="00000000" w:rsidP="009E0BFB">
            <w:pPr>
              <w:rPr>
                <w:rFonts w:eastAsia="Times New Roman"/>
                <w:color w:val="000000"/>
              </w:rPr>
            </w:pPr>
            <w:r w:rsidRPr="009E0BFB">
              <w:rPr>
                <w:rFonts w:eastAsia="Times New Roman"/>
                <w:color w:val="000000"/>
              </w:rPr>
              <w:t>grandpa, elderly man</w:t>
            </w:r>
          </w:p>
        </w:tc>
        <w:tc>
          <w:tcPr>
            <w:tcW w:w="600" w:type="pct"/>
            <w:tcBorders>
              <w:top w:val="nil"/>
              <w:left w:val="nil"/>
              <w:bottom w:val="single" w:sz="4" w:space="0" w:color="auto"/>
              <w:right w:val="nil"/>
            </w:tcBorders>
            <w:noWrap/>
            <w:vAlign w:val="bottom"/>
            <w:hideMark/>
          </w:tcPr>
          <w:p w14:paraId="11589972" w14:textId="77777777" w:rsidR="00000000" w:rsidRPr="009E0BFB" w:rsidRDefault="00000000" w:rsidP="009E0BFB">
            <w:pPr>
              <w:rPr>
                <w:rFonts w:eastAsia="Times New Roman"/>
                <w:color w:val="000000"/>
              </w:rPr>
            </w:pPr>
            <w:proofErr w:type="spellStart"/>
            <w:r w:rsidRPr="009E0BFB">
              <w:rPr>
                <w:rFonts w:eastAsia="Times New Roman"/>
                <w:color w:val="000000"/>
              </w:rPr>
              <w:t>i</w:t>
            </w:r>
            <w:proofErr w:type="spellEnd"/>
          </w:p>
        </w:tc>
      </w:tr>
      <w:tr w:rsidR="009E0BFB" w:rsidRPr="009E0BFB" w14:paraId="2A3124D7" w14:textId="77777777" w:rsidTr="009E0BFB">
        <w:trPr>
          <w:trHeight w:val="320"/>
        </w:trPr>
        <w:tc>
          <w:tcPr>
            <w:tcW w:w="731" w:type="pct"/>
            <w:tcBorders>
              <w:top w:val="single" w:sz="4" w:space="0" w:color="auto"/>
              <w:left w:val="nil"/>
              <w:bottom w:val="nil"/>
              <w:right w:val="nil"/>
            </w:tcBorders>
            <w:noWrap/>
            <w:vAlign w:val="bottom"/>
            <w:hideMark/>
          </w:tcPr>
          <w:p w14:paraId="0E24B1CA" w14:textId="77777777" w:rsidR="00000000" w:rsidRPr="009E0BFB" w:rsidRDefault="00000000" w:rsidP="009E0BFB">
            <w:pPr>
              <w:rPr>
                <w:rFonts w:eastAsia="Times New Roman"/>
                <w:color w:val="000000"/>
              </w:rPr>
            </w:pPr>
            <w:proofErr w:type="spellStart"/>
            <w:r w:rsidRPr="009E0BFB">
              <w:rPr>
                <w:rFonts w:eastAsia="Times New Roman"/>
                <w:color w:val="000000"/>
              </w:rPr>
              <w:t>shiru</w:t>
            </w:r>
            <w:proofErr w:type="spellEnd"/>
          </w:p>
        </w:tc>
        <w:tc>
          <w:tcPr>
            <w:tcW w:w="1027" w:type="pct"/>
            <w:tcBorders>
              <w:top w:val="single" w:sz="4" w:space="0" w:color="auto"/>
              <w:left w:val="nil"/>
              <w:bottom w:val="nil"/>
              <w:right w:val="nil"/>
            </w:tcBorders>
            <w:noWrap/>
            <w:vAlign w:val="bottom"/>
            <w:hideMark/>
          </w:tcPr>
          <w:p w14:paraId="30C54D47" w14:textId="77777777" w:rsidR="00000000" w:rsidRPr="009E0BFB" w:rsidRDefault="00000000" w:rsidP="009E0BFB">
            <w:pPr>
              <w:rPr>
                <w:rFonts w:eastAsia="Times New Roman"/>
                <w:color w:val="000000"/>
              </w:rPr>
            </w:pPr>
            <w:proofErr w:type="spellStart"/>
            <w:r w:rsidRPr="009E0BFB">
              <w:rPr>
                <w:rFonts w:eastAsia="MS Gothic"/>
                <w:color w:val="000000"/>
              </w:rPr>
              <w:t>しる</w:t>
            </w:r>
            <w:proofErr w:type="spellEnd"/>
          </w:p>
        </w:tc>
        <w:tc>
          <w:tcPr>
            <w:tcW w:w="1017" w:type="pct"/>
            <w:tcBorders>
              <w:top w:val="single" w:sz="4" w:space="0" w:color="auto"/>
              <w:left w:val="nil"/>
              <w:bottom w:val="nil"/>
              <w:right w:val="nil"/>
            </w:tcBorders>
            <w:noWrap/>
            <w:vAlign w:val="bottom"/>
            <w:hideMark/>
          </w:tcPr>
          <w:p w14:paraId="1C326DCB" w14:textId="77777777" w:rsidR="00000000" w:rsidRPr="009E0BFB" w:rsidRDefault="00000000" w:rsidP="009E0BFB">
            <w:pPr>
              <w:rPr>
                <w:rFonts w:eastAsia="Times New Roman"/>
                <w:color w:val="000000"/>
              </w:rPr>
            </w:pPr>
            <w:proofErr w:type="spellStart"/>
            <w:r w:rsidRPr="009E0BFB">
              <w:rPr>
                <w:rFonts w:eastAsia="MS Gothic"/>
                <w:color w:val="000000"/>
              </w:rPr>
              <w:t>知る</w:t>
            </w:r>
            <w:proofErr w:type="spellEnd"/>
          </w:p>
        </w:tc>
        <w:tc>
          <w:tcPr>
            <w:tcW w:w="1625" w:type="pct"/>
            <w:tcBorders>
              <w:top w:val="single" w:sz="4" w:space="0" w:color="auto"/>
              <w:left w:val="nil"/>
              <w:bottom w:val="nil"/>
              <w:right w:val="nil"/>
            </w:tcBorders>
            <w:noWrap/>
            <w:vAlign w:val="bottom"/>
            <w:hideMark/>
          </w:tcPr>
          <w:p w14:paraId="55AAC5C8" w14:textId="77777777" w:rsidR="00000000" w:rsidRPr="009E0BFB" w:rsidRDefault="00000000" w:rsidP="009E0BFB">
            <w:pPr>
              <w:rPr>
                <w:rFonts w:eastAsia="Times New Roman"/>
                <w:color w:val="000000"/>
              </w:rPr>
            </w:pPr>
            <w:r w:rsidRPr="009E0BFB">
              <w:rPr>
                <w:rFonts w:eastAsia="Times New Roman"/>
                <w:color w:val="000000"/>
              </w:rPr>
              <w:t>know, understand, be familiar with, sense</w:t>
            </w:r>
          </w:p>
        </w:tc>
        <w:tc>
          <w:tcPr>
            <w:tcW w:w="600" w:type="pct"/>
            <w:tcBorders>
              <w:top w:val="single" w:sz="4" w:space="0" w:color="auto"/>
              <w:left w:val="nil"/>
              <w:bottom w:val="nil"/>
              <w:right w:val="nil"/>
            </w:tcBorders>
            <w:noWrap/>
            <w:vAlign w:val="bottom"/>
            <w:hideMark/>
          </w:tcPr>
          <w:p w14:paraId="13727CF9" w14:textId="77777777" w:rsidR="00000000" w:rsidRPr="009E0BFB" w:rsidRDefault="00000000" w:rsidP="009E0BFB">
            <w:pPr>
              <w:rPr>
                <w:rFonts w:eastAsia="Times New Roman"/>
                <w:color w:val="000000"/>
              </w:rPr>
            </w:pPr>
            <w:proofErr w:type="spellStart"/>
            <w:r w:rsidRPr="009E0BFB">
              <w:rPr>
                <w:rFonts w:eastAsia="Times New Roman"/>
                <w:color w:val="000000"/>
              </w:rPr>
              <w:t>i</w:t>
            </w:r>
            <w:proofErr w:type="spellEnd"/>
          </w:p>
        </w:tc>
      </w:tr>
      <w:tr w:rsidR="009E0BFB" w:rsidRPr="009E0BFB" w14:paraId="74A17B70" w14:textId="77777777" w:rsidTr="009E0BFB">
        <w:trPr>
          <w:trHeight w:val="320"/>
        </w:trPr>
        <w:tc>
          <w:tcPr>
            <w:tcW w:w="731" w:type="pct"/>
            <w:tcBorders>
              <w:top w:val="nil"/>
              <w:left w:val="nil"/>
              <w:bottom w:val="single" w:sz="4" w:space="0" w:color="auto"/>
              <w:right w:val="nil"/>
            </w:tcBorders>
            <w:noWrap/>
            <w:vAlign w:val="bottom"/>
            <w:hideMark/>
          </w:tcPr>
          <w:p w14:paraId="3A5F116A" w14:textId="77777777" w:rsidR="00000000" w:rsidRPr="009E0BFB" w:rsidRDefault="00000000" w:rsidP="009E0BFB">
            <w:pPr>
              <w:rPr>
                <w:rFonts w:eastAsia="Times New Roman"/>
                <w:color w:val="000000"/>
              </w:rPr>
            </w:pPr>
            <w:proofErr w:type="spellStart"/>
            <w:r w:rsidRPr="009E0BFB">
              <w:rPr>
                <w:rFonts w:eastAsia="Times New Roman"/>
                <w:color w:val="000000"/>
              </w:rPr>
              <w:t>shiiru</w:t>
            </w:r>
            <w:proofErr w:type="spellEnd"/>
          </w:p>
        </w:tc>
        <w:tc>
          <w:tcPr>
            <w:tcW w:w="1027" w:type="pct"/>
            <w:tcBorders>
              <w:top w:val="nil"/>
              <w:left w:val="nil"/>
              <w:bottom w:val="single" w:sz="4" w:space="0" w:color="auto"/>
              <w:right w:val="nil"/>
            </w:tcBorders>
            <w:noWrap/>
            <w:vAlign w:val="bottom"/>
            <w:hideMark/>
          </w:tcPr>
          <w:p w14:paraId="6C2BEA05" w14:textId="77777777" w:rsidR="00000000" w:rsidRPr="009E0BFB" w:rsidRDefault="00000000" w:rsidP="009E0BFB">
            <w:pPr>
              <w:rPr>
                <w:rFonts w:eastAsia="Times New Roman"/>
                <w:color w:val="000000"/>
              </w:rPr>
            </w:pPr>
            <w:proofErr w:type="spellStart"/>
            <w:r w:rsidRPr="009E0BFB">
              <w:rPr>
                <w:rFonts w:eastAsia="MS Gothic"/>
                <w:color w:val="000000"/>
              </w:rPr>
              <w:t>しいる</w:t>
            </w:r>
            <w:proofErr w:type="spellEnd"/>
          </w:p>
        </w:tc>
        <w:tc>
          <w:tcPr>
            <w:tcW w:w="1017" w:type="pct"/>
            <w:tcBorders>
              <w:top w:val="nil"/>
              <w:left w:val="nil"/>
              <w:bottom w:val="single" w:sz="4" w:space="0" w:color="auto"/>
              <w:right w:val="nil"/>
            </w:tcBorders>
            <w:noWrap/>
            <w:vAlign w:val="bottom"/>
            <w:hideMark/>
          </w:tcPr>
          <w:p w14:paraId="6BBDABD6" w14:textId="77777777" w:rsidR="00000000" w:rsidRPr="009E0BFB" w:rsidRDefault="00000000" w:rsidP="009E0BFB">
            <w:pPr>
              <w:rPr>
                <w:rFonts w:eastAsia="Times New Roman"/>
                <w:color w:val="000000"/>
              </w:rPr>
            </w:pPr>
            <w:proofErr w:type="spellStart"/>
            <w:r w:rsidRPr="009E0BFB">
              <w:rPr>
                <w:rFonts w:eastAsia="MS Gothic"/>
                <w:color w:val="000000"/>
              </w:rPr>
              <w:t>強いる</w:t>
            </w:r>
            <w:proofErr w:type="spellEnd"/>
          </w:p>
        </w:tc>
        <w:tc>
          <w:tcPr>
            <w:tcW w:w="1625" w:type="pct"/>
            <w:tcBorders>
              <w:top w:val="nil"/>
              <w:left w:val="nil"/>
              <w:bottom w:val="single" w:sz="4" w:space="0" w:color="auto"/>
              <w:right w:val="nil"/>
            </w:tcBorders>
            <w:noWrap/>
            <w:vAlign w:val="bottom"/>
            <w:hideMark/>
          </w:tcPr>
          <w:p w14:paraId="667631D7" w14:textId="77777777" w:rsidR="00000000" w:rsidRPr="009E0BFB" w:rsidRDefault="00000000" w:rsidP="009E0BFB">
            <w:pPr>
              <w:rPr>
                <w:rFonts w:eastAsia="Times New Roman"/>
                <w:color w:val="000000"/>
              </w:rPr>
            </w:pPr>
            <w:r w:rsidRPr="009E0BFB">
              <w:rPr>
                <w:rFonts w:eastAsia="Times New Roman"/>
                <w:color w:val="000000"/>
              </w:rPr>
              <w:t>force, compel, coerce</w:t>
            </w:r>
          </w:p>
        </w:tc>
        <w:tc>
          <w:tcPr>
            <w:tcW w:w="600" w:type="pct"/>
            <w:tcBorders>
              <w:top w:val="nil"/>
              <w:left w:val="nil"/>
              <w:bottom w:val="single" w:sz="4" w:space="0" w:color="auto"/>
              <w:right w:val="nil"/>
            </w:tcBorders>
            <w:noWrap/>
            <w:vAlign w:val="bottom"/>
            <w:hideMark/>
          </w:tcPr>
          <w:p w14:paraId="5F63041B" w14:textId="77777777" w:rsidR="00000000" w:rsidRPr="009E0BFB" w:rsidRDefault="00000000" w:rsidP="009E0BFB">
            <w:pPr>
              <w:rPr>
                <w:rFonts w:eastAsia="Times New Roman"/>
                <w:color w:val="000000"/>
              </w:rPr>
            </w:pPr>
            <w:proofErr w:type="spellStart"/>
            <w:r w:rsidRPr="009E0BFB">
              <w:rPr>
                <w:rFonts w:eastAsia="Times New Roman"/>
                <w:color w:val="000000"/>
              </w:rPr>
              <w:t>i</w:t>
            </w:r>
            <w:proofErr w:type="spellEnd"/>
          </w:p>
        </w:tc>
      </w:tr>
      <w:tr w:rsidR="009E0BFB" w:rsidRPr="009E0BFB" w14:paraId="516BC094" w14:textId="77777777" w:rsidTr="009E0BFB">
        <w:trPr>
          <w:trHeight w:val="320"/>
        </w:trPr>
        <w:tc>
          <w:tcPr>
            <w:tcW w:w="731" w:type="pct"/>
            <w:tcBorders>
              <w:top w:val="single" w:sz="4" w:space="0" w:color="auto"/>
              <w:left w:val="nil"/>
              <w:bottom w:val="nil"/>
              <w:right w:val="nil"/>
            </w:tcBorders>
            <w:noWrap/>
            <w:vAlign w:val="bottom"/>
            <w:hideMark/>
          </w:tcPr>
          <w:p w14:paraId="72096CA6" w14:textId="77777777" w:rsidR="00000000" w:rsidRPr="009E0BFB" w:rsidRDefault="00000000" w:rsidP="009E0BFB">
            <w:pPr>
              <w:rPr>
                <w:rFonts w:eastAsia="Times New Roman"/>
                <w:color w:val="000000"/>
              </w:rPr>
            </w:pPr>
            <w:proofErr w:type="spellStart"/>
            <w:r w:rsidRPr="009E0BFB">
              <w:rPr>
                <w:rFonts w:eastAsia="Times New Roman"/>
                <w:color w:val="000000"/>
              </w:rPr>
              <w:t>jutaku</w:t>
            </w:r>
            <w:proofErr w:type="spellEnd"/>
          </w:p>
        </w:tc>
        <w:tc>
          <w:tcPr>
            <w:tcW w:w="1027" w:type="pct"/>
            <w:tcBorders>
              <w:top w:val="single" w:sz="4" w:space="0" w:color="auto"/>
              <w:left w:val="nil"/>
              <w:bottom w:val="nil"/>
              <w:right w:val="nil"/>
            </w:tcBorders>
            <w:noWrap/>
            <w:vAlign w:val="bottom"/>
            <w:hideMark/>
          </w:tcPr>
          <w:p w14:paraId="6E9A0AF9" w14:textId="77777777" w:rsidR="00000000" w:rsidRPr="009E0BFB" w:rsidRDefault="00000000" w:rsidP="009E0BFB">
            <w:pPr>
              <w:rPr>
                <w:rFonts w:eastAsia="Times New Roman"/>
                <w:color w:val="000000"/>
              </w:rPr>
            </w:pPr>
            <w:proofErr w:type="spellStart"/>
            <w:r w:rsidRPr="009E0BFB">
              <w:rPr>
                <w:rFonts w:eastAsia="MS Gothic"/>
                <w:color w:val="000000"/>
              </w:rPr>
              <w:t>じゅたく</w:t>
            </w:r>
            <w:proofErr w:type="spellEnd"/>
          </w:p>
        </w:tc>
        <w:tc>
          <w:tcPr>
            <w:tcW w:w="1017" w:type="pct"/>
            <w:tcBorders>
              <w:top w:val="single" w:sz="4" w:space="0" w:color="auto"/>
              <w:left w:val="nil"/>
              <w:bottom w:val="nil"/>
              <w:right w:val="nil"/>
            </w:tcBorders>
            <w:noWrap/>
            <w:vAlign w:val="bottom"/>
            <w:hideMark/>
          </w:tcPr>
          <w:p w14:paraId="26A3D73D" w14:textId="77777777" w:rsidR="00000000" w:rsidRPr="009E0BFB" w:rsidRDefault="00000000" w:rsidP="009E0BFB">
            <w:pPr>
              <w:rPr>
                <w:rFonts w:eastAsia="Times New Roman"/>
                <w:color w:val="000000"/>
              </w:rPr>
            </w:pPr>
            <w:proofErr w:type="spellStart"/>
            <w:r w:rsidRPr="009E0BFB">
              <w:rPr>
                <w:rFonts w:eastAsia="MS Gothic"/>
                <w:color w:val="000000"/>
              </w:rPr>
              <w:t>受託</w:t>
            </w:r>
            <w:proofErr w:type="spellEnd"/>
          </w:p>
        </w:tc>
        <w:tc>
          <w:tcPr>
            <w:tcW w:w="1625" w:type="pct"/>
            <w:tcBorders>
              <w:top w:val="single" w:sz="4" w:space="0" w:color="auto"/>
              <w:left w:val="nil"/>
              <w:bottom w:val="nil"/>
              <w:right w:val="nil"/>
            </w:tcBorders>
            <w:noWrap/>
            <w:vAlign w:val="bottom"/>
            <w:hideMark/>
          </w:tcPr>
          <w:p w14:paraId="7684FE79" w14:textId="77777777" w:rsidR="00000000" w:rsidRPr="009E0BFB" w:rsidRDefault="00000000" w:rsidP="009E0BFB">
            <w:pPr>
              <w:rPr>
                <w:rFonts w:eastAsia="Times New Roman"/>
                <w:color w:val="000000"/>
              </w:rPr>
            </w:pPr>
            <w:r w:rsidRPr="009E0BFB">
              <w:rPr>
                <w:rFonts w:eastAsia="Times New Roman"/>
                <w:color w:val="000000"/>
              </w:rPr>
              <w:t>entrustment, commission, taking charge</w:t>
            </w:r>
          </w:p>
        </w:tc>
        <w:tc>
          <w:tcPr>
            <w:tcW w:w="600" w:type="pct"/>
            <w:tcBorders>
              <w:top w:val="single" w:sz="4" w:space="0" w:color="auto"/>
              <w:left w:val="nil"/>
              <w:bottom w:val="nil"/>
              <w:right w:val="nil"/>
            </w:tcBorders>
            <w:noWrap/>
            <w:vAlign w:val="bottom"/>
            <w:hideMark/>
          </w:tcPr>
          <w:p w14:paraId="67235473"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4561B8FE" w14:textId="77777777" w:rsidTr="009E0BFB">
        <w:trPr>
          <w:trHeight w:val="320"/>
        </w:trPr>
        <w:tc>
          <w:tcPr>
            <w:tcW w:w="731" w:type="pct"/>
            <w:tcBorders>
              <w:top w:val="nil"/>
              <w:left w:val="nil"/>
              <w:bottom w:val="single" w:sz="4" w:space="0" w:color="auto"/>
              <w:right w:val="nil"/>
            </w:tcBorders>
            <w:noWrap/>
            <w:vAlign w:val="bottom"/>
            <w:hideMark/>
          </w:tcPr>
          <w:p w14:paraId="2DC7D0D2" w14:textId="77777777" w:rsidR="00000000" w:rsidRPr="009E0BFB" w:rsidRDefault="00000000" w:rsidP="009E0BFB">
            <w:pPr>
              <w:rPr>
                <w:rFonts w:eastAsia="Times New Roman"/>
                <w:color w:val="000000"/>
              </w:rPr>
            </w:pPr>
            <w:proofErr w:type="spellStart"/>
            <w:r w:rsidRPr="009E0BFB">
              <w:rPr>
                <w:rFonts w:eastAsia="Times New Roman"/>
                <w:color w:val="000000"/>
              </w:rPr>
              <w:t>juutaku</w:t>
            </w:r>
            <w:proofErr w:type="spellEnd"/>
          </w:p>
        </w:tc>
        <w:tc>
          <w:tcPr>
            <w:tcW w:w="1027" w:type="pct"/>
            <w:tcBorders>
              <w:top w:val="nil"/>
              <w:left w:val="nil"/>
              <w:bottom w:val="single" w:sz="4" w:space="0" w:color="auto"/>
              <w:right w:val="nil"/>
            </w:tcBorders>
            <w:noWrap/>
            <w:vAlign w:val="bottom"/>
            <w:hideMark/>
          </w:tcPr>
          <w:p w14:paraId="65A2E712" w14:textId="77777777" w:rsidR="00000000" w:rsidRPr="009E0BFB" w:rsidRDefault="00000000" w:rsidP="009E0BFB">
            <w:pPr>
              <w:rPr>
                <w:rFonts w:eastAsia="Times New Roman"/>
                <w:color w:val="000000"/>
              </w:rPr>
            </w:pPr>
            <w:proofErr w:type="spellStart"/>
            <w:r w:rsidRPr="009E0BFB">
              <w:rPr>
                <w:rFonts w:eastAsia="MS Gothic"/>
                <w:color w:val="000000"/>
              </w:rPr>
              <w:t>じゅうたく</w:t>
            </w:r>
            <w:proofErr w:type="spellEnd"/>
          </w:p>
        </w:tc>
        <w:tc>
          <w:tcPr>
            <w:tcW w:w="1017" w:type="pct"/>
            <w:tcBorders>
              <w:top w:val="nil"/>
              <w:left w:val="nil"/>
              <w:bottom w:val="single" w:sz="4" w:space="0" w:color="auto"/>
              <w:right w:val="nil"/>
            </w:tcBorders>
            <w:noWrap/>
            <w:vAlign w:val="bottom"/>
            <w:hideMark/>
          </w:tcPr>
          <w:p w14:paraId="35879520" w14:textId="77777777" w:rsidR="00000000" w:rsidRPr="009E0BFB" w:rsidRDefault="00000000" w:rsidP="009E0BFB">
            <w:pPr>
              <w:rPr>
                <w:rFonts w:eastAsia="Times New Roman"/>
                <w:color w:val="000000"/>
              </w:rPr>
            </w:pPr>
            <w:proofErr w:type="spellStart"/>
            <w:r w:rsidRPr="009E0BFB">
              <w:rPr>
                <w:rFonts w:eastAsia="MS Gothic"/>
                <w:color w:val="000000"/>
              </w:rPr>
              <w:t>住宅</w:t>
            </w:r>
            <w:proofErr w:type="spellEnd"/>
          </w:p>
        </w:tc>
        <w:tc>
          <w:tcPr>
            <w:tcW w:w="1625" w:type="pct"/>
            <w:tcBorders>
              <w:top w:val="nil"/>
              <w:left w:val="nil"/>
              <w:bottom w:val="single" w:sz="4" w:space="0" w:color="auto"/>
              <w:right w:val="nil"/>
            </w:tcBorders>
            <w:noWrap/>
            <w:vAlign w:val="bottom"/>
            <w:hideMark/>
          </w:tcPr>
          <w:p w14:paraId="2D70C292" w14:textId="77777777" w:rsidR="00000000" w:rsidRPr="009E0BFB" w:rsidRDefault="00000000" w:rsidP="009E0BFB">
            <w:pPr>
              <w:rPr>
                <w:rFonts w:eastAsia="Times New Roman"/>
                <w:color w:val="000000"/>
              </w:rPr>
            </w:pPr>
            <w:r w:rsidRPr="009E0BFB">
              <w:rPr>
                <w:rFonts w:eastAsia="Times New Roman"/>
                <w:color w:val="000000"/>
              </w:rPr>
              <w:t>residence, housing</w:t>
            </w:r>
          </w:p>
        </w:tc>
        <w:tc>
          <w:tcPr>
            <w:tcW w:w="600" w:type="pct"/>
            <w:tcBorders>
              <w:top w:val="nil"/>
              <w:left w:val="nil"/>
              <w:bottom w:val="single" w:sz="4" w:space="0" w:color="auto"/>
              <w:right w:val="nil"/>
            </w:tcBorders>
            <w:noWrap/>
            <w:vAlign w:val="bottom"/>
            <w:hideMark/>
          </w:tcPr>
          <w:p w14:paraId="59E51BA0"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1EEC4FC8" w14:textId="77777777" w:rsidTr="009E0BFB">
        <w:trPr>
          <w:trHeight w:val="320"/>
        </w:trPr>
        <w:tc>
          <w:tcPr>
            <w:tcW w:w="731" w:type="pct"/>
            <w:tcBorders>
              <w:top w:val="single" w:sz="4" w:space="0" w:color="auto"/>
              <w:left w:val="nil"/>
              <w:bottom w:val="nil"/>
              <w:right w:val="nil"/>
            </w:tcBorders>
            <w:noWrap/>
            <w:vAlign w:val="bottom"/>
            <w:hideMark/>
          </w:tcPr>
          <w:p w14:paraId="5102C961" w14:textId="77777777" w:rsidR="00000000" w:rsidRPr="009E0BFB" w:rsidRDefault="00000000" w:rsidP="009E0BFB">
            <w:pPr>
              <w:rPr>
                <w:rFonts w:eastAsia="Times New Roman"/>
                <w:color w:val="000000"/>
              </w:rPr>
            </w:pPr>
            <w:proofErr w:type="spellStart"/>
            <w:r w:rsidRPr="009E0BFB">
              <w:rPr>
                <w:rFonts w:eastAsia="Times New Roman"/>
                <w:color w:val="000000"/>
              </w:rPr>
              <w:t>yusoo</w:t>
            </w:r>
            <w:proofErr w:type="spellEnd"/>
          </w:p>
        </w:tc>
        <w:tc>
          <w:tcPr>
            <w:tcW w:w="1027" w:type="pct"/>
            <w:tcBorders>
              <w:top w:val="single" w:sz="4" w:space="0" w:color="auto"/>
              <w:left w:val="nil"/>
              <w:bottom w:val="nil"/>
              <w:right w:val="nil"/>
            </w:tcBorders>
            <w:noWrap/>
            <w:vAlign w:val="bottom"/>
            <w:hideMark/>
          </w:tcPr>
          <w:p w14:paraId="72F477A9" w14:textId="77777777" w:rsidR="00000000" w:rsidRPr="009E0BFB" w:rsidRDefault="00000000" w:rsidP="009E0BFB">
            <w:pPr>
              <w:rPr>
                <w:rFonts w:eastAsia="Times New Roman"/>
                <w:color w:val="000000"/>
              </w:rPr>
            </w:pPr>
            <w:proofErr w:type="spellStart"/>
            <w:r w:rsidRPr="009E0BFB">
              <w:rPr>
                <w:rFonts w:eastAsia="MS Gothic"/>
                <w:color w:val="000000"/>
              </w:rPr>
              <w:t>ゆそう</w:t>
            </w:r>
            <w:proofErr w:type="spellEnd"/>
          </w:p>
        </w:tc>
        <w:tc>
          <w:tcPr>
            <w:tcW w:w="1017" w:type="pct"/>
            <w:tcBorders>
              <w:top w:val="single" w:sz="4" w:space="0" w:color="auto"/>
              <w:left w:val="nil"/>
              <w:bottom w:val="nil"/>
              <w:right w:val="nil"/>
            </w:tcBorders>
            <w:noWrap/>
            <w:vAlign w:val="bottom"/>
            <w:hideMark/>
          </w:tcPr>
          <w:p w14:paraId="279F7E0A" w14:textId="77777777" w:rsidR="00000000" w:rsidRPr="009E0BFB" w:rsidRDefault="00000000" w:rsidP="009E0BFB">
            <w:pPr>
              <w:rPr>
                <w:rFonts w:eastAsia="Times New Roman"/>
                <w:color w:val="000000"/>
              </w:rPr>
            </w:pPr>
            <w:proofErr w:type="spellStart"/>
            <w:r w:rsidRPr="009E0BFB">
              <w:rPr>
                <w:rFonts w:eastAsia="MS Gothic"/>
                <w:color w:val="000000"/>
              </w:rPr>
              <w:t>輸送</w:t>
            </w:r>
            <w:proofErr w:type="spellEnd"/>
          </w:p>
        </w:tc>
        <w:tc>
          <w:tcPr>
            <w:tcW w:w="1625" w:type="pct"/>
            <w:tcBorders>
              <w:top w:val="single" w:sz="4" w:space="0" w:color="auto"/>
              <w:left w:val="nil"/>
              <w:bottom w:val="nil"/>
              <w:right w:val="nil"/>
            </w:tcBorders>
            <w:noWrap/>
            <w:vAlign w:val="bottom"/>
            <w:hideMark/>
          </w:tcPr>
          <w:p w14:paraId="2CB311D6" w14:textId="77777777" w:rsidR="00000000" w:rsidRPr="009E0BFB" w:rsidRDefault="00000000" w:rsidP="009E0BFB">
            <w:pPr>
              <w:rPr>
                <w:rFonts w:eastAsia="Times New Roman"/>
                <w:color w:val="000000"/>
              </w:rPr>
            </w:pPr>
            <w:r w:rsidRPr="009E0BFB">
              <w:rPr>
                <w:rFonts w:eastAsia="Times New Roman"/>
                <w:color w:val="000000"/>
              </w:rPr>
              <w:t>transport, transportation</w:t>
            </w:r>
          </w:p>
        </w:tc>
        <w:tc>
          <w:tcPr>
            <w:tcW w:w="600" w:type="pct"/>
            <w:tcBorders>
              <w:top w:val="single" w:sz="4" w:space="0" w:color="auto"/>
              <w:left w:val="nil"/>
              <w:bottom w:val="nil"/>
              <w:right w:val="nil"/>
            </w:tcBorders>
            <w:noWrap/>
            <w:vAlign w:val="bottom"/>
            <w:hideMark/>
          </w:tcPr>
          <w:p w14:paraId="6CC00E2A"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29F1F51E" w14:textId="77777777" w:rsidTr="009E0BFB">
        <w:trPr>
          <w:trHeight w:val="320"/>
        </w:trPr>
        <w:tc>
          <w:tcPr>
            <w:tcW w:w="731" w:type="pct"/>
            <w:tcBorders>
              <w:top w:val="nil"/>
              <w:left w:val="nil"/>
              <w:bottom w:val="single" w:sz="4" w:space="0" w:color="auto"/>
              <w:right w:val="nil"/>
            </w:tcBorders>
            <w:noWrap/>
            <w:vAlign w:val="bottom"/>
            <w:hideMark/>
          </w:tcPr>
          <w:p w14:paraId="6ABD5C22" w14:textId="77777777" w:rsidR="00000000" w:rsidRPr="009E0BFB" w:rsidRDefault="00000000" w:rsidP="009E0BFB">
            <w:pPr>
              <w:rPr>
                <w:rFonts w:eastAsia="Times New Roman"/>
                <w:color w:val="000000"/>
              </w:rPr>
            </w:pPr>
            <w:proofErr w:type="spellStart"/>
            <w:r w:rsidRPr="009E0BFB">
              <w:rPr>
                <w:rFonts w:eastAsia="Times New Roman"/>
                <w:color w:val="000000"/>
              </w:rPr>
              <w:t>yuusoo</w:t>
            </w:r>
            <w:proofErr w:type="spellEnd"/>
          </w:p>
        </w:tc>
        <w:tc>
          <w:tcPr>
            <w:tcW w:w="1027" w:type="pct"/>
            <w:tcBorders>
              <w:top w:val="nil"/>
              <w:left w:val="nil"/>
              <w:bottom w:val="single" w:sz="4" w:space="0" w:color="auto"/>
              <w:right w:val="nil"/>
            </w:tcBorders>
            <w:noWrap/>
            <w:vAlign w:val="bottom"/>
            <w:hideMark/>
          </w:tcPr>
          <w:p w14:paraId="7D847231" w14:textId="77777777" w:rsidR="00000000" w:rsidRPr="009E0BFB" w:rsidRDefault="00000000" w:rsidP="009E0BFB">
            <w:pPr>
              <w:rPr>
                <w:rFonts w:eastAsia="Times New Roman"/>
                <w:color w:val="000000"/>
              </w:rPr>
            </w:pPr>
            <w:proofErr w:type="spellStart"/>
            <w:r w:rsidRPr="009E0BFB">
              <w:rPr>
                <w:rFonts w:eastAsia="MS Gothic"/>
                <w:color w:val="000000"/>
              </w:rPr>
              <w:t>ゆうそう</w:t>
            </w:r>
            <w:proofErr w:type="spellEnd"/>
          </w:p>
        </w:tc>
        <w:tc>
          <w:tcPr>
            <w:tcW w:w="1017" w:type="pct"/>
            <w:tcBorders>
              <w:top w:val="nil"/>
              <w:left w:val="nil"/>
              <w:bottom w:val="single" w:sz="4" w:space="0" w:color="auto"/>
              <w:right w:val="nil"/>
            </w:tcBorders>
            <w:noWrap/>
            <w:vAlign w:val="bottom"/>
            <w:hideMark/>
          </w:tcPr>
          <w:p w14:paraId="5D1DCCF1" w14:textId="77777777" w:rsidR="00000000" w:rsidRPr="009E0BFB" w:rsidRDefault="00000000" w:rsidP="009E0BFB">
            <w:pPr>
              <w:rPr>
                <w:rFonts w:eastAsia="Times New Roman"/>
                <w:color w:val="000000"/>
              </w:rPr>
            </w:pPr>
            <w:proofErr w:type="spellStart"/>
            <w:r w:rsidRPr="009E0BFB">
              <w:rPr>
                <w:rFonts w:eastAsia="MS Gothic"/>
                <w:color w:val="000000"/>
              </w:rPr>
              <w:t>郵送</w:t>
            </w:r>
            <w:proofErr w:type="spellEnd"/>
          </w:p>
        </w:tc>
        <w:tc>
          <w:tcPr>
            <w:tcW w:w="1625" w:type="pct"/>
            <w:tcBorders>
              <w:top w:val="nil"/>
              <w:left w:val="nil"/>
              <w:bottom w:val="single" w:sz="4" w:space="0" w:color="auto"/>
              <w:right w:val="nil"/>
            </w:tcBorders>
            <w:noWrap/>
            <w:vAlign w:val="bottom"/>
            <w:hideMark/>
          </w:tcPr>
          <w:p w14:paraId="5B4C1F3A" w14:textId="77777777" w:rsidR="00000000" w:rsidRPr="009E0BFB" w:rsidRDefault="00000000" w:rsidP="009E0BFB">
            <w:pPr>
              <w:rPr>
                <w:rFonts w:eastAsia="Times New Roman"/>
                <w:color w:val="000000"/>
              </w:rPr>
            </w:pPr>
            <w:r w:rsidRPr="009E0BFB">
              <w:rPr>
                <w:rFonts w:eastAsia="Times New Roman"/>
                <w:color w:val="000000"/>
              </w:rPr>
              <w:t>mailing, posting</w:t>
            </w:r>
          </w:p>
        </w:tc>
        <w:tc>
          <w:tcPr>
            <w:tcW w:w="600" w:type="pct"/>
            <w:tcBorders>
              <w:top w:val="nil"/>
              <w:left w:val="nil"/>
              <w:bottom w:val="single" w:sz="4" w:space="0" w:color="auto"/>
              <w:right w:val="nil"/>
            </w:tcBorders>
            <w:noWrap/>
            <w:vAlign w:val="bottom"/>
            <w:hideMark/>
          </w:tcPr>
          <w:p w14:paraId="1256E092"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6C59415F" w14:textId="77777777" w:rsidTr="009E0BFB">
        <w:trPr>
          <w:trHeight w:val="320"/>
        </w:trPr>
        <w:tc>
          <w:tcPr>
            <w:tcW w:w="731" w:type="pct"/>
            <w:tcBorders>
              <w:top w:val="single" w:sz="4" w:space="0" w:color="auto"/>
              <w:left w:val="nil"/>
              <w:bottom w:val="nil"/>
              <w:right w:val="nil"/>
            </w:tcBorders>
            <w:noWrap/>
            <w:vAlign w:val="bottom"/>
            <w:hideMark/>
          </w:tcPr>
          <w:p w14:paraId="42553C97" w14:textId="77777777" w:rsidR="00000000" w:rsidRPr="009E0BFB" w:rsidRDefault="00000000" w:rsidP="009E0BFB">
            <w:pPr>
              <w:rPr>
                <w:rFonts w:eastAsia="Times New Roman"/>
                <w:color w:val="000000"/>
              </w:rPr>
            </w:pPr>
            <w:proofErr w:type="spellStart"/>
            <w:r w:rsidRPr="009E0BFB">
              <w:rPr>
                <w:rFonts w:eastAsia="Times New Roman"/>
                <w:color w:val="000000"/>
              </w:rPr>
              <w:t>oto</w:t>
            </w:r>
            <w:proofErr w:type="spellEnd"/>
          </w:p>
        </w:tc>
        <w:tc>
          <w:tcPr>
            <w:tcW w:w="1027" w:type="pct"/>
            <w:tcBorders>
              <w:top w:val="single" w:sz="4" w:space="0" w:color="auto"/>
              <w:left w:val="nil"/>
              <w:bottom w:val="nil"/>
              <w:right w:val="nil"/>
            </w:tcBorders>
            <w:noWrap/>
            <w:vAlign w:val="bottom"/>
            <w:hideMark/>
          </w:tcPr>
          <w:p w14:paraId="5B024BA3" w14:textId="77777777" w:rsidR="00000000" w:rsidRPr="009E0BFB" w:rsidRDefault="00000000" w:rsidP="009E0BFB">
            <w:pPr>
              <w:rPr>
                <w:rFonts w:eastAsia="Times New Roman"/>
                <w:color w:val="000000"/>
              </w:rPr>
            </w:pPr>
            <w:proofErr w:type="spellStart"/>
            <w:r w:rsidRPr="009E0BFB">
              <w:rPr>
                <w:rFonts w:eastAsia="MS Gothic"/>
                <w:color w:val="000000"/>
              </w:rPr>
              <w:t>おと</w:t>
            </w:r>
            <w:proofErr w:type="spellEnd"/>
          </w:p>
        </w:tc>
        <w:tc>
          <w:tcPr>
            <w:tcW w:w="1017" w:type="pct"/>
            <w:tcBorders>
              <w:top w:val="single" w:sz="4" w:space="0" w:color="auto"/>
              <w:left w:val="nil"/>
              <w:bottom w:val="nil"/>
              <w:right w:val="nil"/>
            </w:tcBorders>
            <w:noWrap/>
            <w:vAlign w:val="bottom"/>
            <w:hideMark/>
          </w:tcPr>
          <w:p w14:paraId="021CA3CE" w14:textId="77777777" w:rsidR="00000000" w:rsidRPr="009E0BFB" w:rsidRDefault="00000000" w:rsidP="009E0BFB">
            <w:pPr>
              <w:rPr>
                <w:rFonts w:eastAsia="Times New Roman"/>
                <w:color w:val="000000"/>
              </w:rPr>
            </w:pPr>
            <w:r w:rsidRPr="009E0BFB">
              <w:rPr>
                <w:rFonts w:eastAsia="MS Gothic"/>
                <w:color w:val="000000"/>
              </w:rPr>
              <w:t>音</w:t>
            </w:r>
          </w:p>
        </w:tc>
        <w:tc>
          <w:tcPr>
            <w:tcW w:w="1625" w:type="pct"/>
            <w:tcBorders>
              <w:top w:val="single" w:sz="4" w:space="0" w:color="auto"/>
              <w:left w:val="nil"/>
              <w:bottom w:val="nil"/>
              <w:right w:val="nil"/>
            </w:tcBorders>
            <w:noWrap/>
            <w:vAlign w:val="bottom"/>
            <w:hideMark/>
          </w:tcPr>
          <w:p w14:paraId="1FC4C56B" w14:textId="77777777" w:rsidR="00000000" w:rsidRPr="009E0BFB" w:rsidRDefault="00000000" w:rsidP="009E0BFB">
            <w:pPr>
              <w:rPr>
                <w:rFonts w:eastAsia="Times New Roman"/>
                <w:color w:val="000000"/>
              </w:rPr>
            </w:pPr>
            <w:r w:rsidRPr="009E0BFB">
              <w:rPr>
                <w:rFonts w:eastAsia="Times New Roman"/>
                <w:color w:val="000000"/>
              </w:rPr>
              <w:t>sound</w:t>
            </w:r>
          </w:p>
        </w:tc>
        <w:tc>
          <w:tcPr>
            <w:tcW w:w="600" w:type="pct"/>
            <w:tcBorders>
              <w:top w:val="single" w:sz="4" w:space="0" w:color="auto"/>
              <w:left w:val="nil"/>
              <w:bottom w:val="nil"/>
              <w:right w:val="nil"/>
            </w:tcBorders>
            <w:noWrap/>
            <w:vAlign w:val="bottom"/>
            <w:hideMark/>
          </w:tcPr>
          <w:p w14:paraId="5AD65A76"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4D1D7909" w14:textId="77777777" w:rsidTr="009E0BFB">
        <w:trPr>
          <w:trHeight w:val="320"/>
        </w:trPr>
        <w:tc>
          <w:tcPr>
            <w:tcW w:w="731" w:type="pct"/>
            <w:tcBorders>
              <w:top w:val="nil"/>
              <w:left w:val="nil"/>
              <w:bottom w:val="single" w:sz="4" w:space="0" w:color="auto"/>
              <w:right w:val="nil"/>
            </w:tcBorders>
            <w:noWrap/>
            <w:vAlign w:val="bottom"/>
            <w:hideMark/>
          </w:tcPr>
          <w:p w14:paraId="372DD7EB" w14:textId="77777777" w:rsidR="00000000" w:rsidRPr="009E0BFB" w:rsidRDefault="00000000" w:rsidP="009E0BFB">
            <w:pPr>
              <w:rPr>
                <w:rFonts w:eastAsia="Times New Roman"/>
                <w:color w:val="000000"/>
              </w:rPr>
            </w:pPr>
            <w:r w:rsidRPr="009E0BFB">
              <w:rPr>
                <w:rFonts w:eastAsia="Times New Roman"/>
                <w:color w:val="000000"/>
              </w:rPr>
              <w:t>otto</w:t>
            </w:r>
          </w:p>
        </w:tc>
        <w:tc>
          <w:tcPr>
            <w:tcW w:w="1027" w:type="pct"/>
            <w:tcBorders>
              <w:top w:val="nil"/>
              <w:left w:val="nil"/>
              <w:bottom w:val="single" w:sz="4" w:space="0" w:color="auto"/>
              <w:right w:val="nil"/>
            </w:tcBorders>
            <w:noWrap/>
            <w:vAlign w:val="bottom"/>
            <w:hideMark/>
          </w:tcPr>
          <w:p w14:paraId="74C11654" w14:textId="77777777" w:rsidR="00000000" w:rsidRPr="009E0BFB" w:rsidRDefault="00000000" w:rsidP="009E0BFB">
            <w:pPr>
              <w:rPr>
                <w:rFonts w:eastAsia="Times New Roman"/>
                <w:color w:val="000000"/>
              </w:rPr>
            </w:pPr>
            <w:proofErr w:type="spellStart"/>
            <w:r w:rsidRPr="009E0BFB">
              <w:rPr>
                <w:rFonts w:eastAsia="MS Gothic"/>
                <w:color w:val="000000"/>
              </w:rPr>
              <w:t>おっと</w:t>
            </w:r>
            <w:proofErr w:type="spellEnd"/>
          </w:p>
        </w:tc>
        <w:tc>
          <w:tcPr>
            <w:tcW w:w="1017" w:type="pct"/>
            <w:tcBorders>
              <w:top w:val="nil"/>
              <w:left w:val="nil"/>
              <w:bottom w:val="single" w:sz="4" w:space="0" w:color="auto"/>
              <w:right w:val="nil"/>
            </w:tcBorders>
            <w:noWrap/>
            <w:vAlign w:val="bottom"/>
            <w:hideMark/>
          </w:tcPr>
          <w:p w14:paraId="2E828B0E" w14:textId="77777777" w:rsidR="00000000" w:rsidRPr="009E0BFB" w:rsidRDefault="00000000" w:rsidP="009E0BFB">
            <w:pPr>
              <w:rPr>
                <w:rFonts w:eastAsia="Times New Roman"/>
                <w:color w:val="000000"/>
              </w:rPr>
            </w:pPr>
            <w:r w:rsidRPr="009E0BFB">
              <w:rPr>
                <w:rFonts w:eastAsia="MS Gothic"/>
                <w:color w:val="000000"/>
              </w:rPr>
              <w:t>夫</w:t>
            </w:r>
          </w:p>
        </w:tc>
        <w:tc>
          <w:tcPr>
            <w:tcW w:w="1625" w:type="pct"/>
            <w:tcBorders>
              <w:top w:val="nil"/>
              <w:left w:val="nil"/>
              <w:bottom w:val="single" w:sz="4" w:space="0" w:color="auto"/>
              <w:right w:val="nil"/>
            </w:tcBorders>
            <w:noWrap/>
            <w:vAlign w:val="bottom"/>
            <w:hideMark/>
          </w:tcPr>
          <w:p w14:paraId="611D5932" w14:textId="77777777" w:rsidR="00000000" w:rsidRPr="009E0BFB" w:rsidRDefault="00000000" w:rsidP="009E0BFB">
            <w:pPr>
              <w:rPr>
                <w:rFonts w:eastAsia="Times New Roman"/>
                <w:color w:val="000000"/>
              </w:rPr>
            </w:pPr>
            <w:r w:rsidRPr="009E0BFB">
              <w:rPr>
                <w:rFonts w:eastAsia="Times New Roman"/>
                <w:color w:val="000000"/>
              </w:rPr>
              <w:t>husband</w:t>
            </w:r>
          </w:p>
        </w:tc>
        <w:tc>
          <w:tcPr>
            <w:tcW w:w="600" w:type="pct"/>
            <w:tcBorders>
              <w:top w:val="nil"/>
              <w:left w:val="nil"/>
              <w:bottom w:val="single" w:sz="4" w:space="0" w:color="auto"/>
              <w:right w:val="nil"/>
            </w:tcBorders>
            <w:noWrap/>
            <w:vAlign w:val="bottom"/>
            <w:hideMark/>
          </w:tcPr>
          <w:p w14:paraId="3DF3CD73"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43A07978" w14:textId="77777777" w:rsidTr="009E0BFB">
        <w:trPr>
          <w:trHeight w:val="320"/>
        </w:trPr>
        <w:tc>
          <w:tcPr>
            <w:tcW w:w="731" w:type="pct"/>
            <w:tcBorders>
              <w:top w:val="single" w:sz="4" w:space="0" w:color="auto"/>
              <w:left w:val="nil"/>
              <w:bottom w:val="nil"/>
              <w:right w:val="nil"/>
            </w:tcBorders>
            <w:noWrap/>
            <w:vAlign w:val="bottom"/>
            <w:hideMark/>
          </w:tcPr>
          <w:p w14:paraId="7EB93A50" w14:textId="77777777" w:rsidR="00000000" w:rsidRPr="009E0BFB" w:rsidRDefault="00000000" w:rsidP="009E0BFB">
            <w:pPr>
              <w:rPr>
                <w:rFonts w:eastAsia="Times New Roman"/>
                <w:color w:val="000000"/>
              </w:rPr>
            </w:pPr>
            <w:proofErr w:type="spellStart"/>
            <w:r w:rsidRPr="009E0BFB">
              <w:rPr>
                <w:rFonts w:eastAsia="Times New Roman"/>
                <w:color w:val="000000"/>
              </w:rPr>
              <w:t>ite</w:t>
            </w:r>
            <w:proofErr w:type="spellEnd"/>
          </w:p>
        </w:tc>
        <w:tc>
          <w:tcPr>
            <w:tcW w:w="1027" w:type="pct"/>
            <w:tcBorders>
              <w:top w:val="single" w:sz="4" w:space="0" w:color="auto"/>
              <w:left w:val="nil"/>
              <w:bottom w:val="nil"/>
              <w:right w:val="nil"/>
            </w:tcBorders>
            <w:noWrap/>
            <w:vAlign w:val="bottom"/>
            <w:hideMark/>
          </w:tcPr>
          <w:p w14:paraId="22FF0C6B" w14:textId="77777777" w:rsidR="00000000" w:rsidRPr="009E0BFB" w:rsidRDefault="00000000" w:rsidP="009E0BFB">
            <w:pPr>
              <w:rPr>
                <w:rFonts w:eastAsia="Times New Roman"/>
                <w:color w:val="000000"/>
              </w:rPr>
            </w:pPr>
            <w:proofErr w:type="spellStart"/>
            <w:r w:rsidRPr="009E0BFB">
              <w:rPr>
                <w:rFonts w:eastAsia="MS Gothic"/>
                <w:color w:val="000000"/>
              </w:rPr>
              <w:t>いて</w:t>
            </w:r>
            <w:proofErr w:type="spellEnd"/>
          </w:p>
        </w:tc>
        <w:tc>
          <w:tcPr>
            <w:tcW w:w="1017" w:type="pct"/>
            <w:tcBorders>
              <w:top w:val="single" w:sz="4" w:space="0" w:color="auto"/>
              <w:left w:val="nil"/>
              <w:bottom w:val="nil"/>
              <w:right w:val="nil"/>
            </w:tcBorders>
            <w:noWrap/>
            <w:vAlign w:val="bottom"/>
            <w:hideMark/>
          </w:tcPr>
          <w:p w14:paraId="2D8C3A5E" w14:textId="77777777" w:rsidR="00000000" w:rsidRPr="009E0BFB" w:rsidRDefault="00000000" w:rsidP="009E0BFB">
            <w:pPr>
              <w:rPr>
                <w:rFonts w:eastAsia="Times New Roman"/>
                <w:color w:val="000000"/>
              </w:rPr>
            </w:pPr>
            <w:proofErr w:type="spellStart"/>
            <w:r w:rsidRPr="009E0BFB">
              <w:rPr>
                <w:rFonts w:eastAsia="MS Gothic"/>
                <w:color w:val="000000"/>
              </w:rPr>
              <w:t>いて</w:t>
            </w:r>
            <w:proofErr w:type="spellEnd"/>
          </w:p>
        </w:tc>
        <w:tc>
          <w:tcPr>
            <w:tcW w:w="1625" w:type="pct"/>
            <w:tcBorders>
              <w:top w:val="single" w:sz="4" w:space="0" w:color="auto"/>
              <w:left w:val="nil"/>
              <w:bottom w:val="nil"/>
              <w:right w:val="nil"/>
            </w:tcBorders>
            <w:noWrap/>
            <w:vAlign w:val="bottom"/>
            <w:hideMark/>
          </w:tcPr>
          <w:p w14:paraId="77A7E549" w14:textId="77777777" w:rsidR="00000000" w:rsidRPr="009E0BFB" w:rsidRDefault="00000000" w:rsidP="009E0BFB">
            <w:pPr>
              <w:rPr>
                <w:rFonts w:eastAsia="Times New Roman"/>
                <w:color w:val="000000"/>
              </w:rPr>
            </w:pPr>
            <w:r w:rsidRPr="009E0BFB">
              <w:rPr>
                <w:rFonts w:eastAsia="Times New Roman"/>
                <w:color w:val="000000"/>
              </w:rPr>
              <w:t>staying</w:t>
            </w:r>
          </w:p>
        </w:tc>
        <w:tc>
          <w:tcPr>
            <w:tcW w:w="600" w:type="pct"/>
            <w:tcBorders>
              <w:top w:val="single" w:sz="4" w:space="0" w:color="auto"/>
              <w:left w:val="nil"/>
              <w:bottom w:val="nil"/>
              <w:right w:val="nil"/>
            </w:tcBorders>
            <w:noWrap/>
            <w:vAlign w:val="bottom"/>
            <w:hideMark/>
          </w:tcPr>
          <w:p w14:paraId="7F142A1C"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14D5B308" w14:textId="77777777" w:rsidTr="009E0BFB">
        <w:trPr>
          <w:trHeight w:val="320"/>
        </w:trPr>
        <w:tc>
          <w:tcPr>
            <w:tcW w:w="731" w:type="pct"/>
            <w:tcBorders>
              <w:top w:val="nil"/>
              <w:left w:val="nil"/>
              <w:bottom w:val="single" w:sz="4" w:space="0" w:color="auto"/>
              <w:right w:val="nil"/>
            </w:tcBorders>
            <w:noWrap/>
            <w:vAlign w:val="bottom"/>
            <w:hideMark/>
          </w:tcPr>
          <w:p w14:paraId="7E60CFD3" w14:textId="77777777" w:rsidR="00000000" w:rsidRPr="009E0BFB" w:rsidRDefault="00000000" w:rsidP="009E0BFB">
            <w:pPr>
              <w:rPr>
                <w:rFonts w:eastAsia="Times New Roman"/>
                <w:color w:val="000000"/>
              </w:rPr>
            </w:pPr>
            <w:r w:rsidRPr="009E0BFB">
              <w:rPr>
                <w:rFonts w:eastAsia="Times New Roman"/>
                <w:color w:val="000000"/>
              </w:rPr>
              <w:t>itte</w:t>
            </w:r>
          </w:p>
        </w:tc>
        <w:tc>
          <w:tcPr>
            <w:tcW w:w="1027" w:type="pct"/>
            <w:tcBorders>
              <w:top w:val="nil"/>
              <w:left w:val="nil"/>
              <w:bottom w:val="single" w:sz="4" w:space="0" w:color="auto"/>
              <w:right w:val="nil"/>
            </w:tcBorders>
            <w:noWrap/>
            <w:vAlign w:val="bottom"/>
            <w:hideMark/>
          </w:tcPr>
          <w:p w14:paraId="6311CCAF" w14:textId="77777777" w:rsidR="00000000" w:rsidRPr="009E0BFB" w:rsidRDefault="00000000" w:rsidP="009E0BFB">
            <w:pPr>
              <w:rPr>
                <w:rFonts w:eastAsia="Times New Roman"/>
                <w:color w:val="000000"/>
              </w:rPr>
            </w:pPr>
            <w:proofErr w:type="spellStart"/>
            <w:r w:rsidRPr="009E0BFB">
              <w:rPr>
                <w:rFonts w:eastAsia="MS Gothic"/>
                <w:color w:val="000000"/>
              </w:rPr>
              <w:t>いって</w:t>
            </w:r>
            <w:proofErr w:type="spellEnd"/>
          </w:p>
        </w:tc>
        <w:tc>
          <w:tcPr>
            <w:tcW w:w="1017" w:type="pct"/>
            <w:tcBorders>
              <w:top w:val="nil"/>
              <w:left w:val="nil"/>
              <w:bottom w:val="single" w:sz="4" w:space="0" w:color="auto"/>
              <w:right w:val="nil"/>
            </w:tcBorders>
            <w:noWrap/>
            <w:vAlign w:val="bottom"/>
            <w:hideMark/>
          </w:tcPr>
          <w:p w14:paraId="3CE63928" w14:textId="77777777" w:rsidR="00000000" w:rsidRPr="009E0BFB" w:rsidRDefault="00000000" w:rsidP="009E0BFB">
            <w:pPr>
              <w:rPr>
                <w:rFonts w:eastAsia="Times New Roman"/>
                <w:color w:val="000000"/>
              </w:rPr>
            </w:pPr>
            <w:proofErr w:type="spellStart"/>
            <w:r w:rsidRPr="009E0BFB">
              <w:rPr>
                <w:rFonts w:eastAsia="MS Gothic"/>
                <w:color w:val="000000"/>
              </w:rPr>
              <w:t>いって</w:t>
            </w:r>
            <w:proofErr w:type="spellEnd"/>
          </w:p>
        </w:tc>
        <w:tc>
          <w:tcPr>
            <w:tcW w:w="1625" w:type="pct"/>
            <w:tcBorders>
              <w:top w:val="nil"/>
              <w:left w:val="nil"/>
              <w:bottom w:val="single" w:sz="4" w:space="0" w:color="auto"/>
              <w:right w:val="nil"/>
            </w:tcBorders>
            <w:noWrap/>
            <w:vAlign w:val="bottom"/>
            <w:hideMark/>
          </w:tcPr>
          <w:p w14:paraId="672B765D" w14:textId="77777777" w:rsidR="00000000" w:rsidRPr="009E0BFB" w:rsidRDefault="00000000" w:rsidP="009E0BFB">
            <w:pPr>
              <w:rPr>
                <w:rFonts w:eastAsia="Times New Roman"/>
                <w:color w:val="000000"/>
              </w:rPr>
            </w:pPr>
            <w:r w:rsidRPr="009E0BFB">
              <w:rPr>
                <w:rFonts w:eastAsia="Times New Roman"/>
                <w:color w:val="000000"/>
              </w:rPr>
              <w:t>going, saying</w:t>
            </w:r>
          </w:p>
        </w:tc>
        <w:tc>
          <w:tcPr>
            <w:tcW w:w="600" w:type="pct"/>
            <w:tcBorders>
              <w:top w:val="nil"/>
              <w:left w:val="nil"/>
              <w:bottom w:val="single" w:sz="4" w:space="0" w:color="auto"/>
              <w:right w:val="nil"/>
            </w:tcBorders>
            <w:noWrap/>
            <w:vAlign w:val="bottom"/>
            <w:hideMark/>
          </w:tcPr>
          <w:p w14:paraId="0968CEE4"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7F56413C" w14:textId="77777777" w:rsidTr="009E0BFB">
        <w:trPr>
          <w:trHeight w:val="320"/>
        </w:trPr>
        <w:tc>
          <w:tcPr>
            <w:tcW w:w="731" w:type="pct"/>
            <w:tcBorders>
              <w:top w:val="single" w:sz="4" w:space="0" w:color="auto"/>
              <w:left w:val="nil"/>
              <w:bottom w:val="nil"/>
              <w:right w:val="nil"/>
            </w:tcBorders>
            <w:noWrap/>
            <w:vAlign w:val="bottom"/>
            <w:hideMark/>
          </w:tcPr>
          <w:p w14:paraId="65420834" w14:textId="77777777" w:rsidR="00000000" w:rsidRPr="009E0BFB" w:rsidRDefault="00000000" w:rsidP="009E0BFB">
            <w:pPr>
              <w:rPr>
                <w:rFonts w:eastAsia="Times New Roman"/>
                <w:color w:val="000000"/>
              </w:rPr>
            </w:pPr>
            <w:proofErr w:type="spellStart"/>
            <w:r w:rsidRPr="009E0BFB">
              <w:rPr>
                <w:rFonts w:eastAsia="Times New Roman"/>
                <w:color w:val="000000"/>
              </w:rPr>
              <w:t>heta</w:t>
            </w:r>
            <w:proofErr w:type="spellEnd"/>
          </w:p>
        </w:tc>
        <w:tc>
          <w:tcPr>
            <w:tcW w:w="1027" w:type="pct"/>
            <w:tcBorders>
              <w:top w:val="single" w:sz="4" w:space="0" w:color="auto"/>
              <w:left w:val="nil"/>
              <w:bottom w:val="nil"/>
              <w:right w:val="nil"/>
            </w:tcBorders>
            <w:noWrap/>
            <w:vAlign w:val="bottom"/>
            <w:hideMark/>
          </w:tcPr>
          <w:p w14:paraId="3141ABFA" w14:textId="77777777" w:rsidR="00000000" w:rsidRPr="009E0BFB" w:rsidRDefault="00000000" w:rsidP="009E0BFB">
            <w:pPr>
              <w:rPr>
                <w:rFonts w:eastAsia="Times New Roman"/>
                <w:color w:val="000000"/>
              </w:rPr>
            </w:pPr>
            <w:proofErr w:type="spellStart"/>
            <w:r w:rsidRPr="009E0BFB">
              <w:rPr>
                <w:rFonts w:eastAsia="MS Gothic"/>
                <w:color w:val="000000"/>
              </w:rPr>
              <w:t>へた</w:t>
            </w:r>
            <w:proofErr w:type="spellEnd"/>
          </w:p>
        </w:tc>
        <w:tc>
          <w:tcPr>
            <w:tcW w:w="1017" w:type="pct"/>
            <w:tcBorders>
              <w:top w:val="single" w:sz="4" w:space="0" w:color="auto"/>
              <w:left w:val="nil"/>
              <w:bottom w:val="nil"/>
              <w:right w:val="nil"/>
            </w:tcBorders>
            <w:noWrap/>
            <w:vAlign w:val="bottom"/>
            <w:hideMark/>
          </w:tcPr>
          <w:p w14:paraId="3F6F5DAD" w14:textId="77777777" w:rsidR="00000000" w:rsidRPr="009E0BFB" w:rsidRDefault="00000000" w:rsidP="009E0BFB">
            <w:pPr>
              <w:rPr>
                <w:rFonts w:eastAsia="Times New Roman"/>
                <w:color w:val="000000"/>
              </w:rPr>
            </w:pPr>
            <w:proofErr w:type="spellStart"/>
            <w:r w:rsidRPr="009E0BFB">
              <w:rPr>
                <w:rFonts w:eastAsia="MS Gothic"/>
                <w:color w:val="000000"/>
              </w:rPr>
              <w:t>下手</w:t>
            </w:r>
            <w:proofErr w:type="spellEnd"/>
          </w:p>
        </w:tc>
        <w:tc>
          <w:tcPr>
            <w:tcW w:w="1625" w:type="pct"/>
            <w:tcBorders>
              <w:top w:val="single" w:sz="4" w:space="0" w:color="auto"/>
              <w:left w:val="nil"/>
              <w:bottom w:val="nil"/>
              <w:right w:val="nil"/>
            </w:tcBorders>
            <w:noWrap/>
            <w:vAlign w:val="bottom"/>
            <w:hideMark/>
          </w:tcPr>
          <w:p w14:paraId="2E69971B" w14:textId="77777777" w:rsidR="00000000" w:rsidRPr="009E0BFB" w:rsidRDefault="00000000" w:rsidP="009E0BFB">
            <w:pPr>
              <w:rPr>
                <w:rFonts w:eastAsia="Times New Roman"/>
                <w:color w:val="000000"/>
              </w:rPr>
            </w:pPr>
            <w:proofErr w:type="spellStart"/>
            <w:r w:rsidRPr="009E0BFB">
              <w:rPr>
                <w:rFonts w:eastAsia="Times New Roman"/>
                <w:color w:val="000000"/>
              </w:rPr>
              <w:t>unskillfull</w:t>
            </w:r>
            <w:proofErr w:type="spellEnd"/>
          </w:p>
        </w:tc>
        <w:tc>
          <w:tcPr>
            <w:tcW w:w="600" w:type="pct"/>
            <w:tcBorders>
              <w:top w:val="single" w:sz="4" w:space="0" w:color="auto"/>
              <w:left w:val="nil"/>
              <w:bottom w:val="nil"/>
              <w:right w:val="nil"/>
            </w:tcBorders>
            <w:noWrap/>
            <w:vAlign w:val="bottom"/>
            <w:hideMark/>
          </w:tcPr>
          <w:p w14:paraId="23D6B7CF"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66685777" w14:textId="77777777" w:rsidTr="009E0BFB">
        <w:trPr>
          <w:trHeight w:val="320"/>
        </w:trPr>
        <w:tc>
          <w:tcPr>
            <w:tcW w:w="731" w:type="pct"/>
            <w:tcBorders>
              <w:top w:val="nil"/>
              <w:left w:val="nil"/>
              <w:bottom w:val="single" w:sz="4" w:space="0" w:color="auto"/>
              <w:right w:val="nil"/>
            </w:tcBorders>
            <w:noWrap/>
            <w:vAlign w:val="bottom"/>
            <w:hideMark/>
          </w:tcPr>
          <w:p w14:paraId="2B118E1D" w14:textId="77777777" w:rsidR="00000000" w:rsidRPr="009E0BFB" w:rsidRDefault="00000000" w:rsidP="009E0BFB">
            <w:pPr>
              <w:rPr>
                <w:rFonts w:eastAsia="Times New Roman"/>
                <w:color w:val="000000"/>
              </w:rPr>
            </w:pPr>
            <w:proofErr w:type="spellStart"/>
            <w:r w:rsidRPr="009E0BFB">
              <w:rPr>
                <w:rFonts w:eastAsia="Times New Roman"/>
                <w:color w:val="000000"/>
              </w:rPr>
              <w:t>hetta</w:t>
            </w:r>
            <w:proofErr w:type="spellEnd"/>
          </w:p>
        </w:tc>
        <w:tc>
          <w:tcPr>
            <w:tcW w:w="1027" w:type="pct"/>
            <w:tcBorders>
              <w:top w:val="nil"/>
              <w:left w:val="nil"/>
              <w:bottom w:val="single" w:sz="4" w:space="0" w:color="auto"/>
              <w:right w:val="nil"/>
            </w:tcBorders>
            <w:noWrap/>
            <w:vAlign w:val="bottom"/>
            <w:hideMark/>
          </w:tcPr>
          <w:p w14:paraId="5B85B6FD" w14:textId="77777777" w:rsidR="00000000" w:rsidRPr="009E0BFB" w:rsidRDefault="00000000" w:rsidP="009E0BFB">
            <w:pPr>
              <w:rPr>
                <w:rFonts w:eastAsia="Times New Roman"/>
                <w:color w:val="000000"/>
              </w:rPr>
            </w:pPr>
            <w:proofErr w:type="spellStart"/>
            <w:r w:rsidRPr="009E0BFB">
              <w:rPr>
                <w:rFonts w:eastAsia="MS Gothic"/>
                <w:color w:val="000000"/>
              </w:rPr>
              <w:t>へった</w:t>
            </w:r>
            <w:proofErr w:type="spellEnd"/>
          </w:p>
        </w:tc>
        <w:tc>
          <w:tcPr>
            <w:tcW w:w="1017" w:type="pct"/>
            <w:tcBorders>
              <w:top w:val="nil"/>
              <w:left w:val="nil"/>
              <w:bottom w:val="single" w:sz="4" w:space="0" w:color="auto"/>
              <w:right w:val="nil"/>
            </w:tcBorders>
            <w:noWrap/>
            <w:vAlign w:val="bottom"/>
            <w:hideMark/>
          </w:tcPr>
          <w:p w14:paraId="33C9FA8D" w14:textId="77777777" w:rsidR="00000000" w:rsidRPr="009E0BFB" w:rsidRDefault="00000000" w:rsidP="009E0BFB">
            <w:pPr>
              <w:rPr>
                <w:rFonts w:eastAsia="Times New Roman"/>
                <w:color w:val="000000"/>
              </w:rPr>
            </w:pPr>
            <w:proofErr w:type="spellStart"/>
            <w:r w:rsidRPr="009E0BFB">
              <w:rPr>
                <w:rFonts w:eastAsia="MS Gothic"/>
                <w:color w:val="000000"/>
              </w:rPr>
              <w:t>減った</w:t>
            </w:r>
            <w:proofErr w:type="spellEnd"/>
          </w:p>
        </w:tc>
        <w:tc>
          <w:tcPr>
            <w:tcW w:w="1625" w:type="pct"/>
            <w:tcBorders>
              <w:top w:val="nil"/>
              <w:left w:val="nil"/>
              <w:bottom w:val="single" w:sz="4" w:space="0" w:color="auto"/>
              <w:right w:val="nil"/>
            </w:tcBorders>
            <w:noWrap/>
            <w:vAlign w:val="bottom"/>
            <w:hideMark/>
          </w:tcPr>
          <w:p w14:paraId="669DC99D" w14:textId="77777777" w:rsidR="00000000" w:rsidRPr="009E0BFB" w:rsidRDefault="00000000" w:rsidP="009E0BFB">
            <w:pPr>
              <w:rPr>
                <w:rFonts w:eastAsia="Times New Roman"/>
                <w:color w:val="000000"/>
              </w:rPr>
            </w:pPr>
            <w:r w:rsidRPr="009E0BFB">
              <w:rPr>
                <w:rFonts w:eastAsia="Times New Roman"/>
                <w:color w:val="000000"/>
              </w:rPr>
              <w:t>decreased</w:t>
            </w:r>
          </w:p>
        </w:tc>
        <w:tc>
          <w:tcPr>
            <w:tcW w:w="600" w:type="pct"/>
            <w:tcBorders>
              <w:top w:val="nil"/>
              <w:left w:val="nil"/>
              <w:bottom w:val="single" w:sz="4" w:space="0" w:color="auto"/>
              <w:right w:val="nil"/>
            </w:tcBorders>
            <w:noWrap/>
            <w:vAlign w:val="bottom"/>
            <w:hideMark/>
          </w:tcPr>
          <w:p w14:paraId="4E4C766F"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762CF0C9" w14:textId="77777777" w:rsidTr="009E0BFB">
        <w:trPr>
          <w:trHeight w:val="320"/>
        </w:trPr>
        <w:tc>
          <w:tcPr>
            <w:tcW w:w="731" w:type="pct"/>
            <w:tcBorders>
              <w:top w:val="single" w:sz="4" w:space="0" w:color="auto"/>
              <w:left w:val="nil"/>
              <w:bottom w:val="nil"/>
              <w:right w:val="nil"/>
            </w:tcBorders>
            <w:noWrap/>
            <w:vAlign w:val="bottom"/>
            <w:hideMark/>
          </w:tcPr>
          <w:p w14:paraId="4BF05396" w14:textId="77777777" w:rsidR="00000000" w:rsidRPr="009E0BFB" w:rsidRDefault="00000000" w:rsidP="009E0BFB">
            <w:pPr>
              <w:rPr>
                <w:rFonts w:eastAsia="Times New Roman"/>
                <w:color w:val="000000"/>
              </w:rPr>
            </w:pPr>
            <w:proofErr w:type="spellStart"/>
            <w:r w:rsidRPr="009E0BFB">
              <w:rPr>
                <w:rFonts w:eastAsia="Times New Roman"/>
                <w:color w:val="000000"/>
              </w:rPr>
              <w:t>saka</w:t>
            </w:r>
            <w:proofErr w:type="spellEnd"/>
          </w:p>
        </w:tc>
        <w:tc>
          <w:tcPr>
            <w:tcW w:w="1027" w:type="pct"/>
            <w:tcBorders>
              <w:top w:val="single" w:sz="4" w:space="0" w:color="auto"/>
              <w:left w:val="nil"/>
              <w:bottom w:val="nil"/>
              <w:right w:val="nil"/>
            </w:tcBorders>
            <w:noWrap/>
            <w:vAlign w:val="bottom"/>
            <w:hideMark/>
          </w:tcPr>
          <w:p w14:paraId="5DC375C9" w14:textId="77777777" w:rsidR="00000000" w:rsidRPr="009E0BFB" w:rsidRDefault="00000000" w:rsidP="009E0BFB">
            <w:pPr>
              <w:rPr>
                <w:rFonts w:eastAsia="Times New Roman"/>
                <w:color w:val="000000"/>
              </w:rPr>
            </w:pPr>
            <w:proofErr w:type="spellStart"/>
            <w:r w:rsidRPr="009E0BFB">
              <w:rPr>
                <w:rFonts w:eastAsia="MS Gothic"/>
                <w:color w:val="000000"/>
              </w:rPr>
              <w:t>さか</w:t>
            </w:r>
            <w:proofErr w:type="spellEnd"/>
          </w:p>
        </w:tc>
        <w:tc>
          <w:tcPr>
            <w:tcW w:w="1017" w:type="pct"/>
            <w:tcBorders>
              <w:top w:val="single" w:sz="4" w:space="0" w:color="auto"/>
              <w:left w:val="nil"/>
              <w:bottom w:val="nil"/>
              <w:right w:val="nil"/>
            </w:tcBorders>
            <w:noWrap/>
            <w:vAlign w:val="bottom"/>
            <w:hideMark/>
          </w:tcPr>
          <w:p w14:paraId="2E8A871F" w14:textId="77777777" w:rsidR="00000000" w:rsidRPr="009E0BFB" w:rsidRDefault="00000000" w:rsidP="009E0BFB">
            <w:pPr>
              <w:rPr>
                <w:rFonts w:eastAsia="Times New Roman"/>
                <w:color w:val="000000"/>
              </w:rPr>
            </w:pPr>
            <w:r w:rsidRPr="009E0BFB">
              <w:rPr>
                <w:rFonts w:eastAsia="MS Gothic"/>
                <w:color w:val="000000"/>
              </w:rPr>
              <w:t>坂</w:t>
            </w:r>
          </w:p>
        </w:tc>
        <w:tc>
          <w:tcPr>
            <w:tcW w:w="1625" w:type="pct"/>
            <w:tcBorders>
              <w:top w:val="single" w:sz="4" w:space="0" w:color="auto"/>
              <w:left w:val="nil"/>
              <w:bottom w:val="nil"/>
              <w:right w:val="nil"/>
            </w:tcBorders>
            <w:noWrap/>
            <w:vAlign w:val="bottom"/>
            <w:hideMark/>
          </w:tcPr>
          <w:p w14:paraId="136E87B5" w14:textId="77777777" w:rsidR="00000000" w:rsidRPr="009E0BFB" w:rsidRDefault="00000000" w:rsidP="009E0BFB">
            <w:pPr>
              <w:rPr>
                <w:rFonts w:eastAsia="Times New Roman"/>
                <w:color w:val="000000"/>
              </w:rPr>
            </w:pPr>
            <w:r w:rsidRPr="009E0BFB">
              <w:rPr>
                <w:rFonts w:eastAsia="Times New Roman"/>
                <w:color w:val="000000"/>
              </w:rPr>
              <w:t>slope, hill</w:t>
            </w:r>
          </w:p>
        </w:tc>
        <w:tc>
          <w:tcPr>
            <w:tcW w:w="600" w:type="pct"/>
            <w:tcBorders>
              <w:top w:val="single" w:sz="4" w:space="0" w:color="auto"/>
              <w:left w:val="nil"/>
              <w:bottom w:val="nil"/>
              <w:right w:val="nil"/>
            </w:tcBorders>
            <w:noWrap/>
            <w:vAlign w:val="bottom"/>
            <w:hideMark/>
          </w:tcPr>
          <w:p w14:paraId="1258DD42"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0885B532" w14:textId="77777777" w:rsidTr="009E0BFB">
        <w:trPr>
          <w:trHeight w:val="320"/>
        </w:trPr>
        <w:tc>
          <w:tcPr>
            <w:tcW w:w="731" w:type="pct"/>
            <w:tcBorders>
              <w:top w:val="nil"/>
              <w:left w:val="nil"/>
              <w:bottom w:val="single" w:sz="4" w:space="0" w:color="auto"/>
              <w:right w:val="nil"/>
            </w:tcBorders>
            <w:noWrap/>
            <w:vAlign w:val="bottom"/>
            <w:hideMark/>
          </w:tcPr>
          <w:p w14:paraId="351E379F" w14:textId="77777777" w:rsidR="00000000" w:rsidRPr="009E0BFB" w:rsidRDefault="00000000" w:rsidP="009E0BFB">
            <w:pPr>
              <w:rPr>
                <w:rFonts w:eastAsia="Times New Roman"/>
                <w:color w:val="000000"/>
              </w:rPr>
            </w:pPr>
            <w:proofErr w:type="spellStart"/>
            <w:r w:rsidRPr="009E0BFB">
              <w:rPr>
                <w:rFonts w:eastAsia="Times New Roman"/>
                <w:color w:val="000000"/>
              </w:rPr>
              <w:t>sakka</w:t>
            </w:r>
            <w:proofErr w:type="spellEnd"/>
          </w:p>
        </w:tc>
        <w:tc>
          <w:tcPr>
            <w:tcW w:w="1027" w:type="pct"/>
            <w:tcBorders>
              <w:top w:val="nil"/>
              <w:left w:val="nil"/>
              <w:bottom w:val="single" w:sz="4" w:space="0" w:color="auto"/>
              <w:right w:val="nil"/>
            </w:tcBorders>
            <w:noWrap/>
            <w:vAlign w:val="bottom"/>
            <w:hideMark/>
          </w:tcPr>
          <w:p w14:paraId="6348981D" w14:textId="77777777" w:rsidR="00000000" w:rsidRPr="009E0BFB" w:rsidRDefault="00000000" w:rsidP="009E0BFB">
            <w:pPr>
              <w:rPr>
                <w:rFonts w:eastAsia="Times New Roman"/>
                <w:color w:val="000000"/>
              </w:rPr>
            </w:pPr>
            <w:proofErr w:type="spellStart"/>
            <w:r w:rsidRPr="009E0BFB">
              <w:rPr>
                <w:rFonts w:eastAsia="MS Gothic"/>
                <w:color w:val="000000"/>
              </w:rPr>
              <w:t>さっか</w:t>
            </w:r>
            <w:proofErr w:type="spellEnd"/>
          </w:p>
        </w:tc>
        <w:tc>
          <w:tcPr>
            <w:tcW w:w="1017" w:type="pct"/>
            <w:tcBorders>
              <w:top w:val="nil"/>
              <w:left w:val="nil"/>
              <w:bottom w:val="single" w:sz="4" w:space="0" w:color="auto"/>
              <w:right w:val="nil"/>
            </w:tcBorders>
            <w:noWrap/>
            <w:vAlign w:val="bottom"/>
            <w:hideMark/>
          </w:tcPr>
          <w:p w14:paraId="73008A11" w14:textId="77777777" w:rsidR="00000000" w:rsidRPr="009E0BFB" w:rsidRDefault="00000000" w:rsidP="009E0BFB">
            <w:pPr>
              <w:rPr>
                <w:rFonts w:eastAsia="Times New Roman"/>
                <w:color w:val="000000"/>
              </w:rPr>
            </w:pPr>
            <w:proofErr w:type="spellStart"/>
            <w:r w:rsidRPr="009E0BFB">
              <w:rPr>
                <w:rFonts w:eastAsia="MS Gothic"/>
                <w:color w:val="000000"/>
              </w:rPr>
              <w:t>作家</w:t>
            </w:r>
            <w:proofErr w:type="spellEnd"/>
          </w:p>
        </w:tc>
        <w:tc>
          <w:tcPr>
            <w:tcW w:w="1625" w:type="pct"/>
            <w:tcBorders>
              <w:top w:val="nil"/>
              <w:left w:val="nil"/>
              <w:bottom w:val="single" w:sz="4" w:space="0" w:color="auto"/>
              <w:right w:val="nil"/>
            </w:tcBorders>
            <w:noWrap/>
            <w:vAlign w:val="bottom"/>
            <w:hideMark/>
          </w:tcPr>
          <w:p w14:paraId="76BD9FD7" w14:textId="77777777" w:rsidR="00000000" w:rsidRPr="009E0BFB" w:rsidRDefault="00000000" w:rsidP="009E0BFB">
            <w:pPr>
              <w:rPr>
                <w:rFonts w:eastAsia="Times New Roman"/>
                <w:color w:val="000000"/>
              </w:rPr>
            </w:pPr>
            <w:r w:rsidRPr="009E0BFB">
              <w:rPr>
                <w:rFonts w:eastAsia="Times New Roman"/>
                <w:color w:val="000000"/>
              </w:rPr>
              <w:t>author</w:t>
            </w:r>
          </w:p>
        </w:tc>
        <w:tc>
          <w:tcPr>
            <w:tcW w:w="600" w:type="pct"/>
            <w:tcBorders>
              <w:top w:val="nil"/>
              <w:left w:val="nil"/>
              <w:bottom w:val="single" w:sz="4" w:space="0" w:color="auto"/>
              <w:right w:val="nil"/>
            </w:tcBorders>
            <w:noWrap/>
            <w:vAlign w:val="bottom"/>
            <w:hideMark/>
          </w:tcPr>
          <w:p w14:paraId="63A9EA13"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54EE8FBA" w14:textId="77777777" w:rsidTr="009E0BFB">
        <w:trPr>
          <w:trHeight w:val="320"/>
        </w:trPr>
        <w:tc>
          <w:tcPr>
            <w:tcW w:w="731" w:type="pct"/>
            <w:tcBorders>
              <w:top w:val="single" w:sz="4" w:space="0" w:color="auto"/>
              <w:left w:val="nil"/>
              <w:bottom w:val="nil"/>
              <w:right w:val="nil"/>
            </w:tcBorders>
            <w:noWrap/>
            <w:vAlign w:val="bottom"/>
            <w:hideMark/>
          </w:tcPr>
          <w:p w14:paraId="0C84EDEC" w14:textId="77777777" w:rsidR="00000000" w:rsidRPr="009E0BFB" w:rsidRDefault="00000000" w:rsidP="009E0BFB">
            <w:pPr>
              <w:rPr>
                <w:rFonts w:eastAsia="Times New Roman"/>
                <w:color w:val="000000"/>
              </w:rPr>
            </w:pPr>
            <w:proofErr w:type="spellStart"/>
            <w:r w:rsidRPr="009E0BFB">
              <w:rPr>
                <w:rFonts w:eastAsia="Times New Roman"/>
                <w:color w:val="000000"/>
              </w:rPr>
              <w:t>gaki</w:t>
            </w:r>
            <w:proofErr w:type="spellEnd"/>
          </w:p>
        </w:tc>
        <w:tc>
          <w:tcPr>
            <w:tcW w:w="1027" w:type="pct"/>
            <w:tcBorders>
              <w:top w:val="single" w:sz="4" w:space="0" w:color="auto"/>
              <w:left w:val="nil"/>
              <w:bottom w:val="nil"/>
              <w:right w:val="nil"/>
            </w:tcBorders>
            <w:noWrap/>
            <w:vAlign w:val="bottom"/>
            <w:hideMark/>
          </w:tcPr>
          <w:p w14:paraId="62A83765" w14:textId="77777777" w:rsidR="00000000" w:rsidRPr="009E0BFB" w:rsidRDefault="00000000" w:rsidP="009E0BFB">
            <w:pPr>
              <w:rPr>
                <w:rFonts w:eastAsia="Times New Roman"/>
                <w:color w:val="000000"/>
              </w:rPr>
            </w:pPr>
            <w:proofErr w:type="spellStart"/>
            <w:r w:rsidRPr="009E0BFB">
              <w:rPr>
                <w:rFonts w:eastAsia="MS Gothic"/>
                <w:color w:val="000000"/>
              </w:rPr>
              <w:t>がき</w:t>
            </w:r>
            <w:proofErr w:type="spellEnd"/>
          </w:p>
        </w:tc>
        <w:tc>
          <w:tcPr>
            <w:tcW w:w="1017" w:type="pct"/>
            <w:tcBorders>
              <w:top w:val="single" w:sz="4" w:space="0" w:color="auto"/>
              <w:left w:val="nil"/>
              <w:bottom w:val="nil"/>
              <w:right w:val="nil"/>
            </w:tcBorders>
            <w:noWrap/>
            <w:vAlign w:val="bottom"/>
            <w:hideMark/>
          </w:tcPr>
          <w:p w14:paraId="6A621487" w14:textId="77777777" w:rsidR="00000000" w:rsidRPr="009E0BFB" w:rsidRDefault="00000000" w:rsidP="009E0BFB">
            <w:pPr>
              <w:rPr>
                <w:rFonts w:eastAsia="Times New Roman"/>
                <w:color w:val="000000"/>
              </w:rPr>
            </w:pPr>
            <w:proofErr w:type="spellStart"/>
            <w:r w:rsidRPr="009E0BFB">
              <w:rPr>
                <w:rFonts w:eastAsia="MS Gothic"/>
                <w:color w:val="000000"/>
              </w:rPr>
              <w:t>ガキ</w:t>
            </w:r>
            <w:proofErr w:type="spellEnd"/>
          </w:p>
        </w:tc>
        <w:tc>
          <w:tcPr>
            <w:tcW w:w="1625" w:type="pct"/>
            <w:tcBorders>
              <w:top w:val="single" w:sz="4" w:space="0" w:color="auto"/>
              <w:left w:val="nil"/>
              <w:bottom w:val="nil"/>
              <w:right w:val="nil"/>
            </w:tcBorders>
            <w:noWrap/>
            <w:vAlign w:val="bottom"/>
            <w:hideMark/>
          </w:tcPr>
          <w:p w14:paraId="4FBA5C07" w14:textId="77777777" w:rsidR="00000000" w:rsidRPr="009E0BFB" w:rsidRDefault="00000000" w:rsidP="009E0BFB">
            <w:pPr>
              <w:rPr>
                <w:rFonts w:eastAsia="Times New Roman"/>
                <w:color w:val="000000"/>
              </w:rPr>
            </w:pPr>
            <w:r w:rsidRPr="009E0BFB">
              <w:rPr>
                <w:rFonts w:eastAsia="Times New Roman"/>
                <w:color w:val="000000"/>
              </w:rPr>
              <w:t>brat, kid</w:t>
            </w:r>
          </w:p>
        </w:tc>
        <w:tc>
          <w:tcPr>
            <w:tcW w:w="600" w:type="pct"/>
            <w:tcBorders>
              <w:top w:val="single" w:sz="4" w:space="0" w:color="auto"/>
              <w:left w:val="nil"/>
              <w:bottom w:val="nil"/>
              <w:right w:val="nil"/>
            </w:tcBorders>
            <w:noWrap/>
            <w:vAlign w:val="bottom"/>
            <w:hideMark/>
          </w:tcPr>
          <w:p w14:paraId="3B696258"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110B0E12" w14:textId="77777777" w:rsidTr="009E0BFB">
        <w:trPr>
          <w:trHeight w:val="320"/>
        </w:trPr>
        <w:tc>
          <w:tcPr>
            <w:tcW w:w="731" w:type="pct"/>
            <w:tcBorders>
              <w:top w:val="nil"/>
              <w:left w:val="nil"/>
              <w:bottom w:val="single" w:sz="4" w:space="0" w:color="auto"/>
              <w:right w:val="nil"/>
            </w:tcBorders>
            <w:noWrap/>
            <w:vAlign w:val="bottom"/>
            <w:hideMark/>
          </w:tcPr>
          <w:p w14:paraId="5F0CB087" w14:textId="77777777" w:rsidR="00000000" w:rsidRPr="009E0BFB" w:rsidRDefault="00000000" w:rsidP="009E0BFB">
            <w:pPr>
              <w:rPr>
                <w:rFonts w:eastAsia="Times New Roman"/>
                <w:color w:val="000000"/>
              </w:rPr>
            </w:pPr>
            <w:proofErr w:type="spellStart"/>
            <w:r w:rsidRPr="009E0BFB">
              <w:rPr>
                <w:rFonts w:eastAsia="Times New Roman"/>
                <w:color w:val="000000"/>
              </w:rPr>
              <w:t>gakki</w:t>
            </w:r>
            <w:proofErr w:type="spellEnd"/>
          </w:p>
        </w:tc>
        <w:tc>
          <w:tcPr>
            <w:tcW w:w="1027" w:type="pct"/>
            <w:tcBorders>
              <w:top w:val="nil"/>
              <w:left w:val="nil"/>
              <w:bottom w:val="single" w:sz="4" w:space="0" w:color="auto"/>
              <w:right w:val="nil"/>
            </w:tcBorders>
            <w:noWrap/>
            <w:vAlign w:val="bottom"/>
            <w:hideMark/>
          </w:tcPr>
          <w:p w14:paraId="04DD22B5" w14:textId="77777777" w:rsidR="00000000" w:rsidRPr="009E0BFB" w:rsidRDefault="00000000" w:rsidP="009E0BFB">
            <w:pPr>
              <w:rPr>
                <w:rFonts w:eastAsia="Times New Roman"/>
                <w:color w:val="000000"/>
              </w:rPr>
            </w:pPr>
            <w:proofErr w:type="spellStart"/>
            <w:r w:rsidRPr="009E0BFB">
              <w:rPr>
                <w:rFonts w:eastAsia="MS Gothic"/>
                <w:color w:val="000000"/>
              </w:rPr>
              <w:t>がっき</w:t>
            </w:r>
            <w:proofErr w:type="spellEnd"/>
          </w:p>
        </w:tc>
        <w:tc>
          <w:tcPr>
            <w:tcW w:w="1017" w:type="pct"/>
            <w:tcBorders>
              <w:top w:val="nil"/>
              <w:left w:val="nil"/>
              <w:bottom w:val="single" w:sz="4" w:space="0" w:color="auto"/>
              <w:right w:val="nil"/>
            </w:tcBorders>
            <w:noWrap/>
            <w:vAlign w:val="bottom"/>
            <w:hideMark/>
          </w:tcPr>
          <w:p w14:paraId="3289304E" w14:textId="77777777" w:rsidR="00000000" w:rsidRPr="009E0BFB" w:rsidRDefault="00000000" w:rsidP="009E0BFB">
            <w:pPr>
              <w:rPr>
                <w:rFonts w:eastAsia="Times New Roman"/>
                <w:color w:val="000000"/>
              </w:rPr>
            </w:pPr>
            <w:proofErr w:type="spellStart"/>
            <w:r w:rsidRPr="009E0BFB">
              <w:rPr>
                <w:rFonts w:eastAsia="MS Gothic"/>
                <w:color w:val="000000"/>
              </w:rPr>
              <w:t>楽器</w:t>
            </w:r>
            <w:proofErr w:type="spellEnd"/>
          </w:p>
        </w:tc>
        <w:tc>
          <w:tcPr>
            <w:tcW w:w="1625" w:type="pct"/>
            <w:tcBorders>
              <w:top w:val="nil"/>
              <w:left w:val="nil"/>
              <w:bottom w:val="single" w:sz="4" w:space="0" w:color="auto"/>
              <w:right w:val="nil"/>
            </w:tcBorders>
            <w:noWrap/>
            <w:vAlign w:val="bottom"/>
            <w:hideMark/>
          </w:tcPr>
          <w:p w14:paraId="540EDCCD" w14:textId="77777777" w:rsidR="00000000" w:rsidRPr="009E0BFB" w:rsidRDefault="00000000" w:rsidP="009E0BFB">
            <w:pPr>
              <w:rPr>
                <w:rFonts w:eastAsia="Times New Roman"/>
                <w:color w:val="000000"/>
              </w:rPr>
            </w:pPr>
            <w:r w:rsidRPr="009E0BFB">
              <w:rPr>
                <w:rFonts w:eastAsia="Times New Roman"/>
                <w:color w:val="000000"/>
              </w:rPr>
              <w:t>musical instrument</w:t>
            </w:r>
          </w:p>
        </w:tc>
        <w:tc>
          <w:tcPr>
            <w:tcW w:w="600" w:type="pct"/>
            <w:tcBorders>
              <w:top w:val="nil"/>
              <w:left w:val="nil"/>
              <w:bottom w:val="single" w:sz="4" w:space="0" w:color="auto"/>
              <w:right w:val="nil"/>
            </w:tcBorders>
            <w:noWrap/>
            <w:vAlign w:val="bottom"/>
            <w:hideMark/>
          </w:tcPr>
          <w:p w14:paraId="593994B7"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103D822F" w14:textId="77777777" w:rsidTr="009E0BFB">
        <w:trPr>
          <w:trHeight w:val="320"/>
        </w:trPr>
        <w:tc>
          <w:tcPr>
            <w:tcW w:w="731" w:type="pct"/>
            <w:tcBorders>
              <w:top w:val="single" w:sz="4" w:space="0" w:color="auto"/>
              <w:left w:val="nil"/>
              <w:bottom w:val="nil"/>
              <w:right w:val="nil"/>
            </w:tcBorders>
            <w:noWrap/>
            <w:vAlign w:val="bottom"/>
            <w:hideMark/>
          </w:tcPr>
          <w:p w14:paraId="702776FE" w14:textId="77777777" w:rsidR="00000000" w:rsidRPr="009E0BFB" w:rsidRDefault="00000000" w:rsidP="009E0BFB">
            <w:pPr>
              <w:rPr>
                <w:rFonts w:eastAsia="Times New Roman"/>
                <w:color w:val="000000"/>
              </w:rPr>
            </w:pPr>
            <w:proofErr w:type="spellStart"/>
            <w:r w:rsidRPr="009E0BFB">
              <w:rPr>
                <w:rFonts w:eastAsia="Times New Roman"/>
                <w:color w:val="000000"/>
              </w:rPr>
              <w:t>haken</w:t>
            </w:r>
            <w:proofErr w:type="spellEnd"/>
          </w:p>
        </w:tc>
        <w:tc>
          <w:tcPr>
            <w:tcW w:w="1027" w:type="pct"/>
            <w:tcBorders>
              <w:top w:val="single" w:sz="4" w:space="0" w:color="auto"/>
              <w:left w:val="nil"/>
              <w:bottom w:val="nil"/>
              <w:right w:val="nil"/>
            </w:tcBorders>
            <w:noWrap/>
            <w:vAlign w:val="bottom"/>
            <w:hideMark/>
          </w:tcPr>
          <w:p w14:paraId="350CDFCA" w14:textId="77777777" w:rsidR="00000000" w:rsidRPr="009E0BFB" w:rsidRDefault="00000000" w:rsidP="009E0BFB">
            <w:pPr>
              <w:rPr>
                <w:rFonts w:eastAsia="Times New Roman"/>
                <w:color w:val="000000"/>
              </w:rPr>
            </w:pPr>
            <w:proofErr w:type="spellStart"/>
            <w:r w:rsidRPr="009E0BFB">
              <w:rPr>
                <w:rFonts w:eastAsia="MS Gothic"/>
                <w:color w:val="000000"/>
              </w:rPr>
              <w:t>はけん</w:t>
            </w:r>
            <w:proofErr w:type="spellEnd"/>
          </w:p>
        </w:tc>
        <w:tc>
          <w:tcPr>
            <w:tcW w:w="1017" w:type="pct"/>
            <w:tcBorders>
              <w:top w:val="single" w:sz="4" w:space="0" w:color="auto"/>
              <w:left w:val="nil"/>
              <w:bottom w:val="nil"/>
              <w:right w:val="nil"/>
            </w:tcBorders>
            <w:noWrap/>
            <w:vAlign w:val="bottom"/>
            <w:hideMark/>
          </w:tcPr>
          <w:p w14:paraId="49F2296A" w14:textId="77777777" w:rsidR="00000000" w:rsidRPr="009E0BFB" w:rsidRDefault="00000000" w:rsidP="009E0BFB">
            <w:pPr>
              <w:rPr>
                <w:rFonts w:eastAsia="Times New Roman"/>
                <w:color w:val="000000"/>
              </w:rPr>
            </w:pPr>
            <w:proofErr w:type="spellStart"/>
            <w:r w:rsidRPr="009E0BFB">
              <w:rPr>
                <w:rFonts w:eastAsia="MS Gothic"/>
                <w:color w:val="000000"/>
              </w:rPr>
              <w:t>派遣</w:t>
            </w:r>
            <w:proofErr w:type="spellEnd"/>
          </w:p>
        </w:tc>
        <w:tc>
          <w:tcPr>
            <w:tcW w:w="1625" w:type="pct"/>
            <w:tcBorders>
              <w:top w:val="single" w:sz="4" w:space="0" w:color="auto"/>
              <w:left w:val="nil"/>
              <w:bottom w:val="nil"/>
              <w:right w:val="nil"/>
            </w:tcBorders>
            <w:noWrap/>
            <w:vAlign w:val="bottom"/>
            <w:hideMark/>
          </w:tcPr>
          <w:p w14:paraId="6A2BA9F6" w14:textId="77777777" w:rsidR="00000000" w:rsidRPr="009E0BFB" w:rsidRDefault="00000000" w:rsidP="009E0BFB">
            <w:pPr>
              <w:rPr>
                <w:rFonts w:eastAsia="Times New Roman"/>
                <w:color w:val="000000"/>
              </w:rPr>
            </w:pPr>
            <w:r w:rsidRPr="009E0BFB">
              <w:rPr>
                <w:rFonts w:eastAsia="Times New Roman"/>
                <w:color w:val="000000"/>
              </w:rPr>
              <w:t>dispatch</w:t>
            </w:r>
          </w:p>
        </w:tc>
        <w:tc>
          <w:tcPr>
            <w:tcW w:w="600" w:type="pct"/>
            <w:tcBorders>
              <w:top w:val="single" w:sz="4" w:space="0" w:color="auto"/>
              <w:left w:val="nil"/>
              <w:bottom w:val="nil"/>
              <w:right w:val="nil"/>
            </w:tcBorders>
            <w:noWrap/>
            <w:vAlign w:val="bottom"/>
            <w:hideMark/>
          </w:tcPr>
          <w:p w14:paraId="28243622"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544A9025" w14:textId="77777777" w:rsidTr="009E0BFB">
        <w:trPr>
          <w:trHeight w:val="320"/>
        </w:trPr>
        <w:tc>
          <w:tcPr>
            <w:tcW w:w="731" w:type="pct"/>
            <w:tcBorders>
              <w:top w:val="nil"/>
              <w:left w:val="nil"/>
              <w:bottom w:val="single" w:sz="4" w:space="0" w:color="auto"/>
              <w:right w:val="nil"/>
            </w:tcBorders>
            <w:noWrap/>
            <w:vAlign w:val="bottom"/>
            <w:hideMark/>
          </w:tcPr>
          <w:p w14:paraId="22B7F1A9" w14:textId="77777777" w:rsidR="00000000" w:rsidRPr="009E0BFB" w:rsidRDefault="00000000" w:rsidP="009E0BFB">
            <w:pPr>
              <w:rPr>
                <w:rFonts w:eastAsia="Times New Roman"/>
                <w:color w:val="000000"/>
              </w:rPr>
            </w:pPr>
            <w:proofErr w:type="spellStart"/>
            <w:r w:rsidRPr="009E0BFB">
              <w:rPr>
                <w:rFonts w:eastAsia="Times New Roman"/>
                <w:color w:val="000000"/>
              </w:rPr>
              <w:t>hakken</w:t>
            </w:r>
            <w:proofErr w:type="spellEnd"/>
          </w:p>
        </w:tc>
        <w:tc>
          <w:tcPr>
            <w:tcW w:w="1027" w:type="pct"/>
            <w:tcBorders>
              <w:top w:val="nil"/>
              <w:left w:val="nil"/>
              <w:bottom w:val="single" w:sz="4" w:space="0" w:color="auto"/>
              <w:right w:val="nil"/>
            </w:tcBorders>
            <w:noWrap/>
            <w:vAlign w:val="bottom"/>
            <w:hideMark/>
          </w:tcPr>
          <w:p w14:paraId="05BE96CC" w14:textId="77777777" w:rsidR="00000000" w:rsidRPr="009E0BFB" w:rsidRDefault="00000000" w:rsidP="009E0BFB">
            <w:pPr>
              <w:rPr>
                <w:rFonts w:eastAsia="Times New Roman"/>
                <w:color w:val="000000"/>
              </w:rPr>
            </w:pPr>
            <w:proofErr w:type="spellStart"/>
            <w:r w:rsidRPr="009E0BFB">
              <w:rPr>
                <w:rFonts w:eastAsia="MS Gothic"/>
                <w:color w:val="000000"/>
              </w:rPr>
              <w:t>はっけん</w:t>
            </w:r>
            <w:proofErr w:type="spellEnd"/>
          </w:p>
        </w:tc>
        <w:tc>
          <w:tcPr>
            <w:tcW w:w="1017" w:type="pct"/>
            <w:tcBorders>
              <w:top w:val="nil"/>
              <w:left w:val="nil"/>
              <w:bottom w:val="single" w:sz="4" w:space="0" w:color="auto"/>
              <w:right w:val="nil"/>
            </w:tcBorders>
            <w:noWrap/>
            <w:vAlign w:val="bottom"/>
            <w:hideMark/>
          </w:tcPr>
          <w:p w14:paraId="7BABBEA3" w14:textId="77777777" w:rsidR="00000000" w:rsidRPr="009E0BFB" w:rsidRDefault="00000000" w:rsidP="009E0BFB">
            <w:pPr>
              <w:rPr>
                <w:rFonts w:eastAsia="Times New Roman"/>
                <w:color w:val="000000"/>
              </w:rPr>
            </w:pPr>
            <w:proofErr w:type="spellStart"/>
            <w:r w:rsidRPr="009E0BFB">
              <w:rPr>
                <w:rFonts w:eastAsia="MS Gothic"/>
                <w:color w:val="000000"/>
              </w:rPr>
              <w:t>発見</w:t>
            </w:r>
            <w:proofErr w:type="spellEnd"/>
          </w:p>
        </w:tc>
        <w:tc>
          <w:tcPr>
            <w:tcW w:w="1625" w:type="pct"/>
            <w:tcBorders>
              <w:top w:val="nil"/>
              <w:left w:val="nil"/>
              <w:bottom w:val="single" w:sz="4" w:space="0" w:color="auto"/>
              <w:right w:val="nil"/>
            </w:tcBorders>
            <w:noWrap/>
            <w:vAlign w:val="bottom"/>
            <w:hideMark/>
          </w:tcPr>
          <w:p w14:paraId="06BD6BB4" w14:textId="77777777" w:rsidR="00000000" w:rsidRPr="009E0BFB" w:rsidRDefault="00000000" w:rsidP="009E0BFB">
            <w:pPr>
              <w:rPr>
                <w:rFonts w:eastAsia="Times New Roman"/>
                <w:color w:val="000000"/>
              </w:rPr>
            </w:pPr>
            <w:r w:rsidRPr="009E0BFB">
              <w:rPr>
                <w:rFonts w:eastAsia="Times New Roman"/>
                <w:color w:val="000000"/>
              </w:rPr>
              <w:t>discovery</w:t>
            </w:r>
          </w:p>
        </w:tc>
        <w:tc>
          <w:tcPr>
            <w:tcW w:w="600" w:type="pct"/>
            <w:tcBorders>
              <w:top w:val="nil"/>
              <w:left w:val="nil"/>
              <w:bottom w:val="single" w:sz="4" w:space="0" w:color="auto"/>
              <w:right w:val="nil"/>
            </w:tcBorders>
            <w:noWrap/>
            <w:vAlign w:val="bottom"/>
            <w:hideMark/>
          </w:tcPr>
          <w:p w14:paraId="2BD98EDD"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4C652D9E" w14:textId="77777777" w:rsidTr="009E0BFB">
        <w:trPr>
          <w:trHeight w:val="320"/>
        </w:trPr>
        <w:tc>
          <w:tcPr>
            <w:tcW w:w="731" w:type="pct"/>
            <w:tcBorders>
              <w:top w:val="single" w:sz="4" w:space="0" w:color="auto"/>
              <w:left w:val="nil"/>
              <w:bottom w:val="nil"/>
              <w:right w:val="nil"/>
            </w:tcBorders>
            <w:noWrap/>
            <w:vAlign w:val="bottom"/>
            <w:hideMark/>
          </w:tcPr>
          <w:p w14:paraId="4B88CFCE" w14:textId="77777777" w:rsidR="00000000" w:rsidRPr="009E0BFB" w:rsidRDefault="00000000" w:rsidP="009E0BFB">
            <w:pPr>
              <w:rPr>
                <w:rFonts w:eastAsia="Times New Roman"/>
                <w:color w:val="000000"/>
              </w:rPr>
            </w:pPr>
            <w:proofErr w:type="spellStart"/>
            <w:r w:rsidRPr="009E0BFB">
              <w:rPr>
                <w:rFonts w:eastAsia="Times New Roman"/>
                <w:color w:val="000000"/>
              </w:rPr>
              <w:t>hasan</w:t>
            </w:r>
            <w:proofErr w:type="spellEnd"/>
          </w:p>
        </w:tc>
        <w:tc>
          <w:tcPr>
            <w:tcW w:w="1027" w:type="pct"/>
            <w:tcBorders>
              <w:top w:val="single" w:sz="4" w:space="0" w:color="auto"/>
              <w:left w:val="nil"/>
              <w:bottom w:val="nil"/>
              <w:right w:val="nil"/>
            </w:tcBorders>
            <w:noWrap/>
            <w:vAlign w:val="bottom"/>
            <w:hideMark/>
          </w:tcPr>
          <w:p w14:paraId="5A98EF0C" w14:textId="77777777" w:rsidR="00000000" w:rsidRPr="009E0BFB" w:rsidRDefault="00000000" w:rsidP="009E0BFB">
            <w:pPr>
              <w:rPr>
                <w:rFonts w:eastAsia="Times New Roman"/>
                <w:color w:val="000000"/>
              </w:rPr>
            </w:pPr>
            <w:proofErr w:type="spellStart"/>
            <w:r w:rsidRPr="009E0BFB">
              <w:rPr>
                <w:rFonts w:eastAsia="MS Gothic"/>
                <w:color w:val="000000"/>
              </w:rPr>
              <w:t>はさん</w:t>
            </w:r>
            <w:proofErr w:type="spellEnd"/>
          </w:p>
        </w:tc>
        <w:tc>
          <w:tcPr>
            <w:tcW w:w="1017" w:type="pct"/>
            <w:tcBorders>
              <w:top w:val="single" w:sz="4" w:space="0" w:color="auto"/>
              <w:left w:val="nil"/>
              <w:bottom w:val="nil"/>
              <w:right w:val="nil"/>
            </w:tcBorders>
            <w:noWrap/>
            <w:vAlign w:val="bottom"/>
            <w:hideMark/>
          </w:tcPr>
          <w:p w14:paraId="381777B3" w14:textId="77777777" w:rsidR="00000000" w:rsidRPr="009E0BFB" w:rsidRDefault="00000000" w:rsidP="009E0BFB">
            <w:pPr>
              <w:rPr>
                <w:rFonts w:eastAsia="Times New Roman"/>
                <w:color w:val="000000"/>
              </w:rPr>
            </w:pPr>
            <w:proofErr w:type="spellStart"/>
            <w:r w:rsidRPr="009E0BFB">
              <w:rPr>
                <w:rFonts w:eastAsia="MS Gothic"/>
                <w:color w:val="000000"/>
              </w:rPr>
              <w:t>破産</w:t>
            </w:r>
            <w:proofErr w:type="spellEnd"/>
          </w:p>
        </w:tc>
        <w:tc>
          <w:tcPr>
            <w:tcW w:w="1625" w:type="pct"/>
            <w:tcBorders>
              <w:top w:val="single" w:sz="4" w:space="0" w:color="auto"/>
              <w:left w:val="nil"/>
              <w:bottom w:val="nil"/>
              <w:right w:val="nil"/>
            </w:tcBorders>
            <w:noWrap/>
            <w:vAlign w:val="bottom"/>
            <w:hideMark/>
          </w:tcPr>
          <w:p w14:paraId="7757EDC8" w14:textId="77777777" w:rsidR="00000000" w:rsidRPr="009E0BFB" w:rsidRDefault="00000000" w:rsidP="009E0BFB">
            <w:pPr>
              <w:rPr>
                <w:rFonts w:eastAsia="Times New Roman"/>
                <w:color w:val="000000"/>
              </w:rPr>
            </w:pPr>
            <w:r w:rsidRPr="009E0BFB">
              <w:rPr>
                <w:rFonts w:eastAsia="Times New Roman"/>
                <w:color w:val="000000"/>
              </w:rPr>
              <w:t>bankruptcy</w:t>
            </w:r>
          </w:p>
        </w:tc>
        <w:tc>
          <w:tcPr>
            <w:tcW w:w="600" w:type="pct"/>
            <w:tcBorders>
              <w:top w:val="single" w:sz="4" w:space="0" w:color="auto"/>
              <w:left w:val="nil"/>
              <w:bottom w:val="nil"/>
              <w:right w:val="nil"/>
            </w:tcBorders>
            <w:noWrap/>
            <w:vAlign w:val="bottom"/>
            <w:hideMark/>
          </w:tcPr>
          <w:p w14:paraId="034A171C"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18C6D782" w14:textId="77777777" w:rsidTr="009E0BFB">
        <w:trPr>
          <w:trHeight w:val="320"/>
        </w:trPr>
        <w:tc>
          <w:tcPr>
            <w:tcW w:w="731" w:type="pct"/>
            <w:tcBorders>
              <w:top w:val="nil"/>
              <w:left w:val="nil"/>
              <w:bottom w:val="single" w:sz="4" w:space="0" w:color="auto"/>
              <w:right w:val="nil"/>
            </w:tcBorders>
            <w:noWrap/>
            <w:vAlign w:val="bottom"/>
            <w:hideMark/>
          </w:tcPr>
          <w:p w14:paraId="6093D2D3" w14:textId="77777777" w:rsidR="00000000" w:rsidRPr="009E0BFB" w:rsidRDefault="00000000" w:rsidP="009E0BFB">
            <w:pPr>
              <w:rPr>
                <w:rFonts w:eastAsia="Times New Roman"/>
                <w:color w:val="000000"/>
              </w:rPr>
            </w:pPr>
            <w:proofErr w:type="spellStart"/>
            <w:r w:rsidRPr="009E0BFB">
              <w:rPr>
                <w:rFonts w:eastAsia="Times New Roman"/>
                <w:color w:val="000000"/>
              </w:rPr>
              <w:t>hassan</w:t>
            </w:r>
            <w:proofErr w:type="spellEnd"/>
          </w:p>
        </w:tc>
        <w:tc>
          <w:tcPr>
            <w:tcW w:w="1027" w:type="pct"/>
            <w:tcBorders>
              <w:top w:val="nil"/>
              <w:left w:val="nil"/>
              <w:bottom w:val="single" w:sz="4" w:space="0" w:color="auto"/>
              <w:right w:val="nil"/>
            </w:tcBorders>
            <w:noWrap/>
            <w:vAlign w:val="bottom"/>
            <w:hideMark/>
          </w:tcPr>
          <w:p w14:paraId="220BE3FD" w14:textId="77777777" w:rsidR="00000000" w:rsidRPr="009E0BFB" w:rsidRDefault="00000000" w:rsidP="009E0BFB">
            <w:pPr>
              <w:rPr>
                <w:rFonts w:eastAsia="Times New Roman"/>
                <w:color w:val="000000"/>
              </w:rPr>
            </w:pPr>
            <w:proofErr w:type="spellStart"/>
            <w:r w:rsidRPr="009E0BFB">
              <w:rPr>
                <w:rFonts w:eastAsia="MS Gothic"/>
                <w:color w:val="000000"/>
              </w:rPr>
              <w:t>はっさん</w:t>
            </w:r>
            <w:proofErr w:type="spellEnd"/>
          </w:p>
        </w:tc>
        <w:tc>
          <w:tcPr>
            <w:tcW w:w="1017" w:type="pct"/>
            <w:tcBorders>
              <w:top w:val="nil"/>
              <w:left w:val="nil"/>
              <w:bottom w:val="single" w:sz="4" w:space="0" w:color="auto"/>
              <w:right w:val="nil"/>
            </w:tcBorders>
            <w:noWrap/>
            <w:vAlign w:val="bottom"/>
            <w:hideMark/>
          </w:tcPr>
          <w:p w14:paraId="3D3613A3" w14:textId="77777777" w:rsidR="00000000" w:rsidRPr="009E0BFB" w:rsidRDefault="00000000" w:rsidP="009E0BFB">
            <w:pPr>
              <w:rPr>
                <w:rFonts w:eastAsia="Times New Roman"/>
                <w:color w:val="000000"/>
              </w:rPr>
            </w:pPr>
            <w:proofErr w:type="spellStart"/>
            <w:r w:rsidRPr="009E0BFB">
              <w:rPr>
                <w:rFonts w:eastAsia="MS Gothic"/>
                <w:color w:val="000000"/>
              </w:rPr>
              <w:t>発散</w:t>
            </w:r>
            <w:proofErr w:type="spellEnd"/>
          </w:p>
        </w:tc>
        <w:tc>
          <w:tcPr>
            <w:tcW w:w="1625" w:type="pct"/>
            <w:tcBorders>
              <w:top w:val="nil"/>
              <w:left w:val="nil"/>
              <w:bottom w:val="single" w:sz="4" w:space="0" w:color="auto"/>
              <w:right w:val="nil"/>
            </w:tcBorders>
            <w:noWrap/>
            <w:vAlign w:val="bottom"/>
            <w:hideMark/>
          </w:tcPr>
          <w:p w14:paraId="5E9C2CEE" w14:textId="77777777" w:rsidR="00000000" w:rsidRPr="009E0BFB" w:rsidRDefault="00000000" w:rsidP="009E0BFB">
            <w:pPr>
              <w:rPr>
                <w:rFonts w:eastAsia="Times New Roman"/>
                <w:color w:val="000000"/>
              </w:rPr>
            </w:pPr>
            <w:r w:rsidRPr="009E0BFB">
              <w:rPr>
                <w:rFonts w:eastAsia="Times New Roman"/>
                <w:color w:val="000000"/>
              </w:rPr>
              <w:t>emission, radiation</w:t>
            </w:r>
          </w:p>
        </w:tc>
        <w:tc>
          <w:tcPr>
            <w:tcW w:w="600" w:type="pct"/>
            <w:tcBorders>
              <w:top w:val="nil"/>
              <w:left w:val="nil"/>
              <w:bottom w:val="single" w:sz="4" w:space="0" w:color="auto"/>
              <w:right w:val="nil"/>
            </w:tcBorders>
            <w:noWrap/>
            <w:vAlign w:val="bottom"/>
            <w:hideMark/>
          </w:tcPr>
          <w:p w14:paraId="287482B3"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7C8C1442" w14:textId="77777777" w:rsidTr="009E0BFB">
        <w:trPr>
          <w:trHeight w:val="320"/>
        </w:trPr>
        <w:tc>
          <w:tcPr>
            <w:tcW w:w="731" w:type="pct"/>
            <w:tcBorders>
              <w:top w:val="single" w:sz="4" w:space="0" w:color="auto"/>
              <w:left w:val="nil"/>
              <w:bottom w:val="nil"/>
              <w:right w:val="nil"/>
            </w:tcBorders>
            <w:noWrap/>
            <w:vAlign w:val="bottom"/>
            <w:hideMark/>
          </w:tcPr>
          <w:p w14:paraId="1F465ED6" w14:textId="77777777" w:rsidR="00000000" w:rsidRPr="009E0BFB" w:rsidRDefault="00000000" w:rsidP="009E0BFB">
            <w:pPr>
              <w:rPr>
                <w:rFonts w:eastAsia="Times New Roman"/>
                <w:color w:val="000000"/>
              </w:rPr>
            </w:pPr>
            <w:proofErr w:type="spellStart"/>
            <w:r w:rsidRPr="009E0BFB">
              <w:rPr>
                <w:rFonts w:eastAsia="Times New Roman"/>
                <w:color w:val="000000"/>
              </w:rPr>
              <w:t>kasee</w:t>
            </w:r>
            <w:proofErr w:type="spellEnd"/>
          </w:p>
        </w:tc>
        <w:tc>
          <w:tcPr>
            <w:tcW w:w="1027" w:type="pct"/>
            <w:tcBorders>
              <w:top w:val="single" w:sz="4" w:space="0" w:color="auto"/>
              <w:left w:val="nil"/>
              <w:bottom w:val="nil"/>
              <w:right w:val="nil"/>
            </w:tcBorders>
            <w:noWrap/>
            <w:vAlign w:val="bottom"/>
            <w:hideMark/>
          </w:tcPr>
          <w:p w14:paraId="69B0EB97" w14:textId="77777777" w:rsidR="00000000" w:rsidRPr="009E0BFB" w:rsidRDefault="00000000" w:rsidP="009E0BFB">
            <w:pPr>
              <w:rPr>
                <w:rFonts w:eastAsia="Times New Roman"/>
                <w:color w:val="000000"/>
              </w:rPr>
            </w:pPr>
            <w:proofErr w:type="spellStart"/>
            <w:r w:rsidRPr="009E0BFB">
              <w:rPr>
                <w:rFonts w:eastAsia="MS Gothic"/>
                <w:color w:val="000000"/>
              </w:rPr>
              <w:t>かせい</w:t>
            </w:r>
            <w:proofErr w:type="spellEnd"/>
          </w:p>
        </w:tc>
        <w:tc>
          <w:tcPr>
            <w:tcW w:w="1017" w:type="pct"/>
            <w:tcBorders>
              <w:top w:val="single" w:sz="4" w:space="0" w:color="auto"/>
              <w:left w:val="nil"/>
              <w:bottom w:val="nil"/>
              <w:right w:val="nil"/>
            </w:tcBorders>
            <w:noWrap/>
            <w:vAlign w:val="bottom"/>
            <w:hideMark/>
          </w:tcPr>
          <w:p w14:paraId="434AF45E" w14:textId="77777777" w:rsidR="00000000" w:rsidRPr="009E0BFB" w:rsidRDefault="00000000" w:rsidP="009E0BFB">
            <w:pPr>
              <w:rPr>
                <w:rFonts w:eastAsia="Times New Roman"/>
                <w:color w:val="000000"/>
              </w:rPr>
            </w:pPr>
            <w:proofErr w:type="spellStart"/>
            <w:r w:rsidRPr="009E0BFB">
              <w:rPr>
                <w:rFonts w:eastAsia="MS Gothic"/>
                <w:color w:val="000000"/>
              </w:rPr>
              <w:t>火星</w:t>
            </w:r>
            <w:proofErr w:type="spellEnd"/>
          </w:p>
        </w:tc>
        <w:tc>
          <w:tcPr>
            <w:tcW w:w="1625" w:type="pct"/>
            <w:tcBorders>
              <w:top w:val="single" w:sz="4" w:space="0" w:color="auto"/>
              <w:left w:val="nil"/>
              <w:bottom w:val="nil"/>
              <w:right w:val="nil"/>
            </w:tcBorders>
            <w:noWrap/>
            <w:vAlign w:val="bottom"/>
            <w:hideMark/>
          </w:tcPr>
          <w:p w14:paraId="2D8DA54C" w14:textId="77777777" w:rsidR="00000000" w:rsidRPr="009E0BFB" w:rsidRDefault="00000000" w:rsidP="009E0BFB">
            <w:pPr>
              <w:rPr>
                <w:rFonts w:eastAsia="Times New Roman"/>
                <w:color w:val="000000"/>
              </w:rPr>
            </w:pPr>
            <w:r w:rsidRPr="009E0BFB">
              <w:rPr>
                <w:rFonts w:eastAsia="Times New Roman"/>
                <w:color w:val="000000"/>
              </w:rPr>
              <w:t>Mars</w:t>
            </w:r>
          </w:p>
        </w:tc>
        <w:tc>
          <w:tcPr>
            <w:tcW w:w="600" w:type="pct"/>
            <w:tcBorders>
              <w:top w:val="single" w:sz="4" w:space="0" w:color="auto"/>
              <w:left w:val="nil"/>
              <w:bottom w:val="nil"/>
              <w:right w:val="nil"/>
            </w:tcBorders>
            <w:noWrap/>
            <w:vAlign w:val="bottom"/>
            <w:hideMark/>
          </w:tcPr>
          <w:p w14:paraId="2E0B24B6"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215B8135" w14:textId="77777777" w:rsidTr="009E0BFB">
        <w:trPr>
          <w:trHeight w:val="320"/>
        </w:trPr>
        <w:tc>
          <w:tcPr>
            <w:tcW w:w="731" w:type="pct"/>
            <w:tcBorders>
              <w:top w:val="nil"/>
              <w:left w:val="nil"/>
              <w:bottom w:val="single" w:sz="4" w:space="0" w:color="auto"/>
              <w:right w:val="nil"/>
            </w:tcBorders>
            <w:noWrap/>
            <w:vAlign w:val="bottom"/>
            <w:hideMark/>
          </w:tcPr>
          <w:p w14:paraId="24F22662" w14:textId="77777777" w:rsidR="00000000" w:rsidRPr="009E0BFB" w:rsidRDefault="00000000" w:rsidP="009E0BFB">
            <w:pPr>
              <w:rPr>
                <w:rFonts w:eastAsia="Times New Roman"/>
                <w:color w:val="000000"/>
              </w:rPr>
            </w:pPr>
            <w:proofErr w:type="spellStart"/>
            <w:r w:rsidRPr="009E0BFB">
              <w:rPr>
                <w:rFonts w:eastAsia="Times New Roman"/>
                <w:color w:val="000000"/>
              </w:rPr>
              <w:t>kassee</w:t>
            </w:r>
            <w:proofErr w:type="spellEnd"/>
          </w:p>
        </w:tc>
        <w:tc>
          <w:tcPr>
            <w:tcW w:w="1027" w:type="pct"/>
            <w:tcBorders>
              <w:top w:val="nil"/>
              <w:left w:val="nil"/>
              <w:bottom w:val="single" w:sz="4" w:space="0" w:color="auto"/>
              <w:right w:val="nil"/>
            </w:tcBorders>
            <w:noWrap/>
            <w:vAlign w:val="bottom"/>
            <w:hideMark/>
          </w:tcPr>
          <w:p w14:paraId="78B7418F" w14:textId="77777777" w:rsidR="00000000" w:rsidRPr="009E0BFB" w:rsidRDefault="00000000" w:rsidP="009E0BFB">
            <w:pPr>
              <w:rPr>
                <w:rFonts w:eastAsia="Times New Roman"/>
                <w:color w:val="000000"/>
              </w:rPr>
            </w:pPr>
            <w:proofErr w:type="spellStart"/>
            <w:r w:rsidRPr="009E0BFB">
              <w:rPr>
                <w:rFonts w:eastAsia="MS Gothic"/>
                <w:color w:val="000000"/>
              </w:rPr>
              <w:t>かっせい</w:t>
            </w:r>
            <w:proofErr w:type="spellEnd"/>
          </w:p>
        </w:tc>
        <w:tc>
          <w:tcPr>
            <w:tcW w:w="1017" w:type="pct"/>
            <w:tcBorders>
              <w:top w:val="nil"/>
              <w:left w:val="nil"/>
              <w:bottom w:val="single" w:sz="4" w:space="0" w:color="auto"/>
              <w:right w:val="nil"/>
            </w:tcBorders>
            <w:noWrap/>
            <w:vAlign w:val="bottom"/>
            <w:hideMark/>
          </w:tcPr>
          <w:p w14:paraId="295B017D" w14:textId="77777777" w:rsidR="00000000" w:rsidRPr="009E0BFB" w:rsidRDefault="00000000" w:rsidP="009E0BFB">
            <w:pPr>
              <w:rPr>
                <w:rFonts w:eastAsia="Times New Roman"/>
                <w:color w:val="000000"/>
              </w:rPr>
            </w:pPr>
            <w:proofErr w:type="spellStart"/>
            <w:r w:rsidRPr="009E0BFB">
              <w:rPr>
                <w:rFonts w:eastAsia="MS Gothic"/>
                <w:color w:val="000000"/>
              </w:rPr>
              <w:t>活性</w:t>
            </w:r>
            <w:proofErr w:type="spellEnd"/>
          </w:p>
        </w:tc>
        <w:tc>
          <w:tcPr>
            <w:tcW w:w="1625" w:type="pct"/>
            <w:tcBorders>
              <w:top w:val="nil"/>
              <w:left w:val="nil"/>
              <w:bottom w:val="single" w:sz="4" w:space="0" w:color="auto"/>
              <w:right w:val="nil"/>
            </w:tcBorders>
            <w:noWrap/>
            <w:vAlign w:val="bottom"/>
            <w:hideMark/>
          </w:tcPr>
          <w:p w14:paraId="2354D986" w14:textId="77777777" w:rsidR="00000000" w:rsidRPr="009E0BFB" w:rsidRDefault="00000000" w:rsidP="009E0BFB">
            <w:pPr>
              <w:rPr>
                <w:rFonts w:eastAsia="Times New Roman"/>
                <w:color w:val="000000"/>
              </w:rPr>
            </w:pPr>
            <w:r w:rsidRPr="009E0BFB">
              <w:rPr>
                <w:rFonts w:eastAsia="Times New Roman"/>
                <w:color w:val="000000"/>
              </w:rPr>
              <w:t>chemical activity</w:t>
            </w:r>
          </w:p>
        </w:tc>
        <w:tc>
          <w:tcPr>
            <w:tcW w:w="600" w:type="pct"/>
            <w:tcBorders>
              <w:top w:val="nil"/>
              <w:left w:val="nil"/>
              <w:bottom w:val="single" w:sz="4" w:space="0" w:color="auto"/>
              <w:right w:val="nil"/>
            </w:tcBorders>
            <w:noWrap/>
            <w:vAlign w:val="bottom"/>
            <w:hideMark/>
          </w:tcPr>
          <w:p w14:paraId="0929BD9A"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66CF01AC" w14:textId="77777777" w:rsidTr="009E0BFB">
        <w:trPr>
          <w:trHeight w:val="320"/>
        </w:trPr>
        <w:tc>
          <w:tcPr>
            <w:tcW w:w="731" w:type="pct"/>
            <w:tcBorders>
              <w:top w:val="single" w:sz="4" w:space="0" w:color="auto"/>
              <w:left w:val="nil"/>
              <w:bottom w:val="nil"/>
              <w:right w:val="nil"/>
            </w:tcBorders>
            <w:noWrap/>
            <w:vAlign w:val="bottom"/>
            <w:hideMark/>
          </w:tcPr>
          <w:p w14:paraId="4E7893F0" w14:textId="77777777" w:rsidR="00000000" w:rsidRPr="009E0BFB" w:rsidRDefault="00000000" w:rsidP="009E0BFB">
            <w:pPr>
              <w:rPr>
                <w:rFonts w:eastAsia="Times New Roman"/>
                <w:color w:val="000000"/>
              </w:rPr>
            </w:pPr>
            <w:r w:rsidRPr="009E0BFB">
              <w:rPr>
                <w:rFonts w:eastAsia="Times New Roman"/>
                <w:color w:val="000000"/>
              </w:rPr>
              <w:t>iso</w:t>
            </w:r>
          </w:p>
        </w:tc>
        <w:tc>
          <w:tcPr>
            <w:tcW w:w="1027" w:type="pct"/>
            <w:tcBorders>
              <w:top w:val="single" w:sz="4" w:space="0" w:color="auto"/>
              <w:left w:val="nil"/>
              <w:bottom w:val="nil"/>
              <w:right w:val="nil"/>
            </w:tcBorders>
            <w:noWrap/>
            <w:vAlign w:val="bottom"/>
            <w:hideMark/>
          </w:tcPr>
          <w:p w14:paraId="02D0352F" w14:textId="77777777" w:rsidR="00000000" w:rsidRPr="009E0BFB" w:rsidRDefault="00000000" w:rsidP="009E0BFB">
            <w:pPr>
              <w:rPr>
                <w:rFonts w:eastAsia="Times New Roman"/>
                <w:color w:val="000000"/>
              </w:rPr>
            </w:pPr>
            <w:proofErr w:type="spellStart"/>
            <w:r w:rsidRPr="009E0BFB">
              <w:rPr>
                <w:rFonts w:eastAsia="MS Gothic"/>
                <w:color w:val="000000"/>
              </w:rPr>
              <w:t>いそ</w:t>
            </w:r>
            <w:proofErr w:type="spellEnd"/>
          </w:p>
        </w:tc>
        <w:tc>
          <w:tcPr>
            <w:tcW w:w="1017" w:type="pct"/>
            <w:tcBorders>
              <w:top w:val="single" w:sz="4" w:space="0" w:color="auto"/>
              <w:left w:val="nil"/>
              <w:bottom w:val="nil"/>
              <w:right w:val="nil"/>
            </w:tcBorders>
            <w:noWrap/>
            <w:vAlign w:val="bottom"/>
            <w:hideMark/>
          </w:tcPr>
          <w:p w14:paraId="0894FB22" w14:textId="77777777" w:rsidR="00000000" w:rsidRPr="009E0BFB" w:rsidRDefault="00000000" w:rsidP="009E0BFB">
            <w:pPr>
              <w:rPr>
                <w:rFonts w:eastAsia="Times New Roman"/>
                <w:color w:val="000000"/>
              </w:rPr>
            </w:pPr>
            <w:r w:rsidRPr="009E0BFB">
              <w:rPr>
                <w:rFonts w:eastAsia="MS Gothic"/>
                <w:color w:val="000000"/>
              </w:rPr>
              <w:t>磯</w:t>
            </w:r>
          </w:p>
        </w:tc>
        <w:tc>
          <w:tcPr>
            <w:tcW w:w="1625" w:type="pct"/>
            <w:tcBorders>
              <w:top w:val="single" w:sz="4" w:space="0" w:color="auto"/>
              <w:left w:val="nil"/>
              <w:bottom w:val="nil"/>
              <w:right w:val="nil"/>
            </w:tcBorders>
            <w:noWrap/>
            <w:vAlign w:val="bottom"/>
            <w:hideMark/>
          </w:tcPr>
          <w:p w14:paraId="5672FD87" w14:textId="77777777" w:rsidR="00000000" w:rsidRPr="009E0BFB" w:rsidRDefault="00000000" w:rsidP="009E0BFB">
            <w:pPr>
              <w:rPr>
                <w:rFonts w:eastAsia="Times New Roman"/>
                <w:color w:val="000000"/>
              </w:rPr>
            </w:pPr>
            <w:r w:rsidRPr="009E0BFB">
              <w:rPr>
                <w:rFonts w:eastAsia="Times New Roman"/>
                <w:color w:val="000000"/>
              </w:rPr>
              <w:t>husband</w:t>
            </w:r>
          </w:p>
        </w:tc>
        <w:tc>
          <w:tcPr>
            <w:tcW w:w="600" w:type="pct"/>
            <w:tcBorders>
              <w:top w:val="single" w:sz="4" w:space="0" w:color="auto"/>
              <w:left w:val="nil"/>
              <w:bottom w:val="nil"/>
              <w:right w:val="nil"/>
            </w:tcBorders>
            <w:noWrap/>
            <w:vAlign w:val="bottom"/>
            <w:hideMark/>
          </w:tcPr>
          <w:p w14:paraId="1474FB07"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39045632" w14:textId="77777777" w:rsidTr="009E0BFB">
        <w:trPr>
          <w:trHeight w:val="320"/>
        </w:trPr>
        <w:tc>
          <w:tcPr>
            <w:tcW w:w="731" w:type="pct"/>
            <w:tcBorders>
              <w:top w:val="nil"/>
              <w:left w:val="nil"/>
              <w:bottom w:val="single" w:sz="4" w:space="0" w:color="auto"/>
              <w:right w:val="nil"/>
            </w:tcBorders>
            <w:noWrap/>
            <w:vAlign w:val="bottom"/>
            <w:hideMark/>
          </w:tcPr>
          <w:p w14:paraId="2E80244A" w14:textId="77777777" w:rsidR="00000000" w:rsidRPr="009E0BFB" w:rsidRDefault="00000000" w:rsidP="009E0BFB">
            <w:pPr>
              <w:rPr>
                <w:rFonts w:eastAsia="Times New Roman"/>
                <w:color w:val="000000"/>
              </w:rPr>
            </w:pPr>
            <w:proofErr w:type="spellStart"/>
            <w:r w:rsidRPr="009E0BFB">
              <w:rPr>
                <w:rFonts w:eastAsia="Times New Roman"/>
                <w:color w:val="000000"/>
              </w:rPr>
              <w:t>isso</w:t>
            </w:r>
            <w:proofErr w:type="spellEnd"/>
          </w:p>
        </w:tc>
        <w:tc>
          <w:tcPr>
            <w:tcW w:w="1027" w:type="pct"/>
            <w:tcBorders>
              <w:top w:val="nil"/>
              <w:left w:val="nil"/>
              <w:bottom w:val="single" w:sz="4" w:space="0" w:color="auto"/>
              <w:right w:val="nil"/>
            </w:tcBorders>
            <w:noWrap/>
            <w:vAlign w:val="bottom"/>
            <w:hideMark/>
          </w:tcPr>
          <w:p w14:paraId="04FCE794" w14:textId="77777777" w:rsidR="00000000" w:rsidRPr="009E0BFB" w:rsidRDefault="00000000" w:rsidP="009E0BFB">
            <w:pPr>
              <w:rPr>
                <w:rFonts w:eastAsia="Times New Roman"/>
                <w:color w:val="000000"/>
              </w:rPr>
            </w:pPr>
            <w:proofErr w:type="spellStart"/>
            <w:r w:rsidRPr="009E0BFB">
              <w:rPr>
                <w:rFonts w:eastAsia="MS Gothic"/>
                <w:color w:val="000000"/>
              </w:rPr>
              <w:t>いっそ</w:t>
            </w:r>
            <w:proofErr w:type="spellEnd"/>
          </w:p>
        </w:tc>
        <w:tc>
          <w:tcPr>
            <w:tcW w:w="1017" w:type="pct"/>
            <w:tcBorders>
              <w:top w:val="nil"/>
              <w:left w:val="nil"/>
              <w:bottom w:val="single" w:sz="4" w:space="0" w:color="auto"/>
              <w:right w:val="nil"/>
            </w:tcBorders>
            <w:noWrap/>
            <w:vAlign w:val="bottom"/>
            <w:hideMark/>
          </w:tcPr>
          <w:p w14:paraId="754CD12F" w14:textId="77777777" w:rsidR="00000000" w:rsidRPr="009E0BFB" w:rsidRDefault="00000000" w:rsidP="009E0BFB">
            <w:pPr>
              <w:rPr>
                <w:rFonts w:eastAsia="Times New Roman"/>
                <w:color w:val="000000"/>
              </w:rPr>
            </w:pPr>
            <w:proofErr w:type="spellStart"/>
            <w:r w:rsidRPr="009E0BFB">
              <w:rPr>
                <w:rFonts w:eastAsia="MS Gothic"/>
                <w:color w:val="000000"/>
              </w:rPr>
              <w:t>いっそ</w:t>
            </w:r>
            <w:proofErr w:type="spellEnd"/>
          </w:p>
        </w:tc>
        <w:tc>
          <w:tcPr>
            <w:tcW w:w="1625" w:type="pct"/>
            <w:tcBorders>
              <w:top w:val="nil"/>
              <w:left w:val="nil"/>
              <w:bottom w:val="single" w:sz="4" w:space="0" w:color="auto"/>
              <w:right w:val="nil"/>
            </w:tcBorders>
            <w:noWrap/>
            <w:vAlign w:val="bottom"/>
            <w:hideMark/>
          </w:tcPr>
          <w:p w14:paraId="1F01EFA9" w14:textId="77777777" w:rsidR="00000000" w:rsidRPr="009E0BFB" w:rsidRDefault="00000000" w:rsidP="009E0BFB">
            <w:pPr>
              <w:rPr>
                <w:rFonts w:eastAsia="Times New Roman"/>
                <w:color w:val="000000"/>
              </w:rPr>
            </w:pPr>
            <w:r w:rsidRPr="009E0BFB">
              <w:rPr>
                <w:rFonts w:eastAsia="Times New Roman"/>
                <w:color w:val="000000"/>
              </w:rPr>
              <w:t>rather, preferably</w:t>
            </w:r>
          </w:p>
        </w:tc>
        <w:tc>
          <w:tcPr>
            <w:tcW w:w="600" w:type="pct"/>
            <w:tcBorders>
              <w:top w:val="nil"/>
              <w:left w:val="nil"/>
              <w:bottom w:val="single" w:sz="4" w:space="0" w:color="auto"/>
              <w:right w:val="nil"/>
            </w:tcBorders>
            <w:noWrap/>
            <w:vAlign w:val="bottom"/>
            <w:hideMark/>
          </w:tcPr>
          <w:p w14:paraId="2853FC57"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0FB79654" w14:textId="77777777" w:rsidTr="009E0BFB">
        <w:trPr>
          <w:trHeight w:val="320"/>
        </w:trPr>
        <w:tc>
          <w:tcPr>
            <w:tcW w:w="731" w:type="pct"/>
            <w:tcBorders>
              <w:top w:val="single" w:sz="4" w:space="0" w:color="auto"/>
              <w:left w:val="nil"/>
              <w:bottom w:val="nil"/>
              <w:right w:val="nil"/>
            </w:tcBorders>
            <w:noWrap/>
            <w:vAlign w:val="bottom"/>
            <w:hideMark/>
          </w:tcPr>
          <w:p w14:paraId="766B85AA" w14:textId="77777777" w:rsidR="00000000" w:rsidRPr="009E0BFB" w:rsidRDefault="00000000" w:rsidP="009E0BFB">
            <w:pPr>
              <w:rPr>
                <w:rFonts w:eastAsia="Times New Roman"/>
                <w:color w:val="000000"/>
              </w:rPr>
            </w:pPr>
            <w:proofErr w:type="spellStart"/>
            <w:r w:rsidRPr="009E0BFB">
              <w:rPr>
                <w:rFonts w:eastAsia="Times New Roman"/>
                <w:color w:val="000000"/>
              </w:rPr>
              <w:t>ishoku</w:t>
            </w:r>
            <w:proofErr w:type="spellEnd"/>
          </w:p>
        </w:tc>
        <w:tc>
          <w:tcPr>
            <w:tcW w:w="1027" w:type="pct"/>
            <w:tcBorders>
              <w:top w:val="single" w:sz="4" w:space="0" w:color="auto"/>
              <w:left w:val="nil"/>
              <w:bottom w:val="nil"/>
              <w:right w:val="nil"/>
            </w:tcBorders>
            <w:noWrap/>
            <w:vAlign w:val="bottom"/>
            <w:hideMark/>
          </w:tcPr>
          <w:p w14:paraId="15F3D23B" w14:textId="77777777" w:rsidR="00000000" w:rsidRPr="009E0BFB" w:rsidRDefault="00000000" w:rsidP="009E0BFB">
            <w:pPr>
              <w:rPr>
                <w:rFonts w:eastAsia="Times New Roman"/>
                <w:color w:val="000000"/>
              </w:rPr>
            </w:pPr>
            <w:proofErr w:type="spellStart"/>
            <w:r w:rsidRPr="009E0BFB">
              <w:rPr>
                <w:rFonts w:eastAsia="MS Gothic"/>
                <w:color w:val="000000"/>
              </w:rPr>
              <w:t>いしょく</w:t>
            </w:r>
            <w:proofErr w:type="spellEnd"/>
          </w:p>
        </w:tc>
        <w:tc>
          <w:tcPr>
            <w:tcW w:w="1017" w:type="pct"/>
            <w:tcBorders>
              <w:top w:val="single" w:sz="4" w:space="0" w:color="auto"/>
              <w:left w:val="nil"/>
              <w:bottom w:val="nil"/>
              <w:right w:val="nil"/>
            </w:tcBorders>
            <w:noWrap/>
            <w:vAlign w:val="bottom"/>
            <w:hideMark/>
          </w:tcPr>
          <w:p w14:paraId="45D4E47F" w14:textId="77777777" w:rsidR="00000000" w:rsidRPr="009E0BFB" w:rsidRDefault="00000000" w:rsidP="009E0BFB">
            <w:pPr>
              <w:rPr>
                <w:rFonts w:eastAsia="Times New Roman"/>
                <w:color w:val="000000"/>
              </w:rPr>
            </w:pPr>
            <w:proofErr w:type="spellStart"/>
            <w:r w:rsidRPr="009E0BFB">
              <w:rPr>
                <w:rFonts w:eastAsia="MS Gothic"/>
                <w:color w:val="000000"/>
              </w:rPr>
              <w:t>移植</w:t>
            </w:r>
            <w:proofErr w:type="spellEnd"/>
          </w:p>
        </w:tc>
        <w:tc>
          <w:tcPr>
            <w:tcW w:w="1625" w:type="pct"/>
            <w:tcBorders>
              <w:top w:val="single" w:sz="4" w:space="0" w:color="auto"/>
              <w:left w:val="nil"/>
              <w:bottom w:val="nil"/>
              <w:right w:val="nil"/>
            </w:tcBorders>
            <w:noWrap/>
            <w:vAlign w:val="bottom"/>
            <w:hideMark/>
          </w:tcPr>
          <w:p w14:paraId="134EA56B" w14:textId="77777777" w:rsidR="00000000" w:rsidRPr="009E0BFB" w:rsidRDefault="00000000" w:rsidP="009E0BFB">
            <w:pPr>
              <w:rPr>
                <w:rFonts w:eastAsia="Times New Roman"/>
                <w:color w:val="000000"/>
              </w:rPr>
            </w:pPr>
            <w:r w:rsidRPr="009E0BFB">
              <w:rPr>
                <w:rFonts w:eastAsia="Times New Roman"/>
                <w:color w:val="000000"/>
              </w:rPr>
              <w:t>transplanting, grafting</w:t>
            </w:r>
          </w:p>
        </w:tc>
        <w:tc>
          <w:tcPr>
            <w:tcW w:w="600" w:type="pct"/>
            <w:tcBorders>
              <w:top w:val="single" w:sz="4" w:space="0" w:color="auto"/>
              <w:left w:val="nil"/>
              <w:bottom w:val="nil"/>
              <w:right w:val="nil"/>
            </w:tcBorders>
            <w:noWrap/>
            <w:vAlign w:val="bottom"/>
            <w:hideMark/>
          </w:tcPr>
          <w:p w14:paraId="4B2CC613" w14:textId="77777777" w:rsidR="00000000" w:rsidRPr="009E0BFB" w:rsidRDefault="00000000" w:rsidP="009E0BFB">
            <w:pPr>
              <w:rPr>
                <w:rFonts w:eastAsia="Times New Roman"/>
                <w:color w:val="000000"/>
              </w:rPr>
            </w:pPr>
            <w:proofErr w:type="spellStart"/>
            <w:r w:rsidRPr="009E0BFB">
              <w:rPr>
                <w:rFonts w:eastAsia="Times New Roman"/>
                <w:color w:val="000000"/>
              </w:rPr>
              <w:t>sh</w:t>
            </w:r>
            <w:proofErr w:type="spellEnd"/>
          </w:p>
        </w:tc>
      </w:tr>
      <w:tr w:rsidR="009E0BFB" w:rsidRPr="009E0BFB" w14:paraId="01403DA2" w14:textId="77777777" w:rsidTr="009E0BFB">
        <w:trPr>
          <w:trHeight w:val="320"/>
        </w:trPr>
        <w:tc>
          <w:tcPr>
            <w:tcW w:w="731" w:type="pct"/>
            <w:tcBorders>
              <w:top w:val="nil"/>
              <w:left w:val="nil"/>
              <w:bottom w:val="single" w:sz="4" w:space="0" w:color="auto"/>
              <w:right w:val="nil"/>
            </w:tcBorders>
            <w:noWrap/>
            <w:vAlign w:val="bottom"/>
            <w:hideMark/>
          </w:tcPr>
          <w:p w14:paraId="110EDCAD" w14:textId="77777777" w:rsidR="00000000" w:rsidRPr="009E0BFB" w:rsidRDefault="00000000" w:rsidP="009E0BFB">
            <w:pPr>
              <w:rPr>
                <w:rFonts w:eastAsia="Times New Roman"/>
                <w:color w:val="000000"/>
              </w:rPr>
            </w:pPr>
            <w:proofErr w:type="spellStart"/>
            <w:r w:rsidRPr="009E0BFB">
              <w:rPr>
                <w:rFonts w:eastAsia="Times New Roman"/>
                <w:color w:val="000000"/>
              </w:rPr>
              <w:t>isshoku</w:t>
            </w:r>
            <w:proofErr w:type="spellEnd"/>
          </w:p>
        </w:tc>
        <w:tc>
          <w:tcPr>
            <w:tcW w:w="1027" w:type="pct"/>
            <w:tcBorders>
              <w:top w:val="nil"/>
              <w:left w:val="nil"/>
              <w:bottom w:val="single" w:sz="4" w:space="0" w:color="auto"/>
              <w:right w:val="nil"/>
            </w:tcBorders>
            <w:noWrap/>
            <w:vAlign w:val="bottom"/>
            <w:hideMark/>
          </w:tcPr>
          <w:p w14:paraId="02348941" w14:textId="77777777" w:rsidR="00000000" w:rsidRPr="009E0BFB" w:rsidRDefault="00000000" w:rsidP="009E0BFB">
            <w:pPr>
              <w:rPr>
                <w:rFonts w:eastAsia="Times New Roman"/>
                <w:color w:val="000000"/>
              </w:rPr>
            </w:pPr>
            <w:proofErr w:type="spellStart"/>
            <w:r w:rsidRPr="009E0BFB">
              <w:rPr>
                <w:rFonts w:eastAsia="MS Gothic"/>
                <w:color w:val="000000"/>
              </w:rPr>
              <w:t>いっしょく</w:t>
            </w:r>
            <w:proofErr w:type="spellEnd"/>
          </w:p>
        </w:tc>
        <w:tc>
          <w:tcPr>
            <w:tcW w:w="1017" w:type="pct"/>
            <w:tcBorders>
              <w:top w:val="nil"/>
              <w:left w:val="nil"/>
              <w:bottom w:val="single" w:sz="4" w:space="0" w:color="auto"/>
              <w:right w:val="nil"/>
            </w:tcBorders>
            <w:noWrap/>
            <w:vAlign w:val="bottom"/>
            <w:hideMark/>
          </w:tcPr>
          <w:p w14:paraId="34824321" w14:textId="77777777" w:rsidR="00000000" w:rsidRPr="009E0BFB" w:rsidRDefault="00000000" w:rsidP="009E0BFB">
            <w:pPr>
              <w:rPr>
                <w:rFonts w:eastAsia="Times New Roman"/>
                <w:color w:val="000000"/>
              </w:rPr>
            </w:pPr>
            <w:proofErr w:type="spellStart"/>
            <w:r w:rsidRPr="009E0BFB">
              <w:rPr>
                <w:rFonts w:eastAsia="MS Gothic"/>
                <w:color w:val="000000"/>
              </w:rPr>
              <w:t>一色</w:t>
            </w:r>
            <w:proofErr w:type="spellEnd"/>
          </w:p>
        </w:tc>
        <w:tc>
          <w:tcPr>
            <w:tcW w:w="1625" w:type="pct"/>
            <w:tcBorders>
              <w:top w:val="nil"/>
              <w:left w:val="nil"/>
              <w:bottom w:val="single" w:sz="4" w:space="0" w:color="auto"/>
              <w:right w:val="nil"/>
            </w:tcBorders>
            <w:noWrap/>
            <w:vAlign w:val="bottom"/>
            <w:hideMark/>
          </w:tcPr>
          <w:p w14:paraId="04560B88" w14:textId="77777777" w:rsidR="00000000" w:rsidRPr="009E0BFB" w:rsidRDefault="00000000" w:rsidP="009E0BFB">
            <w:pPr>
              <w:rPr>
                <w:rFonts w:eastAsia="Times New Roman"/>
                <w:color w:val="000000"/>
              </w:rPr>
            </w:pPr>
            <w:r w:rsidRPr="009E0BFB">
              <w:rPr>
                <w:rFonts w:eastAsia="Times New Roman"/>
                <w:color w:val="000000"/>
              </w:rPr>
              <w:t>one color; one kind</w:t>
            </w:r>
          </w:p>
        </w:tc>
        <w:tc>
          <w:tcPr>
            <w:tcW w:w="600" w:type="pct"/>
            <w:tcBorders>
              <w:top w:val="nil"/>
              <w:left w:val="nil"/>
              <w:bottom w:val="single" w:sz="4" w:space="0" w:color="auto"/>
              <w:right w:val="nil"/>
            </w:tcBorders>
            <w:noWrap/>
            <w:vAlign w:val="bottom"/>
            <w:hideMark/>
          </w:tcPr>
          <w:p w14:paraId="74050FE8" w14:textId="77777777" w:rsidR="00000000" w:rsidRPr="009E0BFB" w:rsidRDefault="00000000" w:rsidP="009E0BFB">
            <w:pPr>
              <w:rPr>
                <w:rFonts w:eastAsia="Times New Roman"/>
                <w:color w:val="000000"/>
              </w:rPr>
            </w:pPr>
            <w:proofErr w:type="spellStart"/>
            <w:r w:rsidRPr="009E0BFB">
              <w:rPr>
                <w:rFonts w:eastAsia="Times New Roman"/>
                <w:color w:val="000000"/>
              </w:rPr>
              <w:t>sh</w:t>
            </w:r>
            <w:proofErr w:type="spellEnd"/>
          </w:p>
        </w:tc>
      </w:tr>
      <w:tr w:rsidR="009E0BFB" w:rsidRPr="009E0BFB" w14:paraId="420A4F12" w14:textId="77777777" w:rsidTr="009E0BFB">
        <w:trPr>
          <w:trHeight w:val="320"/>
        </w:trPr>
        <w:tc>
          <w:tcPr>
            <w:tcW w:w="731" w:type="pct"/>
            <w:tcBorders>
              <w:top w:val="single" w:sz="4" w:space="0" w:color="auto"/>
              <w:left w:val="nil"/>
              <w:bottom w:val="nil"/>
              <w:right w:val="nil"/>
            </w:tcBorders>
            <w:noWrap/>
            <w:vAlign w:val="bottom"/>
            <w:hideMark/>
          </w:tcPr>
          <w:p w14:paraId="18891731" w14:textId="77777777" w:rsidR="00000000" w:rsidRPr="009E0BFB" w:rsidRDefault="00000000" w:rsidP="009E0BFB">
            <w:pPr>
              <w:rPr>
                <w:rFonts w:eastAsia="Times New Roman"/>
                <w:color w:val="000000"/>
              </w:rPr>
            </w:pPr>
            <w:proofErr w:type="spellStart"/>
            <w:r w:rsidRPr="009E0BFB">
              <w:rPr>
                <w:rFonts w:eastAsia="Times New Roman"/>
                <w:color w:val="000000"/>
              </w:rPr>
              <w:t>nishi</w:t>
            </w:r>
            <w:proofErr w:type="spellEnd"/>
          </w:p>
        </w:tc>
        <w:tc>
          <w:tcPr>
            <w:tcW w:w="1027" w:type="pct"/>
            <w:tcBorders>
              <w:top w:val="single" w:sz="4" w:space="0" w:color="auto"/>
              <w:left w:val="nil"/>
              <w:bottom w:val="nil"/>
              <w:right w:val="nil"/>
            </w:tcBorders>
            <w:noWrap/>
            <w:vAlign w:val="bottom"/>
            <w:hideMark/>
          </w:tcPr>
          <w:p w14:paraId="5E4B7423" w14:textId="77777777" w:rsidR="00000000" w:rsidRPr="009E0BFB" w:rsidRDefault="00000000" w:rsidP="009E0BFB">
            <w:pPr>
              <w:rPr>
                <w:rFonts w:eastAsia="Times New Roman"/>
                <w:color w:val="000000"/>
              </w:rPr>
            </w:pPr>
            <w:proofErr w:type="spellStart"/>
            <w:r w:rsidRPr="009E0BFB">
              <w:rPr>
                <w:rFonts w:eastAsia="MS Gothic"/>
                <w:color w:val="000000"/>
              </w:rPr>
              <w:t>にし</w:t>
            </w:r>
            <w:proofErr w:type="spellEnd"/>
          </w:p>
        </w:tc>
        <w:tc>
          <w:tcPr>
            <w:tcW w:w="1017" w:type="pct"/>
            <w:tcBorders>
              <w:top w:val="single" w:sz="4" w:space="0" w:color="auto"/>
              <w:left w:val="nil"/>
              <w:bottom w:val="nil"/>
              <w:right w:val="nil"/>
            </w:tcBorders>
            <w:noWrap/>
            <w:vAlign w:val="bottom"/>
            <w:hideMark/>
          </w:tcPr>
          <w:p w14:paraId="0FB3570B" w14:textId="77777777" w:rsidR="00000000" w:rsidRPr="009E0BFB" w:rsidRDefault="00000000" w:rsidP="009E0BFB">
            <w:pPr>
              <w:rPr>
                <w:rFonts w:eastAsia="Times New Roman"/>
                <w:color w:val="000000"/>
              </w:rPr>
            </w:pPr>
            <w:r w:rsidRPr="009E0BFB">
              <w:rPr>
                <w:rFonts w:eastAsia="MS Gothic"/>
                <w:color w:val="000000"/>
              </w:rPr>
              <w:t>西</w:t>
            </w:r>
          </w:p>
        </w:tc>
        <w:tc>
          <w:tcPr>
            <w:tcW w:w="1625" w:type="pct"/>
            <w:tcBorders>
              <w:top w:val="single" w:sz="4" w:space="0" w:color="auto"/>
              <w:left w:val="nil"/>
              <w:bottom w:val="nil"/>
              <w:right w:val="nil"/>
            </w:tcBorders>
            <w:noWrap/>
            <w:vAlign w:val="bottom"/>
            <w:hideMark/>
          </w:tcPr>
          <w:p w14:paraId="6E1F0793" w14:textId="77777777" w:rsidR="00000000" w:rsidRPr="009E0BFB" w:rsidRDefault="00000000" w:rsidP="009E0BFB">
            <w:pPr>
              <w:rPr>
                <w:rFonts w:eastAsia="Times New Roman"/>
                <w:color w:val="000000"/>
              </w:rPr>
            </w:pPr>
            <w:r w:rsidRPr="009E0BFB">
              <w:rPr>
                <w:rFonts w:eastAsia="Times New Roman"/>
                <w:color w:val="000000"/>
              </w:rPr>
              <w:t>west</w:t>
            </w:r>
          </w:p>
        </w:tc>
        <w:tc>
          <w:tcPr>
            <w:tcW w:w="600" w:type="pct"/>
            <w:tcBorders>
              <w:top w:val="single" w:sz="4" w:space="0" w:color="auto"/>
              <w:left w:val="nil"/>
              <w:bottom w:val="nil"/>
              <w:right w:val="nil"/>
            </w:tcBorders>
            <w:noWrap/>
            <w:vAlign w:val="bottom"/>
            <w:hideMark/>
          </w:tcPr>
          <w:p w14:paraId="377296A7" w14:textId="77777777" w:rsidR="00000000" w:rsidRPr="009E0BFB" w:rsidRDefault="00000000" w:rsidP="009E0BFB">
            <w:pPr>
              <w:rPr>
                <w:rFonts w:eastAsia="Times New Roman"/>
                <w:color w:val="000000"/>
              </w:rPr>
            </w:pPr>
            <w:proofErr w:type="spellStart"/>
            <w:r w:rsidRPr="009E0BFB">
              <w:rPr>
                <w:rFonts w:eastAsia="Times New Roman"/>
                <w:color w:val="000000"/>
              </w:rPr>
              <w:t>sh</w:t>
            </w:r>
            <w:proofErr w:type="spellEnd"/>
          </w:p>
        </w:tc>
      </w:tr>
      <w:tr w:rsidR="009E0BFB" w:rsidRPr="009E0BFB" w14:paraId="32774320" w14:textId="77777777" w:rsidTr="009E0BFB">
        <w:trPr>
          <w:trHeight w:val="320"/>
        </w:trPr>
        <w:tc>
          <w:tcPr>
            <w:tcW w:w="731" w:type="pct"/>
            <w:tcBorders>
              <w:top w:val="nil"/>
              <w:left w:val="nil"/>
              <w:bottom w:val="single" w:sz="4" w:space="0" w:color="auto"/>
              <w:right w:val="nil"/>
            </w:tcBorders>
            <w:noWrap/>
            <w:vAlign w:val="bottom"/>
            <w:hideMark/>
          </w:tcPr>
          <w:p w14:paraId="20884D8B" w14:textId="77777777" w:rsidR="00000000" w:rsidRPr="009E0BFB" w:rsidRDefault="00000000" w:rsidP="009E0BFB">
            <w:pPr>
              <w:rPr>
                <w:rFonts w:eastAsia="Times New Roman"/>
                <w:color w:val="000000"/>
              </w:rPr>
            </w:pPr>
            <w:proofErr w:type="spellStart"/>
            <w:r w:rsidRPr="009E0BFB">
              <w:rPr>
                <w:rFonts w:eastAsia="Times New Roman"/>
                <w:color w:val="000000"/>
              </w:rPr>
              <w:t>nisshi</w:t>
            </w:r>
            <w:proofErr w:type="spellEnd"/>
          </w:p>
        </w:tc>
        <w:tc>
          <w:tcPr>
            <w:tcW w:w="1027" w:type="pct"/>
            <w:tcBorders>
              <w:top w:val="nil"/>
              <w:left w:val="nil"/>
              <w:bottom w:val="single" w:sz="4" w:space="0" w:color="auto"/>
              <w:right w:val="nil"/>
            </w:tcBorders>
            <w:noWrap/>
            <w:vAlign w:val="bottom"/>
            <w:hideMark/>
          </w:tcPr>
          <w:p w14:paraId="28138578" w14:textId="77777777" w:rsidR="00000000" w:rsidRPr="009E0BFB" w:rsidRDefault="00000000" w:rsidP="009E0BFB">
            <w:pPr>
              <w:rPr>
                <w:rFonts w:eastAsia="Times New Roman"/>
                <w:color w:val="000000"/>
              </w:rPr>
            </w:pPr>
            <w:proofErr w:type="spellStart"/>
            <w:r w:rsidRPr="009E0BFB">
              <w:rPr>
                <w:rFonts w:eastAsia="MS Gothic"/>
                <w:color w:val="000000"/>
              </w:rPr>
              <w:t>にっし</w:t>
            </w:r>
            <w:proofErr w:type="spellEnd"/>
          </w:p>
        </w:tc>
        <w:tc>
          <w:tcPr>
            <w:tcW w:w="1017" w:type="pct"/>
            <w:tcBorders>
              <w:top w:val="nil"/>
              <w:left w:val="nil"/>
              <w:bottom w:val="single" w:sz="4" w:space="0" w:color="auto"/>
              <w:right w:val="nil"/>
            </w:tcBorders>
            <w:noWrap/>
            <w:vAlign w:val="bottom"/>
            <w:hideMark/>
          </w:tcPr>
          <w:p w14:paraId="0FF41A5F" w14:textId="77777777" w:rsidR="00000000" w:rsidRPr="009E0BFB" w:rsidRDefault="00000000" w:rsidP="009E0BFB">
            <w:pPr>
              <w:rPr>
                <w:rFonts w:eastAsia="Times New Roman"/>
                <w:color w:val="000000"/>
              </w:rPr>
            </w:pPr>
            <w:proofErr w:type="spellStart"/>
            <w:r w:rsidRPr="009E0BFB">
              <w:rPr>
                <w:rFonts w:eastAsia="MS Gothic"/>
                <w:color w:val="000000"/>
              </w:rPr>
              <w:t>日誌</w:t>
            </w:r>
            <w:proofErr w:type="spellEnd"/>
          </w:p>
        </w:tc>
        <w:tc>
          <w:tcPr>
            <w:tcW w:w="1625" w:type="pct"/>
            <w:tcBorders>
              <w:top w:val="nil"/>
              <w:left w:val="nil"/>
              <w:bottom w:val="single" w:sz="4" w:space="0" w:color="auto"/>
              <w:right w:val="nil"/>
            </w:tcBorders>
            <w:noWrap/>
            <w:vAlign w:val="bottom"/>
            <w:hideMark/>
          </w:tcPr>
          <w:p w14:paraId="22A476D2" w14:textId="77777777" w:rsidR="00000000" w:rsidRPr="009E0BFB" w:rsidRDefault="00000000" w:rsidP="009E0BFB">
            <w:pPr>
              <w:rPr>
                <w:rFonts w:eastAsia="Times New Roman"/>
                <w:color w:val="000000"/>
              </w:rPr>
            </w:pPr>
            <w:r w:rsidRPr="009E0BFB">
              <w:rPr>
                <w:rFonts w:eastAsia="Times New Roman"/>
                <w:color w:val="000000"/>
              </w:rPr>
              <w:t>log, journal</w:t>
            </w:r>
          </w:p>
        </w:tc>
        <w:tc>
          <w:tcPr>
            <w:tcW w:w="600" w:type="pct"/>
            <w:tcBorders>
              <w:top w:val="nil"/>
              <w:left w:val="nil"/>
              <w:bottom w:val="single" w:sz="4" w:space="0" w:color="auto"/>
              <w:right w:val="nil"/>
            </w:tcBorders>
            <w:noWrap/>
            <w:vAlign w:val="bottom"/>
            <w:hideMark/>
          </w:tcPr>
          <w:p w14:paraId="1A6F14A2" w14:textId="77777777" w:rsidR="00000000" w:rsidRPr="009E0BFB" w:rsidRDefault="00000000" w:rsidP="009E0BFB">
            <w:pPr>
              <w:rPr>
                <w:rFonts w:eastAsia="Times New Roman"/>
                <w:color w:val="000000"/>
              </w:rPr>
            </w:pPr>
            <w:proofErr w:type="spellStart"/>
            <w:r w:rsidRPr="009E0BFB">
              <w:rPr>
                <w:rFonts w:eastAsia="Times New Roman"/>
                <w:color w:val="000000"/>
              </w:rPr>
              <w:t>sh</w:t>
            </w:r>
            <w:proofErr w:type="spellEnd"/>
          </w:p>
        </w:tc>
      </w:tr>
      <w:tr w:rsidR="009E0BFB" w:rsidRPr="009E0BFB" w14:paraId="12F06856" w14:textId="77777777" w:rsidTr="009E0BFB">
        <w:trPr>
          <w:trHeight w:val="320"/>
        </w:trPr>
        <w:tc>
          <w:tcPr>
            <w:tcW w:w="731" w:type="pct"/>
            <w:tcBorders>
              <w:top w:val="single" w:sz="4" w:space="0" w:color="auto"/>
              <w:left w:val="nil"/>
              <w:bottom w:val="nil"/>
              <w:right w:val="nil"/>
            </w:tcBorders>
            <w:noWrap/>
            <w:vAlign w:val="bottom"/>
            <w:hideMark/>
          </w:tcPr>
          <w:p w14:paraId="2456E5EA" w14:textId="77777777" w:rsidR="00000000" w:rsidRPr="009E0BFB" w:rsidRDefault="00000000" w:rsidP="009E0BFB">
            <w:pPr>
              <w:rPr>
                <w:rFonts w:eastAsia="Times New Roman"/>
                <w:color w:val="000000"/>
              </w:rPr>
            </w:pPr>
            <w:proofErr w:type="spellStart"/>
            <w:r w:rsidRPr="009E0BFB">
              <w:rPr>
                <w:rFonts w:eastAsia="Times New Roman"/>
                <w:color w:val="000000"/>
              </w:rPr>
              <w:t>toshin</w:t>
            </w:r>
            <w:proofErr w:type="spellEnd"/>
          </w:p>
        </w:tc>
        <w:tc>
          <w:tcPr>
            <w:tcW w:w="1027" w:type="pct"/>
            <w:tcBorders>
              <w:top w:val="single" w:sz="4" w:space="0" w:color="auto"/>
              <w:left w:val="nil"/>
              <w:bottom w:val="nil"/>
              <w:right w:val="nil"/>
            </w:tcBorders>
            <w:noWrap/>
            <w:vAlign w:val="bottom"/>
            <w:hideMark/>
          </w:tcPr>
          <w:p w14:paraId="34BEF9D5" w14:textId="77777777" w:rsidR="00000000" w:rsidRPr="009E0BFB" w:rsidRDefault="00000000" w:rsidP="009E0BFB">
            <w:pPr>
              <w:rPr>
                <w:rFonts w:eastAsia="Times New Roman"/>
                <w:color w:val="000000"/>
              </w:rPr>
            </w:pPr>
            <w:proofErr w:type="spellStart"/>
            <w:r w:rsidRPr="009E0BFB">
              <w:rPr>
                <w:rFonts w:eastAsia="MS Gothic"/>
                <w:color w:val="000000"/>
              </w:rPr>
              <w:t>としん</w:t>
            </w:r>
            <w:proofErr w:type="spellEnd"/>
          </w:p>
        </w:tc>
        <w:tc>
          <w:tcPr>
            <w:tcW w:w="1017" w:type="pct"/>
            <w:tcBorders>
              <w:top w:val="single" w:sz="4" w:space="0" w:color="auto"/>
              <w:left w:val="nil"/>
              <w:bottom w:val="nil"/>
              <w:right w:val="nil"/>
            </w:tcBorders>
            <w:noWrap/>
            <w:vAlign w:val="bottom"/>
            <w:hideMark/>
          </w:tcPr>
          <w:p w14:paraId="1D832038" w14:textId="77777777" w:rsidR="00000000" w:rsidRPr="009E0BFB" w:rsidRDefault="00000000" w:rsidP="009E0BFB">
            <w:pPr>
              <w:rPr>
                <w:rFonts w:eastAsia="Times New Roman"/>
                <w:color w:val="000000"/>
              </w:rPr>
            </w:pPr>
            <w:proofErr w:type="spellStart"/>
            <w:r w:rsidRPr="009E0BFB">
              <w:rPr>
                <w:rFonts w:eastAsia="MS Gothic"/>
                <w:color w:val="000000"/>
              </w:rPr>
              <w:t>都心</w:t>
            </w:r>
            <w:proofErr w:type="spellEnd"/>
          </w:p>
        </w:tc>
        <w:tc>
          <w:tcPr>
            <w:tcW w:w="1625" w:type="pct"/>
            <w:tcBorders>
              <w:top w:val="single" w:sz="4" w:space="0" w:color="auto"/>
              <w:left w:val="nil"/>
              <w:bottom w:val="nil"/>
              <w:right w:val="nil"/>
            </w:tcBorders>
            <w:noWrap/>
            <w:vAlign w:val="bottom"/>
            <w:hideMark/>
          </w:tcPr>
          <w:p w14:paraId="4A77D4E4" w14:textId="77777777" w:rsidR="00000000" w:rsidRPr="009E0BFB" w:rsidRDefault="00000000" w:rsidP="009E0BFB">
            <w:pPr>
              <w:rPr>
                <w:rFonts w:eastAsia="Times New Roman"/>
                <w:color w:val="000000"/>
              </w:rPr>
            </w:pPr>
            <w:r w:rsidRPr="009E0BFB">
              <w:rPr>
                <w:rFonts w:eastAsia="Times New Roman"/>
                <w:color w:val="000000"/>
              </w:rPr>
              <w:t>city center, downtown</w:t>
            </w:r>
          </w:p>
        </w:tc>
        <w:tc>
          <w:tcPr>
            <w:tcW w:w="600" w:type="pct"/>
            <w:tcBorders>
              <w:top w:val="single" w:sz="4" w:space="0" w:color="auto"/>
              <w:left w:val="nil"/>
              <w:bottom w:val="nil"/>
              <w:right w:val="nil"/>
            </w:tcBorders>
            <w:noWrap/>
            <w:vAlign w:val="bottom"/>
            <w:hideMark/>
          </w:tcPr>
          <w:p w14:paraId="722F12C8" w14:textId="77777777" w:rsidR="00000000" w:rsidRPr="009E0BFB" w:rsidRDefault="00000000" w:rsidP="009E0BFB">
            <w:pPr>
              <w:rPr>
                <w:rFonts w:eastAsia="Times New Roman"/>
                <w:color w:val="000000"/>
              </w:rPr>
            </w:pPr>
            <w:proofErr w:type="spellStart"/>
            <w:r w:rsidRPr="009E0BFB">
              <w:rPr>
                <w:rFonts w:eastAsia="Times New Roman"/>
                <w:color w:val="000000"/>
              </w:rPr>
              <w:t>sh</w:t>
            </w:r>
            <w:proofErr w:type="spellEnd"/>
          </w:p>
        </w:tc>
      </w:tr>
      <w:tr w:rsidR="009E0BFB" w:rsidRPr="009E0BFB" w14:paraId="51A31BF5" w14:textId="77777777" w:rsidTr="009E0BFB">
        <w:trPr>
          <w:trHeight w:val="320"/>
        </w:trPr>
        <w:tc>
          <w:tcPr>
            <w:tcW w:w="731" w:type="pct"/>
            <w:tcBorders>
              <w:top w:val="nil"/>
              <w:left w:val="nil"/>
              <w:bottom w:val="single" w:sz="4" w:space="0" w:color="auto"/>
              <w:right w:val="nil"/>
            </w:tcBorders>
            <w:noWrap/>
            <w:vAlign w:val="bottom"/>
            <w:hideMark/>
          </w:tcPr>
          <w:p w14:paraId="2BDF7174" w14:textId="77777777" w:rsidR="00000000" w:rsidRPr="009E0BFB" w:rsidRDefault="00000000" w:rsidP="009E0BFB">
            <w:pPr>
              <w:rPr>
                <w:rFonts w:eastAsia="Times New Roman"/>
                <w:color w:val="000000"/>
              </w:rPr>
            </w:pPr>
            <w:proofErr w:type="spellStart"/>
            <w:r w:rsidRPr="009E0BFB">
              <w:rPr>
                <w:rFonts w:eastAsia="Times New Roman"/>
                <w:color w:val="000000"/>
              </w:rPr>
              <w:lastRenderedPageBreak/>
              <w:t>tosshin</w:t>
            </w:r>
            <w:proofErr w:type="spellEnd"/>
          </w:p>
        </w:tc>
        <w:tc>
          <w:tcPr>
            <w:tcW w:w="1027" w:type="pct"/>
            <w:tcBorders>
              <w:top w:val="nil"/>
              <w:left w:val="nil"/>
              <w:bottom w:val="single" w:sz="4" w:space="0" w:color="auto"/>
              <w:right w:val="nil"/>
            </w:tcBorders>
            <w:noWrap/>
            <w:vAlign w:val="bottom"/>
            <w:hideMark/>
          </w:tcPr>
          <w:p w14:paraId="36102A2F" w14:textId="77777777" w:rsidR="00000000" w:rsidRPr="009E0BFB" w:rsidRDefault="00000000" w:rsidP="009E0BFB">
            <w:pPr>
              <w:rPr>
                <w:rFonts w:eastAsia="Times New Roman"/>
                <w:color w:val="000000"/>
              </w:rPr>
            </w:pPr>
            <w:proofErr w:type="spellStart"/>
            <w:r w:rsidRPr="009E0BFB">
              <w:rPr>
                <w:rFonts w:eastAsia="MS Gothic"/>
                <w:color w:val="000000"/>
              </w:rPr>
              <w:t>とっしん</w:t>
            </w:r>
            <w:proofErr w:type="spellEnd"/>
          </w:p>
        </w:tc>
        <w:tc>
          <w:tcPr>
            <w:tcW w:w="1017" w:type="pct"/>
            <w:tcBorders>
              <w:top w:val="nil"/>
              <w:left w:val="nil"/>
              <w:bottom w:val="single" w:sz="4" w:space="0" w:color="auto"/>
              <w:right w:val="nil"/>
            </w:tcBorders>
            <w:noWrap/>
            <w:vAlign w:val="bottom"/>
            <w:hideMark/>
          </w:tcPr>
          <w:p w14:paraId="252F2C03" w14:textId="77777777" w:rsidR="00000000" w:rsidRPr="009E0BFB" w:rsidRDefault="00000000" w:rsidP="009E0BFB">
            <w:pPr>
              <w:rPr>
                <w:rFonts w:eastAsia="Times New Roman"/>
                <w:color w:val="000000"/>
              </w:rPr>
            </w:pPr>
            <w:proofErr w:type="spellStart"/>
            <w:r w:rsidRPr="009E0BFB">
              <w:rPr>
                <w:rFonts w:eastAsia="MS Gothic"/>
                <w:color w:val="000000"/>
              </w:rPr>
              <w:t>突進</w:t>
            </w:r>
            <w:proofErr w:type="spellEnd"/>
          </w:p>
        </w:tc>
        <w:tc>
          <w:tcPr>
            <w:tcW w:w="1625" w:type="pct"/>
            <w:tcBorders>
              <w:top w:val="nil"/>
              <w:left w:val="nil"/>
              <w:bottom w:val="single" w:sz="4" w:space="0" w:color="auto"/>
              <w:right w:val="nil"/>
            </w:tcBorders>
            <w:noWrap/>
            <w:vAlign w:val="bottom"/>
            <w:hideMark/>
          </w:tcPr>
          <w:p w14:paraId="1DB827E3" w14:textId="77777777" w:rsidR="00000000" w:rsidRPr="009E0BFB" w:rsidRDefault="00000000" w:rsidP="009E0BFB">
            <w:pPr>
              <w:rPr>
                <w:rFonts w:eastAsia="Times New Roman"/>
                <w:color w:val="000000"/>
              </w:rPr>
            </w:pPr>
            <w:r w:rsidRPr="009E0BFB">
              <w:rPr>
                <w:rFonts w:eastAsia="Times New Roman"/>
                <w:color w:val="000000"/>
              </w:rPr>
              <w:t>rush, dash, charge</w:t>
            </w:r>
          </w:p>
        </w:tc>
        <w:tc>
          <w:tcPr>
            <w:tcW w:w="600" w:type="pct"/>
            <w:tcBorders>
              <w:top w:val="nil"/>
              <w:left w:val="nil"/>
              <w:bottom w:val="single" w:sz="4" w:space="0" w:color="auto"/>
              <w:right w:val="nil"/>
            </w:tcBorders>
            <w:noWrap/>
            <w:vAlign w:val="bottom"/>
            <w:hideMark/>
          </w:tcPr>
          <w:p w14:paraId="3CDEFD2A" w14:textId="77777777" w:rsidR="00000000" w:rsidRPr="009E0BFB" w:rsidRDefault="00000000" w:rsidP="009E0BFB">
            <w:pPr>
              <w:rPr>
                <w:rFonts w:eastAsia="Times New Roman"/>
                <w:color w:val="000000"/>
              </w:rPr>
            </w:pPr>
            <w:proofErr w:type="spellStart"/>
            <w:r w:rsidRPr="009E0BFB">
              <w:rPr>
                <w:rFonts w:eastAsia="Times New Roman"/>
                <w:color w:val="000000"/>
              </w:rPr>
              <w:t>sh</w:t>
            </w:r>
            <w:proofErr w:type="spellEnd"/>
          </w:p>
        </w:tc>
      </w:tr>
    </w:tbl>
    <w:p w14:paraId="79746ED3" w14:textId="77777777" w:rsidR="00000000" w:rsidRPr="0054616F" w:rsidRDefault="00000000">
      <w:pPr>
        <w:rPr>
          <w:rFonts w:cs="Times New Roman (Body CS)"/>
        </w:rPr>
      </w:pPr>
    </w:p>
    <w:p w14:paraId="02CC9948" w14:textId="77777777" w:rsidR="00000000" w:rsidRDefault="00000000">
      <w:pPr>
        <w:rPr>
          <w:rFonts w:cs="Times New Roman (Body CS)"/>
        </w:rPr>
      </w:pPr>
      <w:r>
        <w:rPr>
          <w:rFonts w:cs="Times New Roman (Body CS)"/>
          <w:b/>
          <w:bCs/>
        </w:rPr>
        <w:t>Table D</w:t>
      </w:r>
      <w:r>
        <w:rPr>
          <w:rFonts w:cs="Times New Roman (Body CS)"/>
          <w:b/>
          <w:bCs/>
        </w:rPr>
        <w:t>2</w:t>
      </w:r>
      <w:r>
        <w:rPr>
          <w:rFonts w:cs="Times New Roman (Body CS)"/>
          <w:b/>
          <w:bCs/>
        </w:rPr>
        <w:t xml:space="preserve">: </w:t>
      </w:r>
      <w:r>
        <w:rPr>
          <w:rFonts w:cs="Times New Roman (Body CS)"/>
        </w:rPr>
        <w:t>List of Modern Standard Arabic (MSA) AX Discrimination Training Words</w:t>
      </w:r>
    </w:p>
    <w:p w14:paraId="7E20FF99" w14:textId="77777777" w:rsidR="00000000" w:rsidRDefault="00000000">
      <w:pPr>
        <w:rPr>
          <w:rFonts w:cs="Times New Roman (Body CS)"/>
        </w:rPr>
      </w:pPr>
    </w:p>
    <w:tbl>
      <w:tblPr>
        <w:tblW w:w="5000" w:type="pct"/>
        <w:tblLook w:val="04A0" w:firstRow="1" w:lastRow="0" w:firstColumn="1" w:lastColumn="0" w:noHBand="0" w:noVBand="1"/>
      </w:tblPr>
      <w:tblGrid>
        <w:gridCol w:w="1567"/>
        <w:gridCol w:w="2201"/>
        <w:gridCol w:w="3452"/>
        <w:gridCol w:w="2140"/>
      </w:tblGrid>
      <w:tr w:rsidR="003A4A2F" w:rsidRPr="003A4A2F" w14:paraId="5386A8CA" w14:textId="77777777" w:rsidTr="003A4A2F">
        <w:trPr>
          <w:trHeight w:val="320"/>
        </w:trPr>
        <w:tc>
          <w:tcPr>
            <w:tcW w:w="837" w:type="pct"/>
            <w:tcBorders>
              <w:top w:val="single" w:sz="4" w:space="0" w:color="auto"/>
              <w:left w:val="nil"/>
              <w:bottom w:val="single" w:sz="4" w:space="0" w:color="auto"/>
              <w:right w:val="nil"/>
            </w:tcBorders>
            <w:noWrap/>
            <w:vAlign w:val="bottom"/>
          </w:tcPr>
          <w:p w14:paraId="52FA8360" w14:textId="77777777" w:rsidR="00000000" w:rsidRPr="003A4A2F" w:rsidRDefault="00000000" w:rsidP="003A4A2F">
            <w:pPr>
              <w:rPr>
                <w:rFonts w:eastAsia="Times New Roman"/>
                <w:color w:val="000000"/>
              </w:rPr>
            </w:pPr>
            <w:r w:rsidRPr="003A4A2F">
              <w:rPr>
                <w:rFonts w:eastAsia="Times New Roman"/>
                <w:b/>
                <w:bCs/>
                <w:color w:val="000000"/>
              </w:rPr>
              <w:t>Word</w:t>
            </w:r>
          </w:p>
        </w:tc>
        <w:tc>
          <w:tcPr>
            <w:tcW w:w="1176" w:type="pct"/>
            <w:tcBorders>
              <w:top w:val="single" w:sz="4" w:space="0" w:color="auto"/>
              <w:left w:val="nil"/>
              <w:bottom w:val="single" w:sz="4" w:space="0" w:color="auto"/>
              <w:right w:val="nil"/>
            </w:tcBorders>
            <w:noWrap/>
            <w:vAlign w:val="bottom"/>
          </w:tcPr>
          <w:p w14:paraId="6F8ECEC4" w14:textId="77777777" w:rsidR="00000000" w:rsidRPr="003A4A2F" w:rsidRDefault="00000000" w:rsidP="003A4A2F">
            <w:pPr>
              <w:bidi/>
              <w:rPr>
                <w:rFonts w:eastAsia="Times New Roman"/>
                <w:b/>
                <w:bCs/>
                <w:color w:val="000000"/>
              </w:rPr>
            </w:pPr>
            <w:r w:rsidRPr="003A4A2F">
              <w:rPr>
                <w:rFonts w:eastAsia="Times New Roman"/>
                <w:b/>
                <w:bCs/>
                <w:color w:val="000000"/>
              </w:rPr>
              <w:t>Orthography</w:t>
            </w:r>
          </w:p>
        </w:tc>
        <w:tc>
          <w:tcPr>
            <w:tcW w:w="1844" w:type="pct"/>
            <w:tcBorders>
              <w:top w:val="single" w:sz="4" w:space="0" w:color="auto"/>
              <w:left w:val="nil"/>
              <w:bottom w:val="single" w:sz="4" w:space="0" w:color="auto"/>
              <w:right w:val="nil"/>
            </w:tcBorders>
            <w:noWrap/>
            <w:vAlign w:val="bottom"/>
          </w:tcPr>
          <w:p w14:paraId="549F2DB0" w14:textId="77777777" w:rsidR="00000000" w:rsidRPr="003A4A2F" w:rsidRDefault="00000000" w:rsidP="003A4A2F">
            <w:pPr>
              <w:rPr>
                <w:rFonts w:eastAsia="Times New Roman"/>
                <w:b/>
                <w:bCs/>
                <w:color w:val="000000"/>
              </w:rPr>
            </w:pPr>
            <w:r w:rsidRPr="003A4A2F">
              <w:rPr>
                <w:rFonts w:eastAsia="Times New Roman"/>
                <w:b/>
                <w:bCs/>
                <w:color w:val="000000"/>
              </w:rPr>
              <w:t>English Gloss</w:t>
            </w:r>
          </w:p>
        </w:tc>
        <w:tc>
          <w:tcPr>
            <w:tcW w:w="1143" w:type="pct"/>
            <w:tcBorders>
              <w:top w:val="single" w:sz="4" w:space="0" w:color="auto"/>
              <w:left w:val="nil"/>
              <w:bottom w:val="single" w:sz="4" w:space="0" w:color="auto"/>
              <w:right w:val="nil"/>
            </w:tcBorders>
            <w:noWrap/>
            <w:vAlign w:val="bottom"/>
          </w:tcPr>
          <w:p w14:paraId="79A895C5" w14:textId="77777777" w:rsidR="00000000" w:rsidRPr="003A4A2F" w:rsidRDefault="00000000" w:rsidP="003A4A2F">
            <w:pPr>
              <w:rPr>
                <w:rFonts w:eastAsia="Times New Roman"/>
                <w:color w:val="000000"/>
              </w:rPr>
            </w:pPr>
            <w:r w:rsidRPr="003A4A2F">
              <w:rPr>
                <w:rFonts w:eastAsia="Times New Roman"/>
                <w:b/>
                <w:bCs/>
                <w:color w:val="000000"/>
              </w:rPr>
              <w:t>Phoneme</w:t>
            </w:r>
          </w:p>
        </w:tc>
      </w:tr>
      <w:tr w:rsidR="003A4A2F" w:rsidRPr="003A4A2F" w14:paraId="152C13DC" w14:textId="77777777" w:rsidTr="003A4A2F">
        <w:trPr>
          <w:trHeight w:val="320"/>
        </w:trPr>
        <w:tc>
          <w:tcPr>
            <w:tcW w:w="837" w:type="pct"/>
            <w:tcBorders>
              <w:top w:val="single" w:sz="4" w:space="0" w:color="auto"/>
              <w:left w:val="nil"/>
              <w:bottom w:val="nil"/>
              <w:right w:val="nil"/>
            </w:tcBorders>
            <w:noWrap/>
            <w:vAlign w:val="bottom"/>
            <w:hideMark/>
          </w:tcPr>
          <w:p w14:paraId="700641BE" w14:textId="77777777" w:rsidR="00000000" w:rsidRPr="003A4A2F" w:rsidRDefault="00000000" w:rsidP="003A4A2F">
            <w:pPr>
              <w:rPr>
                <w:rFonts w:eastAsia="Times New Roman"/>
                <w:color w:val="000000"/>
              </w:rPr>
            </w:pPr>
            <w:proofErr w:type="spellStart"/>
            <w:r w:rsidRPr="003A4A2F">
              <w:rPr>
                <w:rFonts w:eastAsia="Times New Roman"/>
                <w:color w:val="000000"/>
              </w:rPr>
              <w:t>kataba</w:t>
            </w:r>
            <w:proofErr w:type="spellEnd"/>
          </w:p>
        </w:tc>
        <w:tc>
          <w:tcPr>
            <w:tcW w:w="1176" w:type="pct"/>
            <w:tcBorders>
              <w:top w:val="single" w:sz="4" w:space="0" w:color="auto"/>
              <w:left w:val="nil"/>
              <w:bottom w:val="nil"/>
              <w:right w:val="nil"/>
            </w:tcBorders>
            <w:noWrap/>
            <w:vAlign w:val="bottom"/>
            <w:hideMark/>
          </w:tcPr>
          <w:p w14:paraId="3B151999" w14:textId="77777777" w:rsidR="00000000" w:rsidRPr="003A4A2F" w:rsidRDefault="00000000" w:rsidP="003A4A2F">
            <w:pPr>
              <w:bidi/>
              <w:rPr>
                <w:rFonts w:eastAsia="Times New Roman"/>
                <w:color w:val="000000"/>
              </w:rPr>
            </w:pPr>
            <w:r w:rsidRPr="003A4A2F">
              <w:rPr>
                <w:rFonts w:eastAsia="Times New Roman"/>
                <w:color w:val="000000"/>
                <w:rtl/>
              </w:rPr>
              <w:t>كَتَبَ</w:t>
            </w:r>
          </w:p>
        </w:tc>
        <w:tc>
          <w:tcPr>
            <w:tcW w:w="1844" w:type="pct"/>
            <w:tcBorders>
              <w:top w:val="single" w:sz="4" w:space="0" w:color="auto"/>
              <w:left w:val="nil"/>
              <w:bottom w:val="nil"/>
              <w:right w:val="nil"/>
            </w:tcBorders>
            <w:noWrap/>
            <w:vAlign w:val="bottom"/>
            <w:hideMark/>
          </w:tcPr>
          <w:p w14:paraId="3383DAEC" w14:textId="77777777" w:rsidR="00000000" w:rsidRPr="003A4A2F" w:rsidRDefault="00000000" w:rsidP="003A4A2F">
            <w:pPr>
              <w:rPr>
                <w:rFonts w:eastAsia="Times New Roman"/>
                <w:color w:val="000000"/>
              </w:rPr>
            </w:pPr>
            <w:r w:rsidRPr="003A4A2F">
              <w:rPr>
                <w:rFonts w:eastAsia="Times New Roman"/>
                <w:color w:val="000000"/>
              </w:rPr>
              <w:t>(he) wrote</w:t>
            </w:r>
          </w:p>
        </w:tc>
        <w:tc>
          <w:tcPr>
            <w:tcW w:w="1143" w:type="pct"/>
            <w:tcBorders>
              <w:top w:val="single" w:sz="4" w:space="0" w:color="auto"/>
              <w:left w:val="nil"/>
              <w:bottom w:val="nil"/>
              <w:right w:val="nil"/>
            </w:tcBorders>
            <w:noWrap/>
            <w:vAlign w:val="bottom"/>
            <w:hideMark/>
          </w:tcPr>
          <w:p w14:paraId="64726F7E"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698D13E0" w14:textId="77777777" w:rsidTr="003A4A2F">
        <w:trPr>
          <w:trHeight w:val="320"/>
        </w:trPr>
        <w:tc>
          <w:tcPr>
            <w:tcW w:w="837" w:type="pct"/>
            <w:tcBorders>
              <w:top w:val="nil"/>
              <w:left w:val="nil"/>
              <w:bottom w:val="single" w:sz="4" w:space="0" w:color="auto"/>
              <w:right w:val="nil"/>
            </w:tcBorders>
            <w:noWrap/>
            <w:vAlign w:val="bottom"/>
            <w:hideMark/>
          </w:tcPr>
          <w:p w14:paraId="5702A5A7" w14:textId="77777777" w:rsidR="00000000" w:rsidRPr="003A4A2F" w:rsidRDefault="00000000" w:rsidP="003A4A2F">
            <w:pPr>
              <w:rPr>
                <w:rFonts w:eastAsia="Times New Roman"/>
                <w:color w:val="000000"/>
              </w:rPr>
            </w:pPr>
            <w:proofErr w:type="spellStart"/>
            <w:r w:rsidRPr="003A4A2F">
              <w:rPr>
                <w:rFonts w:eastAsia="Times New Roman"/>
                <w:color w:val="000000"/>
              </w:rPr>
              <w:t>kaataba</w:t>
            </w:r>
            <w:proofErr w:type="spellEnd"/>
          </w:p>
        </w:tc>
        <w:tc>
          <w:tcPr>
            <w:tcW w:w="1176" w:type="pct"/>
            <w:tcBorders>
              <w:top w:val="nil"/>
              <w:left w:val="nil"/>
              <w:bottom w:val="single" w:sz="4" w:space="0" w:color="auto"/>
              <w:right w:val="nil"/>
            </w:tcBorders>
            <w:noWrap/>
            <w:vAlign w:val="bottom"/>
            <w:hideMark/>
          </w:tcPr>
          <w:p w14:paraId="1B99E37E" w14:textId="77777777" w:rsidR="00000000" w:rsidRPr="003A4A2F" w:rsidRDefault="00000000" w:rsidP="003A4A2F">
            <w:pPr>
              <w:bidi/>
              <w:rPr>
                <w:rFonts w:eastAsia="Times New Roman"/>
                <w:color w:val="000000"/>
              </w:rPr>
            </w:pPr>
            <w:r w:rsidRPr="003A4A2F">
              <w:rPr>
                <w:rFonts w:eastAsia="Times New Roman"/>
                <w:color w:val="000000"/>
                <w:rtl/>
              </w:rPr>
              <w:t>كاتَبَ</w:t>
            </w:r>
          </w:p>
        </w:tc>
        <w:tc>
          <w:tcPr>
            <w:tcW w:w="1844" w:type="pct"/>
            <w:tcBorders>
              <w:top w:val="nil"/>
              <w:left w:val="nil"/>
              <w:bottom w:val="single" w:sz="4" w:space="0" w:color="auto"/>
              <w:right w:val="nil"/>
            </w:tcBorders>
            <w:noWrap/>
            <w:vAlign w:val="bottom"/>
            <w:hideMark/>
          </w:tcPr>
          <w:p w14:paraId="79B91ADB" w14:textId="77777777" w:rsidR="00000000" w:rsidRPr="003A4A2F" w:rsidRDefault="00000000" w:rsidP="003A4A2F">
            <w:pPr>
              <w:rPr>
                <w:rFonts w:eastAsia="Times New Roman"/>
                <w:color w:val="000000"/>
              </w:rPr>
            </w:pPr>
            <w:r w:rsidRPr="003A4A2F">
              <w:rPr>
                <w:rFonts w:eastAsia="Times New Roman"/>
                <w:color w:val="000000"/>
              </w:rPr>
              <w:t>(he) corresponded with</w:t>
            </w:r>
          </w:p>
        </w:tc>
        <w:tc>
          <w:tcPr>
            <w:tcW w:w="1143" w:type="pct"/>
            <w:tcBorders>
              <w:top w:val="nil"/>
              <w:left w:val="nil"/>
              <w:bottom w:val="single" w:sz="4" w:space="0" w:color="auto"/>
              <w:right w:val="nil"/>
            </w:tcBorders>
            <w:noWrap/>
            <w:vAlign w:val="bottom"/>
            <w:hideMark/>
          </w:tcPr>
          <w:p w14:paraId="4D484BB4"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463CE991" w14:textId="77777777" w:rsidTr="003A4A2F">
        <w:trPr>
          <w:trHeight w:val="320"/>
        </w:trPr>
        <w:tc>
          <w:tcPr>
            <w:tcW w:w="837" w:type="pct"/>
            <w:tcBorders>
              <w:top w:val="single" w:sz="4" w:space="0" w:color="auto"/>
              <w:left w:val="nil"/>
              <w:bottom w:val="nil"/>
              <w:right w:val="nil"/>
            </w:tcBorders>
            <w:noWrap/>
            <w:vAlign w:val="bottom"/>
            <w:hideMark/>
          </w:tcPr>
          <w:p w14:paraId="64407042" w14:textId="77777777" w:rsidR="00000000" w:rsidRPr="003A4A2F" w:rsidRDefault="00000000" w:rsidP="003A4A2F">
            <w:pPr>
              <w:rPr>
                <w:rFonts w:eastAsia="Times New Roman"/>
                <w:color w:val="000000"/>
              </w:rPr>
            </w:pPr>
            <w:proofErr w:type="spellStart"/>
            <w:r w:rsidRPr="003A4A2F">
              <w:rPr>
                <w:rFonts w:eastAsia="Times New Roman"/>
                <w:color w:val="000000"/>
              </w:rPr>
              <w:t>dakhala</w:t>
            </w:r>
            <w:proofErr w:type="spellEnd"/>
          </w:p>
        </w:tc>
        <w:tc>
          <w:tcPr>
            <w:tcW w:w="1176" w:type="pct"/>
            <w:tcBorders>
              <w:top w:val="single" w:sz="4" w:space="0" w:color="auto"/>
              <w:left w:val="nil"/>
              <w:bottom w:val="nil"/>
              <w:right w:val="nil"/>
            </w:tcBorders>
            <w:noWrap/>
            <w:vAlign w:val="bottom"/>
            <w:hideMark/>
          </w:tcPr>
          <w:p w14:paraId="171F85CC" w14:textId="77777777" w:rsidR="00000000" w:rsidRPr="003A4A2F" w:rsidRDefault="00000000" w:rsidP="003A4A2F">
            <w:pPr>
              <w:bidi/>
              <w:rPr>
                <w:rFonts w:eastAsia="Times New Roman"/>
                <w:color w:val="000000"/>
              </w:rPr>
            </w:pPr>
            <w:r w:rsidRPr="003A4A2F">
              <w:rPr>
                <w:rFonts w:eastAsia="Times New Roman"/>
                <w:color w:val="000000"/>
                <w:rtl/>
              </w:rPr>
              <w:t>دَخَلَ</w:t>
            </w:r>
          </w:p>
        </w:tc>
        <w:tc>
          <w:tcPr>
            <w:tcW w:w="1844" w:type="pct"/>
            <w:tcBorders>
              <w:top w:val="single" w:sz="4" w:space="0" w:color="auto"/>
              <w:left w:val="nil"/>
              <w:bottom w:val="nil"/>
              <w:right w:val="nil"/>
            </w:tcBorders>
            <w:noWrap/>
            <w:vAlign w:val="bottom"/>
            <w:hideMark/>
          </w:tcPr>
          <w:p w14:paraId="2F5C9337" w14:textId="77777777" w:rsidR="00000000" w:rsidRPr="003A4A2F" w:rsidRDefault="00000000" w:rsidP="003A4A2F">
            <w:pPr>
              <w:rPr>
                <w:rFonts w:eastAsia="Times New Roman"/>
                <w:color w:val="000000"/>
              </w:rPr>
            </w:pPr>
            <w:r w:rsidRPr="003A4A2F">
              <w:rPr>
                <w:rFonts w:eastAsia="Times New Roman"/>
                <w:color w:val="000000"/>
              </w:rPr>
              <w:t>(he) entered</w:t>
            </w:r>
          </w:p>
        </w:tc>
        <w:tc>
          <w:tcPr>
            <w:tcW w:w="1143" w:type="pct"/>
            <w:tcBorders>
              <w:top w:val="single" w:sz="4" w:space="0" w:color="auto"/>
              <w:left w:val="nil"/>
              <w:bottom w:val="nil"/>
              <w:right w:val="nil"/>
            </w:tcBorders>
            <w:noWrap/>
            <w:vAlign w:val="bottom"/>
            <w:hideMark/>
          </w:tcPr>
          <w:p w14:paraId="0D886FFD"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6E3F6C2B" w14:textId="77777777" w:rsidTr="003A4A2F">
        <w:trPr>
          <w:trHeight w:val="320"/>
        </w:trPr>
        <w:tc>
          <w:tcPr>
            <w:tcW w:w="837" w:type="pct"/>
            <w:tcBorders>
              <w:top w:val="nil"/>
              <w:left w:val="nil"/>
              <w:bottom w:val="nil"/>
              <w:right w:val="nil"/>
            </w:tcBorders>
            <w:noWrap/>
            <w:vAlign w:val="bottom"/>
            <w:hideMark/>
          </w:tcPr>
          <w:p w14:paraId="29D94368" w14:textId="77777777" w:rsidR="00000000" w:rsidRPr="003A4A2F" w:rsidRDefault="00000000" w:rsidP="003A4A2F">
            <w:pPr>
              <w:rPr>
                <w:rFonts w:eastAsia="Times New Roman"/>
                <w:color w:val="000000"/>
              </w:rPr>
            </w:pPr>
            <w:proofErr w:type="spellStart"/>
            <w:r w:rsidRPr="003A4A2F">
              <w:rPr>
                <w:rFonts w:eastAsia="Times New Roman"/>
                <w:color w:val="000000"/>
              </w:rPr>
              <w:t>daakhala</w:t>
            </w:r>
            <w:proofErr w:type="spellEnd"/>
          </w:p>
        </w:tc>
        <w:tc>
          <w:tcPr>
            <w:tcW w:w="1176" w:type="pct"/>
            <w:tcBorders>
              <w:top w:val="nil"/>
              <w:left w:val="nil"/>
              <w:bottom w:val="nil"/>
              <w:right w:val="nil"/>
            </w:tcBorders>
            <w:noWrap/>
            <w:vAlign w:val="bottom"/>
            <w:hideMark/>
          </w:tcPr>
          <w:p w14:paraId="0EFBBD8F" w14:textId="77777777" w:rsidR="00000000" w:rsidRPr="003A4A2F" w:rsidRDefault="00000000" w:rsidP="003A4A2F">
            <w:pPr>
              <w:bidi/>
              <w:rPr>
                <w:rFonts w:eastAsia="Times New Roman"/>
                <w:color w:val="000000"/>
              </w:rPr>
            </w:pPr>
            <w:r w:rsidRPr="003A4A2F">
              <w:rPr>
                <w:rFonts w:eastAsia="Times New Roman"/>
                <w:color w:val="000000"/>
                <w:rtl/>
              </w:rPr>
              <w:t>داخَلَ</w:t>
            </w:r>
          </w:p>
        </w:tc>
        <w:tc>
          <w:tcPr>
            <w:tcW w:w="1844" w:type="pct"/>
            <w:tcBorders>
              <w:top w:val="nil"/>
              <w:left w:val="nil"/>
              <w:bottom w:val="nil"/>
              <w:right w:val="nil"/>
            </w:tcBorders>
            <w:noWrap/>
            <w:vAlign w:val="bottom"/>
            <w:hideMark/>
          </w:tcPr>
          <w:p w14:paraId="6AA3C314" w14:textId="77777777" w:rsidR="00000000" w:rsidRPr="003A4A2F" w:rsidRDefault="00000000" w:rsidP="003A4A2F">
            <w:pPr>
              <w:rPr>
                <w:rFonts w:eastAsia="Times New Roman"/>
                <w:color w:val="000000"/>
              </w:rPr>
            </w:pPr>
            <w:r w:rsidRPr="003A4A2F">
              <w:rPr>
                <w:rFonts w:eastAsia="Times New Roman"/>
                <w:color w:val="000000"/>
              </w:rPr>
              <w:t>(he) came over, befell, seized</w:t>
            </w:r>
          </w:p>
        </w:tc>
        <w:tc>
          <w:tcPr>
            <w:tcW w:w="1143" w:type="pct"/>
            <w:tcBorders>
              <w:top w:val="nil"/>
              <w:left w:val="nil"/>
              <w:bottom w:val="nil"/>
              <w:right w:val="nil"/>
            </w:tcBorders>
            <w:noWrap/>
            <w:vAlign w:val="bottom"/>
            <w:hideMark/>
          </w:tcPr>
          <w:p w14:paraId="277FD5F2"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145738F6" w14:textId="77777777" w:rsidTr="003A4A2F">
        <w:trPr>
          <w:trHeight w:val="320"/>
        </w:trPr>
        <w:tc>
          <w:tcPr>
            <w:tcW w:w="837" w:type="pct"/>
            <w:tcBorders>
              <w:top w:val="single" w:sz="4" w:space="0" w:color="auto"/>
              <w:left w:val="nil"/>
              <w:bottom w:val="nil"/>
              <w:right w:val="nil"/>
            </w:tcBorders>
            <w:noWrap/>
            <w:vAlign w:val="bottom"/>
            <w:hideMark/>
          </w:tcPr>
          <w:p w14:paraId="1225A3DC" w14:textId="77777777" w:rsidR="00000000" w:rsidRPr="003A4A2F" w:rsidRDefault="00000000" w:rsidP="003A4A2F">
            <w:pPr>
              <w:rPr>
                <w:rFonts w:eastAsia="Times New Roman"/>
                <w:color w:val="000000"/>
              </w:rPr>
            </w:pPr>
            <w:proofErr w:type="spellStart"/>
            <w:r w:rsidRPr="003A4A2F">
              <w:rPr>
                <w:rFonts w:eastAsia="Times New Roman"/>
                <w:color w:val="000000"/>
              </w:rPr>
              <w:t>zinah</w:t>
            </w:r>
            <w:proofErr w:type="spellEnd"/>
          </w:p>
        </w:tc>
        <w:tc>
          <w:tcPr>
            <w:tcW w:w="1176" w:type="pct"/>
            <w:tcBorders>
              <w:top w:val="single" w:sz="4" w:space="0" w:color="auto"/>
              <w:left w:val="nil"/>
              <w:bottom w:val="nil"/>
              <w:right w:val="nil"/>
            </w:tcBorders>
            <w:noWrap/>
            <w:vAlign w:val="bottom"/>
            <w:hideMark/>
          </w:tcPr>
          <w:p w14:paraId="490BFA86" w14:textId="77777777" w:rsidR="00000000" w:rsidRPr="003A4A2F" w:rsidRDefault="00000000" w:rsidP="003A4A2F">
            <w:pPr>
              <w:bidi/>
              <w:rPr>
                <w:rFonts w:eastAsia="Times New Roman"/>
                <w:color w:val="000000"/>
              </w:rPr>
            </w:pPr>
            <w:r w:rsidRPr="003A4A2F">
              <w:rPr>
                <w:rFonts w:eastAsia="Times New Roman"/>
                <w:color w:val="000000"/>
                <w:rtl/>
              </w:rPr>
              <w:t>زِنَة</w:t>
            </w:r>
          </w:p>
        </w:tc>
        <w:tc>
          <w:tcPr>
            <w:tcW w:w="1844" w:type="pct"/>
            <w:tcBorders>
              <w:top w:val="single" w:sz="4" w:space="0" w:color="auto"/>
              <w:left w:val="nil"/>
              <w:bottom w:val="nil"/>
              <w:right w:val="nil"/>
            </w:tcBorders>
            <w:noWrap/>
            <w:vAlign w:val="bottom"/>
            <w:hideMark/>
          </w:tcPr>
          <w:p w14:paraId="6B96CB15" w14:textId="77777777" w:rsidR="00000000" w:rsidRPr="003A4A2F" w:rsidRDefault="00000000" w:rsidP="003A4A2F">
            <w:pPr>
              <w:rPr>
                <w:rFonts w:eastAsia="Times New Roman"/>
                <w:color w:val="000000"/>
              </w:rPr>
            </w:pPr>
            <w:r w:rsidRPr="003A4A2F">
              <w:rPr>
                <w:rFonts w:eastAsia="Times New Roman"/>
                <w:color w:val="000000"/>
              </w:rPr>
              <w:t>weight</w:t>
            </w:r>
          </w:p>
        </w:tc>
        <w:tc>
          <w:tcPr>
            <w:tcW w:w="1143" w:type="pct"/>
            <w:tcBorders>
              <w:top w:val="single" w:sz="4" w:space="0" w:color="auto"/>
              <w:left w:val="nil"/>
              <w:bottom w:val="nil"/>
              <w:right w:val="nil"/>
            </w:tcBorders>
            <w:noWrap/>
            <w:vAlign w:val="bottom"/>
            <w:hideMark/>
          </w:tcPr>
          <w:p w14:paraId="12F9CDC2" w14:textId="77777777" w:rsidR="00000000" w:rsidRPr="003A4A2F" w:rsidRDefault="00000000" w:rsidP="003A4A2F">
            <w:pPr>
              <w:rPr>
                <w:rFonts w:eastAsia="Times New Roman"/>
                <w:color w:val="000000"/>
              </w:rPr>
            </w:pPr>
            <w:proofErr w:type="spellStart"/>
            <w:r w:rsidRPr="003A4A2F">
              <w:rPr>
                <w:rFonts w:eastAsia="Times New Roman"/>
                <w:color w:val="000000"/>
              </w:rPr>
              <w:t>i</w:t>
            </w:r>
            <w:proofErr w:type="spellEnd"/>
          </w:p>
        </w:tc>
      </w:tr>
      <w:tr w:rsidR="003A4A2F" w:rsidRPr="003A4A2F" w14:paraId="5088CE24" w14:textId="77777777" w:rsidTr="003A4A2F">
        <w:trPr>
          <w:trHeight w:val="320"/>
        </w:trPr>
        <w:tc>
          <w:tcPr>
            <w:tcW w:w="837" w:type="pct"/>
            <w:tcBorders>
              <w:top w:val="nil"/>
              <w:left w:val="nil"/>
              <w:bottom w:val="nil"/>
              <w:right w:val="nil"/>
            </w:tcBorders>
            <w:noWrap/>
            <w:vAlign w:val="bottom"/>
            <w:hideMark/>
          </w:tcPr>
          <w:p w14:paraId="7130F2A8" w14:textId="77777777" w:rsidR="00000000" w:rsidRPr="003A4A2F" w:rsidRDefault="00000000" w:rsidP="003A4A2F">
            <w:pPr>
              <w:rPr>
                <w:rFonts w:eastAsia="Times New Roman"/>
                <w:color w:val="000000"/>
              </w:rPr>
            </w:pPr>
            <w:proofErr w:type="spellStart"/>
            <w:r w:rsidRPr="003A4A2F">
              <w:rPr>
                <w:rFonts w:eastAsia="Times New Roman"/>
                <w:color w:val="000000"/>
              </w:rPr>
              <w:t>ziinah</w:t>
            </w:r>
            <w:proofErr w:type="spellEnd"/>
          </w:p>
        </w:tc>
        <w:tc>
          <w:tcPr>
            <w:tcW w:w="1176" w:type="pct"/>
            <w:tcBorders>
              <w:top w:val="nil"/>
              <w:left w:val="nil"/>
              <w:bottom w:val="nil"/>
              <w:right w:val="nil"/>
            </w:tcBorders>
            <w:noWrap/>
            <w:vAlign w:val="bottom"/>
            <w:hideMark/>
          </w:tcPr>
          <w:p w14:paraId="7DDA0732" w14:textId="77777777" w:rsidR="00000000" w:rsidRPr="003A4A2F" w:rsidRDefault="00000000" w:rsidP="003A4A2F">
            <w:pPr>
              <w:bidi/>
              <w:rPr>
                <w:rFonts w:eastAsia="Times New Roman"/>
                <w:color w:val="000000"/>
              </w:rPr>
            </w:pPr>
            <w:r w:rsidRPr="003A4A2F">
              <w:rPr>
                <w:rFonts w:eastAsia="Times New Roman"/>
                <w:color w:val="000000"/>
                <w:rtl/>
              </w:rPr>
              <w:t>زِينَة</w:t>
            </w:r>
          </w:p>
        </w:tc>
        <w:tc>
          <w:tcPr>
            <w:tcW w:w="1844" w:type="pct"/>
            <w:tcBorders>
              <w:top w:val="nil"/>
              <w:left w:val="nil"/>
              <w:bottom w:val="nil"/>
              <w:right w:val="nil"/>
            </w:tcBorders>
            <w:noWrap/>
            <w:vAlign w:val="bottom"/>
            <w:hideMark/>
          </w:tcPr>
          <w:p w14:paraId="30530638" w14:textId="77777777" w:rsidR="00000000" w:rsidRPr="003A4A2F" w:rsidRDefault="00000000" w:rsidP="003A4A2F">
            <w:pPr>
              <w:rPr>
                <w:rFonts w:eastAsia="Times New Roman"/>
                <w:color w:val="000000"/>
              </w:rPr>
            </w:pPr>
            <w:r w:rsidRPr="003A4A2F">
              <w:rPr>
                <w:rFonts w:eastAsia="Times New Roman"/>
                <w:color w:val="000000"/>
              </w:rPr>
              <w:t>decoration, embellishment</w:t>
            </w:r>
          </w:p>
        </w:tc>
        <w:tc>
          <w:tcPr>
            <w:tcW w:w="1143" w:type="pct"/>
            <w:tcBorders>
              <w:top w:val="nil"/>
              <w:left w:val="nil"/>
              <w:bottom w:val="nil"/>
              <w:right w:val="nil"/>
            </w:tcBorders>
            <w:noWrap/>
            <w:vAlign w:val="bottom"/>
            <w:hideMark/>
          </w:tcPr>
          <w:p w14:paraId="7C227253" w14:textId="77777777" w:rsidR="00000000" w:rsidRPr="003A4A2F" w:rsidRDefault="00000000" w:rsidP="003A4A2F">
            <w:pPr>
              <w:rPr>
                <w:rFonts w:eastAsia="Times New Roman"/>
                <w:color w:val="000000"/>
              </w:rPr>
            </w:pPr>
            <w:proofErr w:type="spellStart"/>
            <w:r w:rsidRPr="003A4A2F">
              <w:rPr>
                <w:rFonts w:eastAsia="Times New Roman"/>
                <w:color w:val="000000"/>
              </w:rPr>
              <w:t>i</w:t>
            </w:r>
            <w:proofErr w:type="spellEnd"/>
          </w:p>
        </w:tc>
      </w:tr>
      <w:tr w:rsidR="003A4A2F" w:rsidRPr="003A4A2F" w14:paraId="58265580" w14:textId="77777777" w:rsidTr="003A4A2F">
        <w:trPr>
          <w:trHeight w:val="320"/>
        </w:trPr>
        <w:tc>
          <w:tcPr>
            <w:tcW w:w="837" w:type="pct"/>
            <w:tcBorders>
              <w:top w:val="single" w:sz="4" w:space="0" w:color="auto"/>
              <w:left w:val="nil"/>
              <w:bottom w:val="nil"/>
              <w:right w:val="nil"/>
            </w:tcBorders>
            <w:noWrap/>
            <w:vAlign w:val="bottom"/>
            <w:hideMark/>
          </w:tcPr>
          <w:p w14:paraId="2B591BD0" w14:textId="77777777" w:rsidR="00000000" w:rsidRPr="003A4A2F" w:rsidRDefault="00000000" w:rsidP="003A4A2F">
            <w:pPr>
              <w:rPr>
                <w:rFonts w:eastAsia="Times New Roman"/>
                <w:color w:val="000000"/>
              </w:rPr>
            </w:pPr>
            <w:r w:rsidRPr="003A4A2F">
              <w:rPr>
                <w:rFonts w:eastAsia="Times New Roman"/>
                <w:color w:val="000000"/>
              </w:rPr>
              <w:t>‘alim</w:t>
            </w:r>
          </w:p>
        </w:tc>
        <w:tc>
          <w:tcPr>
            <w:tcW w:w="1176" w:type="pct"/>
            <w:tcBorders>
              <w:top w:val="single" w:sz="4" w:space="0" w:color="auto"/>
              <w:left w:val="nil"/>
              <w:bottom w:val="nil"/>
              <w:right w:val="nil"/>
            </w:tcBorders>
            <w:noWrap/>
            <w:vAlign w:val="bottom"/>
            <w:hideMark/>
          </w:tcPr>
          <w:p w14:paraId="148CC126" w14:textId="77777777" w:rsidR="00000000" w:rsidRPr="003A4A2F" w:rsidRDefault="00000000" w:rsidP="003A4A2F">
            <w:pPr>
              <w:bidi/>
              <w:rPr>
                <w:rFonts w:eastAsia="Times New Roman"/>
                <w:color w:val="000000"/>
              </w:rPr>
            </w:pPr>
            <w:r w:rsidRPr="003A4A2F">
              <w:rPr>
                <w:rFonts w:eastAsia="Times New Roman"/>
                <w:color w:val="000000"/>
                <w:rtl/>
              </w:rPr>
              <w:t>عَلِمْ</w:t>
            </w:r>
          </w:p>
        </w:tc>
        <w:tc>
          <w:tcPr>
            <w:tcW w:w="1844" w:type="pct"/>
            <w:tcBorders>
              <w:top w:val="single" w:sz="4" w:space="0" w:color="auto"/>
              <w:left w:val="nil"/>
              <w:bottom w:val="nil"/>
              <w:right w:val="nil"/>
            </w:tcBorders>
            <w:noWrap/>
            <w:vAlign w:val="bottom"/>
            <w:hideMark/>
          </w:tcPr>
          <w:p w14:paraId="76DA8653" w14:textId="77777777" w:rsidR="00000000" w:rsidRPr="003A4A2F" w:rsidRDefault="00000000" w:rsidP="003A4A2F">
            <w:pPr>
              <w:rPr>
                <w:rFonts w:eastAsia="Times New Roman"/>
                <w:color w:val="000000"/>
              </w:rPr>
            </w:pPr>
            <w:r w:rsidRPr="003A4A2F">
              <w:rPr>
                <w:rFonts w:eastAsia="Times New Roman"/>
                <w:color w:val="000000"/>
              </w:rPr>
              <w:t>(he) knew</w:t>
            </w:r>
          </w:p>
        </w:tc>
        <w:tc>
          <w:tcPr>
            <w:tcW w:w="1143" w:type="pct"/>
            <w:tcBorders>
              <w:top w:val="single" w:sz="4" w:space="0" w:color="auto"/>
              <w:left w:val="nil"/>
              <w:bottom w:val="nil"/>
              <w:right w:val="nil"/>
            </w:tcBorders>
            <w:noWrap/>
            <w:vAlign w:val="bottom"/>
            <w:hideMark/>
          </w:tcPr>
          <w:p w14:paraId="38600ED8" w14:textId="77777777" w:rsidR="00000000" w:rsidRPr="003A4A2F" w:rsidRDefault="00000000" w:rsidP="003A4A2F">
            <w:pPr>
              <w:rPr>
                <w:rFonts w:eastAsia="Times New Roman"/>
                <w:color w:val="000000"/>
              </w:rPr>
            </w:pPr>
            <w:proofErr w:type="spellStart"/>
            <w:r w:rsidRPr="003A4A2F">
              <w:rPr>
                <w:rFonts w:eastAsia="Times New Roman"/>
                <w:color w:val="000000"/>
              </w:rPr>
              <w:t>i</w:t>
            </w:r>
            <w:proofErr w:type="spellEnd"/>
          </w:p>
        </w:tc>
      </w:tr>
      <w:tr w:rsidR="003A4A2F" w:rsidRPr="003A4A2F" w14:paraId="095F8F3D" w14:textId="77777777" w:rsidTr="003A4A2F">
        <w:trPr>
          <w:trHeight w:val="320"/>
        </w:trPr>
        <w:tc>
          <w:tcPr>
            <w:tcW w:w="837" w:type="pct"/>
            <w:tcBorders>
              <w:top w:val="nil"/>
              <w:left w:val="nil"/>
              <w:bottom w:val="single" w:sz="4" w:space="0" w:color="auto"/>
              <w:right w:val="nil"/>
            </w:tcBorders>
            <w:noWrap/>
            <w:vAlign w:val="bottom"/>
            <w:hideMark/>
          </w:tcPr>
          <w:p w14:paraId="51AAF1F4" w14:textId="77777777" w:rsidR="00000000" w:rsidRPr="003A4A2F" w:rsidRDefault="00000000" w:rsidP="003A4A2F">
            <w:pPr>
              <w:rPr>
                <w:rFonts w:eastAsia="Times New Roman"/>
                <w:color w:val="000000"/>
              </w:rPr>
            </w:pPr>
            <w:r w:rsidRPr="003A4A2F">
              <w:rPr>
                <w:rFonts w:eastAsia="Times New Roman"/>
                <w:color w:val="000000"/>
              </w:rPr>
              <w:t>‘</w:t>
            </w:r>
            <w:proofErr w:type="spellStart"/>
            <w:r w:rsidRPr="003A4A2F">
              <w:rPr>
                <w:rFonts w:eastAsia="Times New Roman"/>
                <w:color w:val="000000"/>
              </w:rPr>
              <w:t>aliim</w:t>
            </w:r>
            <w:proofErr w:type="spellEnd"/>
          </w:p>
        </w:tc>
        <w:tc>
          <w:tcPr>
            <w:tcW w:w="1176" w:type="pct"/>
            <w:tcBorders>
              <w:top w:val="nil"/>
              <w:left w:val="nil"/>
              <w:bottom w:val="single" w:sz="4" w:space="0" w:color="auto"/>
              <w:right w:val="nil"/>
            </w:tcBorders>
            <w:noWrap/>
            <w:vAlign w:val="bottom"/>
            <w:hideMark/>
          </w:tcPr>
          <w:p w14:paraId="26111168" w14:textId="77777777" w:rsidR="00000000" w:rsidRPr="003A4A2F" w:rsidRDefault="00000000" w:rsidP="003A4A2F">
            <w:pPr>
              <w:bidi/>
              <w:rPr>
                <w:rFonts w:eastAsia="Times New Roman"/>
                <w:color w:val="000000"/>
              </w:rPr>
            </w:pPr>
            <w:r w:rsidRPr="003A4A2F">
              <w:rPr>
                <w:rFonts w:eastAsia="Times New Roman"/>
                <w:color w:val="000000"/>
                <w:rtl/>
              </w:rPr>
              <w:t>عَلِيم</w:t>
            </w:r>
          </w:p>
        </w:tc>
        <w:tc>
          <w:tcPr>
            <w:tcW w:w="1844" w:type="pct"/>
            <w:tcBorders>
              <w:top w:val="nil"/>
              <w:left w:val="nil"/>
              <w:bottom w:val="single" w:sz="4" w:space="0" w:color="auto"/>
              <w:right w:val="nil"/>
            </w:tcBorders>
            <w:noWrap/>
            <w:vAlign w:val="bottom"/>
            <w:hideMark/>
          </w:tcPr>
          <w:p w14:paraId="77D58E9B" w14:textId="77777777" w:rsidR="00000000" w:rsidRPr="003A4A2F" w:rsidRDefault="00000000" w:rsidP="003A4A2F">
            <w:pPr>
              <w:rPr>
                <w:rFonts w:eastAsia="Times New Roman"/>
                <w:color w:val="000000"/>
              </w:rPr>
            </w:pPr>
            <w:r w:rsidRPr="003A4A2F">
              <w:rPr>
                <w:rFonts w:eastAsia="Times New Roman"/>
                <w:color w:val="000000"/>
              </w:rPr>
              <w:t>knowledgeable</w:t>
            </w:r>
          </w:p>
        </w:tc>
        <w:tc>
          <w:tcPr>
            <w:tcW w:w="1143" w:type="pct"/>
            <w:tcBorders>
              <w:top w:val="nil"/>
              <w:left w:val="nil"/>
              <w:bottom w:val="single" w:sz="4" w:space="0" w:color="auto"/>
              <w:right w:val="nil"/>
            </w:tcBorders>
            <w:noWrap/>
            <w:vAlign w:val="bottom"/>
            <w:hideMark/>
          </w:tcPr>
          <w:p w14:paraId="56CCC99E" w14:textId="77777777" w:rsidR="00000000" w:rsidRPr="003A4A2F" w:rsidRDefault="00000000" w:rsidP="003A4A2F">
            <w:pPr>
              <w:rPr>
                <w:rFonts w:eastAsia="Times New Roman"/>
                <w:color w:val="000000"/>
              </w:rPr>
            </w:pPr>
            <w:proofErr w:type="spellStart"/>
            <w:r w:rsidRPr="003A4A2F">
              <w:rPr>
                <w:rFonts w:eastAsia="Times New Roman"/>
                <w:color w:val="000000"/>
              </w:rPr>
              <w:t>i</w:t>
            </w:r>
            <w:proofErr w:type="spellEnd"/>
          </w:p>
        </w:tc>
      </w:tr>
      <w:tr w:rsidR="003A4A2F" w:rsidRPr="003A4A2F" w14:paraId="543E09BC" w14:textId="77777777" w:rsidTr="003A4A2F">
        <w:trPr>
          <w:trHeight w:val="320"/>
        </w:trPr>
        <w:tc>
          <w:tcPr>
            <w:tcW w:w="837" w:type="pct"/>
            <w:tcBorders>
              <w:top w:val="single" w:sz="4" w:space="0" w:color="auto"/>
              <w:left w:val="nil"/>
              <w:bottom w:val="nil"/>
              <w:right w:val="nil"/>
            </w:tcBorders>
            <w:noWrap/>
            <w:vAlign w:val="bottom"/>
            <w:hideMark/>
          </w:tcPr>
          <w:p w14:paraId="3206CCA9" w14:textId="77777777" w:rsidR="00000000" w:rsidRPr="003A4A2F" w:rsidRDefault="00000000" w:rsidP="003A4A2F">
            <w:pPr>
              <w:rPr>
                <w:rFonts w:eastAsia="Times New Roman"/>
                <w:color w:val="000000"/>
              </w:rPr>
            </w:pPr>
            <w:proofErr w:type="spellStart"/>
            <w:r w:rsidRPr="003A4A2F">
              <w:rPr>
                <w:rFonts w:eastAsia="Times New Roman"/>
                <w:color w:val="000000"/>
              </w:rPr>
              <w:t>ful</w:t>
            </w:r>
            <w:proofErr w:type="spellEnd"/>
            <w:r w:rsidRPr="003A4A2F">
              <w:rPr>
                <w:rFonts w:eastAsia="Times New Roman"/>
                <w:color w:val="000000"/>
              </w:rPr>
              <w:t>(l)</w:t>
            </w:r>
          </w:p>
        </w:tc>
        <w:tc>
          <w:tcPr>
            <w:tcW w:w="1176" w:type="pct"/>
            <w:tcBorders>
              <w:top w:val="single" w:sz="4" w:space="0" w:color="auto"/>
              <w:left w:val="nil"/>
              <w:bottom w:val="nil"/>
              <w:right w:val="nil"/>
            </w:tcBorders>
            <w:noWrap/>
            <w:vAlign w:val="bottom"/>
            <w:hideMark/>
          </w:tcPr>
          <w:p w14:paraId="49E63D65" w14:textId="77777777" w:rsidR="00000000" w:rsidRPr="003A4A2F" w:rsidRDefault="00000000" w:rsidP="003A4A2F">
            <w:pPr>
              <w:bidi/>
              <w:rPr>
                <w:rFonts w:eastAsia="Times New Roman"/>
                <w:color w:val="000000"/>
              </w:rPr>
            </w:pPr>
            <w:r w:rsidRPr="003A4A2F">
              <w:rPr>
                <w:rFonts w:eastAsia="Times New Roman"/>
                <w:color w:val="000000"/>
                <w:rtl/>
              </w:rPr>
              <w:t>فُلْ</w:t>
            </w:r>
          </w:p>
        </w:tc>
        <w:tc>
          <w:tcPr>
            <w:tcW w:w="1844" w:type="pct"/>
            <w:tcBorders>
              <w:top w:val="single" w:sz="4" w:space="0" w:color="auto"/>
              <w:left w:val="nil"/>
              <w:bottom w:val="nil"/>
              <w:right w:val="nil"/>
            </w:tcBorders>
            <w:noWrap/>
            <w:vAlign w:val="bottom"/>
            <w:hideMark/>
          </w:tcPr>
          <w:p w14:paraId="20CE28E8" w14:textId="77777777" w:rsidR="00000000" w:rsidRPr="003A4A2F" w:rsidRDefault="00000000" w:rsidP="003A4A2F">
            <w:pPr>
              <w:rPr>
                <w:rFonts w:eastAsia="Times New Roman"/>
                <w:color w:val="000000"/>
              </w:rPr>
            </w:pPr>
            <w:r w:rsidRPr="003A4A2F">
              <w:rPr>
                <w:rFonts w:eastAsia="Times New Roman"/>
                <w:color w:val="000000"/>
              </w:rPr>
              <w:t>jasmine flower</w:t>
            </w:r>
          </w:p>
        </w:tc>
        <w:tc>
          <w:tcPr>
            <w:tcW w:w="1143" w:type="pct"/>
            <w:tcBorders>
              <w:top w:val="single" w:sz="4" w:space="0" w:color="auto"/>
              <w:left w:val="nil"/>
              <w:bottom w:val="nil"/>
              <w:right w:val="nil"/>
            </w:tcBorders>
            <w:noWrap/>
            <w:vAlign w:val="bottom"/>
            <w:hideMark/>
          </w:tcPr>
          <w:p w14:paraId="2003FE43"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662F9F1A" w14:textId="77777777" w:rsidTr="003A4A2F">
        <w:trPr>
          <w:trHeight w:val="320"/>
        </w:trPr>
        <w:tc>
          <w:tcPr>
            <w:tcW w:w="837" w:type="pct"/>
            <w:tcBorders>
              <w:top w:val="nil"/>
              <w:left w:val="nil"/>
              <w:bottom w:val="single" w:sz="4" w:space="0" w:color="auto"/>
              <w:right w:val="nil"/>
            </w:tcBorders>
            <w:noWrap/>
            <w:vAlign w:val="bottom"/>
            <w:hideMark/>
          </w:tcPr>
          <w:p w14:paraId="6B085061" w14:textId="77777777" w:rsidR="00000000" w:rsidRPr="003A4A2F" w:rsidRDefault="00000000" w:rsidP="003A4A2F">
            <w:pPr>
              <w:rPr>
                <w:rFonts w:eastAsia="Times New Roman"/>
                <w:color w:val="000000"/>
              </w:rPr>
            </w:pPr>
            <w:proofErr w:type="spellStart"/>
            <w:r w:rsidRPr="003A4A2F">
              <w:rPr>
                <w:rFonts w:eastAsia="Times New Roman"/>
                <w:color w:val="000000"/>
              </w:rPr>
              <w:t>fuul</w:t>
            </w:r>
            <w:proofErr w:type="spellEnd"/>
          </w:p>
        </w:tc>
        <w:tc>
          <w:tcPr>
            <w:tcW w:w="1176" w:type="pct"/>
            <w:tcBorders>
              <w:top w:val="nil"/>
              <w:left w:val="nil"/>
              <w:bottom w:val="single" w:sz="4" w:space="0" w:color="auto"/>
              <w:right w:val="nil"/>
            </w:tcBorders>
            <w:noWrap/>
            <w:vAlign w:val="bottom"/>
            <w:hideMark/>
          </w:tcPr>
          <w:p w14:paraId="39008656" w14:textId="77777777" w:rsidR="00000000" w:rsidRPr="003A4A2F" w:rsidRDefault="00000000" w:rsidP="003A4A2F">
            <w:pPr>
              <w:bidi/>
              <w:rPr>
                <w:rFonts w:eastAsia="Times New Roman"/>
                <w:color w:val="000000"/>
              </w:rPr>
            </w:pPr>
            <w:r w:rsidRPr="003A4A2F">
              <w:rPr>
                <w:rFonts w:eastAsia="Times New Roman"/>
                <w:color w:val="000000"/>
                <w:rtl/>
              </w:rPr>
              <w:t>فُول</w:t>
            </w:r>
          </w:p>
        </w:tc>
        <w:tc>
          <w:tcPr>
            <w:tcW w:w="1844" w:type="pct"/>
            <w:tcBorders>
              <w:top w:val="nil"/>
              <w:left w:val="nil"/>
              <w:bottom w:val="single" w:sz="4" w:space="0" w:color="auto"/>
              <w:right w:val="nil"/>
            </w:tcBorders>
            <w:noWrap/>
            <w:vAlign w:val="bottom"/>
            <w:hideMark/>
          </w:tcPr>
          <w:p w14:paraId="642E56B3" w14:textId="77777777" w:rsidR="00000000" w:rsidRPr="003A4A2F" w:rsidRDefault="00000000" w:rsidP="003A4A2F">
            <w:pPr>
              <w:rPr>
                <w:rFonts w:eastAsia="Times New Roman"/>
                <w:color w:val="000000"/>
              </w:rPr>
            </w:pPr>
            <w:r w:rsidRPr="003A4A2F">
              <w:rPr>
                <w:rFonts w:eastAsia="Times New Roman"/>
                <w:color w:val="000000"/>
              </w:rPr>
              <w:t>fava beans</w:t>
            </w:r>
          </w:p>
        </w:tc>
        <w:tc>
          <w:tcPr>
            <w:tcW w:w="1143" w:type="pct"/>
            <w:tcBorders>
              <w:top w:val="nil"/>
              <w:left w:val="nil"/>
              <w:bottom w:val="single" w:sz="4" w:space="0" w:color="auto"/>
              <w:right w:val="nil"/>
            </w:tcBorders>
            <w:noWrap/>
            <w:vAlign w:val="bottom"/>
            <w:hideMark/>
          </w:tcPr>
          <w:p w14:paraId="60C0F97A"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0BA2B60C" w14:textId="77777777" w:rsidTr="003A4A2F">
        <w:trPr>
          <w:trHeight w:val="320"/>
        </w:trPr>
        <w:tc>
          <w:tcPr>
            <w:tcW w:w="837" w:type="pct"/>
            <w:tcBorders>
              <w:top w:val="single" w:sz="4" w:space="0" w:color="auto"/>
              <w:left w:val="nil"/>
              <w:bottom w:val="nil"/>
              <w:right w:val="nil"/>
            </w:tcBorders>
            <w:noWrap/>
            <w:vAlign w:val="bottom"/>
            <w:hideMark/>
          </w:tcPr>
          <w:p w14:paraId="4BF783DC" w14:textId="77777777" w:rsidR="00000000" w:rsidRPr="003A4A2F" w:rsidRDefault="00000000" w:rsidP="003A4A2F">
            <w:pPr>
              <w:rPr>
                <w:rFonts w:eastAsia="Times New Roman"/>
                <w:color w:val="000000"/>
              </w:rPr>
            </w:pPr>
            <w:proofErr w:type="spellStart"/>
            <w:r w:rsidRPr="003A4A2F">
              <w:rPr>
                <w:rFonts w:eastAsia="Times New Roman"/>
                <w:color w:val="000000"/>
              </w:rPr>
              <w:t>ruḥ</w:t>
            </w:r>
            <w:proofErr w:type="spellEnd"/>
          </w:p>
        </w:tc>
        <w:tc>
          <w:tcPr>
            <w:tcW w:w="1176" w:type="pct"/>
            <w:tcBorders>
              <w:top w:val="single" w:sz="4" w:space="0" w:color="auto"/>
              <w:left w:val="nil"/>
              <w:bottom w:val="nil"/>
              <w:right w:val="nil"/>
            </w:tcBorders>
            <w:noWrap/>
            <w:vAlign w:val="bottom"/>
            <w:hideMark/>
          </w:tcPr>
          <w:p w14:paraId="718A5979" w14:textId="77777777" w:rsidR="00000000" w:rsidRPr="003A4A2F" w:rsidRDefault="00000000" w:rsidP="003A4A2F">
            <w:pPr>
              <w:bidi/>
              <w:rPr>
                <w:rFonts w:eastAsia="Times New Roman"/>
                <w:color w:val="000000"/>
              </w:rPr>
            </w:pPr>
            <w:r w:rsidRPr="003A4A2F">
              <w:rPr>
                <w:rFonts w:eastAsia="Times New Roman"/>
                <w:color w:val="000000"/>
                <w:rtl/>
              </w:rPr>
              <w:t>رُحْ</w:t>
            </w:r>
          </w:p>
        </w:tc>
        <w:tc>
          <w:tcPr>
            <w:tcW w:w="1844" w:type="pct"/>
            <w:tcBorders>
              <w:top w:val="single" w:sz="4" w:space="0" w:color="auto"/>
              <w:left w:val="nil"/>
              <w:bottom w:val="nil"/>
              <w:right w:val="nil"/>
            </w:tcBorders>
            <w:noWrap/>
            <w:vAlign w:val="bottom"/>
            <w:hideMark/>
          </w:tcPr>
          <w:p w14:paraId="63976CE4" w14:textId="77777777" w:rsidR="00000000" w:rsidRPr="003A4A2F" w:rsidRDefault="00000000" w:rsidP="003A4A2F">
            <w:pPr>
              <w:rPr>
                <w:rFonts w:eastAsia="Times New Roman"/>
                <w:color w:val="000000"/>
              </w:rPr>
            </w:pPr>
            <w:r w:rsidRPr="003A4A2F">
              <w:rPr>
                <w:rFonts w:eastAsia="Times New Roman"/>
                <w:color w:val="000000"/>
              </w:rPr>
              <w:t>go! [command]</w:t>
            </w:r>
          </w:p>
        </w:tc>
        <w:tc>
          <w:tcPr>
            <w:tcW w:w="1143" w:type="pct"/>
            <w:tcBorders>
              <w:top w:val="single" w:sz="4" w:space="0" w:color="auto"/>
              <w:left w:val="nil"/>
              <w:bottom w:val="nil"/>
              <w:right w:val="nil"/>
            </w:tcBorders>
            <w:noWrap/>
            <w:vAlign w:val="bottom"/>
            <w:hideMark/>
          </w:tcPr>
          <w:p w14:paraId="43396349"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3D3F104E" w14:textId="77777777" w:rsidTr="003A4A2F">
        <w:trPr>
          <w:trHeight w:val="320"/>
        </w:trPr>
        <w:tc>
          <w:tcPr>
            <w:tcW w:w="837" w:type="pct"/>
            <w:tcBorders>
              <w:top w:val="nil"/>
              <w:left w:val="nil"/>
              <w:bottom w:val="nil"/>
              <w:right w:val="nil"/>
            </w:tcBorders>
            <w:noWrap/>
            <w:vAlign w:val="bottom"/>
            <w:hideMark/>
          </w:tcPr>
          <w:p w14:paraId="7C2EAB9E" w14:textId="77777777" w:rsidR="00000000" w:rsidRPr="003A4A2F" w:rsidRDefault="00000000" w:rsidP="003A4A2F">
            <w:pPr>
              <w:rPr>
                <w:rFonts w:eastAsia="Times New Roman"/>
                <w:color w:val="000000"/>
              </w:rPr>
            </w:pPr>
            <w:proofErr w:type="spellStart"/>
            <w:r w:rsidRPr="003A4A2F">
              <w:rPr>
                <w:rFonts w:eastAsia="Times New Roman"/>
                <w:color w:val="000000"/>
              </w:rPr>
              <w:t>ruuḥ</w:t>
            </w:r>
            <w:proofErr w:type="spellEnd"/>
          </w:p>
        </w:tc>
        <w:tc>
          <w:tcPr>
            <w:tcW w:w="1176" w:type="pct"/>
            <w:tcBorders>
              <w:top w:val="nil"/>
              <w:left w:val="nil"/>
              <w:bottom w:val="nil"/>
              <w:right w:val="nil"/>
            </w:tcBorders>
            <w:noWrap/>
            <w:vAlign w:val="bottom"/>
            <w:hideMark/>
          </w:tcPr>
          <w:p w14:paraId="257AD49F" w14:textId="77777777" w:rsidR="00000000" w:rsidRPr="003A4A2F" w:rsidRDefault="00000000" w:rsidP="003A4A2F">
            <w:pPr>
              <w:bidi/>
              <w:rPr>
                <w:rFonts w:eastAsia="Times New Roman"/>
                <w:color w:val="000000"/>
              </w:rPr>
            </w:pPr>
            <w:r w:rsidRPr="003A4A2F">
              <w:rPr>
                <w:rFonts w:eastAsia="Times New Roman"/>
                <w:color w:val="000000"/>
                <w:rtl/>
              </w:rPr>
              <w:t>رُوح</w:t>
            </w:r>
          </w:p>
        </w:tc>
        <w:tc>
          <w:tcPr>
            <w:tcW w:w="1844" w:type="pct"/>
            <w:tcBorders>
              <w:top w:val="nil"/>
              <w:left w:val="nil"/>
              <w:bottom w:val="nil"/>
              <w:right w:val="nil"/>
            </w:tcBorders>
            <w:noWrap/>
            <w:vAlign w:val="bottom"/>
            <w:hideMark/>
          </w:tcPr>
          <w:p w14:paraId="743B93C7" w14:textId="77777777" w:rsidR="00000000" w:rsidRPr="003A4A2F" w:rsidRDefault="00000000" w:rsidP="003A4A2F">
            <w:pPr>
              <w:rPr>
                <w:rFonts w:eastAsia="Times New Roman"/>
                <w:color w:val="000000"/>
              </w:rPr>
            </w:pPr>
            <w:r w:rsidRPr="003A4A2F">
              <w:rPr>
                <w:rFonts w:eastAsia="Times New Roman"/>
                <w:color w:val="000000"/>
              </w:rPr>
              <w:t>spirit, soul</w:t>
            </w:r>
          </w:p>
        </w:tc>
        <w:tc>
          <w:tcPr>
            <w:tcW w:w="1143" w:type="pct"/>
            <w:tcBorders>
              <w:top w:val="nil"/>
              <w:left w:val="nil"/>
              <w:bottom w:val="nil"/>
              <w:right w:val="nil"/>
            </w:tcBorders>
            <w:noWrap/>
            <w:vAlign w:val="bottom"/>
            <w:hideMark/>
          </w:tcPr>
          <w:p w14:paraId="2CA12617"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13456DA6" w14:textId="77777777" w:rsidTr="003A4A2F">
        <w:trPr>
          <w:trHeight w:val="320"/>
        </w:trPr>
        <w:tc>
          <w:tcPr>
            <w:tcW w:w="837" w:type="pct"/>
            <w:tcBorders>
              <w:top w:val="single" w:sz="4" w:space="0" w:color="auto"/>
              <w:left w:val="nil"/>
              <w:bottom w:val="nil"/>
              <w:right w:val="nil"/>
            </w:tcBorders>
            <w:noWrap/>
            <w:vAlign w:val="bottom"/>
            <w:hideMark/>
          </w:tcPr>
          <w:p w14:paraId="376152E8" w14:textId="77777777" w:rsidR="00000000" w:rsidRPr="003A4A2F" w:rsidRDefault="00000000" w:rsidP="003A4A2F">
            <w:pPr>
              <w:rPr>
                <w:rFonts w:eastAsia="Times New Roman"/>
                <w:color w:val="0D0D0D"/>
              </w:rPr>
            </w:pPr>
            <w:proofErr w:type="spellStart"/>
            <w:r w:rsidRPr="003A4A2F">
              <w:rPr>
                <w:rFonts w:eastAsia="Times New Roman"/>
                <w:color w:val="0D0D0D"/>
              </w:rPr>
              <w:t>watara</w:t>
            </w:r>
            <w:proofErr w:type="spellEnd"/>
          </w:p>
        </w:tc>
        <w:tc>
          <w:tcPr>
            <w:tcW w:w="1176" w:type="pct"/>
            <w:tcBorders>
              <w:top w:val="single" w:sz="4" w:space="0" w:color="auto"/>
              <w:left w:val="nil"/>
              <w:bottom w:val="nil"/>
              <w:right w:val="nil"/>
            </w:tcBorders>
            <w:noWrap/>
            <w:vAlign w:val="bottom"/>
            <w:hideMark/>
          </w:tcPr>
          <w:p w14:paraId="2BB66E91" w14:textId="77777777" w:rsidR="00000000" w:rsidRPr="003A4A2F" w:rsidRDefault="00000000" w:rsidP="003A4A2F">
            <w:pPr>
              <w:bidi/>
              <w:rPr>
                <w:rFonts w:eastAsia="Times New Roman"/>
                <w:color w:val="0D0D0D"/>
              </w:rPr>
            </w:pPr>
            <w:r w:rsidRPr="003A4A2F">
              <w:rPr>
                <w:rFonts w:eastAsia="Times New Roman"/>
                <w:color w:val="0D0D0D"/>
                <w:rtl/>
              </w:rPr>
              <w:t>وَتَرَ</w:t>
            </w:r>
          </w:p>
        </w:tc>
        <w:tc>
          <w:tcPr>
            <w:tcW w:w="1844" w:type="pct"/>
            <w:tcBorders>
              <w:top w:val="single" w:sz="4" w:space="0" w:color="auto"/>
              <w:left w:val="nil"/>
              <w:bottom w:val="nil"/>
              <w:right w:val="nil"/>
            </w:tcBorders>
            <w:noWrap/>
            <w:vAlign w:val="bottom"/>
            <w:hideMark/>
          </w:tcPr>
          <w:p w14:paraId="10BC73D1" w14:textId="77777777" w:rsidR="00000000" w:rsidRPr="003A4A2F" w:rsidRDefault="00000000" w:rsidP="003A4A2F">
            <w:pPr>
              <w:rPr>
                <w:rFonts w:eastAsia="Times New Roman"/>
                <w:color w:val="000000"/>
              </w:rPr>
            </w:pPr>
            <w:r w:rsidRPr="003A4A2F">
              <w:rPr>
                <w:rFonts w:eastAsia="Times New Roman"/>
                <w:color w:val="000000"/>
              </w:rPr>
              <w:t>to wrong, harm</w:t>
            </w:r>
          </w:p>
        </w:tc>
        <w:tc>
          <w:tcPr>
            <w:tcW w:w="1143" w:type="pct"/>
            <w:tcBorders>
              <w:top w:val="single" w:sz="4" w:space="0" w:color="auto"/>
              <w:left w:val="nil"/>
              <w:bottom w:val="nil"/>
              <w:right w:val="nil"/>
            </w:tcBorders>
            <w:noWrap/>
            <w:vAlign w:val="bottom"/>
            <w:hideMark/>
          </w:tcPr>
          <w:p w14:paraId="28B3C2D0"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76989A88" w14:textId="77777777" w:rsidTr="003A4A2F">
        <w:trPr>
          <w:trHeight w:val="320"/>
        </w:trPr>
        <w:tc>
          <w:tcPr>
            <w:tcW w:w="837" w:type="pct"/>
            <w:tcBorders>
              <w:top w:val="nil"/>
              <w:left w:val="nil"/>
              <w:bottom w:val="single" w:sz="4" w:space="0" w:color="auto"/>
              <w:right w:val="nil"/>
            </w:tcBorders>
            <w:noWrap/>
            <w:vAlign w:val="bottom"/>
            <w:hideMark/>
          </w:tcPr>
          <w:p w14:paraId="698C22BD" w14:textId="77777777" w:rsidR="00000000" w:rsidRPr="003A4A2F" w:rsidRDefault="00000000" w:rsidP="003A4A2F">
            <w:pPr>
              <w:rPr>
                <w:rFonts w:eastAsia="Times New Roman"/>
                <w:color w:val="0D0D0D"/>
              </w:rPr>
            </w:pPr>
            <w:proofErr w:type="spellStart"/>
            <w:r w:rsidRPr="003A4A2F">
              <w:rPr>
                <w:rFonts w:eastAsia="Times New Roman"/>
                <w:color w:val="0D0D0D"/>
              </w:rPr>
              <w:t>wattara</w:t>
            </w:r>
            <w:proofErr w:type="spellEnd"/>
          </w:p>
        </w:tc>
        <w:tc>
          <w:tcPr>
            <w:tcW w:w="1176" w:type="pct"/>
            <w:tcBorders>
              <w:top w:val="nil"/>
              <w:left w:val="nil"/>
              <w:bottom w:val="single" w:sz="4" w:space="0" w:color="auto"/>
              <w:right w:val="nil"/>
            </w:tcBorders>
            <w:noWrap/>
            <w:vAlign w:val="bottom"/>
            <w:hideMark/>
          </w:tcPr>
          <w:p w14:paraId="401D97A8" w14:textId="77777777" w:rsidR="00000000" w:rsidRPr="003A4A2F" w:rsidRDefault="00000000" w:rsidP="003A4A2F">
            <w:pPr>
              <w:bidi/>
              <w:rPr>
                <w:rFonts w:eastAsia="Times New Roman"/>
                <w:color w:val="0D0D0D"/>
              </w:rPr>
            </w:pPr>
            <w:r w:rsidRPr="003A4A2F">
              <w:rPr>
                <w:rFonts w:eastAsia="Times New Roman"/>
                <w:color w:val="0D0D0D"/>
                <w:rtl/>
              </w:rPr>
              <w:t>وَتَّرَ</w:t>
            </w:r>
          </w:p>
        </w:tc>
        <w:tc>
          <w:tcPr>
            <w:tcW w:w="1844" w:type="pct"/>
            <w:tcBorders>
              <w:top w:val="nil"/>
              <w:left w:val="nil"/>
              <w:bottom w:val="single" w:sz="4" w:space="0" w:color="auto"/>
              <w:right w:val="nil"/>
            </w:tcBorders>
            <w:noWrap/>
            <w:vAlign w:val="bottom"/>
            <w:hideMark/>
          </w:tcPr>
          <w:p w14:paraId="4A4FF08E" w14:textId="77777777" w:rsidR="00000000" w:rsidRPr="003A4A2F" w:rsidRDefault="00000000" w:rsidP="003A4A2F">
            <w:pPr>
              <w:rPr>
                <w:rFonts w:eastAsia="Times New Roman"/>
                <w:color w:val="000000"/>
              </w:rPr>
            </w:pPr>
            <w:r w:rsidRPr="003A4A2F">
              <w:rPr>
                <w:rFonts w:eastAsia="Times New Roman"/>
                <w:color w:val="000000"/>
              </w:rPr>
              <w:t>to stretch, strain, tighten</w:t>
            </w:r>
          </w:p>
        </w:tc>
        <w:tc>
          <w:tcPr>
            <w:tcW w:w="1143" w:type="pct"/>
            <w:tcBorders>
              <w:top w:val="nil"/>
              <w:left w:val="nil"/>
              <w:bottom w:val="single" w:sz="4" w:space="0" w:color="auto"/>
              <w:right w:val="nil"/>
            </w:tcBorders>
            <w:noWrap/>
            <w:vAlign w:val="bottom"/>
            <w:hideMark/>
          </w:tcPr>
          <w:p w14:paraId="77CC6055"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419F1233" w14:textId="77777777" w:rsidTr="003A4A2F">
        <w:trPr>
          <w:trHeight w:val="320"/>
        </w:trPr>
        <w:tc>
          <w:tcPr>
            <w:tcW w:w="837" w:type="pct"/>
            <w:tcBorders>
              <w:top w:val="single" w:sz="4" w:space="0" w:color="auto"/>
              <w:left w:val="nil"/>
              <w:bottom w:val="nil"/>
              <w:right w:val="nil"/>
            </w:tcBorders>
            <w:noWrap/>
            <w:vAlign w:val="bottom"/>
            <w:hideMark/>
          </w:tcPr>
          <w:p w14:paraId="576D44C6" w14:textId="77777777" w:rsidR="00000000" w:rsidRPr="003A4A2F" w:rsidRDefault="00000000" w:rsidP="003A4A2F">
            <w:pPr>
              <w:rPr>
                <w:rFonts w:eastAsia="Times New Roman"/>
                <w:color w:val="000000"/>
              </w:rPr>
            </w:pPr>
            <w:r w:rsidRPr="003A4A2F">
              <w:rPr>
                <w:rFonts w:eastAsia="Times New Roman"/>
                <w:color w:val="000000"/>
              </w:rPr>
              <w:t>‘</w:t>
            </w:r>
            <w:proofErr w:type="spellStart"/>
            <w:r w:rsidRPr="003A4A2F">
              <w:rPr>
                <w:rFonts w:eastAsia="Times New Roman"/>
                <w:color w:val="000000"/>
              </w:rPr>
              <w:t>atama</w:t>
            </w:r>
            <w:proofErr w:type="spellEnd"/>
          </w:p>
        </w:tc>
        <w:tc>
          <w:tcPr>
            <w:tcW w:w="1176" w:type="pct"/>
            <w:tcBorders>
              <w:top w:val="single" w:sz="4" w:space="0" w:color="auto"/>
              <w:left w:val="nil"/>
              <w:bottom w:val="nil"/>
              <w:right w:val="nil"/>
            </w:tcBorders>
            <w:noWrap/>
            <w:vAlign w:val="bottom"/>
            <w:hideMark/>
          </w:tcPr>
          <w:p w14:paraId="15F43307" w14:textId="77777777" w:rsidR="00000000" w:rsidRPr="003A4A2F" w:rsidRDefault="00000000" w:rsidP="003A4A2F">
            <w:pPr>
              <w:bidi/>
              <w:rPr>
                <w:rFonts w:eastAsia="Times New Roman"/>
                <w:color w:val="000000"/>
              </w:rPr>
            </w:pPr>
            <w:r w:rsidRPr="003A4A2F">
              <w:rPr>
                <w:rFonts w:eastAsia="Times New Roman"/>
                <w:color w:val="000000"/>
                <w:rtl/>
              </w:rPr>
              <w:t>عَتَمَ</w:t>
            </w:r>
          </w:p>
        </w:tc>
        <w:tc>
          <w:tcPr>
            <w:tcW w:w="1844" w:type="pct"/>
            <w:tcBorders>
              <w:top w:val="single" w:sz="4" w:space="0" w:color="auto"/>
              <w:left w:val="nil"/>
              <w:bottom w:val="nil"/>
              <w:right w:val="nil"/>
            </w:tcBorders>
            <w:noWrap/>
            <w:vAlign w:val="bottom"/>
            <w:hideMark/>
          </w:tcPr>
          <w:p w14:paraId="545657E0" w14:textId="77777777" w:rsidR="00000000" w:rsidRPr="003A4A2F" w:rsidRDefault="00000000" w:rsidP="003A4A2F">
            <w:pPr>
              <w:rPr>
                <w:rFonts w:eastAsia="Times New Roman"/>
                <w:color w:val="000000"/>
              </w:rPr>
            </w:pPr>
            <w:r w:rsidRPr="003A4A2F">
              <w:rPr>
                <w:rFonts w:eastAsia="Times New Roman"/>
                <w:color w:val="000000"/>
              </w:rPr>
              <w:t xml:space="preserve">to become dark, to </w:t>
            </w:r>
            <w:r w:rsidRPr="003A4A2F">
              <w:rPr>
                <w:rFonts w:eastAsia="Times New Roman"/>
                <w:color w:val="000000"/>
              </w:rPr>
              <w:t>hesitate</w:t>
            </w:r>
          </w:p>
        </w:tc>
        <w:tc>
          <w:tcPr>
            <w:tcW w:w="1143" w:type="pct"/>
            <w:tcBorders>
              <w:top w:val="single" w:sz="4" w:space="0" w:color="auto"/>
              <w:left w:val="nil"/>
              <w:bottom w:val="nil"/>
              <w:right w:val="nil"/>
            </w:tcBorders>
            <w:noWrap/>
            <w:vAlign w:val="bottom"/>
            <w:hideMark/>
          </w:tcPr>
          <w:p w14:paraId="0F761F65"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2D358784" w14:textId="77777777" w:rsidTr="003A4A2F">
        <w:trPr>
          <w:trHeight w:val="320"/>
        </w:trPr>
        <w:tc>
          <w:tcPr>
            <w:tcW w:w="837" w:type="pct"/>
            <w:tcBorders>
              <w:top w:val="nil"/>
              <w:left w:val="nil"/>
              <w:bottom w:val="single" w:sz="4" w:space="0" w:color="auto"/>
              <w:right w:val="nil"/>
            </w:tcBorders>
            <w:noWrap/>
            <w:vAlign w:val="bottom"/>
            <w:hideMark/>
          </w:tcPr>
          <w:p w14:paraId="0E8A0453" w14:textId="77777777" w:rsidR="00000000" w:rsidRPr="003A4A2F" w:rsidRDefault="00000000" w:rsidP="003A4A2F">
            <w:pPr>
              <w:rPr>
                <w:rFonts w:eastAsia="Times New Roman"/>
                <w:color w:val="000000"/>
              </w:rPr>
            </w:pPr>
            <w:r w:rsidRPr="003A4A2F">
              <w:rPr>
                <w:rFonts w:eastAsia="Times New Roman"/>
                <w:color w:val="000000"/>
              </w:rPr>
              <w:t>‘</w:t>
            </w:r>
            <w:proofErr w:type="spellStart"/>
            <w:r w:rsidRPr="003A4A2F">
              <w:rPr>
                <w:rFonts w:eastAsia="Times New Roman"/>
                <w:color w:val="000000"/>
              </w:rPr>
              <w:t>attama</w:t>
            </w:r>
            <w:proofErr w:type="spellEnd"/>
          </w:p>
        </w:tc>
        <w:tc>
          <w:tcPr>
            <w:tcW w:w="1176" w:type="pct"/>
            <w:tcBorders>
              <w:top w:val="nil"/>
              <w:left w:val="nil"/>
              <w:bottom w:val="single" w:sz="4" w:space="0" w:color="auto"/>
              <w:right w:val="nil"/>
            </w:tcBorders>
            <w:noWrap/>
            <w:vAlign w:val="bottom"/>
            <w:hideMark/>
          </w:tcPr>
          <w:p w14:paraId="5FD496CD" w14:textId="77777777" w:rsidR="00000000" w:rsidRPr="003A4A2F" w:rsidRDefault="00000000" w:rsidP="003A4A2F">
            <w:pPr>
              <w:bidi/>
              <w:rPr>
                <w:rFonts w:eastAsia="Times New Roman"/>
                <w:color w:val="000000"/>
              </w:rPr>
            </w:pPr>
            <w:r w:rsidRPr="003A4A2F">
              <w:rPr>
                <w:rFonts w:eastAsia="Times New Roman"/>
                <w:color w:val="000000"/>
                <w:rtl/>
              </w:rPr>
              <w:t>عَتَّمَ</w:t>
            </w:r>
          </w:p>
        </w:tc>
        <w:tc>
          <w:tcPr>
            <w:tcW w:w="1844" w:type="pct"/>
            <w:tcBorders>
              <w:top w:val="nil"/>
              <w:left w:val="nil"/>
              <w:bottom w:val="single" w:sz="4" w:space="0" w:color="auto"/>
              <w:right w:val="nil"/>
            </w:tcBorders>
            <w:noWrap/>
            <w:vAlign w:val="bottom"/>
            <w:hideMark/>
          </w:tcPr>
          <w:p w14:paraId="79AA2E94" w14:textId="77777777" w:rsidR="00000000" w:rsidRPr="003A4A2F" w:rsidRDefault="00000000" w:rsidP="003A4A2F">
            <w:pPr>
              <w:rPr>
                <w:rFonts w:eastAsia="Times New Roman"/>
                <w:color w:val="000000"/>
              </w:rPr>
            </w:pPr>
            <w:r w:rsidRPr="003A4A2F">
              <w:rPr>
                <w:rFonts w:eastAsia="Times New Roman"/>
                <w:color w:val="000000"/>
              </w:rPr>
              <w:t>to darken, delay</w:t>
            </w:r>
          </w:p>
        </w:tc>
        <w:tc>
          <w:tcPr>
            <w:tcW w:w="1143" w:type="pct"/>
            <w:tcBorders>
              <w:top w:val="nil"/>
              <w:left w:val="nil"/>
              <w:bottom w:val="single" w:sz="4" w:space="0" w:color="auto"/>
              <w:right w:val="nil"/>
            </w:tcBorders>
            <w:noWrap/>
            <w:vAlign w:val="bottom"/>
            <w:hideMark/>
          </w:tcPr>
          <w:p w14:paraId="10C9EA7D"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2AEF82CB" w14:textId="77777777" w:rsidTr="003A4A2F">
        <w:trPr>
          <w:trHeight w:val="320"/>
        </w:trPr>
        <w:tc>
          <w:tcPr>
            <w:tcW w:w="837" w:type="pct"/>
            <w:tcBorders>
              <w:top w:val="single" w:sz="4" w:space="0" w:color="auto"/>
              <w:left w:val="nil"/>
              <w:bottom w:val="nil"/>
              <w:right w:val="nil"/>
            </w:tcBorders>
            <w:noWrap/>
            <w:vAlign w:val="bottom"/>
            <w:hideMark/>
          </w:tcPr>
          <w:p w14:paraId="799C9F14" w14:textId="77777777" w:rsidR="00000000" w:rsidRPr="003A4A2F" w:rsidRDefault="00000000" w:rsidP="003A4A2F">
            <w:pPr>
              <w:rPr>
                <w:rFonts w:eastAsia="Times New Roman"/>
                <w:color w:val="000000"/>
              </w:rPr>
            </w:pPr>
            <w:proofErr w:type="spellStart"/>
            <w:r w:rsidRPr="003A4A2F">
              <w:rPr>
                <w:rFonts w:eastAsia="Times New Roman"/>
                <w:color w:val="000000"/>
              </w:rPr>
              <w:t>matana</w:t>
            </w:r>
            <w:proofErr w:type="spellEnd"/>
          </w:p>
        </w:tc>
        <w:tc>
          <w:tcPr>
            <w:tcW w:w="1176" w:type="pct"/>
            <w:tcBorders>
              <w:top w:val="single" w:sz="4" w:space="0" w:color="auto"/>
              <w:left w:val="nil"/>
              <w:bottom w:val="nil"/>
              <w:right w:val="nil"/>
            </w:tcBorders>
            <w:noWrap/>
            <w:vAlign w:val="bottom"/>
            <w:hideMark/>
          </w:tcPr>
          <w:p w14:paraId="088FB117" w14:textId="77777777" w:rsidR="00000000" w:rsidRPr="003A4A2F" w:rsidRDefault="00000000" w:rsidP="003A4A2F">
            <w:pPr>
              <w:bidi/>
              <w:rPr>
                <w:rFonts w:eastAsia="Times New Roman"/>
                <w:color w:val="000000"/>
              </w:rPr>
            </w:pPr>
            <w:r w:rsidRPr="003A4A2F">
              <w:rPr>
                <w:rFonts w:eastAsia="Times New Roman"/>
                <w:color w:val="000000"/>
                <w:rtl/>
              </w:rPr>
              <w:t>مَتَنَ</w:t>
            </w:r>
          </w:p>
        </w:tc>
        <w:tc>
          <w:tcPr>
            <w:tcW w:w="1844" w:type="pct"/>
            <w:tcBorders>
              <w:top w:val="single" w:sz="4" w:space="0" w:color="auto"/>
              <w:left w:val="nil"/>
              <w:bottom w:val="nil"/>
              <w:right w:val="nil"/>
            </w:tcBorders>
            <w:noWrap/>
            <w:vAlign w:val="bottom"/>
            <w:hideMark/>
          </w:tcPr>
          <w:p w14:paraId="0B896559" w14:textId="77777777" w:rsidR="00000000" w:rsidRPr="003A4A2F" w:rsidRDefault="00000000" w:rsidP="003A4A2F">
            <w:pPr>
              <w:rPr>
                <w:rFonts w:eastAsia="Times New Roman"/>
                <w:color w:val="000000"/>
              </w:rPr>
            </w:pPr>
            <w:r w:rsidRPr="003A4A2F">
              <w:rPr>
                <w:rFonts w:eastAsia="Times New Roman"/>
                <w:color w:val="000000"/>
              </w:rPr>
              <w:t>to be robust, strong, firm</w:t>
            </w:r>
          </w:p>
        </w:tc>
        <w:tc>
          <w:tcPr>
            <w:tcW w:w="1143" w:type="pct"/>
            <w:tcBorders>
              <w:top w:val="single" w:sz="4" w:space="0" w:color="auto"/>
              <w:left w:val="nil"/>
              <w:bottom w:val="nil"/>
              <w:right w:val="nil"/>
            </w:tcBorders>
            <w:noWrap/>
            <w:vAlign w:val="bottom"/>
            <w:hideMark/>
          </w:tcPr>
          <w:p w14:paraId="3101BE55"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7720BDB8" w14:textId="77777777" w:rsidTr="003A4A2F">
        <w:trPr>
          <w:trHeight w:val="320"/>
        </w:trPr>
        <w:tc>
          <w:tcPr>
            <w:tcW w:w="837" w:type="pct"/>
            <w:tcBorders>
              <w:top w:val="nil"/>
              <w:left w:val="nil"/>
              <w:bottom w:val="single" w:sz="4" w:space="0" w:color="auto"/>
              <w:right w:val="nil"/>
            </w:tcBorders>
            <w:noWrap/>
            <w:vAlign w:val="bottom"/>
            <w:hideMark/>
          </w:tcPr>
          <w:p w14:paraId="41797D43" w14:textId="77777777" w:rsidR="00000000" w:rsidRPr="003A4A2F" w:rsidRDefault="00000000" w:rsidP="003A4A2F">
            <w:pPr>
              <w:rPr>
                <w:rFonts w:eastAsia="Times New Roman"/>
                <w:color w:val="000000"/>
              </w:rPr>
            </w:pPr>
            <w:proofErr w:type="spellStart"/>
            <w:r w:rsidRPr="003A4A2F">
              <w:rPr>
                <w:rFonts w:eastAsia="Times New Roman"/>
                <w:color w:val="000000"/>
              </w:rPr>
              <w:t>mattana</w:t>
            </w:r>
            <w:proofErr w:type="spellEnd"/>
          </w:p>
        </w:tc>
        <w:tc>
          <w:tcPr>
            <w:tcW w:w="1176" w:type="pct"/>
            <w:tcBorders>
              <w:top w:val="nil"/>
              <w:left w:val="nil"/>
              <w:bottom w:val="single" w:sz="4" w:space="0" w:color="auto"/>
              <w:right w:val="nil"/>
            </w:tcBorders>
            <w:noWrap/>
            <w:vAlign w:val="bottom"/>
            <w:hideMark/>
          </w:tcPr>
          <w:p w14:paraId="6CC7532C" w14:textId="77777777" w:rsidR="00000000" w:rsidRPr="003A4A2F" w:rsidRDefault="00000000" w:rsidP="003A4A2F">
            <w:pPr>
              <w:bidi/>
              <w:rPr>
                <w:rFonts w:eastAsia="Times New Roman"/>
                <w:color w:val="000000"/>
              </w:rPr>
            </w:pPr>
            <w:r w:rsidRPr="003A4A2F">
              <w:rPr>
                <w:rFonts w:eastAsia="Times New Roman"/>
                <w:color w:val="000000"/>
                <w:rtl/>
              </w:rPr>
              <w:t>مَتَّنَ</w:t>
            </w:r>
          </w:p>
        </w:tc>
        <w:tc>
          <w:tcPr>
            <w:tcW w:w="1844" w:type="pct"/>
            <w:tcBorders>
              <w:top w:val="nil"/>
              <w:left w:val="nil"/>
              <w:bottom w:val="single" w:sz="4" w:space="0" w:color="auto"/>
              <w:right w:val="nil"/>
            </w:tcBorders>
            <w:noWrap/>
            <w:vAlign w:val="bottom"/>
            <w:hideMark/>
          </w:tcPr>
          <w:p w14:paraId="35CEA50A" w14:textId="77777777" w:rsidR="00000000" w:rsidRPr="003A4A2F" w:rsidRDefault="00000000" w:rsidP="003A4A2F">
            <w:pPr>
              <w:rPr>
                <w:rFonts w:eastAsia="Times New Roman"/>
                <w:color w:val="000000"/>
              </w:rPr>
            </w:pPr>
            <w:r w:rsidRPr="003A4A2F">
              <w:rPr>
                <w:rFonts w:eastAsia="Times New Roman"/>
                <w:color w:val="000000"/>
              </w:rPr>
              <w:t>to strengthen, consolidate</w:t>
            </w:r>
          </w:p>
        </w:tc>
        <w:tc>
          <w:tcPr>
            <w:tcW w:w="1143" w:type="pct"/>
            <w:tcBorders>
              <w:top w:val="nil"/>
              <w:left w:val="nil"/>
              <w:bottom w:val="single" w:sz="4" w:space="0" w:color="auto"/>
              <w:right w:val="nil"/>
            </w:tcBorders>
            <w:noWrap/>
            <w:vAlign w:val="bottom"/>
            <w:hideMark/>
          </w:tcPr>
          <w:p w14:paraId="539E333E"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07D33E76" w14:textId="77777777" w:rsidTr="003A4A2F">
        <w:trPr>
          <w:trHeight w:val="320"/>
        </w:trPr>
        <w:tc>
          <w:tcPr>
            <w:tcW w:w="837" w:type="pct"/>
            <w:tcBorders>
              <w:top w:val="single" w:sz="4" w:space="0" w:color="auto"/>
              <w:left w:val="nil"/>
              <w:bottom w:val="nil"/>
              <w:right w:val="nil"/>
            </w:tcBorders>
            <w:noWrap/>
            <w:vAlign w:val="bottom"/>
            <w:hideMark/>
          </w:tcPr>
          <w:p w14:paraId="3E1B20C6" w14:textId="77777777" w:rsidR="00000000" w:rsidRPr="003A4A2F" w:rsidRDefault="00000000" w:rsidP="003A4A2F">
            <w:pPr>
              <w:rPr>
                <w:rFonts w:eastAsia="Times New Roman"/>
                <w:color w:val="0D0D0D"/>
              </w:rPr>
            </w:pPr>
            <w:proofErr w:type="spellStart"/>
            <w:r w:rsidRPr="003A4A2F">
              <w:rPr>
                <w:rFonts w:eastAsia="Times New Roman"/>
                <w:color w:val="0D0D0D"/>
              </w:rPr>
              <w:t>sakata</w:t>
            </w:r>
            <w:proofErr w:type="spellEnd"/>
          </w:p>
        </w:tc>
        <w:tc>
          <w:tcPr>
            <w:tcW w:w="1176" w:type="pct"/>
            <w:tcBorders>
              <w:top w:val="single" w:sz="4" w:space="0" w:color="auto"/>
              <w:left w:val="nil"/>
              <w:bottom w:val="nil"/>
              <w:right w:val="nil"/>
            </w:tcBorders>
            <w:noWrap/>
            <w:vAlign w:val="bottom"/>
            <w:hideMark/>
          </w:tcPr>
          <w:p w14:paraId="31C5192F" w14:textId="77777777" w:rsidR="00000000" w:rsidRPr="003A4A2F" w:rsidRDefault="00000000" w:rsidP="003A4A2F">
            <w:pPr>
              <w:bidi/>
              <w:rPr>
                <w:rFonts w:eastAsia="Times New Roman"/>
                <w:color w:val="000000"/>
              </w:rPr>
            </w:pPr>
            <w:r w:rsidRPr="003A4A2F">
              <w:rPr>
                <w:rFonts w:eastAsia="Times New Roman"/>
                <w:color w:val="000000"/>
                <w:rtl/>
              </w:rPr>
              <w:t>سَكَتَ</w:t>
            </w:r>
          </w:p>
        </w:tc>
        <w:tc>
          <w:tcPr>
            <w:tcW w:w="1844" w:type="pct"/>
            <w:tcBorders>
              <w:top w:val="single" w:sz="4" w:space="0" w:color="auto"/>
              <w:left w:val="nil"/>
              <w:bottom w:val="nil"/>
              <w:right w:val="nil"/>
            </w:tcBorders>
            <w:noWrap/>
            <w:vAlign w:val="bottom"/>
            <w:hideMark/>
          </w:tcPr>
          <w:p w14:paraId="7163DDF6" w14:textId="77777777" w:rsidR="00000000" w:rsidRPr="003A4A2F" w:rsidRDefault="00000000" w:rsidP="003A4A2F">
            <w:pPr>
              <w:rPr>
                <w:rFonts w:eastAsia="Times New Roman"/>
                <w:color w:val="000000"/>
              </w:rPr>
            </w:pPr>
            <w:r w:rsidRPr="003A4A2F">
              <w:rPr>
                <w:rFonts w:eastAsia="Times New Roman"/>
                <w:color w:val="000000"/>
              </w:rPr>
              <w:t>to be silent</w:t>
            </w:r>
          </w:p>
        </w:tc>
        <w:tc>
          <w:tcPr>
            <w:tcW w:w="1143" w:type="pct"/>
            <w:tcBorders>
              <w:top w:val="single" w:sz="4" w:space="0" w:color="auto"/>
              <w:left w:val="nil"/>
              <w:bottom w:val="nil"/>
              <w:right w:val="nil"/>
            </w:tcBorders>
            <w:noWrap/>
            <w:vAlign w:val="bottom"/>
            <w:hideMark/>
          </w:tcPr>
          <w:p w14:paraId="1F4727EC"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5AD23230" w14:textId="77777777" w:rsidTr="003A4A2F">
        <w:trPr>
          <w:trHeight w:val="320"/>
        </w:trPr>
        <w:tc>
          <w:tcPr>
            <w:tcW w:w="837" w:type="pct"/>
            <w:tcBorders>
              <w:top w:val="nil"/>
              <w:left w:val="nil"/>
              <w:bottom w:val="nil"/>
              <w:right w:val="nil"/>
            </w:tcBorders>
            <w:noWrap/>
            <w:vAlign w:val="bottom"/>
            <w:hideMark/>
          </w:tcPr>
          <w:p w14:paraId="4E0FF169" w14:textId="77777777" w:rsidR="00000000" w:rsidRPr="003A4A2F" w:rsidRDefault="00000000" w:rsidP="003A4A2F">
            <w:pPr>
              <w:rPr>
                <w:rFonts w:eastAsia="Times New Roman"/>
                <w:color w:val="0D0D0D"/>
              </w:rPr>
            </w:pPr>
            <w:proofErr w:type="spellStart"/>
            <w:r w:rsidRPr="003A4A2F">
              <w:rPr>
                <w:rFonts w:eastAsia="Times New Roman"/>
                <w:color w:val="0D0D0D"/>
              </w:rPr>
              <w:t>sakkata</w:t>
            </w:r>
            <w:proofErr w:type="spellEnd"/>
          </w:p>
        </w:tc>
        <w:tc>
          <w:tcPr>
            <w:tcW w:w="1176" w:type="pct"/>
            <w:tcBorders>
              <w:top w:val="nil"/>
              <w:left w:val="nil"/>
              <w:bottom w:val="nil"/>
              <w:right w:val="nil"/>
            </w:tcBorders>
            <w:noWrap/>
            <w:vAlign w:val="bottom"/>
            <w:hideMark/>
          </w:tcPr>
          <w:p w14:paraId="54AD19FE" w14:textId="77777777" w:rsidR="00000000" w:rsidRPr="003A4A2F" w:rsidRDefault="00000000" w:rsidP="003A4A2F">
            <w:pPr>
              <w:bidi/>
              <w:rPr>
                <w:rFonts w:eastAsia="Times New Roman"/>
                <w:color w:val="0D0D0D"/>
              </w:rPr>
            </w:pPr>
            <w:r w:rsidRPr="003A4A2F">
              <w:rPr>
                <w:rFonts w:eastAsia="Times New Roman"/>
                <w:color w:val="0D0D0D"/>
                <w:rtl/>
              </w:rPr>
              <w:t>سَكَّتَ</w:t>
            </w:r>
          </w:p>
        </w:tc>
        <w:tc>
          <w:tcPr>
            <w:tcW w:w="1844" w:type="pct"/>
            <w:tcBorders>
              <w:top w:val="nil"/>
              <w:left w:val="nil"/>
              <w:bottom w:val="nil"/>
              <w:right w:val="nil"/>
            </w:tcBorders>
            <w:noWrap/>
            <w:vAlign w:val="bottom"/>
            <w:hideMark/>
          </w:tcPr>
          <w:p w14:paraId="0FCAFEBE" w14:textId="77777777" w:rsidR="00000000" w:rsidRPr="003A4A2F" w:rsidRDefault="00000000" w:rsidP="003A4A2F">
            <w:pPr>
              <w:rPr>
                <w:rFonts w:eastAsia="Times New Roman"/>
                <w:color w:val="000000"/>
              </w:rPr>
            </w:pPr>
            <w:r w:rsidRPr="003A4A2F">
              <w:rPr>
                <w:rFonts w:eastAsia="Times New Roman"/>
                <w:color w:val="000000"/>
              </w:rPr>
              <w:t>to silence</w:t>
            </w:r>
          </w:p>
        </w:tc>
        <w:tc>
          <w:tcPr>
            <w:tcW w:w="1143" w:type="pct"/>
            <w:tcBorders>
              <w:top w:val="nil"/>
              <w:left w:val="nil"/>
              <w:bottom w:val="nil"/>
              <w:right w:val="nil"/>
            </w:tcBorders>
            <w:noWrap/>
            <w:vAlign w:val="bottom"/>
            <w:hideMark/>
          </w:tcPr>
          <w:p w14:paraId="799B6DDA"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0682AD2C" w14:textId="77777777" w:rsidTr="003A4A2F">
        <w:trPr>
          <w:trHeight w:val="320"/>
        </w:trPr>
        <w:tc>
          <w:tcPr>
            <w:tcW w:w="837" w:type="pct"/>
            <w:tcBorders>
              <w:top w:val="single" w:sz="4" w:space="0" w:color="auto"/>
              <w:left w:val="nil"/>
              <w:bottom w:val="nil"/>
              <w:right w:val="nil"/>
            </w:tcBorders>
            <w:noWrap/>
            <w:vAlign w:val="bottom"/>
            <w:hideMark/>
          </w:tcPr>
          <w:p w14:paraId="4CDC4E27" w14:textId="77777777" w:rsidR="00000000" w:rsidRPr="003A4A2F" w:rsidRDefault="00000000" w:rsidP="003A4A2F">
            <w:pPr>
              <w:rPr>
                <w:rFonts w:eastAsia="Times New Roman"/>
                <w:color w:val="0D0D0D"/>
              </w:rPr>
            </w:pPr>
            <w:proofErr w:type="spellStart"/>
            <w:r w:rsidRPr="003A4A2F">
              <w:rPr>
                <w:rFonts w:eastAsia="Times New Roman"/>
                <w:color w:val="0D0D0D"/>
              </w:rPr>
              <w:t>rakaza</w:t>
            </w:r>
            <w:proofErr w:type="spellEnd"/>
          </w:p>
        </w:tc>
        <w:tc>
          <w:tcPr>
            <w:tcW w:w="1176" w:type="pct"/>
            <w:tcBorders>
              <w:top w:val="single" w:sz="4" w:space="0" w:color="auto"/>
              <w:left w:val="nil"/>
              <w:bottom w:val="nil"/>
              <w:right w:val="nil"/>
            </w:tcBorders>
            <w:noWrap/>
            <w:vAlign w:val="bottom"/>
            <w:hideMark/>
          </w:tcPr>
          <w:p w14:paraId="3AAF0B87" w14:textId="77777777" w:rsidR="00000000" w:rsidRPr="003A4A2F" w:rsidRDefault="00000000" w:rsidP="003A4A2F">
            <w:pPr>
              <w:bidi/>
              <w:rPr>
                <w:rFonts w:eastAsia="Times New Roman"/>
                <w:color w:val="000000"/>
              </w:rPr>
            </w:pPr>
            <w:r w:rsidRPr="003A4A2F">
              <w:rPr>
                <w:rFonts w:eastAsia="Times New Roman"/>
                <w:color w:val="000000"/>
                <w:rtl/>
              </w:rPr>
              <w:t>رَكَزَ</w:t>
            </w:r>
          </w:p>
        </w:tc>
        <w:tc>
          <w:tcPr>
            <w:tcW w:w="1844" w:type="pct"/>
            <w:tcBorders>
              <w:top w:val="single" w:sz="4" w:space="0" w:color="auto"/>
              <w:left w:val="nil"/>
              <w:bottom w:val="nil"/>
              <w:right w:val="nil"/>
            </w:tcBorders>
            <w:noWrap/>
            <w:vAlign w:val="bottom"/>
            <w:hideMark/>
          </w:tcPr>
          <w:p w14:paraId="685A2051" w14:textId="77777777" w:rsidR="00000000" w:rsidRPr="003A4A2F" w:rsidRDefault="00000000" w:rsidP="003A4A2F">
            <w:pPr>
              <w:rPr>
                <w:rFonts w:eastAsia="Times New Roman"/>
                <w:color w:val="000000"/>
              </w:rPr>
            </w:pPr>
            <w:r w:rsidRPr="003A4A2F">
              <w:rPr>
                <w:rFonts w:eastAsia="Times New Roman"/>
                <w:color w:val="000000"/>
              </w:rPr>
              <w:t>to implant, embed</w:t>
            </w:r>
          </w:p>
        </w:tc>
        <w:tc>
          <w:tcPr>
            <w:tcW w:w="1143" w:type="pct"/>
            <w:tcBorders>
              <w:top w:val="single" w:sz="4" w:space="0" w:color="auto"/>
              <w:left w:val="nil"/>
              <w:bottom w:val="nil"/>
              <w:right w:val="nil"/>
            </w:tcBorders>
            <w:noWrap/>
            <w:vAlign w:val="bottom"/>
            <w:hideMark/>
          </w:tcPr>
          <w:p w14:paraId="6496C14E"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04A0AE42" w14:textId="77777777" w:rsidTr="003A4A2F">
        <w:trPr>
          <w:trHeight w:val="320"/>
        </w:trPr>
        <w:tc>
          <w:tcPr>
            <w:tcW w:w="837" w:type="pct"/>
            <w:tcBorders>
              <w:top w:val="nil"/>
              <w:left w:val="nil"/>
              <w:bottom w:val="single" w:sz="4" w:space="0" w:color="auto"/>
              <w:right w:val="nil"/>
            </w:tcBorders>
            <w:noWrap/>
            <w:vAlign w:val="bottom"/>
            <w:hideMark/>
          </w:tcPr>
          <w:p w14:paraId="5E3A30AC" w14:textId="77777777" w:rsidR="00000000" w:rsidRPr="003A4A2F" w:rsidRDefault="00000000" w:rsidP="003A4A2F">
            <w:pPr>
              <w:rPr>
                <w:rFonts w:eastAsia="Times New Roman"/>
                <w:color w:val="0D0D0D"/>
              </w:rPr>
            </w:pPr>
            <w:proofErr w:type="spellStart"/>
            <w:r w:rsidRPr="003A4A2F">
              <w:rPr>
                <w:rFonts w:eastAsia="Times New Roman"/>
                <w:color w:val="0D0D0D"/>
              </w:rPr>
              <w:t>rakkaza</w:t>
            </w:r>
            <w:proofErr w:type="spellEnd"/>
          </w:p>
        </w:tc>
        <w:tc>
          <w:tcPr>
            <w:tcW w:w="1176" w:type="pct"/>
            <w:tcBorders>
              <w:top w:val="nil"/>
              <w:left w:val="nil"/>
              <w:bottom w:val="single" w:sz="4" w:space="0" w:color="auto"/>
              <w:right w:val="nil"/>
            </w:tcBorders>
            <w:noWrap/>
            <w:vAlign w:val="bottom"/>
            <w:hideMark/>
          </w:tcPr>
          <w:p w14:paraId="796A1F75" w14:textId="77777777" w:rsidR="00000000" w:rsidRPr="003A4A2F" w:rsidRDefault="00000000" w:rsidP="003A4A2F">
            <w:pPr>
              <w:bidi/>
              <w:rPr>
                <w:rFonts w:eastAsia="Times New Roman"/>
                <w:color w:val="000000"/>
              </w:rPr>
            </w:pPr>
            <w:r w:rsidRPr="003A4A2F">
              <w:rPr>
                <w:rFonts w:eastAsia="Times New Roman"/>
                <w:color w:val="000000"/>
                <w:rtl/>
              </w:rPr>
              <w:t>رَكَّزَ</w:t>
            </w:r>
          </w:p>
        </w:tc>
        <w:tc>
          <w:tcPr>
            <w:tcW w:w="1844" w:type="pct"/>
            <w:tcBorders>
              <w:top w:val="nil"/>
              <w:left w:val="nil"/>
              <w:bottom w:val="single" w:sz="4" w:space="0" w:color="auto"/>
              <w:right w:val="nil"/>
            </w:tcBorders>
            <w:noWrap/>
            <w:vAlign w:val="bottom"/>
            <w:hideMark/>
          </w:tcPr>
          <w:p w14:paraId="7745B7B3" w14:textId="77777777" w:rsidR="00000000" w:rsidRPr="003A4A2F" w:rsidRDefault="00000000" w:rsidP="003A4A2F">
            <w:pPr>
              <w:rPr>
                <w:rFonts w:eastAsia="Times New Roman"/>
                <w:color w:val="0D0D0D"/>
              </w:rPr>
            </w:pPr>
            <w:r w:rsidRPr="003A4A2F">
              <w:rPr>
                <w:rFonts w:eastAsia="Times New Roman"/>
                <w:color w:val="0D0D0D"/>
              </w:rPr>
              <w:t>to focus, concentrate</w:t>
            </w:r>
          </w:p>
        </w:tc>
        <w:tc>
          <w:tcPr>
            <w:tcW w:w="1143" w:type="pct"/>
            <w:tcBorders>
              <w:top w:val="nil"/>
              <w:left w:val="nil"/>
              <w:bottom w:val="single" w:sz="4" w:space="0" w:color="auto"/>
              <w:right w:val="nil"/>
            </w:tcBorders>
            <w:noWrap/>
            <w:vAlign w:val="bottom"/>
            <w:hideMark/>
          </w:tcPr>
          <w:p w14:paraId="48A532F5"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0313A6C5" w14:textId="77777777" w:rsidTr="003A4A2F">
        <w:trPr>
          <w:trHeight w:val="320"/>
        </w:trPr>
        <w:tc>
          <w:tcPr>
            <w:tcW w:w="837" w:type="pct"/>
            <w:tcBorders>
              <w:top w:val="single" w:sz="4" w:space="0" w:color="auto"/>
              <w:left w:val="nil"/>
              <w:bottom w:val="nil"/>
              <w:right w:val="nil"/>
            </w:tcBorders>
            <w:noWrap/>
            <w:vAlign w:val="bottom"/>
            <w:hideMark/>
          </w:tcPr>
          <w:p w14:paraId="2349D7DF" w14:textId="77777777" w:rsidR="00000000" w:rsidRPr="003A4A2F" w:rsidRDefault="00000000" w:rsidP="003A4A2F">
            <w:pPr>
              <w:rPr>
                <w:rFonts w:eastAsia="Times New Roman"/>
                <w:color w:val="000000"/>
              </w:rPr>
            </w:pPr>
            <w:proofErr w:type="spellStart"/>
            <w:r w:rsidRPr="003A4A2F">
              <w:rPr>
                <w:rFonts w:eastAsia="Times New Roman"/>
                <w:color w:val="000000"/>
              </w:rPr>
              <w:t>dhakara</w:t>
            </w:r>
            <w:proofErr w:type="spellEnd"/>
          </w:p>
        </w:tc>
        <w:tc>
          <w:tcPr>
            <w:tcW w:w="1176" w:type="pct"/>
            <w:tcBorders>
              <w:top w:val="single" w:sz="4" w:space="0" w:color="auto"/>
              <w:left w:val="nil"/>
              <w:bottom w:val="nil"/>
              <w:right w:val="nil"/>
            </w:tcBorders>
            <w:noWrap/>
            <w:vAlign w:val="bottom"/>
            <w:hideMark/>
          </w:tcPr>
          <w:p w14:paraId="62EB3AD6" w14:textId="77777777" w:rsidR="00000000" w:rsidRPr="003A4A2F" w:rsidRDefault="00000000" w:rsidP="003A4A2F">
            <w:pPr>
              <w:bidi/>
              <w:rPr>
                <w:rFonts w:eastAsia="Times New Roman"/>
                <w:color w:val="000000"/>
              </w:rPr>
            </w:pPr>
            <w:r w:rsidRPr="003A4A2F">
              <w:rPr>
                <w:rFonts w:eastAsia="Times New Roman"/>
                <w:color w:val="000000"/>
                <w:rtl/>
              </w:rPr>
              <w:t>ذَكَرَ</w:t>
            </w:r>
          </w:p>
        </w:tc>
        <w:tc>
          <w:tcPr>
            <w:tcW w:w="1844" w:type="pct"/>
            <w:tcBorders>
              <w:top w:val="single" w:sz="4" w:space="0" w:color="auto"/>
              <w:left w:val="nil"/>
              <w:bottom w:val="nil"/>
              <w:right w:val="nil"/>
            </w:tcBorders>
            <w:noWrap/>
            <w:vAlign w:val="bottom"/>
            <w:hideMark/>
          </w:tcPr>
          <w:p w14:paraId="753CFFC0" w14:textId="77777777" w:rsidR="00000000" w:rsidRPr="003A4A2F" w:rsidRDefault="00000000" w:rsidP="003A4A2F">
            <w:pPr>
              <w:rPr>
                <w:rFonts w:eastAsia="Times New Roman"/>
                <w:color w:val="000000"/>
              </w:rPr>
            </w:pPr>
            <w:r w:rsidRPr="003A4A2F">
              <w:rPr>
                <w:rFonts w:eastAsia="Times New Roman"/>
                <w:color w:val="000000"/>
              </w:rPr>
              <w:t>to mention; remember</w:t>
            </w:r>
          </w:p>
        </w:tc>
        <w:tc>
          <w:tcPr>
            <w:tcW w:w="1143" w:type="pct"/>
            <w:tcBorders>
              <w:top w:val="single" w:sz="4" w:space="0" w:color="auto"/>
              <w:left w:val="nil"/>
              <w:bottom w:val="nil"/>
              <w:right w:val="nil"/>
            </w:tcBorders>
            <w:noWrap/>
            <w:vAlign w:val="bottom"/>
            <w:hideMark/>
          </w:tcPr>
          <w:p w14:paraId="402C6B0D"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794FCBBC" w14:textId="77777777" w:rsidTr="003A4A2F">
        <w:trPr>
          <w:trHeight w:val="320"/>
        </w:trPr>
        <w:tc>
          <w:tcPr>
            <w:tcW w:w="837" w:type="pct"/>
            <w:tcBorders>
              <w:top w:val="nil"/>
              <w:left w:val="nil"/>
              <w:bottom w:val="single" w:sz="4" w:space="0" w:color="auto"/>
              <w:right w:val="nil"/>
            </w:tcBorders>
            <w:noWrap/>
            <w:vAlign w:val="bottom"/>
            <w:hideMark/>
          </w:tcPr>
          <w:p w14:paraId="23F18D43" w14:textId="77777777" w:rsidR="00000000" w:rsidRPr="003A4A2F" w:rsidRDefault="00000000" w:rsidP="003A4A2F">
            <w:pPr>
              <w:rPr>
                <w:rFonts w:eastAsia="Times New Roman"/>
                <w:color w:val="0D0D0D"/>
              </w:rPr>
            </w:pPr>
            <w:proofErr w:type="spellStart"/>
            <w:r w:rsidRPr="003A4A2F">
              <w:rPr>
                <w:rFonts w:eastAsia="Times New Roman"/>
                <w:color w:val="0D0D0D"/>
              </w:rPr>
              <w:t>dhakkara</w:t>
            </w:r>
            <w:proofErr w:type="spellEnd"/>
          </w:p>
        </w:tc>
        <w:tc>
          <w:tcPr>
            <w:tcW w:w="1176" w:type="pct"/>
            <w:tcBorders>
              <w:top w:val="nil"/>
              <w:left w:val="nil"/>
              <w:bottom w:val="single" w:sz="4" w:space="0" w:color="auto"/>
              <w:right w:val="nil"/>
            </w:tcBorders>
            <w:noWrap/>
            <w:vAlign w:val="bottom"/>
            <w:hideMark/>
          </w:tcPr>
          <w:p w14:paraId="04C517F1" w14:textId="77777777" w:rsidR="00000000" w:rsidRPr="003A4A2F" w:rsidRDefault="00000000" w:rsidP="003A4A2F">
            <w:pPr>
              <w:bidi/>
              <w:rPr>
                <w:rFonts w:eastAsia="Times New Roman"/>
                <w:color w:val="000000"/>
              </w:rPr>
            </w:pPr>
            <w:r w:rsidRPr="003A4A2F">
              <w:rPr>
                <w:rFonts w:eastAsia="Times New Roman"/>
                <w:color w:val="000000"/>
                <w:rtl/>
              </w:rPr>
              <w:t>ذَكَّرَ</w:t>
            </w:r>
          </w:p>
        </w:tc>
        <w:tc>
          <w:tcPr>
            <w:tcW w:w="1844" w:type="pct"/>
            <w:tcBorders>
              <w:top w:val="nil"/>
              <w:left w:val="nil"/>
              <w:bottom w:val="single" w:sz="4" w:space="0" w:color="auto"/>
              <w:right w:val="nil"/>
            </w:tcBorders>
            <w:noWrap/>
            <w:vAlign w:val="bottom"/>
            <w:hideMark/>
          </w:tcPr>
          <w:p w14:paraId="18341F71" w14:textId="77777777" w:rsidR="00000000" w:rsidRPr="003A4A2F" w:rsidRDefault="00000000" w:rsidP="003A4A2F">
            <w:pPr>
              <w:rPr>
                <w:rFonts w:eastAsia="Times New Roman"/>
                <w:color w:val="000000"/>
              </w:rPr>
            </w:pPr>
            <w:r w:rsidRPr="003A4A2F">
              <w:rPr>
                <w:rFonts w:eastAsia="Times New Roman"/>
                <w:color w:val="000000"/>
              </w:rPr>
              <w:t>to remind, point out</w:t>
            </w:r>
          </w:p>
        </w:tc>
        <w:tc>
          <w:tcPr>
            <w:tcW w:w="1143" w:type="pct"/>
            <w:tcBorders>
              <w:top w:val="nil"/>
              <w:left w:val="nil"/>
              <w:bottom w:val="single" w:sz="4" w:space="0" w:color="auto"/>
              <w:right w:val="nil"/>
            </w:tcBorders>
            <w:noWrap/>
            <w:vAlign w:val="bottom"/>
            <w:hideMark/>
          </w:tcPr>
          <w:p w14:paraId="22A6EFF2"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500477E6" w14:textId="77777777" w:rsidTr="003A4A2F">
        <w:trPr>
          <w:trHeight w:val="320"/>
        </w:trPr>
        <w:tc>
          <w:tcPr>
            <w:tcW w:w="837" w:type="pct"/>
            <w:tcBorders>
              <w:top w:val="single" w:sz="4" w:space="0" w:color="auto"/>
              <w:left w:val="nil"/>
              <w:bottom w:val="nil"/>
              <w:right w:val="nil"/>
            </w:tcBorders>
            <w:noWrap/>
            <w:vAlign w:val="bottom"/>
            <w:hideMark/>
          </w:tcPr>
          <w:p w14:paraId="0547EDAD" w14:textId="77777777" w:rsidR="00000000" w:rsidRPr="003A4A2F" w:rsidRDefault="00000000" w:rsidP="003A4A2F">
            <w:pPr>
              <w:rPr>
                <w:rFonts w:eastAsia="Times New Roman"/>
                <w:color w:val="0D0D0D"/>
              </w:rPr>
            </w:pPr>
            <w:proofErr w:type="spellStart"/>
            <w:r w:rsidRPr="003A4A2F">
              <w:rPr>
                <w:rFonts w:eastAsia="Times New Roman"/>
                <w:color w:val="0D0D0D"/>
              </w:rPr>
              <w:t>kasara</w:t>
            </w:r>
            <w:proofErr w:type="spellEnd"/>
          </w:p>
        </w:tc>
        <w:tc>
          <w:tcPr>
            <w:tcW w:w="1176" w:type="pct"/>
            <w:tcBorders>
              <w:top w:val="single" w:sz="4" w:space="0" w:color="auto"/>
              <w:left w:val="nil"/>
              <w:bottom w:val="nil"/>
              <w:right w:val="nil"/>
            </w:tcBorders>
            <w:noWrap/>
            <w:vAlign w:val="bottom"/>
            <w:hideMark/>
          </w:tcPr>
          <w:p w14:paraId="3375BB6C" w14:textId="77777777" w:rsidR="00000000" w:rsidRPr="003A4A2F" w:rsidRDefault="00000000" w:rsidP="003A4A2F">
            <w:pPr>
              <w:bidi/>
              <w:rPr>
                <w:rFonts w:eastAsia="Times New Roman"/>
                <w:color w:val="000000"/>
              </w:rPr>
            </w:pPr>
            <w:r w:rsidRPr="003A4A2F">
              <w:rPr>
                <w:rFonts w:eastAsia="Times New Roman"/>
                <w:color w:val="000000"/>
                <w:rtl/>
              </w:rPr>
              <w:t>كَسَرَ</w:t>
            </w:r>
          </w:p>
        </w:tc>
        <w:tc>
          <w:tcPr>
            <w:tcW w:w="1844" w:type="pct"/>
            <w:tcBorders>
              <w:top w:val="single" w:sz="4" w:space="0" w:color="auto"/>
              <w:left w:val="nil"/>
              <w:bottom w:val="nil"/>
              <w:right w:val="nil"/>
            </w:tcBorders>
            <w:noWrap/>
            <w:vAlign w:val="bottom"/>
            <w:hideMark/>
          </w:tcPr>
          <w:p w14:paraId="46A3F334" w14:textId="77777777" w:rsidR="00000000" w:rsidRPr="003A4A2F" w:rsidRDefault="00000000" w:rsidP="003A4A2F">
            <w:pPr>
              <w:rPr>
                <w:rFonts w:eastAsia="Times New Roman"/>
                <w:color w:val="000000"/>
              </w:rPr>
            </w:pPr>
            <w:r w:rsidRPr="003A4A2F">
              <w:rPr>
                <w:rFonts w:eastAsia="Times New Roman"/>
                <w:color w:val="000000"/>
              </w:rPr>
              <w:t>to break</w:t>
            </w:r>
          </w:p>
        </w:tc>
        <w:tc>
          <w:tcPr>
            <w:tcW w:w="1143" w:type="pct"/>
            <w:tcBorders>
              <w:top w:val="single" w:sz="4" w:space="0" w:color="auto"/>
              <w:left w:val="nil"/>
              <w:bottom w:val="nil"/>
              <w:right w:val="nil"/>
            </w:tcBorders>
            <w:noWrap/>
            <w:vAlign w:val="bottom"/>
            <w:hideMark/>
          </w:tcPr>
          <w:p w14:paraId="1AB5EAFC"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44767BF6" w14:textId="77777777" w:rsidTr="003A4A2F">
        <w:trPr>
          <w:trHeight w:val="320"/>
        </w:trPr>
        <w:tc>
          <w:tcPr>
            <w:tcW w:w="837" w:type="pct"/>
            <w:tcBorders>
              <w:top w:val="nil"/>
              <w:left w:val="nil"/>
              <w:bottom w:val="nil"/>
              <w:right w:val="nil"/>
            </w:tcBorders>
            <w:noWrap/>
            <w:vAlign w:val="bottom"/>
            <w:hideMark/>
          </w:tcPr>
          <w:p w14:paraId="56788ECA" w14:textId="77777777" w:rsidR="00000000" w:rsidRPr="003A4A2F" w:rsidRDefault="00000000" w:rsidP="003A4A2F">
            <w:pPr>
              <w:rPr>
                <w:rFonts w:eastAsia="Times New Roman"/>
                <w:color w:val="0D0D0D"/>
              </w:rPr>
            </w:pPr>
            <w:proofErr w:type="spellStart"/>
            <w:r w:rsidRPr="003A4A2F">
              <w:rPr>
                <w:rFonts w:eastAsia="Times New Roman"/>
                <w:color w:val="0D0D0D"/>
              </w:rPr>
              <w:t>kassara</w:t>
            </w:r>
            <w:proofErr w:type="spellEnd"/>
          </w:p>
        </w:tc>
        <w:tc>
          <w:tcPr>
            <w:tcW w:w="1176" w:type="pct"/>
            <w:tcBorders>
              <w:top w:val="nil"/>
              <w:left w:val="nil"/>
              <w:bottom w:val="nil"/>
              <w:right w:val="nil"/>
            </w:tcBorders>
            <w:noWrap/>
            <w:vAlign w:val="bottom"/>
            <w:hideMark/>
          </w:tcPr>
          <w:p w14:paraId="6A0ACC39" w14:textId="77777777" w:rsidR="00000000" w:rsidRPr="003A4A2F" w:rsidRDefault="00000000" w:rsidP="003A4A2F">
            <w:pPr>
              <w:bidi/>
              <w:rPr>
                <w:rFonts w:eastAsia="Times New Roman"/>
                <w:color w:val="000000"/>
              </w:rPr>
            </w:pPr>
            <w:r w:rsidRPr="003A4A2F">
              <w:rPr>
                <w:rFonts w:eastAsia="Times New Roman"/>
                <w:color w:val="000000"/>
                <w:rtl/>
              </w:rPr>
              <w:t>كَسَّرَ</w:t>
            </w:r>
          </w:p>
        </w:tc>
        <w:tc>
          <w:tcPr>
            <w:tcW w:w="1844" w:type="pct"/>
            <w:tcBorders>
              <w:top w:val="nil"/>
              <w:left w:val="nil"/>
              <w:bottom w:val="nil"/>
              <w:right w:val="nil"/>
            </w:tcBorders>
            <w:noWrap/>
            <w:vAlign w:val="bottom"/>
            <w:hideMark/>
          </w:tcPr>
          <w:p w14:paraId="3B4995AD" w14:textId="77777777" w:rsidR="00000000" w:rsidRPr="003A4A2F" w:rsidRDefault="00000000" w:rsidP="003A4A2F">
            <w:pPr>
              <w:rPr>
                <w:rFonts w:eastAsia="Times New Roman"/>
                <w:color w:val="000000"/>
              </w:rPr>
            </w:pPr>
            <w:r w:rsidRPr="003A4A2F">
              <w:rPr>
                <w:rFonts w:eastAsia="Times New Roman"/>
                <w:color w:val="000000"/>
              </w:rPr>
              <w:t>to shatter</w:t>
            </w:r>
          </w:p>
        </w:tc>
        <w:tc>
          <w:tcPr>
            <w:tcW w:w="1143" w:type="pct"/>
            <w:tcBorders>
              <w:top w:val="nil"/>
              <w:left w:val="nil"/>
              <w:bottom w:val="nil"/>
              <w:right w:val="nil"/>
            </w:tcBorders>
            <w:noWrap/>
            <w:vAlign w:val="bottom"/>
            <w:hideMark/>
          </w:tcPr>
          <w:p w14:paraId="10FFE811"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46E76935" w14:textId="77777777" w:rsidTr="003A4A2F">
        <w:trPr>
          <w:trHeight w:val="320"/>
        </w:trPr>
        <w:tc>
          <w:tcPr>
            <w:tcW w:w="837" w:type="pct"/>
            <w:tcBorders>
              <w:top w:val="single" w:sz="4" w:space="0" w:color="auto"/>
              <w:left w:val="nil"/>
              <w:bottom w:val="nil"/>
              <w:right w:val="nil"/>
            </w:tcBorders>
            <w:noWrap/>
            <w:vAlign w:val="bottom"/>
            <w:hideMark/>
          </w:tcPr>
          <w:p w14:paraId="107E7785" w14:textId="77777777" w:rsidR="00000000" w:rsidRPr="003A4A2F" w:rsidRDefault="00000000" w:rsidP="003A4A2F">
            <w:pPr>
              <w:rPr>
                <w:rFonts w:eastAsia="Times New Roman"/>
                <w:color w:val="0D0D0D"/>
              </w:rPr>
            </w:pPr>
            <w:proofErr w:type="spellStart"/>
            <w:r w:rsidRPr="003A4A2F">
              <w:rPr>
                <w:rFonts w:eastAsia="Times New Roman"/>
                <w:color w:val="0D0D0D"/>
              </w:rPr>
              <w:t>basaṭa</w:t>
            </w:r>
            <w:proofErr w:type="spellEnd"/>
          </w:p>
        </w:tc>
        <w:tc>
          <w:tcPr>
            <w:tcW w:w="1176" w:type="pct"/>
            <w:tcBorders>
              <w:top w:val="single" w:sz="4" w:space="0" w:color="auto"/>
              <w:left w:val="nil"/>
              <w:bottom w:val="nil"/>
              <w:right w:val="nil"/>
            </w:tcBorders>
            <w:noWrap/>
            <w:vAlign w:val="bottom"/>
            <w:hideMark/>
          </w:tcPr>
          <w:p w14:paraId="5EBBD30D" w14:textId="77777777" w:rsidR="00000000" w:rsidRPr="003A4A2F" w:rsidRDefault="00000000" w:rsidP="003A4A2F">
            <w:pPr>
              <w:bidi/>
              <w:rPr>
                <w:rFonts w:eastAsia="Times New Roman"/>
                <w:color w:val="000000"/>
              </w:rPr>
            </w:pPr>
            <w:r w:rsidRPr="003A4A2F">
              <w:rPr>
                <w:rFonts w:eastAsia="Times New Roman"/>
                <w:color w:val="000000"/>
                <w:rtl/>
              </w:rPr>
              <w:t>بَسَطَ</w:t>
            </w:r>
          </w:p>
        </w:tc>
        <w:tc>
          <w:tcPr>
            <w:tcW w:w="1844" w:type="pct"/>
            <w:tcBorders>
              <w:top w:val="single" w:sz="4" w:space="0" w:color="auto"/>
              <w:left w:val="nil"/>
              <w:bottom w:val="nil"/>
              <w:right w:val="nil"/>
            </w:tcBorders>
            <w:noWrap/>
            <w:vAlign w:val="bottom"/>
            <w:hideMark/>
          </w:tcPr>
          <w:p w14:paraId="669C7A3A" w14:textId="77777777" w:rsidR="00000000" w:rsidRPr="003A4A2F" w:rsidRDefault="00000000" w:rsidP="003A4A2F">
            <w:pPr>
              <w:rPr>
                <w:rFonts w:eastAsia="Times New Roman"/>
                <w:color w:val="000000"/>
              </w:rPr>
            </w:pPr>
            <w:r w:rsidRPr="003A4A2F">
              <w:rPr>
                <w:rFonts w:eastAsia="Times New Roman"/>
                <w:color w:val="000000"/>
              </w:rPr>
              <w:t>to spread, extend</w:t>
            </w:r>
          </w:p>
        </w:tc>
        <w:tc>
          <w:tcPr>
            <w:tcW w:w="1143" w:type="pct"/>
            <w:tcBorders>
              <w:top w:val="single" w:sz="4" w:space="0" w:color="auto"/>
              <w:left w:val="nil"/>
              <w:bottom w:val="nil"/>
              <w:right w:val="nil"/>
            </w:tcBorders>
            <w:noWrap/>
            <w:vAlign w:val="bottom"/>
            <w:hideMark/>
          </w:tcPr>
          <w:p w14:paraId="1C0A017A"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7CE2365F" w14:textId="77777777" w:rsidTr="003A4A2F">
        <w:trPr>
          <w:trHeight w:val="320"/>
        </w:trPr>
        <w:tc>
          <w:tcPr>
            <w:tcW w:w="837" w:type="pct"/>
            <w:tcBorders>
              <w:top w:val="nil"/>
              <w:left w:val="nil"/>
              <w:bottom w:val="nil"/>
              <w:right w:val="nil"/>
            </w:tcBorders>
            <w:noWrap/>
            <w:vAlign w:val="bottom"/>
            <w:hideMark/>
          </w:tcPr>
          <w:p w14:paraId="36BBDF76" w14:textId="77777777" w:rsidR="00000000" w:rsidRPr="003A4A2F" w:rsidRDefault="00000000" w:rsidP="003A4A2F">
            <w:pPr>
              <w:rPr>
                <w:rFonts w:eastAsia="Times New Roman"/>
                <w:color w:val="0D0D0D"/>
              </w:rPr>
            </w:pPr>
            <w:proofErr w:type="spellStart"/>
            <w:r w:rsidRPr="003A4A2F">
              <w:rPr>
                <w:rFonts w:eastAsia="Times New Roman"/>
                <w:color w:val="0D0D0D"/>
              </w:rPr>
              <w:t>bassaṭa</w:t>
            </w:r>
            <w:proofErr w:type="spellEnd"/>
          </w:p>
        </w:tc>
        <w:tc>
          <w:tcPr>
            <w:tcW w:w="1176" w:type="pct"/>
            <w:tcBorders>
              <w:top w:val="nil"/>
              <w:left w:val="nil"/>
              <w:bottom w:val="nil"/>
              <w:right w:val="nil"/>
            </w:tcBorders>
            <w:noWrap/>
            <w:vAlign w:val="bottom"/>
            <w:hideMark/>
          </w:tcPr>
          <w:p w14:paraId="60787719" w14:textId="77777777" w:rsidR="00000000" w:rsidRPr="003A4A2F" w:rsidRDefault="00000000" w:rsidP="003A4A2F">
            <w:pPr>
              <w:bidi/>
              <w:rPr>
                <w:rFonts w:eastAsia="Times New Roman"/>
                <w:color w:val="000000"/>
              </w:rPr>
            </w:pPr>
            <w:r w:rsidRPr="003A4A2F">
              <w:rPr>
                <w:rFonts w:eastAsia="Times New Roman"/>
                <w:color w:val="000000"/>
                <w:rtl/>
              </w:rPr>
              <w:t>بَسَّطَ</w:t>
            </w:r>
          </w:p>
        </w:tc>
        <w:tc>
          <w:tcPr>
            <w:tcW w:w="1844" w:type="pct"/>
            <w:tcBorders>
              <w:top w:val="nil"/>
              <w:left w:val="nil"/>
              <w:bottom w:val="nil"/>
              <w:right w:val="nil"/>
            </w:tcBorders>
            <w:noWrap/>
            <w:vAlign w:val="bottom"/>
            <w:hideMark/>
          </w:tcPr>
          <w:p w14:paraId="087DF3FE" w14:textId="77777777" w:rsidR="00000000" w:rsidRPr="003A4A2F" w:rsidRDefault="00000000" w:rsidP="003A4A2F">
            <w:pPr>
              <w:rPr>
                <w:rFonts w:eastAsia="Times New Roman"/>
                <w:color w:val="000000"/>
              </w:rPr>
            </w:pPr>
            <w:r w:rsidRPr="003A4A2F">
              <w:rPr>
                <w:rFonts w:eastAsia="Times New Roman"/>
                <w:color w:val="000000"/>
              </w:rPr>
              <w:t>to simplify</w:t>
            </w:r>
          </w:p>
        </w:tc>
        <w:tc>
          <w:tcPr>
            <w:tcW w:w="1143" w:type="pct"/>
            <w:tcBorders>
              <w:top w:val="nil"/>
              <w:left w:val="nil"/>
              <w:bottom w:val="nil"/>
              <w:right w:val="nil"/>
            </w:tcBorders>
            <w:noWrap/>
            <w:vAlign w:val="bottom"/>
            <w:hideMark/>
          </w:tcPr>
          <w:p w14:paraId="63061F0E"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20DD7EDB" w14:textId="77777777" w:rsidTr="003A4A2F">
        <w:trPr>
          <w:trHeight w:val="320"/>
        </w:trPr>
        <w:tc>
          <w:tcPr>
            <w:tcW w:w="837" w:type="pct"/>
            <w:tcBorders>
              <w:top w:val="single" w:sz="4" w:space="0" w:color="auto"/>
              <w:left w:val="nil"/>
              <w:bottom w:val="nil"/>
              <w:right w:val="nil"/>
            </w:tcBorders>
            <w:noWrap/>
            <w:vAlign w:val="bottom"/>
            <w:hideMark/>
          </w:tcPr>
          <w:p w14:paraId="0D4CD5FF" w14:textId="77777777" w:rsidR="00000000" w:rsidRPr="003A4A2F" w:rsidRDefault="00000000" w:rsidP="003A4A2F">
            <w:pPr>
              <w:rPr>
                <w:rFonts w:eastAsia="Times New Roman"/>
                <w:color w:val="0D0D0D"/>
              </w:rPr>
            </w:pPr>
            <w:proofErr w:type="spellStart"/>
            <w:r w:rsidRPr="003A4A2F">
              <w:rPr>
                <w:rFonts w:eastAsia="Times New Roman"/>
                <w:color w:val="0D0D0D"/>
              </w:rPr>
              <w:t>rasaba</w:t>
            </w:r>
            <w:proofErr w:type="spellEnd"/>
          </w:p>
        </w:tc>
        <w:tc>
          <w:tcPr>
            <w:tcW w:w="1176" w:type="pct"/>
            <w:tcBorders>
              <w:top w:val="single" w:sz="4" w:space="0" w:color="auto"/>
              <w:left w:val="nil"/>
              <w:bottom w:val="nil"/>
              <w:right w:val="nil"/>
            </w:tcBorders>
            <w:noWrap/>
            <w:vAlign w:val="bottom"/>
            <w:hideMark/>
          </w:tcPr>
          <w:p w14:paraId="57BA584C" w14:textId="77777777" w:rsidR="00000000" w:rsidRPr="003A4A2F" w:rsidRDefault="00000000" w:rsidP="003A4A2F">
            <w:pPr>
              <w:bidi/>
              <w:rPr>
                <w:rFonts w:eastAsia="Times New Roman"/>
                <w:color w:val="000000"/>
              </w:rPr>
            </w:pPr>
            <w:r w:rsidRPr="003A4A2F">
              <w:rPr>
                <w:rFonts w:eastAsia="Times New Roman"/>
                <w:color w:val="000000"/>
                <w:rtl/>
              </w:rPr>
              <w:t>رَسَبَ</w:t>
            </w:r>
          </w:p>
        </w:tc>
        <w:tc>
          <w:tcPr>
            <w:tcW w:w="1844" w:type="pct"/>
            <w:tcBorders>
              <w:top w:val="single" w:sz="4" w:space="0" w:color="auto"/>
              <w:left w:val="nil"/>
              <w:bottom w:val="nil"/>
              <w:right w:val="nil"/>
            </w:tcBorders>
            <w:noWrap/>
            <w:vAlign w:val="bottom"/>
            <w:hideMark/>
          </w:tcPr>
          <w:p w14:paraId="22DA5273" w14:textId="77777777" w:rsidR="00000000" w:rsidRPr="003A4A2F" w:rsidRDefault="00000000" w:rsidP="003A4A2F">
            <w:pPr>
              <w:rPr>
                <w:rFonts w:eastAsia="Times New Roman"/>
                <w:color w:val="000000"/>
              </w:rPr>
            </w:pPr>
            <w:r w:rsidRPr="003A4A2F">
              <w:rPr>
                <w:rFonts w:eastAsia="Times New Roman"/>
                <w:color w:val="000000"/>
              </w:rPr>
              <w:t>to fail - intransitive</w:t>
            </w:r>
          </w:p>
        </w:tc>
        <w:tc>
          <w:tcPr>
            <w:tcW w:w="1143" w:type="pct"/>
            <w:tcBorders>
              <w:top w:val="single" w:sz="4" w:space="0" w:color="auto"/>
              <w:left w:val="nil"/>
              <w:bottom w:val="nil"/>
              <w:right w:val="nil"/>
            </w:tcBorders>
            <w:noWrap/>
            <w:vAlign w:val="bottom"/>
            <w:hideMark/>
          </w:tcPr>
          <w:p w14:paraId="2C99BC67"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29877615" w14:textId="77777777" w:rsidTr="003A4A2F">
        <w:trPr>
          <w:trHeight w:val="320"/>
        </w:trPr>
        <w:tc>
          <w:tcPr>
            <w:tcW w:w="837" w:type="pct"/>
            <w:tcBorders>
              <w:top w:val="nil"/>
              <w:left w:val="nil"/>
              <w:bottom w:val="single" w:sz="4" w:space="0" w:color="auto"/>
              <w:right w:val="nil"/>
            </w:tcBorders>
            <w:noWrap/>
            <w:vAlign w:val="bottom"/>
            <w:hideMark/>
          </w:tcPr>
          <w:p w14:paraId="6C585D51" w14:textId="77777777" w:rsidR="00000000" w:rsidRPr="003A4A2F" w:rsidRDefault="00000000" w:rsidP="003A4A2F">
            <w:pPr>
              <w:rPr>
                <w:rFonts w:eastAsia="Times New Roman"/>
                <w:color w:val="0D0D0D"/>
              </w:rPr>
            </w:pPr>
            <w:proofErr w:type="spellStart"/>
            <w:r w:rsidRPr="003A4A2F">
              <w:rPr>
                <w:rFonts w:eastAsia="Times New Roman"/>
                <w:color w:val="0D0D0D"/>
              </w:rPr>
              <w:t>rassaba</w:t>
            </w:r>
            <w:proofErr w:type="spellEnd"/>
          </w:p>
        </w:tc>
        <w:tc>
          <w:tcPr>
            <w:tcW w:w="1176" w:type="pct"/>
            <w:tcBorders>
              <w:top w:val="nil"/>
              <w:left w:val="nil"/>
              <w:bottom w:val="single" w:sz="4" w:space="0" w:color="auto"/>
              <w:right w:val="nil"/>
            </w:tcBorders>
            <w:noWrap/>
            <w:vAlign w:val="bottom"/>
            <w:hideMark/>
          </w:tcPr>
          <w:p w14:paraId="1500CA64" w14:textId="77777777" w:rsidR="00000000" w:rsidRPr="003A4A2F" w:rsidRDefault="00000000" w:rsidP="003A4A2F">
            <w:pPr>
              <w:bidi/>
              <w:rPr>
                <w:rFonts w:eastAsia="Times New Roman"/>
                <w:color w:val="000000"/>
              </w:rPr>
            </w:pPr>
            <w:r w:rsidRPr="003A4A2F">
              <w:rPr>
                <w:rFonts w:eastAsia="Times New Roman"/>
                <w:color w:val="000000"/>
                <w:rtl/>
              </w:rPr>
              <w:t>رَسَّبَ</w:t>
            </w:r>
          </w:p>
        </w:tc>
        <w:tc>
          <w:tcPr>
            <w:tcW w:w="1844" w:type="pct"/>
            <w:tcBorders>
              <w:top w:val="nil"/>
              <w:left w:val="nil"/>
              <w:bottom w:val="single" w:sz="4" w:space="0" w:color="auto"/>
              <w:right w:val="nil"/>
            </w:tcBorders>
            <w:noWrap/>
            <w:vAlign w:val="bottom"/>
            <w:hideMark/>
          </w:tcPr>
          <w:p w14:paraId="5A610943" w14:textId="77777777" w:rsidR="00000000" w:rsidRPr="003A4A2F" w:rsidRDefault="00000000" w:rsidP="003A4A2F">
            <w:pPr>
              <w:rPr>
                <w:rFonts w:eastAsia="Times New Roman"/>
                <w:color w:val="000000"/>
              </w:rPr>
            </w:pPr>
            <w:r w:rsidRPr="003A4A2F">
              <w:rPr>
                <w:rFonts w:eastAsia="Times New Roman"/>
                <w:color w:val="000000"/>
              </w:rPr>
              <w:t>to fail (someone) - transitive</w:t>
            </w:r>
          </w:p>
        </w:tc>
        <w:tc>
          <w:tcPr>
            <w:tcW w:w="1143" w:type="pct"/>
            <w:tcBorders>
              <w:top w:val="nil"/>
              <w:left w:val="nil"/>
              <w:bottom w:val="single" w:sz="4" w:space="0" w:color="auto"/>
              <w:right w:val="nil"/>
            </w:tcBorders>
            <w:noWrap/>
            <w:vAlign w:val="bottom"/>
            <w:hideMark/>
          </w:tcPr>
          <w:p w14:paraId="57AD2C40"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306A3426" w14:textId="77777777" w:rsidTr="003A4A2F">
        <w:trPr>
          <w:trHeight w:val="320"/>
        </w:trPr>
        <w:tc>
          <w:tcPr>
            <w:tcW w:w="837" w:type="pct"/>
            <w:tcBorders>
              <w:top w:val="single" w:sz="4" w:space="0" w:color="auto"/>
              <w:left w:val="nil"/>
              <w:bottom w:val="nil"/>
              <w:right w:val="nil"/>
            </w:tcBorders>
            <w:noWrap/>
            <w:vAlign w:val="bottom"/>
            <w:hideMark/>
          </w:tcPr>
          <w:p w14:paraId="4CC9CD82" w14:textId="77777777" w:rsidR="00000000" w:rsidRPr="003A4A2F" w:rsidRDefault="00000000" w:rsidP="003A4A2F">
            <w:pPr>
              <w:rPr>
                <w:rFonts w:eastAsia="Times New Roman"/>
                <w:color w:val="0D0D0D"/>
              </w:rPr>
            </w:pPr>
            <w:proofErr w:type="spellStart"/>
            <w:r w:rsidRPr="003A4A2F">
              <w:rPr>
                <w:rFonts w:eastAsia="Times New Roman"/>
                <w:color w:val="0D0D0D"/>
              </w:rPr>
              <w:t>bashara</w:t>
            </w:r>
            <w:proofErr w:type="spellEnd"/>
          </w:p>
        </w:tc>
        <w:tc>
          <w:tcPr>
            <w:tcW w:w="1176" w:type="pct"/>
            <w:tcBorders>
              <w:top w:val="single" w:sz="4" w:space="0" w:color="auto"/>
              <w:left w:val="nil"/>
              <w:bottom w:val="nil"/>
              <w:right w:val="nil"/>
            </w:tcBorders>
            <w:noWrap/>
            <w:vAlign w:val="bottom"/>
            <w:hideMark/>
          </w:tcPr>
          <w:p w14:paraId="74DDD1CF" w14:textId="77777777" w:rsidR="00000000" w:rsidRPr="003A4A2F" w:rsidRDefault="00000000" w:rsidP="003A4A2F">
            <w:pPr>
              <w:bidi/>
              <w:rPr>
                <w:rFonts w:eastAsia="Times New Roman"/>
                <w:color w:val="000000"/>
              </w:rPr>
            </w:pPr>
            <w:r w:rsidRPr="003A4A2F">
              <w:rPr>
                <w:rFonts w:eastAsia="Times New Roman"/>
                <w:color w:val="000000"/>
                <w:rtl/>
              </w:rPr>
              <w:t>بَشَرَ</w:t>
            </w:r>
          </w:p>
        </w:tc>
        <w:tc>
          <w:tcPr>
            <w:tcW w:w="1844" w:type="pct"/>
            <w:tcBorders>
              <w:top w:val="single" w:sz="4" w:space="0" w:color="auto"/>
              <w:left w:val="nil"/>
              <w:bottom w:val="nil"/>
              <w:right w:val="nil"/>
            </w:tcBorders>
            <w:noWrap/>
            <w:vAlign w:val="bottom"/>
            <w:hideMark/>
          </w:tcPr>
          <w:p w14:paraId="7CC6ED61" w14:textId="77777777" w:rsidR="00000000" w:rsidRPr="003A4A2F" w:rsidRDefault="00000000" w:rsidP="003A4A2F">
            <w:pPr>
              <w:rPr>
                <w:rFonts w:eastAsia="Times New Roman"/>
                <w:color w:val="000000"/>
              </w:rPr>
            </w:pPr>
            <w:r w:rsidRPr="003A4A2F">
              <w:rPr>
                <w:rFonts w:eastAsia="Times New Roman"/>
                <w:color w:val="000000"/>
              </w:rPr>
              <w:t>to rejoice</w:t>
            </w:r>
          </w:p>
        </w:tc>
        <w:tc>
          <w:tcPr>
            <w:tcW w:w="1143" w:type="pct"/>
            <w:tcBorders>
              <w:top w:val="single" w:sz="4" w:space="0" w:color="auto"/>
              <w:left w:val="nil"/>
              <w:bottom w:val="nil"/>
              <w:right w:val="nil"/>
            </w:tcBorders>
            <w:noWrap/>
            <w:vAlign w:val="bottom"/>
            <w:hideMark/>
          </w:tcPr>
          <w:p w14:paraId="768D93C0" w14:textId="77777777" w:rsidR="00000000" w:rsidRPr="003A4A2F" w:rsidRDefault="00000000" w:rsidP="003A4A2F">
            <w:pPr>
              <w:rPr>
                <w:rFonts w:eastAsia="Times New Roman"/>
                <w:color w:val="000000"/>
              </w:rPr>
            </w:pPr>
            <w:proofErr w:type="spellStart"/>
            <w:r w:rsidRPr="003A4A2F">
              <w:rPr>
                <w:rFonts w:eastAsia="Times New Roman"/>
                <w:color w:val="000000"/>
              </w:rPr>
              <w:t>sh</w:t>
            </w:r>
            <w:proofErr w:type="spellEnd"/>
          </w:p>
        </w:tc>
      </w:tr>
      <w:tr w:rsidR="003A4A2F" w:rsidRPr="003A4A2F" w14:paraId="577CB148" w14:textId="77777777" w:rsidTr="003A4A2F">
        <w:trPr>
          <w:trHeight w:val="320"/>
        </w:trPr>
        <w:tc>
          <w:tcPr>
            <w:tcW w:w="837" w:type="pct"/>
            <w:tcBorders>
              <w:top w:val="nil"/>
              <w:left w:val="nil"/>
              <w:bottom w:val="single" w:sz="4" w:space="0" w:color="auto"/>
              <w:right w:val="nil"/>
            </w:tcBorders>
            <w:noWrap/>
            <w:vAlign w:val="bottom"/>
            <w:hideMark/>
          </w:tcPr>
          <w:p w14:paraId="755F51F8" w14:textId="77777777" w:rsidR="00000000" w:rsidRPr="003A4A2F" w:rsidRDefault="00000000" w:rsidP="003A4A2F">
            <w:pPr>
              <w:rPr>
                <w:rFonts w:eastAsia="Times New Roman"/>
                <w:color w:val="0D0D0D"/>
              </w:rPr>
            </w:pPr>
            <w:proofErr w:type="spellStart"/>
            <w:r w:rsidRPr="003A4A2F">
              <w:rPr>
                <w:rFonts w:eastAsia="Times New Roman"/>
                <w:color w:val="0D0D0D"/>
              </w:rPr>
              <w:t>bashshara</w:t>
            </w:r>
            <w:proofErr w:type="spellEnd"/>
          </w:p>
        </w:tc>
        <w:tc>
          <w:tcPr>
            <w:tcW w:w="1176" w:type="pct"/>
            <w:tcBorders>
              <w:top w:val="nil"/>
              <w:left w:val="nil"/>
              <w:bottom w:val="single" w:sz="4" w:space="0" w:color="auto"/>
              <w:right w:val="nil"/>
            </w:tcBorders>
            <w:noWrap/>
            <w:vAlign w:val="bottom"/>
            <w:hideMark/>
          </w:tcPr>
          <w:p w14:paraId="64D891D3" w14:textId="77777777" w:rsidR="00000000" w:rsidRPr="003A4A2F" w:rsidRDefault="00000000" w:rsidP="003A4A2F">
            <w:pPr>
              <w:bidi/>
              <w:rPr>
                <w:rFonts w:eastAsia="Times New Roman"/>
                <w:color w:val="000000"/>
              </w:rPr>
            </w:pPr>
            <w:r w:rsidRPr="003A4A2F">
              <w:rPr>
                <w:rFonts w:eastAsia="Times New Roman"/>
                <w:color w:val="000000"/>
                <w:rtl/>
              </w:rPr>
              <w:t>بَشَّرَ</w:t>
            </w:r>
          </w:p>
        </w:tc>
        <w:tc>
          <w:tcPr>
            <w:tcW w:w="1844" w:type="pct"/>
            <w:tcBorders>
              <w:top w:val="nil"/>
              <w:left w:val="nil"/>
              <w:bottom w:val="single" w:sz="4" w:space="0" w:color="auto"/>
              <w:right w:val="nil"/>
            </w:tcBorders>
            <w:noWrap/>
            <w:vAlign w:val="bottom"/>
            <w:hideMark/>
          </w:tcPr>
          <w:p w14:paraId="635F39B8" w14:textId="77777777" w:rsidR="00000000" w:rsidRPr="003A4A2F" w:rsidRDefault="00000000" w:rsidP="003A4A2F">
            <w:pPr>
              <w:rPr>
                <w:rFonts w:eastAsia="Times New Roman"/>
                <w:color w:val="000000"/>
              </w:rPr>
            </w:pPr>
            <w:r w:rsidRPr="003A4A2F">
              <w:rPr>
                <w:rFonts w:eastAsia="Times New Roman"/>
                <w:color w:val="000000"/>
              </w:rPr>
              <w:t>to bring good news, evangelize</w:t>
            </w:r>
          </w:p>
        </w:tc>
        <w:tc>
          <w:tcPr>
            <w:tcW w:w="1143" w:type="pct"/>
            <w:tcBorders>
              <w:top w:val="nil"/>
              <w:left w:val="nil"/>
              <w:bottom w:val="single" w:sz="4" w:space="0" w:color="auto"/>
              <w:right w:val="nil"/>
            </w:tcBorders>
            <w:noWrap/>
            <w:vAlign w:val="bottom"/>
            <w:hideMark/>
          </w:tcPr>
          <w:p w14:paraId="57364187" w14:textId="77777777" w:rsidR="00000000" w:rsidRPr="003A4A2F" w:rsidRDefault="00000000" w:rsidP="003A4A2F">
            <w:pPr>
              <w:rPr>
                <w:rFonts w:eastAsia="Times New Roman"/>
                <w:color w:val="000000"/>
              </w:rPr>
            </w:pPr>
            <w:proofErr w:type="spellStart"/>
            <w:r w:rsidRPr="003A4A2F">
              <w:rPr>
                <w:rFonts w:eastAsia="Times New Roman"/>
                <w:color w:val="000000"/>
              </w:rPr>
              <w:t>sh</w:t>
            </w:r>
            <w:proofErr w:type="spellEnd"/>
          </w:p>
        </w:tc>
      </w:tr>
      <w:tr w:rsidR="003A4A2F" w:rsidRPr="003A4A2F" w14:paraId="74D883FA" w14:textId="77777777" w:rsidTr="003A4A2F">
        <w:trPr>
          <w:trHeight w:val="320"/>
        </w:trPr>
        <w:tc>
          <w:tcPr>
            <w:tcW w:w="837" w:type="pct"/>
            <w:tcBorders>
              <w:top w:val="single" w:sz="4" w:space="0" w:color="auto"/>
              <w:left w:val="nil"/>
              <w:bottom w:val="nil"/>
              <w:right w:val="nil"/>
            </w:tcBorders>
            <w:noWrap/>
            <w:vAlign w:val="bottom"/>
            <w:hideMark/>
          </w:tcPr>
          <w:p w14:paraId="65A9FDCE" w14:textId="77777777" w:rsidR="00000000" w:rsidRPr="003A4A2F" w:rsidRDefault="00000000" w:rsidP="003A4A2F">
            <w:pPr>
              <w:rPr>
                <w:rFonts w:eastAsia="Times New Roman"/>
                <w:color w:val="0D0D0D"/>
              </w:rPr>
            </w:pPr>
            <w:proofErr w:type="spellStart"/>
            <w:r w:rsidRPr="003A4A2F">
              <w:rPr>
                <w:rFonts w:eastAsia="Times New Roman"/>
                <w:color w:val="0D0D0D"/>
              </w:rPr>
              <w:t>nashaṭa</w:t>
            </w:r>
            <w:proofErr w:type="spellEnd"/>
          </w:p>
        </w:tc>
        <w:tc>
          <w:tcPr>
            <w:tcW w:w="1176" w:type="pct"/>
            <w:tcBorders>
              <w:top w:val="single" w:sz="4" w:space="0" w:color="auto"/>
              <w:left w:val="nil"/>
              <w:bottom w:val="nil"/>
              <w:right w:val="nil"/>
            </w:tcBorders>
            <w:noWrap/>
            <w:vAlign w:val="bottom"/>
            <w:hideMark/>
          </w:tcPr>
          <w:p w14:paraId="457AC232" w14:textId="77777777" w:rsidR="00000000" w:rsidRPr="003A4A2F" w:rsidRDefault="00000000" w:rsidP="003A4A2F">
            <w:pPr>
              <w:bidi/>
              <w:rPr>
                <w:rFonts w:eastAsia="Times New Roman"/>
                <w:color w:val="000000"/>
              </w:rPr>
            </w:pPr>
            <w:r w:rsidRPr="003A4A2F">
              <w:rPr>
                <w:rFonts w:eastAsia="Times New Roman"/>
                <w:color w:val="000000"/>
                <w:rtl/>
              </w:rPr>
              <w:t>نَشَطَ</w:t>
            </w:r>
          </w:p>
        </w:tc>
        <w:tc>
          <w:tcPr>
            <w:tcW w:w="1844" w:type="pct"/>
            <w:tcBorders>
              <w:top w:val="single" w:sz="4" w:space="0" w:color="auto"/>
              <w:left w:val="nil"/>
              <w:bottom w:val="nil"/>
              <w:right w:val="nil"/>
            </w:tcBorders>
            <w:noWrap/>
            <w:vAlign w:val="bottom"/>
            <w:hideMark/>
          </w:tcPr>
          <w:p w14:paraId="1178C365" w14:textId="77777777" w:rsidR="00000000" w:rsidRPr="003A4A2F" w:rsidRDefault="00000000" w:rsidP="003A4A2F">
            <w:pPr>
              <w:rPr>
                <w:rFonts w:eastAsia="Times New Roman"/>
                <w:color w:val="000000"/>
              </w:rPr>
            </w:pPr>
            <w:r w:rsidRPr="003A4A2F">
              <w:rPr>
                <w:rFonts w:eastAsia="Times New Roman"/>
                <w:color w:val="000000"/>
              </w:rPr>
              <w:t>to be active, energetic</w:t>
            </w:r>
          </w:p>
        </w:tc>
        <w:tc>
          <w:tcPr>
            <w:tcW w:w="1143" w:type="pct"/>
            <w:tcBorders>
              <w:top w:val="single" w:sz="4" w:space="0" w:color="auto"/>
              <w:left w:val="nil"/>
              <w:bottom w:val="nil"/>
              <w:right w:val="nil"/>
            </w:tcBorders>
            <w:noWrap/>
            <w:vAlign w:val="bottom"/>
            <w:hideMark/>
          </w:tcPr>
          <w:p w14:paraId="60ECBB41" w14:textId="77777777" w:rsidR="00000000" w:rsidRPr="003A4A2F" w:rsidRDefault="00000000" w:rsidP="003A4A2F">
            <w:pPr>
              <w:rPr>
                <w:rFonts w:eastAsia="Times New Roman"/>
                <w:color w:val="000000"/>
              </w:rPr>
            </w:pPr>
            <w:proofErr w:type="spellStart"/>
            <w:r w:rsidRPr="003A4A2F">
              <w:rPr>
                <w:rFonts w:eastAsia="Times New Roman"/>
                <w:color w:val="000000"/>
              </w:rPr>
              <w:t>sh</w:t>
            </w:r>
            <w:proofErr w:type="spellEnd"/>
          </w:p>
        </w:tc>
      </w:tr>
      <w:tr w:rsidR="003A4A2F" w:rsidRPr="003A4A2F" w14:paraId="11834EB0" w14:textId="77777777" w:rsidTr="003A4A2F">
        <w:trPr>
          <w:trHeight w:val="320"/>
        </w:trPr>
        <w:tc>
          <w:tcPr>
            <w:tcW w:w="837" w:type="pct"/>
            <w:tcBorders>
              <w:top w:val="nil"/>
              <w:left w:val="nil"/>
              <w:bottom w:val="nil"/>
              <w:right w:val="nil"/>
            </w:tcBorders>
            <w:noWrap/>
            <w:vAlign w:val="bottom"/>
            <w:hideMark/>
          </w:tcPr>
          <w:p w14:paraId="314C0615" w14:textId="77777777" w:rsidR="00000000" w:rsidRPr="003A4A2F" w:rsidRDefault="00000000" w:rsidP="003A4A2F">
            <w:pPr>
              <w:rPr>
                <w:rFonts w:eastAsia="Times New Roman"/>
                <w:color w:val="0D0D0D"/>
              </w:rPr>
            </w:pPr>
            <w:proofErr w:type="spellStart"/>
            <w:r w:rsidRPr="003A4A2F">
              <w:rPr>
                <w:rFonts w:eastAsia="Times New Roman"/>
                <w:color w:val="0D0D0D"/>
              </w:rPr>
              <w:t>nashshaṭa</w:t>
            </w:r>
            <w:proofErr w:type="spellEnd"/>
          </w:p>
        </w:tc>
        <w:tc>
          <w:tcPr>
            <w:tcW w:w="1176" w:type="pct"/>
            <w:tcBorders>
              <w:top w:val="nil"/>
              <w:left w:val="nil"/>
              <w:bottom w:val="nil"/>
              <w:right w:val="nil"/>
            </w:tcBorders>
            <w:noWrap/>
            <w:vAlign w:val="bottom"/>
            <w:hideMark/>
          </w:tcPr>
          <w:p w14:paraId="4C921BA2" w14:textId="77777777" w:rsidR="00000000" w:rsidRPr="003A4A2F" w:rsidRDefault="00000000" w:rsidP="003A4A2F">
            <w:pPr>
              <w:bidi/>
              <w:rPr>
                <w:rFonts w:eastAsia="Times New Roman"/>
                <w:color w:val="000000"/>
              </w:rPr>
            </w:pPr>
            <w:r w:rsidRPr="003A4A2F">
              <w:rPr>
                <w:rFonts w:eastAsia="Times New Roman"/>
                <w:color w:val="000000"/>
                <w:rtl/>
              </w:rPr>
              <w:t>نَشَّطَ</w:t>
            </w:r>
          </w:p>
        </w:tc>
        <w:tc>
          <w:tcPr>
            <w:tcW w:w="1844" w:type="pct"/>
            <w:tcBorders>
              <w:top w:val="nil"/>
              <w:left w:val="nil"/>
              <w:bottom w:val="nil"/>
              <w:right w:val="nil"/>
            </w:tcBorders>
            <w:noWrap/>
            <w:vAlign w:val="bottom"/>
            <w:hideMark/>
          </w:tcPr>
          <w:p w14:paraId="1C3B050C" w14:textId="77777777" w:rsidR="00000000" w:rsidRPr="003A4A2F" w:rsidRDefault="00000000" w:rsidP="003A4A2F">
            <w:pPr>
              <w:rPr>
                <w:rFonts w:eastAsia="Times New Roman"/>
                <w:color w:val="000000"/>
              </w:rPr>
            </w:pPr>
            <w:r w:rsidRPr="003A4A2F">
              <w:rPr>
                <w:rFonts w:eastAsia="Times New Roman"/>
                <w:color w:val="000000"/>
              </w:rPr>
              <w:t>to stimulate, encourage</w:t>
            </w:r>
          </w:p>
        </w:tc>
        <w:tc>
          <w:tcPr>
            <w:tcW w:w="1143" w:type="pct"/>
            <w:tcBorders>
              <w:top w:val="nil"/>
              <w:left w:val="nil"/>
              <w:bottom w:val="nil"/>
              <w:right w:val="nil"/>
            </w:tcBorders>
            <w:noWrap/>
            <w:vAlign w:val="bottom"/>
            <w:hideMark/>
          </w:tcPr>
          <w:p w14:paraId="1F3D661E" w14:textId="77777777" w:rsidR="00000000" w:rsidRPr="003A4A2F" w:rsidRDefault="00000000" w:rsidP="003A4A2F">
            <w:pPr>
              <w:rPr>
                <w:rFonts w:eastAsia="Times New Roman"/>
                <w:color w:val="000000"/>
              </w:rPr>
            </w:pPr>
            <w:proofErr w:type="spellStart"/>
            <w:r w:rsidRPr="003A4A2F">
              <w:rPr>
                <w:rFonts w:eastAsia="Times New Roman"/>
                <w:color w:val="000000"/>
              </w:rPr>
              <w:t>sh</w:t>
            </w:r>
            <w:proofErr w:type="spellEnd"/>
          </w:p>
        </w:tc>
      </w:tr>
      <w:tr w:rsidR="003A4A2F" w:rsidRPr="003A4A2F" w14:paraId="1CB0F903" w14:textId="77777777" w:rsidTr="003A4A2F">
        <w:trPr>
          <w:trHeight w:val="320"/>
        </w:trPr>
        <w:tc>
          <w:tcPr>
            <w:tcW w:w="837" w:type="pct"/>
            <w:tcBorders>
              <w:top w:val="single" w:sz="4" w:space="0" w:color="auto"/>
              <w:left w:val="nil"/>
              <w:bottom w:val="nil"/>
              <w:right w:val="nil"/>
            </w:tcBorders>
            <w:noWrap/>
            <w:vAlign w:val="bottom"/>
            <w:hideMark/>
          </w:tcPr>
          <w:p w14:paraId="756E7BD8" w14:textId="77777777" w:rsidR="00000000" w:rsidRPr="003A4A2F" w:rsidRDefault="00000000" w:rsidP="003A4A2F">
            <w:pPr>
              <w:rPr>
                <w:rFonts w:eastAsia="Times New Roman"/>
                <w:color w:val="0D0D0D"/>
              </w:rPr>
            </w:pPr>
            <w:proofErr w:type="spellStart"/>
            <w:r w:rsidRPr="003A4A2F">
              <w:rPr>
                <w:rFonts w:eastAsia="Times New Roman"/>
                <w:color w:val="0D0D0D"/>
              </w:rPr>
              <w:t>rashada</w:t>
            </w:r>
            <w:proofErr w:type="spellEnd"/>
          </w:p>
        </w:tc>
        <w:tc>
          <w:tcPr>
            <w:tcW w:w="1176" w:type="pct"/>
            <w:tcBorders>
              <w:top w:val="single" w:sz="4" w:space="0" w:color="auto"/>
              <w:left w:val="nil"/>
              <w:bottom w:val="nil"/>
              <w:right w:val="nil"/>
            </w:tcBorders>
            <w:noWrap/>
            <w:vAlign w:val="bottom"/>
            <w:hideMark/>
          </w:tcPr>
          <w:p w14:paraId="2A91F95E" w14:textId="77777777" w:rsidR="00000000" w:rsidRPr="003A4A2F" w:rsidRDefault="00000000" w:rsidP="003A4A2F">
            <w:pPr>
              <w:bidi/>
              <w:rPr>
                <w:rFonts w:eastAsia="Times New Roman"/>
                <w:color w:val="000000"/>
              </w:rPr>
            </w:pPr>
            <w:r w:rsidRPr="003A4A2F">
              <w:rPr>
                <w:rFonts w:eastAsia="Times New Roman"/>
                <w:color w:val="000000"/>
                <w:rtl/>
              </w:rPr>
              <w:t>رَشَدَ</w:t>
            </w:r>
          </w:p>
        </w:tc>
        <w:tc>
          <w:tcPr>
            <w:tcW w:w="1844" w:type="pct"/>
            <w:tcBorders>
              <w:top w:val="single" w:sz="4" w:space="0" w:color="auto"/>
              <w:left w:val="nil"/>
              <w:bottom w:val="nil"/>
              <w:right w:val="nil"/>
            </w:tcBorders>
            <w:noWrap/>
            <w:vAlign w:val="bottom"/>
            <w:hideMark/>
          </w:tcPr>
          <w:p w14:paraId="3D185434" w14:textId="77777777" w:rsidR="00000000" w:rsidRPr="003A4A2F" w:rsidRDefault="00000000" w:rsidP="003A4A2F">
            <w:pPr>
              <w:rPr>
                <w:rFonts w:eastAsia="Times New Roman"/>
                <w:color w:val="000000"/>
              </w:rPr>
            </w:pPr>
            <w:r w:rsidRPr="003A4A2F">
              <w:rPr>
                <w:rFonts w:eastAsia="Times New Roman"/>
                <w:color w:val="000000"/>
              </w:rPr>
              <w:t>to be well guided, mature</w:t>
            </w:r>
          </w:p>
        </w:tc>
        <w:tc>
          <w:tcPr>
            <w:tcW w:w="1143" w:type="pct"/>
            <w:tcBorders>
              <w:top w:val="single" w:sz="4" w:space="0" w:color="auto"/>
              <w:left w:val="nil"/>
              <w:bottom w:val="nil"/>
              <w:right w:val="nil"/>
            </w:tcBorders>
            <w:noWrap/>
            <w:vAlign w:val="bottom"/>
            <w:hideMark/>
          </w:tcPr>
          <w:p w14:paraId="69632C8C" w14:textId="77777777" w:rsidR="00000000" w:rsidRPr="003A4A2F" w:rsidRDefault="00000000" w:rsidP="003A4A2F">
            <w:pPr>
              <w:rPr>
                <w:rFonts w:eastAsia="Times New Roman"/>
                <w:color w:val="000000"/>
              </w:rPr>
            </w:pPr>
            <w:proofErr w:type="spellStart"/>
            <w:r w:rsidRPr="003A4A2F">
              <w:rPr>
                <w:rFonts w:eastAsia="Times New Roman"/>
                <w:color w:val="000000"/>
              </w:rPr>
              <w:t>sh</w:t>
            </w:r>
            <w:proofErr w:type="spellEnd"/>
          </w:p>
        </w:tc>
      </w:tr>
      <w:tr w:rsidR="003A4A2F" w:rsidRPr="003A4A2F" w14:paraId="39E33A63" w14:textId="77777777" w:rsidTr="003A4A2F">
        <w:trPr>
          <w:trHeight w:val="320"/>
        </w:trPr>
        <w:tc>
          <w:tcPr>
            <w:tcW w:w="837" w:type="pct"/>
            <w:tcBorders>
              <w:top w:val="nil"/>
              <w:left w:val="nil"/>
              <w:bottom w:val="single" w:sz="4" w:space="0" w:color="auto"/>
              <w:right w:val="nil"/>
            </w:tcBorders>
            <w:noWrap/>
            <w:vAlign w:val="bottom"/>
            <w:hideMark/>
          </w:tcPr>
          <w:p w14:paraId="4C4DAF1F" w14:textId="77777777" w:rsidR="00000000" w:rsidRPr="003A4A2F" w:rsidRDefault="00000000" w:rsidP="003A4A2F">
            <w:pPr>
              <w:rPr>
                <w:rFonts w:eastAsia="Times New Roman"/>
                <w:color w:val="0D0D0D"/>
              </w:rPr>
            </w:pPr>
            <w:proofErr w:type="spellStart"/>
            <w:r w:rsidRPr="003A4A2F">
              <w:rPr>
                <w:rFonts w:eastAsia="Times New Roman"/>
                <w:color w:val="0D0D0D"/>
              </w:rPr>
              <w:lastRenderedPageBreak/>
              <w:t>rashshada</w:t>
            </w:r>
            <w:proofErr w:type="spellEnd"/>
          </w:p>
        </w:tc>
        <w:tc>
          <w:tcPr>
            <w:tcW w:w="1176" w:type="pct"/>
            <w:tcBorders>
              <w:top w:val="nil"/>
              <w:left w:val="nil"/>
              <w:bottom w:val="single" w:sz="4" w:space="0" w:color="auto"/>
              <w:right w:val="nil"/>
            </w:tcBorders>
            <w:noWrap/>
            <w:vAlign w:val="bottom"/>
            <w:hideMark/>
          </w:tcPr>
          <w:p w14:paraId="5B441998" w14:textId="77777777" w:rsidR="00000000" w:rsidRPr="003A4A2F" w:rsidRDefault="00000000" w:rsidP="003A4A2F">
            <w:pPr>
              <w:bidi/>
              <w:rPr>
                <w:rFonts w:eastAsia="Times New Roman"/>
                <w:color w:val="000000"/>
              </w:rPr>
            </w:pPr>
            <w:r w:rsidRPr="003A4A2F">
              <w:rPr>
                <w:rFonts w:eastAsia="Times New Roman"/>
                <w:color w:val="000000"/>
                <w:rtl/>
              </w:rPr>
              <w:t>رَشَّدَ</w:t>
            </w:r>
          </w:p>
        </w:tc>
        <w:tc>
          <w:tcPr>
            <w:tcW w:w="1844" w:type="pct"/>
            <w:tcBorders>
              <w:top w:val="nil"/>
              <w:left w:val="nil"/>
              <w:bottom w:val="single" w:sz="4" w:space="0" w:color="auto"/>
              <w:right w:val="nil"/>
            </w:tcBorders>
            <w:noWrap/>
            <w:vAlign w:val="bottom"/>
            <w:hideMark/>
          </w:tcPr>
          <w:p w14:paraId="5E96B42F" w14:textId="77777777" w:rsidR="00000000" w:rsidRPr="003A4A2F" w:rsidRDefault="00000000" w:rsidP="003A4A2F">
            <w:pPr>
              <w:rPr>
                <w:rFonts w:eastAsia="Times New Roman"/>
                <w:color w:val="000000"/>
              </w:rPr>
            </w:pPr>
            <w:r w:rsidRPr="003A4A2F">
              <w:rPr>
                <w:rFonts w:eastAsia="Times New Roman"/>
                <w:color w:val="000000"/>
              </w:rPr>
              <w:t>to guide, lead</w:t>
            </w:r>
          </w:p>
        </w:tc>
        <w:tc>
          <w:tcPr>
            <w:tcW w:w="1143" w:type="pct"/>
            <w:tcBorders>
              <w:top w:val="nil"/>
              <w:left w:val="nil"/>
              <w:bottom w:val="single" w:sz="4" w:space="0" w:color="auto"/>
              <w:right w:val="nil"/>
            </w:tcBorders>
            <w:noWrap/>
            <w:vAlign w:val="bottom"/>
            <w:hideMark/>
          </w:tcPr>
          <w:p w14:paraId="568B525A" w14:textId="77777777" w:rsidR="00000000" w:rsidRPr="003A4A2F" w:rsidRDefault="00000000" w:rsidP="003A4A2F">
            <w:pPr>
              <w:rPr>
                <w:rFonts w:eastAsia="Times New Roman"/>
                <w:color w:val="000000"/>
              </w:rPr>
            </w:pPr>
            <w:proofErr w:type="spellStart"/>
            <w:r w:rsidRPr="003A4A2F">
              <w:rPr>
                <w:rFonts w:eastAsia="Times New Roman"/>
                <w:color w:val="000000"/>
              </w:rPr>
              <w:t>sh</w:t>
            </w:r>
            <w:proofErr w:type="spellEnd"/>
          </w:p>
        </w:tc>
      </w:tr>
    </w:tbl>
    <w:p w14:paraId="5D43ACD3" w14:textId="77777777" w:rsidR="00000000" w:rsidRPr="003A4A2F" w:rsidRDefault="00000000">
      <w:pPr>
        <w:rPr>
          <w:rFonts w:cs="Times New Roman (Body CS)"/>
        </w:rPr>
      </w:pPr>
    </w:p>
    <w:p w14:paraId="0849F1B9" w14:textId="77777777" w:rsidR="00000000" w:rsidRDefault="00000000">
      <w:pPr>
        <w:rPr>
          <w:rFonts w:cs="Times New Roman (Body CS)"/>
        </w:rPr>
      </w:pPr>
      <w:r>
        <w:rPr>
          <w:rFonts w:cs="Times New Roman (Body CS)"/>
          <w:b/>
          <w:bCs/>
        </w:rPr>
        <w:t>Table D</w:t>
      </w:r>
      <w:r>
        <w:rPr>
          <w:rFonts w:cs="Times New Roman (Body CS)"/>
          <w:b/>
          <w:bCs/>
        </w:rPr>
        <w:t>3</w:t>
      </w:r>
      <w:r>
        <w:rPr>
          <w:rFonts w:cs="Times New Roman (Body CS)"/>
          <w:b/>
          <w:bCs/>
        </w:rPr>
        <w:t>:</w:t>
      </w:r>
      <w:r>
        <w:rPr>
          <w:rFonts w:cs="Times New Roman (Body CS)"/>
        </w:rPr>
        <w:t xml:space="preserve"> List of Japanese AX Discrimination Testing Words</w:t>
      </w:r>
    </w:p>
    <w:p w14:paraId="17CAFC3C" w14:textId="77777777" w:rsidR="00000000" w:rsidRDefault="00000000">
      <w:pPr>
        <w:rPr>
          <w:rFonts w:cs="Times New Roman (Body CS)"/>
        </w:rPr>
      </w:pPr>
    </w:p>
    <w:tbl>
      <w:tblPr>
        <w:tblW w:w="10710" w:type="dxa"/>
        <w:tblInd w:w="-540" w:type="dxa"/>
        <w:tblLayout w:type="fixed"/>
        <w:tblLook w:val="04A0" w:firstRow="1" w:lastRow="0" w:firstColumn="1" w:lastColumn="0" w:noHBand="0" w:noVBand="1"/>
      </w:tblPr>
      <w:tblGrid>
        <w:gridCol w:w="1260"/>
        <w:gridCol w:w="1710"/>
        <w:gridCol w:w="1530"/>
        <w:gridCol w:w="3330"/>
        <w:gridCol w:w="1170"/>
        <w:gridCol w:w="1710"/>
      </w:tblGrid>
      <w:tr w:rsidR="006A0185" w:rsidRPr="006A0185" w14:paraId="4738A126" w14:textId="77777777" w:rsidTr="006A0185">
        <w:trPr>
          <w:trHeight w:val="341"/>
        </w:trPr>
        <w:tc>
          <w:tcPr>
            <w:tcW w:w="1260" w:type="dxa"/>
            <w:tcBorders>
              <w:top w:val="single" w:sz="4" w:space="0" w:color="auto"/>
              <w:left w:val="nil"/>
              <w:bottom w:val="single" w:sz="4" w:space="0" w:color="auto"/>
              <w:right w:val="nil"/>
            </w:tcBorders>
            <w:noWrap/>
            <w:vAlign w:val="bottom"/>
            <w:hideMark/>
          </w:tcPr>
          <w:p w14:paraId="613B3BD9" w14:textId="77777777" w:rsidR="00000000" w:rsidRPr="006A0185" w:rsidRDefault="00000000" w:rsidP="006A0185">
            <w:pPr>
              <w:rPr>
                <w:rFonts w:eastAsia="Times New Roman"/>
                <w:color w:val="000000"/>
              </w:rPr>
            </w:pPr>
            <w:r w:rsidRPr="006A0185">
              <w:rPr>
                <w:rFonts w:eastAsia="Times New Roman"/>
                <w:b/>
                <w:bCs/>
                <w:color w:val="000000"/>
              </w:rPr>
              <w:t>Word</w:t>
            </w:r>
          </w:p>
        </w:tc>
        <w:tc>
          <w:tcPr>
            <w:tcW w:w="1710" w:type="dxa"/>
            <w:tcBorders>
              <w:top w:val="single" w:sz="4" w:space="0" w:color="auto"/>
              <w:left w:val="nil"/>
              <w:bottom w:val="single" w:sz="4" w:space="0" w:color="auto"/>
              <w:right w:val="nil"/>
            </w:tcBorders>
            <w:noWrap/>
            <w:vAlign w:val="bottom"/>
            <w:hideMark/>
          </w:tcPr>
          <w:p w14:paraId="3873DA8F" w14:textId="77777777" w:rsidR="00000000" w:rsidRPr="006A0185" w:rsidRDefault="00000000" w:rsidP="006A0185">
            <w:pPr>
              <w:rPr>
                <w:rFonts w:eastAsia="Times New Roman"/>
                <w:color w:val="000000"/>
              </w:rPr>
            </w:pPr>
            <w:r w:rsidRPr="006A0185">
              <w:rPr>
                <w:rFonts w:eastAsia="Times New Roman"/>
                <w:b/>
                <w:bCs/>
                <w:i/>
                <w:iCs/>
                <w:color w:val="000000"/>
              </w:rPr>
              <w:t>hiragana</w:t>
            </w:r>
          </w:p>
        </w:tc>
        <w:tc>
          <w:tcPr>
            <w:tcW w:w="1530" w:type="dxa"/>
            <w:tcBorders>
              <w:top w:val="single" w:sz="4" w:space="0" w:color="auto"/>
              <w:left w:val="nil"/>
              <w:bottom w:val="single" w:sz="4" w:space="0" w:color="auto"/>
              <w:right w:val="nil"/>
            </w:tcBorders>
            <w:noWrap/>
            <w:vAlign w:val="bottom"/>
            <w:hideMark/>
          </w:tcPr>
          <w:p w14:paraId="4F947AE9" w14:textId="77777777" w:rsidR="00000000" w:rsidRPr="006A0185" w:rsidRDefault="00000000" w:rsidP="006A0185">
            <w:pPr>
              <w:rPr>
                <w:rFonts w:eastAsia="Times New Roman"/>
                <w:color w:val="000000"/>
              </w:rPr>
            </w:pPr>
            <w:r w:rsidRPr="006A0185">
              <w:rPr>
                <w:rFonts w:eastAsia="Times New Roman"/>
                <w:b/>
                <w:bCs/>
                <w:i/>
                <w:iCs/>
                <w:color w:val="000000"/>
              </w:rPr>
              <w:t>kanji</w:t>
            </w:r>
          </w:p>
        </w:tc>
        <w:tc>
          <w:tcPr>
            <w:tcW w:w="3330" w:type="dxa"/>
            <w:tcBorders>
              <w:top w:val="single" w:sz="4" w:space="0" w:color="auto"/>
              <w:left w:val="nil"/>
              <w:bottom w:val="single" w:sz="4" w:space="0" w:color="auto"/>
              <w:right w:val="nil"/>
            </w:tcBorders>
            <w:noWrap/>
            <w:vAlign w:val="bottom"/>
            <w:hideMark/>
          </w:tcPr>
          <w:p w14:paraId="0E3C2A1E" w14:textId="77777777" w:rsidR="00000000" w:rsidRPr="006A0185" w:rsidRDefault="00000000" w:rsidP="006A0185">
            <w:pPr>
              <w:rPr>
                <w:rFonts w:eastAsia="Times New Roman"/>
                <w:color w:val="000000"/>
              </w:rPr>
            </w:pPr>
            <w:r w:rsidRPr="006A0185">
              <w:rPr>
                <w:rFonts w:eastAsia="Times New Roman"/>
                <w:b/>
                <w:bCs/>
                <w:color w:val="000000"/>
              </w:rPr>
              <w:t xml:space="preserve">English </w:t>
            </w:r>
            <w:r w:rsidRPr="009E0BFB">
              <w:rPr>
                <w:rFonts w:eastAsia="Times New Roman"/>
                <w:b/>
                <w:bCs/>
                <w:color w:val="000000"/>
              </w:rPr>
              <w:t>gloss</w:t>
            </w:r>
          </w:p>
        </w:tc>
        <w:tc>
          <w:tcPr>
            <w:tcW w:w="1170" w:type="dxa"/>
            <w:tcBorders>
              <w:top w:val="single" w:sz="4" w:space="0" w:color="auto"/>
              <w:left w:val="nil"/>
              <w:bottom w:val="single" w:sz="4" w:space="0" w:color="auto"/>
              <w:right w:val="nil"/>
            </w:tcBorders>
            <w:noWrap/>
            <w:vAlign w:val="bottom"/>
            <w:hideMark/>
          </w:tcPr>
          <w:p w14:paraId="352882D6" w14:textId="77777777" w:rsidR="00000000" w:rsidRPr="006A0185" w:rsidRDefault="00000000" w:rsidP="006A0185">
            <w:pPr>
              <w:rPr>
                <w:rFonts w:eastAsia="Times New Roman"/>
                <w:color w:val="000000"/>
              </w:rPr>
            </w:pPr>
            <w:r w:rsidRPr="006A0185">
              <w:rPr>
                <w:rFonts w:eastAsia="Times New Roman"/>
                <w:b/>
                <w:bCs/>
                <w:color w:val="000000"/>
              </w:rPr>
              <w:t>Phoneme</w:t>
            </w:r>
          </w:p>
        </w:tc>
        <w:tc>
          <w:tcPr>
            <w:tcW w:w="1710" w:type="dxa"/>
            <w:tcBorders>
              <w:top w:val="single" w:sz="4" w:space="0" w:color="auto"/>
              <w:left w:val="nil"/>
              <w:bottom w:val="single" w:sz="4" w:space="0" w:color="auto"/>
              <w:right w:val="nil"/>
            </w:tcBorders>
            <w:noWrap/>
            <w:vAlign w:val="bottom"/>
            <w:hideMark/>
          </w:tcPr>
          <w:p w14:paraId="6E301F96" w14:textId="77777777" w:rsidR="00000000" w:rsidRPr="006A0185" w:rsidRDefault="00000000" w:rsidP="006A0185">
            <w:pPr>
              <w:rPr>
                <w:rFonts w:eastAsia="Times New Roman"/>
                <w:color w:val="000000"/>
              </w:rPr>
            </w:pPr>
            <w:r w:rsidRPr="006A0185">
              <w:rPr>
                <w:rFonts w:eastAsia="Times New Roman"/>
                <w:b/>
                <w:bCs/>
                <w:color w:val="000000"/>
              </w:rPr>
              <w:t>Word Position</w:t>
            </w:r>
          </w:p>
        </w:tc>
      </w:tr>
      <w:tr w:rsidR="006A0185" w:rsidRPr="006A0185" w14:paraId="58D02F2D" w14:textId="77777777" w:rsidTr="006A0185">
        <w:trPr>
          <w:trHeight w:val="320"/>
        </w:trPr>
        <w:tc>
          <w:tcPr>
            <w:tcW w:w="1260" w:type="dxa"/>
            <w:tcBorders>
              <w:top w:val="single" w:sz="4" w:space="0" w:color="auto"/>
              <w:left w:val="nil"/>
              <w:bottom w:val="nil"/>
              <w:right w:val="nil"/>
            </w:tcBorders>
            <w:noWrap/>
            <w:vAlign w:val="bottom"/>
            <w:hideMark/>
          </w:tcPr>
          <w:p w14:paraId="628AF89B" w14:textId="77777777" w:rsidR="00000000" w:rsidRPr="006A0185" w:rsidRDefault="00000000" w:rsidP="006A0185">
            <w:pPr>
              <w:rPr>
                <w:rFonts w:eastAsia="Times New Roman"/>
                <w:color w:val="000000"/>
              </w:rPr>
            </w:pPr>
            <w:proofErr w:type="spellStart"/>
            <w:r w:rsidRPr="006A0185">
              <w:rPr>
                <w:rFonts w:eastAsia="Times New Roman"/>
                <w:color w:val="000000"/>
              </w:rPr>
              <w:t>jaku</w:t>
            </w:r>
            <w:proofErr w:type="spellEnd"/>
          </w:p>
        </w:tc>
        <w:tc>
          <w:tcPr>
            <w:tcW w:w="1710" w:type="dxa"/>
            <w:tcBorders>
              <w:top w:val="single" w:sz="4" w:space="0" w:color="auto"/>
              <w:left w:val="nil"/>
              <w:bottom w:val="nil"/>
              <w:right w:val="nil"/>
            </w:tcBorders>
            <w:noWrap/>
            <w:vAlign w:val="bottom"/>
            <w:hideMark/>
          </w:tcPr>
          <w:p w14:paraId="08704F4B" w14:textId="77777777" w:rsidR="00000000" w:rsidRPr="006A0185" w:rsidRDefault="00000000" w:rsidP="006A0185">
            <w:pPr>
              <w:rPr>
                <w:rFonts w:eastAsia="Times New Roman"/>
                <w:color w:val="000000"/>
              </w:rPr>
            </w:pPr>
            <w:proofErr w:type="spellStart"/>
            <w:r w:rsidRPr="006A0185">
              <w:rPr>
                <w:rFonts w:eastAsia="MS Gothic"/>
                <w:color w:val="000000"/>
              </w:rPr>
              <w:t>じゃく</w:t>
            </w:r>
            <w:proofErr w:type="spellEnd"/>
          </w:p>
        </w:tc>
        <w:tc>
          <w:tcPr>
            <w:tcW w:w="1530" w:type="dxa"/>
            <w:tcBorders>
              <w:top w:val="single" w:sz="4" w:space="0" w:color="auto"/>
              <w:left w:val="nil"/>
              <w:bottom w:val="nil"/>
              <w:right w:val="nil"/>
            </w:tcBorders>
            <w:noWrap/>
            <w:vAlign w:val="bottom"/>
            <w:hideMark/>
          </w:tcPr>
          <w:p w14:paraId="579EA2D2" w14:textId="77777777" w:rsidR="00000000" w:rsidRPr="006A0185" w:rsidRDefault="00000000" w:rsidP="006A0185">
            <w:pPr>
              <w:rPr>
                <w:rFonts w:eastAsia="Times New Roman"/>
                <w:color w:val="000000"/>
              </w:rPr>
            </w:pPr>
            <w:r w:rsidRPr="006A0185">
              <w:rPr>
                <w:rFonts w:eastAsia="MS Gothic"/>
                <w:color w:val="000000"/>
              </w:rPr>
              <w:t>弱</w:t>
            </w:r>
          </w:p>
        </w:tc>
        <w:tc>
          <w:tcPr>
            <w:tcW w:w="3330" w:type="dxa"/>
            <w:tcBorders>
              <w:top w:val="single" w:sz="4" w:space="0" w:color="auto"/>
              <w:left w:val="nil"/>
              <w:bottom w:val="nil"/>
              <w:right w:val="nil"/>
            </w:tcBorders>
            <w:noWrap/>
            <w:vAlign w:val="bottom"/>
            <w:hideMark/>
          </w:tcPr>
          <w:p w14:paraId="7BD9436D" w14:textId="77777777" w:rsidR="00000000" w:rsidRPr="006A0185" w:rsidRDefault="00000000" w:rsidP="006A0185">
            <w:pPr>
              <w:rPr>
                <w:rFonts w:eastAsia="Times New Roman"/>
                <w:color w:val="000000"/>
              </w:rPr>
            </w:pPr>
            <w:r w:rsidRPr="006A0185">
              <w:rPr>
                <w:rFonts w:eastAsia="Times New Roman"/>
                <w:color w:val="000000"/>
              </w:rPr>
              <w:t>a little under, a little less than</w:t>
            </w:r>
          </w:p>
        </w:tc>
        <w:tc>
          <w:tcPr>
            <w:tcW w:w="1170" w:type="dxa"/>
            <w:tcBorders>
              <w:top w:val="single" w:sz="4" w:space="0" w:color="auto"/>
              <w:left w:val="nil"/>
              <w:bottom w:val="nil"/>
              <w:right w:val="nil"/>
            </w:tcBorders>
            <w:noWrap/>
            <w:vAlign w:val="bottom"/>
            <w:hideMark/>
          </w:tcPr>
          <w:p w14:paraId="58FCB770"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721633D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FEFBE14" w14:textId="77777777" w:rsidTr="006A0185">
        <w:trPr>
          <w:trHeight w:val="320"/>
        </w:trPr>
        <w:tc>
          <w:tcPr>
            <w:tcW w:w="1260" w:type="dxa"/>
            <w:tcBorders>
              <w:top w:val="nil"/>
              <w:left w:val="nil"/>
              <w:bottom w:val="single" w:sz="4" w:space="0" w:color="auto"/>
              <w:right w:val="nil"/>
            </w:tcBorders>
            <w:noWrap/>
            <w:vAlign w:val="bottom"/>
            <w:hideMark/>
          </w:tcPr>
          <w:p w14:paraId="45AEAA4A" w14:textId="77777777" w:rsidR="00000000" w:rsidRPr="006A0185" w:rsidRDefault="00000000" w:rsidP="006A0185">
            <w:pPr>
              <w:rPr>
                <w:rFonts w:eastAsia="Times New Roman"/>
                <w:color w:val="000000"/>
              </w:rPr>
            </w:pPr>
            <w:proofErr w:type="spellStart"/>
            <w:r w:rsidRPr="006A0185">
              <w:rPr>
                <w:rFonts w:eastAsia="Times New Roman"/>
                <w:color w:val="000000"/>
              </w:rPr>
              <w:t>jaaku</w:t>
            </w:r>
            <w:proofErr w:type="spellEnd"/>
          </w:p>
        </w:tc>
        <w:tc>
          <w:tcPr>
            <w:tcW w:w="1710" w:type="dxa"/>
            <w:tcBorders>
              <w:top w:val="nil"/>
              <w:left w:val="nil"/>
              <w:bottom w:val="single" w:sz="4" w:space="0" w:color="auto"/>
              <w:right w:val="nil"/>
            </w:tcBorders>
            <w:noWrap/>
            <w:vAlign w:val="bottom"/>
            <w:hideMark/>
          </w:tcPr>
          <w:p w14:paraId="58C7A3A9" w14:textId="77777777" w:rsidR="00000000" w:rsidRPr="006A0185" w:rsidRDefault="00000000" w:rsidP="006A0185">
            <w:pPr>
              <w:rPr>
                <w:rFonts w:eastAsia="Times New Roman"/>
                <w:color w:val="000000"/>
              </w:rPr>
            </w:pPr>
            <w:proofErr w:type="spellStart"/>
            <w:r w:rsidRPr="006A0185">
              <w:rPr>
                <w:rFonts w:eastAsia="MS Gothic"/>
                <w:color w:val="000000"/>
              </w:rPr>
              <w:t>じゃあく</w:t>
            </w:r>
            <w:proofErr w:type="spellEnd"/>
          </w:p>
        </w:tc>
        <w:tc>
          <w:tcPr>
            <w:tcW w:w="1530" w:type="dxa"/>
            <w:tcBorders>
              <w:top w:val="nil"/>
              <w:left w:val="nil"/>
              <w:bottom w:val="single" w:sz="4" w:space="0" w:color="auto"/>
              <w:right w:val="nil"/>
            </w:tcBorders>
            <w:noWrap/>
            <w:vAlign w:val="bottom"/>
            <w:hideMark/>
          </w:tcPr>
          <w:p w14:paraId="7DDE6EDF" w14:textId="77777777" w:rsidR="00000000" w:rsidRPr="006A0185" w:rsidRDefault="00000000" w:rsidP="006A0185">
            <w:pPr>
              <w:rPr>
                <w:rFonts w:eastAsia="Times New Roman"/>
                <w:color w:val="000000"/>
              </w:rPr>
            </w:pPr>
            <w:proofErr w:type="spellStart"/>
            <w:r w:rsidRPr="006A0185">
              <w:rPr>
                <w:rFonts w:eastAsia="MS Gothic"/>
                <w:color w:val="000000"/>
              </w:rPr>
              <w:t>邪悪</w:t>
            </w:r>
            <w:proofErr w:type="spellEnd"/>
          </w:p>
        </w:tc>
        <w:tc>
          <w:tcPr>
            <w:tcW w:w="3330" w:type="dxa"/>
            <w:tcBorders>
              <w:top w:val="nil"/>
              <w:left w:val="nil"/>
              <w:bottom w:val="single" w:sz="4" w:space="0" w:color="auto"/>
              <w:right w:val="nil"/>
            </w:tcBorders>
            <w:noWrap/>
            <w:vAlign w:val="bottom"/>
            <w:hideMark/>
          </w:tcPr>
          <w:p w14:paraId="5950511A" w14:textId="77777777" w:rsidR="00000000" w:rsidRPr="006A0185" w:rsidRDefault="00000000" w:rsidP="006A0185">
            <w:pPr>
              <w:rPr>
                <w:rFonts w:eastAsia="Times New Roman"/>
                <w:color w:val="000000"/>
              </w:rPr>
            </w:pPr>
            <w:r w:rsidRPr="006A0185">
              <w:rPr>
                <w:rFonts w:eastAsia="Times New Roman"/>
                <w:color w:val="000000"/>
              </w:rPr>
              <w:t>evil, wicked</w:t>
            </w:r>
          </w:p>
        </w:tc>
        <w:tc>
          <w:tcPr>
            <w:tcW w:w="1170" w:type="dxa"/>
            <w:tcBorders>
              <w:top w:val="nil"/>
              <w:left w:val="nil"/>
              <w:bottom w:val="single" w:sz="4" w:space="0" w:color="auto"/>
              <w:right w:val="nil"/>
            </w:tcBorders>
            <w:noWrap/>
            <w:vAlign w:val="bottom"/>
            <w:hideMark/>
          </w:tcPr>
          <w:p w14:paraId="79444874"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4B9C8D9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86A9F13" w14:textId="77777777" w:rsidTr="006A0185">
        <w:trPr>
          <w:trHeight w:val="320"/>
        </w:trPr>
        <w:tc>
          <w:tcPr>
            <w:tcW w:w="1260" w:type="dxa"/>
            <w:tcBorders>
              <w:top w:val="single" w:sz="4" w:space="0" w:color="auto"/>
              <w:left w:val="nil"/>
              <w:bottom w:val="nil"/>
              <w:right w:val="nil"/>
            </w:tcBorders>
            <w:noWrap/>
            <w:vAlign w:val="bottom"/>
            <w:hideMark/>
          </w:tcPr>
          <w:p w14:paraId="3B5BED44" w14:textId="77777777" w:rsidR="00000000" w:rsidRPr="006A0185" w:rsidRDefault="00000000" w:rsidP="006A0185">
            <w:pPr>
              <w:rPr>
                <w:rFonts w:eastAsia="Times New Roman"/>
                <w:color w:val="000000"/>
              </w:rPr>
            </w:pPr>
            <w:r w:rsidRPr="006A0185">
              <w:rPr>
                <w:rFonts w:eastAsia="Times New Roman"/>
                <w:color w:val="000000"/>
              </w:rPr>
              <w:t>bai</w:t>
            </w:r>
          </w:p>
        </w:tc>
        <w:tc>
          <w:tcPr>
            <w:tcW w:w="1710" w:type="dxa"/>
            <w:tcBorders>
              <w:top w:val="single" w:sz="4" w:space="0" w:color="auto"/>
              <w:left w:val="nil"/>
              <w:bottom w:val="nil"/>
              <w:right w:val="nil"/>
            </w:tcBorders>
            <w:noWrap/>
            <w:vAlign w:val="bottom"/>
            <w:hideMark/>
          </w:tcPr>
          <w:p w14:paraId="50AA280A" w14:textId="77777777" w:rsidR="00000000" w:rsidRPr="006A0185" w:rsidRDefault="00000000" w:rsidP="006A0185">
            <w:pPr>
              <w:rPr>
                <w:rFonts w:eastAsia="Times New Roman"/>
                <w:color w:val="000000"/>
              </w:rPr>
            </w:pPr>
            <w:proofErr w:type="spellStart"/>
            <w:r w:rsidRPr="006A0185">
              <w:rPr>
                <w:rFonts w:eastAsia="MS Gothic"/>
                <w:color w:val="000000"/>
              </w:rPr>
              <w:t>ばい</w:t>
            </w:r>
            <w:proofErr w:type="spellEnd"/>
          </w:p>
        </w:tc>
        <w:tc>
          <w:tcPr>
            <w:tcW w:w="1530" w:type="dxa"/>
            <w:tcBorders>
              <w:top w:val="single" w:sz="4" w:space="0" w:color="auto"/>
              <w:left w:val="nil"/>
              <w:bottom w:val="nil"/>
              <w:right w:val="nil"/>
            </w:tcBorders>
            <w:noWrap/>
            <w:vAlign w:val="bottom"/>
            <w:hideMark/>
          </w:tcPr>
          <w:p w14:paraId="2ACED569" w14:textId="77777777" w:rsidR="00000000" w:rsidRPr="006A0185" w:rsidRDefault="00000000" w:rsidP="006A0185">
            <w:pPr>
              <w:rPr>
                <w:rFonts w:eastAsia="Times New Roman"/>
                <w:color w:val="000000"/>
              </w:rPr>
            </w:pPr>
            <w:r w:rsidRPr="006A0185">
              <w:rPr>
                <w:rFonts w:eastAsia="MS Gothic"/>
                <w:color w:val="000000"/>
              </w:rPr>
              <w:t>倍</w:t>
            </w:r>
          </w:p>
        </w:tc>
        <w:tc>
          <w:tcPr>
            <w:tcW w:w="3330" w:type="dxa"/>
            <w:tcBorders>
              <w:top w:val="single" w:sz="4" w:space="0" w:color="auto"/>
              <w:left w:val="nil"/>
              <w:bottom w:val="nil"/>
              <w:right w:val="nil"/>
            </w:tcBorders>
            <w:noWrap/>
            <w:vAlign w:val="bottom"/>
            <w:hideMark/>
          </w:tcPr>
          <w:p w14:paraId="5BDDE573" w14:textId="77777777" w:rsidR="00000000" w:rsidRPr="006A0185" w:rsidRDefault="00000000" w:rsidP="006A0185">
            <w:pPr>
              <w:rPr>
                <w:rFonts w:eastAsia="Times New Roman"/>
                <w:color w:val="000000"/>
              </w:rPr>
            </w:pPr>
            <w:r w:rsidRPr="006A0185">
              <w:rPr>
                <w:rFonts w:eastAsia="Times New Roman"/>
                <w:color w:val="000000"/>
              </w:rPr>
              <w:t>double, twice as much</w:t>
            </w:r>
          </w:p>
        </w:tc>
        <w:tc>
          <w:tcPr>
            <w:tcW w:w="1170" w:type="dxa"/>
            <w:tcBorders>
              <w:top w:val="single" w:sz="4" w:space="0" w:color="auto"/>
              <w:left w:val="nil"/>
              <w:bottom w:val="nil"/>
              <w:right w:val="nil"/>
            </w:tcBorders>
            <w:noWrap/>
            <w:vAlign w:val="bottom"/>
            <w:hideMark/>
          </w:tcPr>
          <w:p w14:paraId="6AB8517B"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3C1ABA5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0CF70C3" w14:textId="77777777" w:rsidTr="006A0185">
        <w:trPr>
          <w:trHeight w:val="320"/>
        </w:trPr>
        <w:tc>
          <w:tcPr>
            <w:tcW w:w="1260" w:type="dxa"/>
            <w:tcBorders>
              <w:top w:val="nil"/>
              <w:left w:val="nil"/>
              <w:bottom w:val="single" w:sz="4" w:space="0" w:color="auto"/>
              <w:right w:val="nil"/>
            </w:tcBorders>
            <w:noWrap/>
            <w:vAlign w:val="bottom"/>
            <w:hideMark/>
          </w:tcPr>
          <w:p w14:paraId="5D657A16" w14:textId="77777777" w:rsidR="00000000" w:rsidRPr="006A0185" w:rsidRDefault="00000000" w:rsidP="006A0185">
            <w:pPr>
              <w:rPr>
                <w:rFonts w:eastAsia="Times New Roman"/>
                <w:color w:val="000000"/>
              </w:rPr>
            </w:pPr>
            <w:proofErr w:type="spellStart"/>
            <w:r w:rsidRPr="006A0185">
              <w:rPr>
                <w:rFonts w:eastAsia="Times New Roman"/>
                <w:color w:val="000000"/>
              </w:rPr>
              <w:t>baai</w:t>
            </w:r>
            <w:proofErr w:type="spellEnd"/>
          </w:p>
        </w:tc>
        <w:tc>
          <w:tcPr>
            <w:tcW w:w="1710" w:type="dxa"/>
            <w:tcBorders>
              <w:top w:val="nil"/>
              <w:left w:val="nil"/>
              <w:bottom w:val="single" w:sz="4" w:space="0" w:color="auto"/>
              <w:right w:val="nil"/>
            </w:tcBorders>
            <w:noWrap/>
            <w:vAlign w:val="bottom"/>
            <w:hideMark/>
          </w:tcPr>
          <w:p w14:paraId="19098432" w14:textId="77777777" w:rsidR="00000000" w:rsidRPr="006A0185" w:rsidRDefault="00000000" w:rsidP="006A0185">
            <w:pPr>
              <w:rPr>
                <w:rFonts w:eastAsia="Times New Roman"/>
                <w:color w:val="000000"/>
              </w:rPr>
            </w:pPr>
            <w:proofErr w:type="spellStart"/>
            <w:r w:rsidRPr="006A0185">
              <w:rPr>
                <w:rFonts w:eastAsia="MS Gothic"/>
                <w:color w:val="000000"/>
              </w:rPr>
              <w:t>ばあい</w:t>
            </w:r>
            <w:proofErr w:type="spellEnd"/>
          </w:p>
        </w:tc>
        <w:tc>
          <w:tcPr>
            <w:tcW w:w="1530" w:type="dxa"/>
            <w:tcBorders>
              <w:top w:val="nil"/>
              <w:left w:val="nil"/>
              <w:bottom w:val="single" w:sz="4" w:space="0" w:color="auto"/>
              <w:right w:val="nil"/>
            </w:tcBorders>
            <w:noWrap/>
            <w:vAlign w:val="bottom"/>
            <w:hideMark/>
          </w:tcPr>
          <w:p w14:paraId="1D2142B7" w14:textId="77777777" w:rsidR="00000000" w:rsidRPr="006A0185" w:rsidRDefault="00000000" w:rsidP="006A0185">
            <w:pPr>
              <w:rPr>
                <w:rFonts w:eastAsia="Times New Roman"/>
                <w:color w:val="000000"/>
              </w:rPr>
            </w:pPr>
            <w:proofErr w:type="spellStart"/>
            <w:r w:rsidRPr="006A0185">
              <w:rPr>
                <w:rFonts w:eastAsia="MS Gothic"/>
                <w:color w:val="000000"/>
              </w:rPr>
              <w:t>場合</w:t>
            </w:r>
            <w:proofErr w:type="spellEnd"/>
          </w:p>
        </w:tc>
        <w:tc>
          <w:tcPr>
            <w:tcW w:w="3330" w:type="dxa"/>
            <w:tcBorders>
              <w:top w:val="nil"/>
              <w:left w:val="nil"/>
              <w:bottom w:val="single" w:sz="4" w:space="0" w:color="auto"/>
              <w:right w:val="nil"/>
            </w:tcBorders>
            <w:noWrap/>
            <w:vAlign w:val="bottom"/>
            <w:hideMark/>
          </w:tcPr>
          <w:p w14:paraId="20092413" w14:textId="77777777" w:rsidR="00000000" w:rsidRPr="006A0185" w:rsidRDefault="00000000" w:rsidP="006A0185">
            <w:pPr>
              <w:rPr>
                <w:rFonts w:eastAsia="Times New Roman"/>
                <w:color w:val="000000"/>
              </w:rPr>
            </w:pPr>
            <w:r w:rsidRPr="006A0185">
              <w:rPr>
                <w:rFonts w:eastAsia="Times New Roman"/>
                <w:color w:val="000000"/>
              </w:rPr>
              <w:t>situation, occasion</w:t>
            </w:r>
          </w:p>
        </w:tc>
        <w:tc>
          <w:tcPr>
            <w:tcW w:w="1170" w:type="dxa"/>
            <w:tcBorders>
              <w:top w:val="nil"/>
              <w:left w:val="nil"/>
              <w:bottom w:val="single" w:sz="4" w:space="0" w:color="auto"/>
              <w:right w:val="nil"/>
            </w:tcBorders>
            <w:noWrap/>
            <w:vAlign w:val="bottom"/>
            <w:hideMark/>
          </w:tcPr>
          <w:p w14:paraId="19B9AC38"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0310A67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F30AB6F" w14:textId="77777777" w:rsidTr="006A0185">
        <w:trPr>
          <w:trHeight w:val="320"/>
        </w:trPr>
        <w:tc>
          <w:tcPr>
            <w:tcW w:w="1260" w:type="dxa"/>
            <w:tcBorders>
              <w:top w:val="single" w:sz="4" w:space="0" w:color="auto"/>
              <w:left w:val="nil"/>
              <w:bottom w:val="nil"/>
              <w:right w:val="nil"/>
            </w:tcBorders>
            <w:noWrap/>
            <w:vAlign w:val="bottom"/>
            <w:hideMark/>
          </w:tcPr>
          <w:p w14:paraId="2125A589" w14:textId="77777777" w:rsidR="00000000" w:rsidRPr="006A0185" w:rsidRDefault="00000000" w:rsidP="006A0185">
            <w:pPr>
              <w:rPr>
                <w:rFonts w:eastAsia="Times New Roman"/>
                <w:color w:val="000000"/>
              </w:rPr>
            </w:pPr>
            <w:proofErr w:type="spellStart"/>
            <w:r w:rsidRPr="006A0185">
              <w:rPr>
                <w:rFonts w:eastAsia="Times New Roman"/>
                <w:color w:val="000000"/>
              </w:rPr>
              <w:t>okasan</w:t>
            </w:r>
            <w:proofErr w:type="spellEnd"/>
          </w:p>
        </w:tc>
        <w:tc>
          <w:tcPr>
            <w:tcW w:w="1710" w:type="dxa"/>
            <w:tcBorders>
              <w:top w:val="single" w:sz="4" w:space="0" w:color="auto"/>
              <w:left w:val="nil"/>
              <w:bottom w:val="nil"/>
              <w:right w:val="nil"/>
            </w:tcBorders>
            <w:noWrap/>
            <w:vAlign w:val="bottom"/>
            <w:hideMark/>
          </w:tcPr>
          <w:p w14:paraId="3C4C4832" w14:textId="77777777" w:rsidR="00000000" w:rsidRPr="006A0185" w:rsidRDefault="00000000" w:rsidP="006A0185">
            <w:pPr>
              <w:rPr>
                <w:rFonts w:eastAsia="Times New Roman"/>
                <w:color w:val="000000"/>
              </w:rPr>
            </w:pPr>
            <w:proofErr w:type="spellStart"/>
            <w:r w:rsidRPr="006A0185">
              <w:rPr>
                <w:rFonts w:eastAsia="MS Gothic"/>
                <w:color w:val="000000"/>
              </w:rPr>
              <w:t>おかさん</w:t>
            </w:r>
            <w:proofErr w:type="spellEnd"/>
          </w:p>
        </w:tc>
        <w:tc>
          <w:tcPr>
            <w:tcW w:w="1530" w:type="dxa"/>
            <w:tcBorders>
              <w:top w:val="single" w:sz="4" w:space="0" w:color="auto"/>
              <w:left w:val="nil"/>
              <w:bottom w:val="nil"/>
              <w:right w:val="nil"/>
            </w:tcBorders>
            <w:noWrap/>
            <w:vAlign w:val="bottom"/>
            <w:hideMark/>
          </w:tcPr>
          <w:p w14:paraId="557A6E52" w14:textId="77777777" w:rsidR="00000000" w:rsidRPr="006A0185" w:rsidRDefault="00000000" w:rsidP="006A0185">
            <w:pPr>
              <w:rPr>
                <w:rFonts w:eastAsia="Times New Roman"/>
                <w:color w:val="000000"/>
              </w:rPr>
            </w:pPr>
            <w:proofErr w:type="spellStart"/>
            <w:r w:rsidRPr="006A0185">
              <w:rPr>
                <w:rFonts w:eastAsia="MS Gothic"/>
                <w:color w:val="000000"/>
              </w:rPr>
              <w:t>岡さん</w:t>
            </w:r>
            <w:proofErr w:type="spellEnd"/>
          </w:p>
        </w:tc>
        <w:tc>
          <w:tcPr>
            <w:tcW w:w="3330" w:type="dxa"/>
            <w:tcBorders>
              <w:top w:val="single" w:sz="4" w:space="0" w:color="auto"/>
              <w:left w:val="nil"/>
              <w:bottom w:val="nil"/>
              <w:right w:val="nil"/>
            </w:tcBorders>
            <w:noWrap/>
            <w:vAlign w:val="bottom"/>
            <w:hideMark/>
          </w:tcPr>
          <w:p w14:paraId="54E7168E" w14:textId="77777777" w:rsidR="00000000" w:rsidRPr="006A0185" w:rsidRDefault="00000000" w:rsidP="006A0185">
            <w:pPr>
              <w:rPr>
                <w:rFonts w:eastAsia="Times New Roman"/>
                <w:color w:val="000000"/>
              </w:rPr>
            </w:pPr>
            <w:r w:rsidRPr="006A0185">
              <w:rPr>
                <w:rFonts w:eastAsia="Times New Roman"/>
                <w:color w:val="000000"/>
              </w:rPr>
              <w:t>(surname)</w:t>
            </w:r>
          </w:p>
        </w:tc>
        <w:tc>
          <w:tcPr>
            <w:tcW w:w="1170" w:type="dxa"/>
            <w:tcBorders>
              <w:top w:val="single" w:sz="4" w:space="0" w:color="auto"/>
              <w:left w:val="nil"/>
              <w:bottom w:val="nil"/>
              <w:right w:val="nil"/>
            </w:tcBorders>
            <w:noWrap/>
            <w:vAlign w:val="bottom"/>
            <w:hideMark/>
          </w:tcPr>
          <w:p w14:paraId="40592C76"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380B93C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AC036FE" w14:textId="77777777" w:rsidTr="006A0185">
        <w:trPr>
          <w:trHeight w:val="320"/>
        </w:trPr>
        <w:tc>
          <w:tcPr>
            <w:tcW w:w="1260" w:type="dxa"/>
            <w:tcBorders>
              <w:top w:val="nil"/>
              <w:left w:val="nil"/>
              <w:bottom w:val="single" w:sz="4" w:space="0" w:color="auto"/>
              <w:right w:val="nil"/>
            </w:tcBorders>
            <w:noWrap/>
            <w:vAlign w:val="bottom"/>
            <w:hideMark/>
          </w:tcPr>
          <w:p w14:paraId="792D8402" w14:textId="77777777" w:rsidR="00000000" w:rsidRPr="006A0185" w:rsidRDefault="00000000" w:rsidP="006A0185">
            <w:pPr>
              <w:rPr>
                <w:rFonts w:eastAsia="Times New Roman"/>
                <w:color w:val="000000"/>
              </w:rPr>
            </w:pPr>
            <w:proofErr w:type="spellStart"/>
            <w:r w:rsidRPr="006A0185">
              <w:rPr>
                <w:rFonts w:eastAsia="Times New Roman"/>
                <w:color w:val="000000"/>
              </w:rPr>
              <w:t>okaasan</w:t>
            </w:r>
            <w:proofErr w:type="spellEnd"/>
          </w:p>
        </w:tc>
        <w:tc>
          <w:tcPr>
            <w:tcW w:w="1710" w:type="dxa"/>
            <w:tcBorders>
              <w:top w:val="nil"/>
              <w:left w:val="nil"/>
              <w:bottom w:val="single" w:sz="4" w:space="0" w:color="auto"/>
              <w:right w:val="nil"/>
            </w:tcBorders>
            <w:noWrap/>
            <w:vAlign w:val="bottom"/>
            <w:hideMark/>
          </w:tcPr>
          <w:p w14:paraId="622E33E4" w14:textId="77777777" w:rsidR="00000000" w:rsidRPr="006A0185" w:rsidRDefault="00000000" w:rsidP="006A0185">
            <w:pPr>
              <w:rPr>
                <w:rFonts w:eastAsia="Times New Roman"/>
                <w:color w:val="000000"/>
              </w:rPr>
            </w:pPr>
            <w:proofErr w:type="spellStart"/>
            <w:r w:rsidRPr="006A0185">
              <w:rPr>
                <w:rFonts w:eastAsia="MS Gothic"/>
                <w:color w:val="000000"/>
              </w:rPr>
              <w:t>おかあさん</w:t>
            </w:r>
            <w:proofErr w:type="spellEnd"/>
          </w:p>
        </w:tc>
        <w:tc>
          <w:tcPr>
            <w:tcW w:w="1530" w:type="dxa"/>
            <w:tcBorders>
              <w:top w:val="nil"/>
              <w:left w:val="nil"/>
              <w:bottom w:val="single" w:sz="4" w:space="0" w:color="auto"/>
              <w:right w:val="nil"/>
            </w:tcBorders>
            <w:noWrap/>
            <w:vAlign w:val="bottom"/>
            <w:hideMark/>
          </w:tcPr>
          <w:p w14:paraId="218992B6" w14:textId="77777777" w:rsidR="00000000" w:rsidRPr="006A0185" w:rsidRDefault="00000000" w:rsidP="006A0185">
            <w:pPr>
              <w:rPr>
                <w:rFonts w:eastAsia="Times New Roman"/>
                <w:color w:val="000000"/>
              </w:rPr>
            </w:pPr>
            <w:proofErr w:type="spellStart"/>
            <w:r w:rsidRPr="006A0185">
              <w:rPr>
                <w:rFonts w:eastAsia="MS Gothic"/>
                <w:color w:val="000000"/>
              </w:rPr>
              <w:t>お母さん</w:t>
            </w:r>
            <w:proofErr w:type="spellEnd"/>
          </w:p>
        </w:tc>
        <w:tc>
          <w:tcPr>
            <w:tcW w:w="3330" w:type="dxa"/>
            <w:tcBorders>
              <w:top w:val="nil"/>
              <w:left w:val="nil"/>
              <w:bottom w:val="single" w:sz="4" w:space="0" w:color="auto"/>
              <w:right w:val="nil"/>
            </w:tcBorders>
            <w:noWrap/>
            <w:vAlign w:val="bottom"/>
            <w:hideMark/>
          </w:tcPr>
          <w:p w14:paraId="35CE24A3" w14:textId="77777777" w:rsidR="00000000" w:rsidRPr="006A0185" w:rsidRDefault="00000000" w:rsidP="006A0185">
            <w:pPr>
              <w:rPr>
                <w:rFonts w:eastAsia="Times New Roman"/>
                <w:color w:val="000000"/>
              </w:rPr>
            </w:pPr>
            <w:r w:rsidRPr="006A0185">
              <w:rPr>
                <w:rFonts w:eastAsia="Times New Roman"/>
                <w:color w:val="000000"/>
              </w:rPr>
              <w:t>mom, mother</w:t>
            </w:r>
          </w:p>
        </w:tc>
        <w:tc>
          <w:tcPr>
            <w:tcW w:w="1170" w:type="dxa"/>
            <w:tcBorders>
              <w:top w:val="nil"/>
              <w:left w:val="nil"/>
              <w:bottom w:val="single" w:sz="4" w:space="0" w:color="auto"/>
              <w:right w:val="nil"/>
            </w:tcBorders>
            <w:noWrap/>
            <w:vAlign w:val="bottom"/>
            <w:hideMark/>
          </w:tcPr>
          <w:p w14:paraId="406056DC"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4AF1010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D405FE3" w14:textId="77777777" w:rsidTr="006A0185">
        <w:trPr>
          <w:trHeight w:val="320"/>
        </w:trPr>
        <w:tc>
          <w:tcPr>
            <w:tcW w:w="1260" w:type="dxa"/>
            <w:tcBorders>
              <w:top w:val="single" w:sz="4" w:space="0" w:color="auto"/>
              <w:left w:val="nil"/>
              <w:bottom w:val="nil"/>
              <w:right w:val="nil"/>
            </w:tcBorders>
            <w:noWrap/>
            <w:vAlign w:val="bottom"/>
            <w:hideMark/>
          </w:tcPr>
          <w:p w14:paraId="5B0A6784" w14:textId="77777777" w:rsidR="00000000" w:rsidRPr="006A0185" w:rsidRDefault="00000000" w:rsidP="006A0185">
            <w:pPr>
              <w:rPr>
                <w:rFonts w:eastAsia="Times New Roman"/>
                <w:color w:val="000000"/>
              </w:rPr>
            </w:pPr>
            <w:proofErr w:type="spellStart"/>
            <w:r w:rsidRPr="006A0185">
              <w:rPr>
                <w:rFonts w:eastAsia="Times New Roman"/>
                <w:color w:val="000000"/>
              </w:rPr>
              <w:t>itai</w:t>
            </w:r>
            <w:proofErr w:type="spellEnd"/>
          </w:p>
        </w:tc>
        <w:tc>
          <w:tcPr>
            <w:tcW w:w="1710" w:type="dxa"/>
            <w:tcBorders>
              <w:top w:val="single" w:sz="4" w:space="0" w:color="auto"/>
              <w:left w:val="nil"/>
              <w:bottom w:val="nil"/>
              <w:right w:val="nil"/>
            </w:tcBorders>
            <w:noWrap/>
            <w:vAlign w:val="bottom"/>
            <w:hideMark/>
          </w:tcPr>
          <w:p w14:paraId="39322A77" w14:textId="77777777" w:rsidR="00000000" w:rsidRPr="006A0185" w:rsidRDefault="00000000" w:rsidP="006A0185">
            <w:pPr>
              <w:rPr>
                <w:rFonts w:eastAsia="Times New Roman"/>
                <w:color w:val="000000"/>
              </w:rPr>
            </w:pPr>
            <w:proofErr w:type="spellStart"/>
            <w:r w:rsidRPr="006A0185">
              <w:rPr>
                <w:rFonts w:eastAsia="MS Gothic"/>
                <w:color w:val="000000"/>
              </w:rPr>
              <w:t>いたい</w:t>
            </w:r>
            <w:proofErr w:type="spellEnd"/>
          </w:p>
        </w:tc>
        <w:tc>
          <w:tcPr>
            <w:tcW w:w="1530" w:type="dxa"/>
            <w:tcBorders>
              <w:top w:val="single" w:sz="4" w:space="0" w:color="auto"/>
              <w:left w:val="nil"/>
              <w:bottom w:val="nil"/>
              <w:right w:val="nil"/>
            </w:tcBorders>
            <w:noWrap/>
            <w:vAlign w:val="bottom"/>
            <w:hideMark/>
          </w:tcPr>
          <w:p w14:paraId="5493E634" w14:textId="77777777" w:rsidR="00000000" w:rsidRPr="006A0185" w:rsidRDefault="00000000" w:rsidP="006A0185">
            <w:pPr>
              <w:rPr>
                <w:rFonts w:eastAsia="Times New Roman"/>
                <w:color w:val="000000"/>
              </w:rPr>
            </w:pPr>
            <w:proofErr w:type="spellStart"/>
            <w:r w:rsidRPr="006A0185">
              <w:rPr>
                <w:rFonts w:eastAsia="MS Gothic"/>
                <w:color w:val="000000"/>
              </w:rPr>
              <w:t>痛い</w:t>
            </w:r>
            <w:proofErr w:type="spellEnd"/>
          </w:p>
        </w:tc>
        <w:tc>
          <w:tcPr>
            <w:tcW w:w="3330" w:type="dxa"/>
            <w:tcBorders>
              <w:top w:val="single" w:sz="4" w:space="0" w:color="auto"/>
              <w:left w:val="nil"/>
              <w:bottom w:val="nil"/>
              <w:right w:val="nil"/>
            </w:tcBorders>
            <w:noWrap/>
            <w:vAlign w:val="bottom"/>
            <w:hideMark/>
          </w:tcPr>
          <w:p w14:paraId="48F343F7" w14:textId="77777777" w:rsidR="00000000" w:rsidRPr="006A0185" w:rsidRDefault="00000000" w:rsidP="006A0185">
            <w:pPr>
              <w:rPr>
                <w:rFonts w:eastAsia="Times New Roman"/>
                <w:color w:val="000000"/>
              </w:rPr>
            </w:pPr>
            <w:r w:rsidRPr="006A0185">
              <w:rPr>
                <w:rFonts w:eastAsia="Times New Roman"/>
                <w:color w:val="000000"/>
              </w:rPr>
              <w:t>painful, sore</w:t>
            </w:r>
          </w:p>
        </w:tc>
        <w:tc>
          <w:tcPr>
            <w:tcW w:w="1170" w:type="dxa"/>
            <w:tcBorders>
              <w:top w:val="single" w:sz="4" w:space="0" w:color="auto"/>
              <w:left w:val="nil"/>
              <w:bottom w:val="nil"/>
              <w:right w:val="nil"/>
            </w:tcBorders>
            <w:noWrap/>
            <w:vAlign w:val="bottom"/>
            <w:hideMark/>
          </w:tcPr>
          <w:p w14:paraId="378323DC" w14:textId="77777777" w:rsidR="00000000" w:rsidRPr="006A0185" w:rsidRDefault="00000000" w:rsidP="006A0185">
            <w:pPr>
              <w:rPr>
                <w:rFonts w:eastAsia="Times New Roman"/>
                <w:color w:val="000000"/>
              </w:rPr>
            </w:pPr>
            <w:proofErr w:type="spellStart"/>
            <w:r w:rsidRPr="006A0185">
              <w:rPr>
                <w:rFonts w:eastAsia="Times New Roman"/>
                <w:color w:val="000000"/>
              </w:rPr>
              <w:t>i</w:t>
            </w:r>
            <w:proofErr w:type="spellEnd"/>
          </w:p>
        </w:tc>
        <w:tc>
          <w:tcPr>
            <w:tcW w:w="1710" w:type="dxa"/>
            <w:tcBorders>
              <w:top w:val="single" w:sz="4" w:space="0" w:color="auto"/>
              <w:left w:val="nil"/>
              <w:bottom w:val="nil"/>
              <w:right w:val="nil"/>
            </w:tcBorders>
            <w:noWrap/>
            <w:vAlign w:val="bottom"/>
            <w:hideMark/>
          </w:tcPr>
          <w:p w14:paraId="3D03938D"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64258E61" w14:textId="77777777" w:rsidTr="006A0185">
        <w:trPr>
          <w:trHeight w:val="320"/>
        </w:trPr>
        <w:tc>
          <w:tcPr>
            <w:tcW w:w="1260" w:type="dxa"/>
            <w:tcBorders>
              <w:top w:val="nil"/>
              <w:left w:val="nil"/>
              <w:bottom w:val="single" w:sz="4" w:space="0" w:color="auto"/>
              <w:right w:val="nil"/>
            </w:tcBorders>
            <w:noWrap/>
            <w:vAlign w:val="bottom"/>
            <w:hideMark/>
          </w:tcPr>
          <w:p w14:paraId="39AB753C" w14:textId="77777777" w:rsidR="00000000" w:rsidRPr="006A0185" w:rsidRDefault="00000000" w:rsidP="006A0185">
            <w:pPr>
              <w:rPr>
                <w:rFonts w:eastAsia="Times New Roman"/>
                <w:color w:val="000000"/>
              </w:rPr>
            </w:pPr>
            <w:proofErr w:type="spellStart"/>
            <w:r w:rsidRPr="006A0185">
              <w:rPr>
                <w:rFonts w:eastAsia="Times New Roman"/>
                <w:color w:val="000000"/>
              </w:rPr>
              <w:t>iitai</w:t>
            </w:r>
            <w:proofErr w:type="spellEnd"/>
          </w:p>
        </w:tc>
        <w:tc>
          <w:tcPr>
            <w:tcW w:w="1710" w:type="dxa"/>
            <w:tcBorders>
              <w:top w:val="nil"/>
              <w:left w:val="nil"/>
              <w:bottom w:val="single" w:sz="4" w:space="0" w:color="auto"/>
              <w:right w:val="nil"/>
            </w:tcBorders>
            <w:noWrap/>
            <w:vAlign w:val="bottom"/>
            <w:hideMark/>
          </w:tcPr>
          <w:p w14:paraId="01BD5C9C" w14:textId="77777777" w:rsidR="00000000" w:rsidRPr="006A0185" w:rsidRDefault="00000000" w:rsidP="006A0185">
            <w:pPr>
              <w:rPr>
                <w:rFonts w:eastAsia="Times New Roman"/>
                <w:color w:val="000000"/>
              </w:rPr>
            </w:pPr>
            <w:proofErr w:type="spellStart"/>
            <w:r w:rsidRPr="006A0185">
              <w:rPr>
                <w:rFonts w:eastAsia="MS Gothic"/>
                <w:color w:val="000000"/>
              </w:rPr>
              <w:t>いいたい</w:t>
            </w:r>
            <w:proofErr w:type="spellEnd"/>
          </w:p>
        </w:tc>
        <w:tc>
          <w:tcPr>
            <w:tcW w:w="1530" w:type="dxa"/>
            <w:tcBorders>
              <w:top w:val="nil"/>
              <w:left w:val="nil"/>
              <w:bottom w:val="single" w:sz="4" w:space="0" w:color="auto"/>
              <w:right w:val="nil"/>
            </w:tcBorders>
            <w:noWrap/>
            <w:vAlign w:val="bottom"/>
            <w:hideMark/>
          </w:tcPr>
          <w:p w14:paraId="58969008" w14:textId="77777777" w:rsidR="00000000" w:rsidRPr="006A0185" w:rsidRDefault="00000000" w:rsidP="006A0185">
            <w:pPr>
              <w:rPr>
                <w:rFonts w:eastAsia="Times New Roman"/>
                <w:color w:val="000000"/>
              </w:rPr>
            </w:pPr>
            <w:proofErr w:type="spellStart"/>
            <w:r w:rsidRPr="006A0185">
              <w:rPr>
                <w:rFonts w:eastAsia="MS Gothic"/>
                <w:color w:val="000000"/>
              </w:rPr>
              <w:t>言いたい</w:t>
            </w:r>
            <w:proofErr w:type="spellEnd"/>
          </w:p>
        </w:tc>
        <w:tc>
          <w:tcPr>
            <w:tcW w:w="3330" w:type="dxa"/>
            <w:tcBorders>
              <w:top w:val="nil"/>
              <w:left w:val="nil"/>
              <w:bottom w:val="single" w:sz="4" w:space="0" w:color="auto"/>
              <w:right w:val="nil"/>
            </w:tcBorders>
            <w:noWrap/>
            <w:vAlign w:val="bottom"/>
            <w:hideMark/>
          </w:tcPr>
          <w:p w14:paraId="23206810" w14:textId="77777777" w:rsidR="00000000" w:rsidRPr="006A0185" w:rsidRDefault="00000000" w:rsidP="006A0185">
            <w:pPr>
              <w:rPr>
                <w:rFonts w:eastAsia="Times New Roman"/>
                <w:color w:val="000000"/>
              </w:rPr>
            </w:pPr>
            <w:r w:rsidRPr="006A0185">
              <w:rPr>
                <w:rFonts w:eastAsia="Times New Roman"/>
                <w:color w:val="000000"/>
              </w:rPr>
              <w:t>(I) want to say</w:t>
            </w:r>
          </w:p>
        </w:tc>
        <w:tc>
          <w:tcPr>
            <w:tcW w:w="1170" w:type="dxa"/>
            <w:tcBorders>
              <w:top w:val="nil"/>
              <w:left w:val="nil"/>
              <w:bottom w:val="single" w:sz="4" w:space="0" w:color="auto"/>
              <w:right w:val="nil"/>
            </w:tcBorders>
            <w:noWrap/>
            <w:vAlign w:val="bottom"/>
            <w:hideMark/>
          </w:tcPr>
          <w:p w14:paraId="2D450089" w14:textId="77777777" w:rsidR="00000000" w:rsidRPr="006A0185" w:rsidRDefault="00000000" w:rsidP="006A0185">
            <w:pPr>
              <w:rPr>
                <w:rFonts w:eastAsia="Times New Roman"/>
                <w:color w:val="000000"/>
              </w:rPr>
            </w:pPr>
            <w:proofErr w:type="spellStart"/>
            <w:r w:rsidRPr="006A0185">
              <w:rPr>
                <w:rFonts w:eastAsia="Times New Roman"/>
                <w:color w:val="000000"/>
              </w:rPr>
              <w:t>i</w:t>
            </w:r>
            <w:proofErr w:type="spellEnd"/>
          </w:p>
        </w:tc>
        <w:tc>
          <w:tcPr>
            <w:tcW w:w="1710" w:type="dxa"/>
            <w:tcBorders>
              <w:top w:val="nil"/>
              <w:left w:val="nil"/>
              <w:bottom w:val="single" w:sz="4" w:space="0" w:color="auto"/>
              <w:right w:val="nil"/>
            </w:tcBorders>
            <w:noWrap/>
            <w:vAlign w:val="bottom"/>
            <w:hideMark/>
          </w:tcPr>
          <w:p w14:paraId="4B324FA0"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373A580E" w14:textId="77777777" w:rsidTr="006A0185">
        <w:trPr>
          <w:trHeight w:val="320"/>
        </w:trPr>
        <w:tc>
          <w:tcPr>
            <w:tcW w:w="1260" w:type="dxa"/>
            <w:tcBorders>
              <w:top w:val="single" w:sz="4" w:space="0" w:color="auto"/>
              <w:left w:val="nil"/>
              <w:bottom w:val="nil"/>
              <w:right w:val="nil"/>
            </w:tcBorders>
            <w:noWrap/>
            <w:vAlign w:val="bottom"/>
            <w:hideMark/>
          </w:tcPr>
          <w:p w14:paraId="0FD4169A" w14:textId="77777777" w:rsidR="00000000" w:rsidRPr="006A0185" w:rsidRDefault="00000000" w:rsidP="006A0185">
            <w:pPr>
              <w:rPr>
                <w:rFonts w:eastAsia="Times New Roman"/>
                <w:color w:val="000000"/>
              </w:rPr>
            </w:pPr>
            <w:proofErr w:type="spellStart"/>
            <w:r w:rsidRPr="006A0185">
              <w:rPr>
                <w:rFonts w:eastAsia="Times New Roman"/>
                <w:color w:val="000000"/>
              </w:rPr>
              <w:t>kiroku</w:t>
            </w:r>
            <w:proofErr w:type="spellEnd"/>
          </w:p>
        </w:tc>
        <w:tc>
          <w:tcPr>
            <w:tcW w:w="1710" w:type="dxa"/>
            <w:tcBorders>
              <w:top w:val="single" w:sz="4" w:space="0" w:color="auto"/>
              <w:left w:val="nil"/>
              <w:bottom w:val="nil"/>
              <w:right w:val="nil"/>
            </w:tcBorders>
            <w:noWrap/>
            <w:vAlign w:val="bottom"/>
            <w:hideMark/>
          </w:tcPr>
          <w:p w14:paraId="5673D2FB" w14:textId="77777777" w:rsidR="00000000" w:rsidRPr="006A0185" w:rsidRDefault="00000000" w:rsidP="006A0185">
            <w:pPr>
              <w:rPr>
                <w:rFonts w:eastAsia="Times New Roman"/>
                <w:color w:val="000000"/>
              </w:rPr>
            </w:pPr>
            <w:proofErr w:type="spellStart"/>
            <w:r w:rsidRPr="006A0185">
              <w:rPr>
                <w:rFonts w:eastAsia="MS Gothic"/>
                <w:color w:val="000000"/>
              </w:rPr>
              <w:t>きろく</w:t>
            </w:r>
            <w:proofErr w:type="spellEnd"/>
          </w:p>
        </w:tc>
        <w:tc>
          <w:tcPr>
            <w:tcW w:w="1530" w:type="dxa"/>
            <w:tcBorders>
              <w:top w:val="single" w:sz="4" w:space="0" w:color="auto"/>
              <w:left w:val="nil"/>
              <w:bottom w:val="nil"/>
              <w:right w:val="nil"/>
            </w:tcBorders>
            <w:noWrap/>
            <w:vAlign w:val="bottom"/>
            <w:hideMark/>
          </w:tcPr>
          <w:p w14:paraId="3471DA80" w14:textId="77777777" w:rsidR="00000000" w:rsidRPr="006A0185" w:rsidRDefault="00000000" w:rsidP="006A0185">
            <w:pPr>
              <w:rPr>
                <w:rFonts w:eastAsia="Times New Roman"/>
                <w:color w:val="000000"/>
              </w:rPr>
            </w:pPr>
            <w:proofErr w:type="spellStart"/>
            <w:r w:rsidRPr="006A0185">
              <w:rPr>
                <w:rFonts w:eastAsia="MS Gothic"/>
                <w:color w:val="000000"/>
              </w:rPr>
              <w:t>記録</w:t>
            </w:r>
            <w:proofErr w:type="spellEnd"/>
          </w:p>
        </w:tc>
        <w:tc>
          <w:tcPr>
            <w:tcW w:w="3330" w:type="dxa"/>
            <w:tcBorders>
              <w:top w:val="single" w:sz="4" w:space="0" w:color="auto"/>
              <w:left w:val="nil"/>
              <w:bottom w:val="nil"/>
              <w:right w:val="nil"/>
            </w:tcBorders>
            <w:noWrap/>
            <w:vAlign w:val="bottom"/>
            <w:hideMark/>
          </w:tcPr>
          <w:p w14:paraId="0ED828E2" w14:textId="77777777" w:rsidR="00000000" w:rsidRPr="006A0185" w:rsidRDefault="00000000" w:rsidP="006A0185">
            <w:pPr>
              <w:rPr>
                <w:rFonts w:eastAsia="Times New Roman"/>
                <w:color w:val="000000"/>
              </w:rPr>
            </w:pPr>
            <w:r w:rsidRPr="006A0185">
              <w:rPr>
                <w:rFonts w:eastAsia="Times New Roman"/>
                <w:color w:val="000000"/>
              </w:rPr>
              <w:t>record, recording, document; (sports) record</w:t>
            </w:r>
          </w:p>
        </w:tc>
        <w:tc>
          <w:tcPr>
            <w:tcW w:w="1170" w:type="dxa"/>
            <w:tcBorders>
              <w:top w:val="single" w:sz="4" w:space="0" w:color="auto"/>
              <w:left w:val="nil"/>
              <w:bottom w:val="nil"/>
              <w:right w:val="nil"/>
            </w:tcBorders>
            <w:noWrap/>
            <w:vAlign w:val="bottom"/>
            <w:hideMark/>
          </w:tcPr>
          <w:p w14:paraId="15A52B6A" w14:textId="77777777" w:rsidR="00000000" w:rsidRPr="006A0185" w:rsidRDefault="00000000" w:rsidP="006A0185">
            <w:pPr>
              <w:rPr>
                <w:rFonts w:eastAsia="Times New Roman"/>
                <w:color w:val="000000"/>
              </w:rPr>
            </w:pPr>
            <w:proofErr w:type="spellStart"/>
            <w:r w:rsidRPr="006A0185">
              <w:rPr>
                <w:rFonts w:eastAsia="Times New Roman"/>
                <w:color w:val="000000"/>
              </w:rPr>
              <w:t>i</w:t>
            </w:r>
            <w:proofErr w:type="spellEnd"/>
          </w:p>
        </w:tc>
        <w:tc>
          <w:tcPr>
            <w:tcW w:w="1710" w:type="dxa"/>
            <w:tcBorders>
              <w:top w:val="single" w:sz="4" w:space="0" w:color="auto"/>
              <w:left w:val="nil"/>
              <w:bottom w:val="nil"/>
              <w:right w:val="nil"/>
            </w:tcBorders>
            <w:noWrap/>
            <w:vAlign w:val="bottom"/>
            <w:hideMark/>
          </w:tcPr>
          <w:p w14:paraId="7C7F35A8"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4B48B3E" w14:textId="77777777" w:rsidTr="006A0185">
        <w:trPr>
          <w:trHeight w:val="320"/>
        </w:trPr>
        <w:tc>
          <w:tcPr>
            <w:tcW w:w="1260" w:type="dxa"/>
            <w:tcBorders>
              <w:top w:val="nil"/>
              <w:left w:val="nil"/>
              <w:bottom w:val="single" w:sz="4" w:space="0" w:color="auto"/>
              <w:right w:val="nil"/>
            </w:tcBorders>
            <w:noWrap/>
            <w:vAlign w:val="bottom"/>
            <w:hideMark/>
          </w:tcPr>
          <w:p w14:paraId="5450EBD3" w14:textId="77777777" w:rsidR="00000000" w:rsidRPr="006A0185" w:rsidRDefault="00000000" w:rsidP="006A0185">
            <w:pPr>
              <w:rPr>
                <w:rFonts w:eastAsia="Times New Roman"/>
                <w:color w:val="000000"/>
              </w:rPr>
            </w:pPr>
            <w:proofErr w:type="spellStart"/>
            <w:r w:rsidRPr="006A0185">
              <w:rPr>
                <w:rFonts w:eastAsia="Times New Roman"/>
                <w:color w:val="000000"/>
              </w:rPr>
              <w:t>kiiroku</w:t>
            </w:r>
            <w:proofErr w:type="spellEnd"/>
          </w:p>
        </w:tc>
        <w:tc>
          <w:tcPr>
            <w:tcW w:w="1710" w:type="dxa"/>
            <w:tcBorders>
              <w:top w:val="nil"/>
              <w:left w:val="nil"/>
              <w:bottom w:val="single" w:sz="4" w:space="0" w:color="auto"/>
              <w:right w:val="nil"/>
            </w:tcBorders>
            <w:noWrap/>
            <w:vAlign w:val="bottom"/>
            <w:hideMark/>
          </w:tcPr>
          <w:p w14:paraId="3F73D638" w14:textId="77777777" w:rsidR="00000000" w:rsidRPr="006A0185" w:rsidRDefault="00000000" w:rsidP="006A0185">
            <w:pPr>
              <w:rPr>
                <w:rFonts w:eastAsia="Times New Roman"/>
                <w:color w:val="000000"/>
              </w:rPr>
            </w:pPr>
            <w:proofErr w:type="spellStart"/>
            <w:r w:rsidRPr="006A0185">
              <w:rPr>
                <w:rFonts w:eastAsia="MS Gothic"/>
                <w:color w:val="000000"/>
              </w:rPr>
              <w:t>きいろく</w:t>
            </w:r>
            <w:proofErr w:type="spellEnd"/>
          </w:p>
        </w:tc>
        <w:tc>
          <w:tcPr>
            <w:tcW w:w="1530" w:type="dxa"/>
            <w:tcBorders>
              <w:top w:val="nil"/>
              <w:left w:val="nil"/>
              <w:bottom w:val="single" w:sz="4" w:space="0" w:color="auto"/>
              <w:right w:val="nil"/>
            </w:tcBorders>
            <w:noWrap/>
            <w:vAlign w:val="bottom"/>
            <w:hideMark/>
          </w:tcPr>
          <w:p w14:paraId="59EDF0A4" w14:textId="77777777" w:rsidR="00000000" w:rsidRPr="006A0185" w:rsidRDefault="00000000" w:rsidP="006A0185">
            <w:pPr>
              <w:rPr>
                <w:rFonts w:eastAsia="Times New Roman"/>
                <w:color w:val="000000"/>
              </w:rPr>
            </w:pPr>
            <w:proofErr w:type="spellStart"/>
            <w:r w:rsidRPr="006A0185">
              <w:rPr>
                <w:rFonts w:eastAsia="MS Gothic"/>
                <w:color w:val="000000"/>
              </w:rPr>
              <w:t>黄色く</w:t>
            </w:r>
            <w:proofErr w:type="spellEnd"/>
          </w:p>
        </w:tc>
        <w:tc>
          <w:tcPr>
            <w:tcW w:w="3330" w:type="dxa"/>
            <w:tcBorders>
              <w:top w:val="nil"/>
              <w:left w:val="nil"/>
              <w:bottom w:val="single" w:sz="4" w:space="0" w:color="auto"/>
              <w:right w:val="nil"/>
            </w:tcBorders>
            <w:noWrap/>
            <w:vAlign w:val="bottom"/>
            <w:hideMark/>
          </w:tcPr>
          <w:p w14:paraId="1835BCAA" w14:textId="77777777" w:rsidR="00000000" w:rsidRPr="006A0185" w:rsidRDefault="00000000" w:rsidP="006A0185">
            <w:pPr>
              <w:rPr>
                <w:rFonts w:eastAsia="Times New Roman"/>
                <w:color w:val="000000"/>
              </w:rPr>
            </w:pPr>
            <w:r w:rsidRPr="006A0185">
              <w:rPr>
                <w:rFonts w:eastAsia="Times New Roman"/>
                <w:color w:val="000000"/>
              </w:rPr>
              <w:t>yellow [adverb form]</w:t>
            </w:r>
          </w:p>
        </w:tc>
        <w:tc>
          <w:tcPr>
            <w:tcW w:w="1170" w:type="dxa"/>
            <w:tcBorders>
              <w:top w:val="nil"/>
              <w:left w:val="nil"/>
              <w:bottom w:val="single" w:sz="4" w:space="0" w:color="auto"/>
              <w:right w:val="nil"/>
            </w:tcBorders>
            <w:noWrap/>
            <w:vAlign w:val="bottom"/>
            <w:hideMark/>
          </w:tcPr>
          <w:p w14:paraId="60938D9D" w14:textId="77777777" w:rsidR="00000000" w:rsidRPr="006A0185" w:rsidRDefault="00000000" w:rsidP="006A0185">
            <w:pPr>
              <w:rPr>
                <w:rFonts w:eastAsia="Times New Roman"/>
                <w:color w:val="000000"/>
              </w:rPr>
            </w:pPr>
            <w:proofErr w:type="spellStart"/>
            <w:r w:rsidRPr="006A0185">
              <w:rPr>
                <w:rFonts w:eastAsia="Times New Roman"/>
                <w:color w:val="000000"/>
              </w:rPr>
              <w:t>i</w:t>
            </w:r>
            <w:proofErr w:type="spellEnd"/>
          </w:p>
        </w:tc>
        <w:tc>
          <w:tcPr>
            <w:tcW w:w="1710" w:type="dxa"/>
            <w:tcBorders>
              <w:top w:val="nil"/>
              <w:left w:val="nil"/>
              <w:bottom w:val="single" w:sz="4" w:space="0" w:color="auto"/>
              <w:right w:val="nil"/>
            </w:tcBorders>
            <w:noWrap/>
            <w:vAlign w:val="bottom"/>
            <w:hideMark/>
          </w:tcPr>
          <w:p w14:paraId="17ACA14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E396848" w14:textId="77777777" w:rsidTr="006A0185">
        <w:trPr>
          <w:trHeight w:val="320"/>
        </w:trPr>
        <w:tc>
          <w:tcPr>
            <w:tcW w:w="1260" w:type="dxa"/>
            <w:tcBorders>
              <w:top w:val="single" w:sz="4" w:space="0" w:color="auto"/>
              <w:left w:val="nil"/>
              <w:bottom w:val="nil"/>
              <w:right w:val="nil"/>
            </w:tcBorders>
            <w:noWrap/>
            <w:vAlign w:val="bottom"/>
            <w:hideMark/>
          </w:tcPr>
          <w:p w14:paraId="2D4EB0ED" w14:textId="77777777" w:rsidR="00000000" w:rsidRPr="006A0185" w:rsidRDefault="00000000" w:rsidP="006A0185">
            <w:pPr>
              <w:rPr>
                <w:rFonts w:eastAsia="Times New Roman"/>
                <w:color w:val="000000"/>
              </w:rPr>
            </w:pPr>
            <w:proofErr w:type="spellStart"/>
            <w:r w:rsidRPr="006A0185">
              <w:rPr>
                <w:rFonts w:eastAsia="Times New Roman"/>
                <w:color w:val="000000"/>
              </w:rPr>
              <w:t>hoshi</w:t>
            </w:r>
            <w:proofErr w:type="spellEnd"/>
          </w:p>
        </w:tc>
        <w:tc>
          <w:tcPr>
            <w:tcW w:w="1710" w:type="dxa"/>
            <w:tcBorders>
              <w:top w:val="single" w:sz="4" w:space="0" w:color="auto"/>
              <w:left w:val="nil"/>
              <w:bottom w:val="nil"/>
              <w:right w:val="nil"/>
            </w:tcBorders>
            <w:noWrap/>
            <w:vAlign w:val="bottom"/>
            <w:hideMark/>
          </w:tcPr>
          <w:p w14:paraId="3EE6410D" w14:textId="77777777" w:rsidR="00000000" w:rsidRPr="006A0185" w:rsidRDefault="00000000" w:rsidP="006A0185">
            <w:pPr>
              <w:rPr>
                <w:rFonts w:eastAsia="Times New Roman"/>
                <w:color w:val="000000"/>
              </w:rPr>
            </w:pPr>
            <w:proofErr w:type="spellStart"/>
            <w:r w:rsidRPr="006A0185">
              <w:rPr>
                <w:rFonts w:eastAsia="MS Gothic"/>
                <w:color w:val="000000"/>
              </w:rPr>
              <w:t>ほし</w:t>
            </w:r>
            <w:proofErr w:type="spellEnd"/>
          </w:p>
        </w:tc>
        <w:tc>
          <w:tcPr>
            <w:tcW w:w="1530" w:type="dxa"/>
            <w:tcBorders>
              <w:top w:val="single" w:sz="4" w:space="0" w:color="auto"/>
              <w:left w:val="nil"/>
              <w:bottom w:val="nil"/>
              <w:right w:val="nil"/>
            </w:tcBorders>
            <w:noWrap/>
            <w:vAlign w:val="bottom"/>
            <w:hideMark/>
          </w:tcPr>
          <w:p w14:paraId="225A581B" w14:textId="77777777" w:rsidR="00000000" w:rsidRPr="006A0185" w:rsidRDefault="00000000" w:rsidP="006A0185">
            <w:pPr>
              <w:rPr>
                <w:rFonts w:eastAsia="Times New Roman"/>
                <w:color w:val="000000"/>
              </w:rPr>
            </w:pPr>
            <w:r w:rsidRPr="006A0185">
              <w:rPr>
                <w:rFonts w:eastAsia="MS Gothic"/>
                <w:color w:val="000000"/>
              </w:rPr>
              <w:t>星</w:t>
            </w:r>
          </w:p>
        </w:tc>
        <w:tc>
          <w:tcPr>
            <w:tcW w:w="3330" w:type="dxa"/>
            <w:tcBorders>
              <w:top w:val="single" w:sz="4" w:space="0" w:color="auto"/>
              <w:left w:val="nil"/>
              <w:bottom w:val="nil"/>
              <w:right w:val="nil"/>
            </w:tcBorders>
            <w:noWrap/>
            <w:vAlign w:val="bottom"/>
            <w:hideMark/>
          </w:tcPr>
          <w:p w14:paraId="7EF2C91D" w14:textId="77777777" w:rsidR="00000000" w:rsidRPr="006A0185" w:rsidRDefault="00000000" w:rsidP="006A0185">
            <w:pPr>
              <w:rPr>
                <w:rFonts w:eastAsia="Times New Roman"/>
                <w:color w:val="000000"/>
              </w:rPr>
            </w:pPr>
            <w:r w:rsidRPr="006A0185">
              <w:rPr>
                <w:rFonts w:eastAsia="Times New Roman"/>
                <w:color w:val="000000"/>
              </w:rPr>
              <w:t>star</w:t>
            </w:r>
          </w:p>
        </w:tc>
        <w:tc>
          <w:tcPr>
            <w:tcW w:w="1170" w:type="dxa"/>
            <w:tcBorders>
              <w:top w:val="single" w:sz="4" w:space="0" w:color="auto"/>
              <w:left w:val="nil"/>
              <w:bottom w:val="nil"/>
              <w:right w:val="nil"/>
            </w:tcBorders>
            <w:noWrap/>
            <w:vAlign w:val="bottom"/>
            <w:hideMark/>
          </w:tcPr>
          <w:p w14:paraId="431A5E69" w14:textId="77777777" w:rsidR="00000000" w:rsidRPr="006A0185" w:rsidRDefault="00000000" w:rsidP="006A0185">
            <w:pPr>
              <w:rPr>
                <w:rFonts w:eastAsia="Times New Roman"/>
                <w:color w:val="000000"/>
              </w:rPr>
            </w:pPr>
            <w:proofErr w:type="spellStart"/>
            <w:r w:rsidRPr="006A0185">
              <w:rPr>
                <w:rFonts w:eastAsia="Times New Roman"/>
                <w:color w:val="000000"/>
              </w:rPr>
              <w:t>i</w:t>
            </w:r>
            <w:proofErr w:type="spellEnd"/>
          </w:p>
        </w:tc>
        <w:tc>
          <w:tcPr>
            <w:tcW w:w="1710" w:type="dxa"/>
            <w:tcBorders>
              <w:top w:val="single" w:sz="4" w:space="0" w:color="auto"/>
              <w:left w:val="nil"/>
              <w:bottom w:val="nil"/>
              <w:right w:val="nil"/>
            </w:tcBorders>
            <w:noWrap/>
            <w:vAlign w:val="bottom"/>
            <w:hideMark/>
          </w:tcPr>
          <w:p w14:paraId="65A4CC2B"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15469C85" w14:textId="77777777" w:rsidTr="006A0185">
        <w:trPr>
          <w:trHeight w:val="320"/>
        </w:trPr>
        <w:tc>
          <w:tcPr>
            <w:tcW w:w="1260" w:type="dxa"/>
            <w:tcBorders>
              <w:top w:val="nil"/>
              <w:left w:val="nil"/>
              <w:bottom w:val="single" w:sz="4" w:space="0" w:color="auto"/>
              <w:right w:val="nil"/>
            </w:tcBorders>
            <w:noWrap/>
            <w:vAlign w:val="bottom"/>
            <w:hideMark/>
          </w:tcPr>
          <w:p w14:paraId="7B628A1D" w14:textId="77777777" w:rsidR="00000000" w:rsidRPr="006A0185" w:rsidRDefault="00000000" w:rsidP="006A0185">
            <w:pPr>
              <w:rPr>
                <w:rFonts w:eastAsia="Times New Roman"/>
                <w:color w:val="000000"/>
              </w:rPr>
            </w:pPr>
            <w:proofErr w:type="spellStart"/>
            <w:r w:rsidRPr="006A0185">
              <w:rPr>
                <w:rFonts w:eastAsia="Times New Roman"/>
                <w:color w:val="000000"/>
              </w:rPr>
              <w:t>hoshii</w:t>
            </w:r>
            <w:proofErr w:type="spellEnd"/>
          </w:p>
        </w:tc>
        <w:tc>
          <w:tcPr>
            <w:tcW w:w="1710" w:type="dxa"/>
            <w:tcBorders>
              <w:top w:val="nil"/>
              <w:left w:val="nil"/>
              <w:bottom w:val="single" w:sz="4" w:space="0" w:color="auto"/>
              <w:right w:val="nil"/>
            </w:tcBorders>
            <w:noWrap/>
            <w:vAlign w:val="bottom"/>
            <w:hideMark/>
          </w:tcPr>
          <w:p w14:paraId="0E597366" w14:textId="77777777" w:rsidR="00000000" w:rsidRPr="006A0185" w:rsidRDefault="00000000" w:rsidP="006A0185">
            <w:pPr>
              <w:rPr>
                <w:rFonts w:eastAsia="Times New Roman"/>
                <w:color w:val="000000"/>
              </w:rPr>
            </w:pPr>
            <w:proofErr w:type="spellStart"/>
            <w:r w:rsidRPr="006A0185">
              <w:rPr>
                <w:rFonts w:eastAsia="MS Gothic"/>
                <w:color w:val="000000"/>
              </w:rPr>
              <w:t>ほしい</w:t>
            </w:r>
            <w:proofErr w:type="spellEnd"/>
          </w:p>
        </w:tc>
        <w:tc>
          <w:tcPr>
            <w:tcW w:w="1530" w:type="dxa"/>
            <w:tcBorders>
              <w:top w:val="nil"/>
              <w:left w:val="nil"/>
              <w:bottom w:val="single" w:sz="4" w:space="0" w:color="auto"/>
              <w:right w:val="nil"/>
            </w:tcBorders>
            <w:noWrap/>
            <w:vAlign w:val="bottom"/>
            <w:hideMark/>
          </w:tcPr>
          <w:p w14:paraId="18ACC315" w14:textId="77777777" w:rsidR="00000000" w:rsidRPr="006A0185" w:rsidRDefault="00000000" w:rsidP="006A0185">
            <w:pPr>
              <w:rPr>
                <w:rFonts w:eastAsia="Times New Roman"/>
                <w:color w:val="000000"/>
              </w:rPr>
            </w:pPr>
            <w:proofErr w:type="spellStart"/>
            <w:r w:rsidRPr="006A0185">
              <w:rPr>
                <w:rFonts w:eastAsia="MS Gothic"/>
                <w:color w:val="000000"/>
              </w:rPr>
              <w:t>欲しい</w:t>
            </w:r>
            <w:proofErr w:type="spellEnd"/>
          </w:p>
        </w:tc>
        <w:tc>
          <w:tcPr>
            <w:tcW w:w="3330" w:type="dxa"/>
            <w:tcBorders>
              <w:top w:val="nil"/>
              <w:left w:val="nil"/>
              <w:bottom w:val="single" w:sz="4" w:space="0" w:color="auto"/>
              <w:right w:val="nil"/>
            </w:tcBorders>
            <w:noWrap/>
            <w:vAlign w:val="bottom"/>
            <w:hideMark/>
          </w:tcPr>
          <w:p w14:paraId="36C4CADB" w14:textId="77777777" w:rsidR="00000000" w:rsidRPr="006A0185" w:rsidRDefault="00000000" w:rsidP="006A0185">
            <w:pPr>
              <w:rPr>
                <w:rFonts w:eastAsia="Times New Roman"/>
                <w:color w:val="000000"/>
              </w:rPr>
            </w:pPr>
            <w:r w:rsidRPr="006A0185">
              <w:rPr>
                <w:rFonts w:eastAsia="Times New Roman"/>
                <w:color w:val="000000"/>
              </w:rPr>
              <w:t>wanting, desiring</w:t>
            </w:r>
          </w:p>
        </w:tc>
        <w:tc>
          <w:tcPr>
            <w:tcW w:w="1170" w:type="dxa"/>
            <w:tcBorders>
              <w:top w:val="nil"/>
              <w:left w:val="nil"/>
              <w:bottom w:val="single" w:sz="4" w:space="0" w:color="auto"/>
              <w:right w:val="nil"/>
            </w:tcBorders>
            <w:noWrap/>
            <w:vAlign w:val="bottom"/>
            <w:hideMark/>
          </w:tcPr>
          <w:p w14:paraId="36A6FF50" w14:textId="77777777" w:rsidR="00000000" w:rsidRPr="006A0185" w:rsidRDefault="00000000" w:rsidP="006A0185">
            <w:pPr>
              <w:rPr>
                <w:rFonts w:eastAsia="Times New Roman"/>
                <w:color w:val="000000"/>
              </w:rPr>
            </w:pPr>
            <w:proofErr w:type="spellStart"/>
            <w:r w:rsidRPr="006A0185">
              <w:rPr>
                <w:rFonts w:eastAsia="Times New Roman"/>
                <w:color w:val="000000"/>
              </w:rPr>
              <w:t>i</w:t>
            </w:r>
            <w:proofErr w:type="spellEnd"/>
          </w:p>
        </w:tc>
        <w:tc>
          <w:tcPr>
            <w:tcW w:w="1710" w:type="dxa"/>
            <w:tcBorders>
              <w:top w:val="nil"/>
              <w:left w:val="nil"/>
              <w:bottom w:val="single" w:sz="4" w:space="0" w:color="auto"/>
              <w:right w:val="nil"/>
            </w:tcBorders>
            <w:noWrap/>
            <w:vAlign w:val="bottom"/>
            <w:hideMark/>
          </w:tcPr>
          <w:p w14:paraId="3F9D6C0A"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7C62AFFE" w14:textId="77777777" w:rsidTr="006A0185">
        <w:trPr>
          <w:trHeight w:val="320"/>
        </w:trPr>
        <w:tc>
          <w:tcPr>
            <w:tcW w:w="1260" w:type="dxa"/>
            <w:tcBorders>
              <w:top w:val="single" w:sz="4" w:space="0" w:color="auto"/>
              <w:left w:val="nil"/>
              <w:bottom w:val="nil"/>
              <w:right w:val="nil"/>
            </w:tcBorders>
            <w:noWrap/>
            <w:vAlign w:val="bottom"/>
            <w:hideMark/>
          </w:tcPr>
          <w:p w14:paraId="50EF4879" w14:textId="77777777" w:rsidR="00000000" w:rsidRPr="006A0185" w:rsidRDefault="00000000" w:rsidP="006A0185">
            <w:pPr>
              <w:rPr>
                <w:rFonts w:eastAsia="Times New Roman"/>
                <w:color w:val="000000"/>
              </w:rPr>
            </w:pPr>
            <w:proofErr w:type="spellStart"/>
            <w:r w:rsidRPr="006A0185">
              <w:rPr>
                <w:rFonts w:eastAsia="Times New Roman"/>
                <w:color w:val="000000"/>
              </w:rPr>
              <w:t>shugi</w:t>
            </w:r>
            <w:proofErr w:type="spellEnd"/>
          </w:p>
        </w:tc>
        <w:tc>
          <w:tcPr>
            <w:tcW w:w="1710" w:type="dxa"/>
            <w:tcBorders>
              <w:top w:val="single" w:sz="4" w:space="0" w:color="auto"/>
              <w:left w:val="nil"/>
              <w:bottom w:val="nil"/>
              <w:right w:val="nil"/>
            </w:tcBorders>
            <w:noWrap/>
            <w:vAlign w:val="bottom"/>
            <w:hideMark/>
          </w:tcPr>
          <w:p w14:paraId="06BC1F9B" w14:textId="77777777" w:rsidR="00000000" w:rsidRPr="006A0185" w:rsidRDefault="00000000" w:rsidP="006A0185">
            <w:pPr>
              <w:rPr>
                <w:rFonts w:eastAsia="Times New Roman"/>
                <w:color w:val="000000"/>
              </w:rPr>
            </w:pPr>
            <w:proofErr w:type="spellStart"/>
            <w:r w:rsidRPr="006A0185">
              <w:rPr>
                <w:rFonts w:eastAsia="MS Gothic"/>
                <w:color w:val="000000"/>
              </w:rPr>
              <w:t>しゅぎ</w:t>
            </w:r>
            <w:proofErr w:type="spellEnd"/>
          </w:p>
        </w:tc>
        <w:tc>
          <w:tcPr>
            <w:tcW w:w="1530" w:type="dxa"/>
            <w:tcBorders>
              <w:top w:val="single" w:sz="4" w:space="0" w:color="auto"/>
              <w:left w:val="nil"/>
              <w:bottom w:val="nil"/>
              <w:right w:val="nil"/>
            </w:tcBorders>
            <w:noWrap/>
            <w:vAlign w:val="bottom"/>
            <w:hideMark/>
          </w:tcPr>
          <w:p w14:paraId="7A152205" w14:textId="77777777" w:rsidR="00000000" w:rsidRPr="006A0185" w:rsidRDefault="00000000" w:rsidP="006A0185">
            <w:pPr>
              <w:rPr>
                <w:rFonts w:eastAsia="Times New Roman"/>
                <w:color w:val="000000"/>
              </w:rPr>
            </w:pPr>
            <w:proofErr w:type="spellStart"/>
            <w:r w:rsidRPr="006A0185">
              <w:rPr>
                <w:rFonts w:eastAsia="MS Gothic"/>
                <w:color w:val="000000"/>
              </w:rPr>
              <w:t>主義</w:t>
            </w:r>
            <w:proofErr w:type="spellEnd"/>
          </w:p>
        </w:tc>
        <w:tc>
          <w:tcPr>
            <w:tcW w:w="3330" w:type="dxa"/>
            <w:tcBorders>
              <w:top w:val="single" w:sz="4" w:space="0" w:color="auto"/>
              <w:left w:val="nil"/>
              <w:bottom w:val="nil"/>
              <w:right w:val="nil"/>
            </w:tcBorders>
            <w:noWrap/>
            <w:vAlign w:val="bottom"/>
            <w:hideMark/>
          </w:tcPr>
          <w:p w14:paraId="17C71A2C" w14:textId="77777777" w:rsidR="00000000" w:rsidRPr="006A0185" w:rsidRDefault="00000000" w:rsidP="006A0185">
            <w:pPr>
              <w:rPr>
                <w:rFonts w:eastAsia="Times New Roman"/>
                <w:color w:val="000000"/>
              </w:rPr>
            </w:pPr>
            <w:r w:rsidRPr="006A0185">
              <w:rPr>
                <w:rFonts w:eastAsia="Times New Roman"/>
                <w:color w:val="000000"/>
              </w:rPr>
              <w:t>doctrine, rule, principle</w:t>
            </w:r>
          </w:p>
        </w:tc>
        <w:tc>
          <w:tcPr>
            <w:tcW w:w="1170" w:type="dxa"/>
            <w:tcBorders>
              <w:top w:val="single" w:sz="4" w:space="0" w:color="auto"/>
              <w:left w:val="nil"/>
              <w:bottom w:val="nil"/>
              <w:right w:val="nil"/>
            </w:tcBorders>
            <w:noWrap/>
            <w:vAlign w:val="bottom"/>
            <w:hideMark/>
          </w:tcPr>
          <w:p w14:paraId="4C43C34E"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5EA85F7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D4D841E" w14:textId="77777777" w:rsidTr="006A0185">
        <w:trPr>
          <w:trHeight w:val="320"/>
        </w:trPr>
        <w:tc>
          <w:tcPr>
            <w:tcW w:w="1260" w:type="dxa"/>
            <w:tcBorders>
              <w:top w:val="nil"/>
              <w:left w:val="nil"/>
              <w:bottom w:val="single" w:sz="4" w:space="0" w:color="auto"/>
              <w:right w:val="nil"/>
            </w:tcBorders>
            <w:noWrap/>
            <w:vAlign w:val="bottom"/>
            <w:hideMark/>
          </w:tcPr>
          <w:p w14:paraId="71068EB8" w14:textId="77777777" w:rsidR="00000000" w:rsidRPr="006A0185" w:rsidRDefault="00000000" w:rsidP="006A0185">
            <w:pPr>
              <w:rPr>
                <w:rFonts w:eastAsia="Times New Roman"/>
                <w:color w:val="000000"/>
              </w:rPr>
            </w:pPr>
            <w:proofErr w:type="spellStart"/>
            <w:r w:rsidRPr="006A0185">
              <w:rPr>
                <w:rFonts w:eastAsia="Times New Roman"/>
                <w:color w:val="000000"/>
              </w:rPr>
              <w:t>shuugi</w:t>
            </w:r>
            <w:proofErr w:type="spellEnd"/>
          </w:p>
        </w:tc>
        <w:tc>
          <w:tcPr>
            <w:tcW w:w="1710" w:type="dxa"/>
            <w:tcBorders>
              <w:top w:val="nil"/>
              <w:left w:val="nil"/>
              <w:bottom w:val="single" w:sz="4" w:space="0" w:color="auto"/>
              <w:right w:val="nil"/>
            </w:tcBorders>
            <w:noWrap/>
            <w:vAlign w:val="bottom"/>
            <w:hideMark/>
          </w:tcPr>
          <w:p w14:paraId="239E14D1" w14:textId="77777777" w:rsidR="00000000" w:rsidRPr="006A0185" w:rsidRDefault="00000000" w:rsidP="006A0185">
            <w:pPr>
              <w:rPr>
                <w:rFonts w:eastAsia="Times New Roman"/>
                <w:color w:val="000000"/>
              </w:rPr>
            </w:pPr>
            <w:proofErr w:type="spellStart"/>
            <w:r w:rsidRPr="006A0185">
              <w:rPr>
                <w:rFonts w:eastAsia="MS Gothic"/>
                <w:color w:val="000000"/>
              </w:rPr>
              <w:t>しゅうぎ</w:t>
            </w:r>
            <w:proofErr w:type="spellEnd"/>
          </w:p>
        </w:tc>
        <w:tc>
          <w:tcPr>
            <w:tcW w:w="1530" w:type="dxa"/>
            <w:tcBorders>
              <w:top w:val="nil"/>
              <w:left w:val="nil"/>
              <w:bottom w:val="single" w:sz="4" w:space="0" w:color="auto"/>
              <w:right w:val="nil"/>
            </w:tcBorders>
            <w:noWrap/>
            <w:vAlign w:val="bottom"/>
            <w:hideMark/>
          </w:tcPr>
          <w:p w14:paraId="02916607" w14:textId="77777777" w:rsidR="00000000" w:rsidRPr="006A0185" w:rsidRDefault="00000000" w:rsidP="006A0185">
            <w:pPr>
              <w:rPr>
                <w:rFonts w:eastAsia="Times New Roman"/>
                <w:color w:val="000000"/>
              </w:rPr>
            </w:pPr>
            <w:proofErr w:type="spellStart"/>
            <w:r w:rsidRPr="006A0185">
              <w:rPr>
                <w:rFonts w:eastAsia="MS Gothic"/>
                <w:color w:val="000000"/>
              </w:rPr>
              <w:t>祝儀</w:t>
            </w:r>
            <w:proofErr w:type="spellEnd"/>
          </w:p>
        </w:tc>
        <w:tc>
          <w:tcPr>
            <w:tcW w:w="3330" w:type="dxa"/>
            <w:tcBorders>
              <w:top w:val="nil"/>
              <w:left w:val="nil"/>
              <w:bottom w:val="single" w:sz="4" w:space="0" w:color="auto"/>
              <w:right w:val="nil"/>
            </w:tcBorders>
            <w:noWrap/>
            <w:vAlign w:val="bottom"/>
            <w:hideMark/>
          </w:tcPr>
          <w:p w14:paraId="1F03D4B1" w14:textId="77777777" w:rsidR="00000000" w:rsidRPr="006A0185" w:rsidRDefault="00000000" w:rsidP="006A0185">
            <w:pPr>
              <w:rPr>
                <w:rFonts w:eastAsia="Times New Roman"/>
                <w:color w:val="000000"/>
              </w:rPr>
            </w:pPr>
            <w:r w:rsidRPr="006A0185">
              <w:rPr>
                <w:rFonts w:eastAsia="Times New Roman"/>
                <w:color w:val="000000"/>
              </w:rPr>
              <w:t>celebration; congratulatory gift; tip/</w:t>
            </w:r>
            <w:proofErr w:type="spellStart"/>
            <w:r w:rsidRPr="006A0185">
              <w:rPr>
                <w:rFonts w:eastAsia="Times New Roman"/>
                <w:color w:val="000000"/>
              </w:rPr>
              <w:t>gratutity</w:t>
            </w:r>
            <w:proofErr w:type="spellEnd"/>
          </w:p>
        </w:tc>
        <w:tc>
          <w:tcPr>
            <w:tcW w:w="1170" w:type="dxa"/>
            <w:tcBorders>
              <w:top w:val="nil"/>
              <w:left w:val="nil"/>
              <w:bottom w:val="single" w:sz="4" w:space="0" w:color="auto"/>
              <w:right w:val="nil"/>
            </w:tcBorders>
            <w:noWrap/>
            <w:vAlign w:val="bottom"/>
            <w:hideMark/>
          </w:tcPr>
          <w:p w14:paraId="71033BFA"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single" w:sz="4" w:space="0" w:color="auto"/>
              <w:right w:val="nil"/>
            </w:tcBorders>
            <w:noWrap/>
            <w:vAlign w:val="bottom"/>
            <w:hideMark/>
          </w:tcPr>
          <w:p w14:paraId="2420E71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B0ABC4B" w14:textId="77777777" w:rsidTr="006A0185">
        <w:trPr>
          <w:trHeight w:val="320"/>
        </w:trPr>
        <w:tc>
          <w:tcPr>
            <w:tcW w:w="1260" w:type="dxa"/>
            <w:tcBorders>
              <w:top w:val="single" w:sz="4" w:space="0" w:color="auto"/>
              <w:left w:val="nil"/>
              <w:bottom w:val="nil"/>
              <w:right w:val="nil"/>
            </w:tcBorders>
            <w:noWrap/>
            <w:vAlign w:val="bottom"/>
            <w:hideMark/>
          </w:tcPr>
          <w:p w14:paraId="41D23FED" w14:textId="77777777" w:rsidR="00000000" w:rsidRPr="006A0185" w:rsidRDefault="00000000" w:rsidP="006A0185">
            <w:pPr>
              <w:rPr>
                <w:rFonts w:eastAsia="Times New Roman"/>
                <w:color w:val="000000"/>
              </w:rPr>
            </w:pPr>
            <w:proofErr w:type="spellStart"/>
            <w:r w:rsidRPr="006A0185">
              <w:rPr>
                <w:rFonts w:eastAsia="Times New Roman"/>
                <w:color w:val="000000"/>
              </w:rPr>
              <w:t>juyoo</w:t>
            </w:r>
            <w:proofErr w:type="spellEnd"/>
          </w:p>
        </w:tc>
        <w:tc>
          <w:tcPr>
            <w:tcW w:w="1710" w:type="dxa"/>
            <w:tcBorders>
              <w:top w:val="single" w:sz="4" w:space="0" w:color="auto"/>
              <w:left w:val="nil"/>
              <w:bottom w:val="nil"/>
              <w:right w:val="nil"/>
            </w:tcBorders>
            <w:noWrap/>
            <w:vAlign w:val="bottom"/>
            <w:hideMark/>
          </w:tcPr>
          <w:p w14:paraId="39EB3673" w14:textId="77777777" w:rsidR="00000000" w:rsidRPr="006A0185" w:rsidRDefault="00000000" w:rsidP="006A0185">
            <w:pPr>
              <w:rPr>
                <w:rFonts w:eastAsia="Times New Roman"/>
                <w:color w:val="000000"/>
              </w:rPr>
            </w:pPr>
            <w:proofErr w:type="spellStart"/>
            <w:r w:rsidRPr="006A0185">
              <w:rPr>
                <w:rFonts w:eastAsia="MS Gothic"/>
                <w:color w:val="000000"/>
              </w:rPr>
              <w:t>じゅよう</w:t>
            </w:r>
            <w:proofErr w:type="spellEnd"/>
          </w:p>
        </w:tc>
        <w:tc>
          <w:tcPr>
            <w:tcW w:w="1530" w:type="dxa"/>
            <w:tcBorders>
              <w:top w:val="single" w:sz="4" w:space="0" w:color="auto"/>
              <w:left w:val="nil"/>
              <w:bottom w:val="nil"/>
              <w:right w:val="nil"/>
            </w:tcBorders>
            <w:noWrap/>
            <w:vAlign w:val="bottom"/>
            <w:hideMark/>
          </w:tcPr>
          <w:p w14:paraId="0F949AF8" w14:textId="77777777" w:rsidR="00000000" w:rsidRPr="006A0185" w:rsidRDefault="00000000" w:rsidP="006A0185">
            <w:pPr>
              <w:rPr>
                <w:rFonts w:eastAsia="Times New Roman"/>
                <w:color w:val="000000"/>
              </w:rPr>
            </w:pPr>
            <w:proofErr w:type="spellStart"/>
            <w:r w:rsidRPr="006A0185">
              <w:rPr>
                <w:rFonts w:eastAsia="MS Gothic"/>
                <w:color w:val="000000"/>
              </w:rPr>
              <w:t>需要</w:t>
            </w:r>
            <w:proofErr w:type="spellEnd"/>
          </w:p>
        </w:tc>
        <w:tc>
          <w:tcPr>
            <w:tcW w:w="3330" w:type="dxa"/>
            <w:tcBorders>
              <w:top w:val="single" w:sz="4" w:space="0" w:color="auto"/>
              <w:left w:val="nil"/>
              <w:bottom w:val="nil"/>
              <w:right w:val="nil"/>
            </w:tcBorders>
            <w:noWrap/>
            <w:vAlign w:val="bottom"/>
            <w:hideMark/>
          </w:tcPr>
          <w:p w14:paraId="5309D09E" w14:textId="77777777" w:rsidR="00000000" w:rsidRPr="006A0185" w:rsidRDefault="00000000" w:rsidP="006A0185">
            <w:pPr>
              <w:rPr>
                <w:rFonts w:eastAsia="Times New Roman"/>
                <w:color w:val="000000"/>
              </w:rPr>
            </w:pPr>
            <w:r w:rsidRPr="006A0185">
              <w:rPr>
                <w:rFonts w:eastAsia="Times New Roman"/>
                <w:color w:val="000000"/>
              </w:rPr>
              <w:t>demand, market</w:t>
            </w:r>
          </w:p>
        </w:tc>
        <w:tc>
          <w:tcPr>
            <w:tcW w:w="1170" w:type="dxa"/>
            <w:tcBorders>
              <w:top w:val="single" w:sz="4" w:space="0" w:color="auto"/>
              <w:left w:val="nil"/>
              <w:bottom w:val="nil"/>
              <w:right w:val="nil"/>
            </w:tcBorders>
            <w:noWrap/>
            <w:vAlign w:val="bottom"/>
            <w:hideMark/>
          </w:tcPr>
          <w:p w14:paraId="3A9523E7"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068F1AF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D32C1AC" w14:textId="77777777" w:rsidTr="006A0185">
        <w:trPr>
          <w:trHeight w:val="320"/>
        </w:trPr>
        <w:tc>
          <w:tcPr>
            <w:tcW w:w="1260" w:type="dxa"/>
            <w:tcBorders>
              <w:top w:val="nil"/>
              <w:left w:val="nil"/>
              <w:bottom w:val="single" w:sz="4" w:space="0" w:color="auto"/>
              <w:right w:val="nil"/>
            </w:tcBorders>
            <w:noWrap/>
            <w:vAlign w:val="bottom"/>
            <w:hideMark/>
          </w:tcPr>
          <w:p w14:paraId="25E64A10" w14:textId="77777777" w:rsidR="00000000" w:rsidRPr="006A0185" w:rsidRDefault="00000000" w:rsidP="006A0185">
            <w:pPr>
              <w:rPr>
                <w:rFonts w:eastAsia="Times New Roman"/>
                <w:color w:val="000000"/>
              </w:rPr>
            </w:pPr>
            <w:proofErr w:type="spellStart"/>
            <w:r w:rsidRPr="006A0185">
              <w:rPr>
                <w:rFonts w:eastAsia="Times New Roman"/>
                <w:color w:val="000000"/>
              </w:rPr>
              <w:t>juuyoo</w:t>
            </w:r>
            <w:proofErr w:type="spellEnd"/>
          </w:p>
        </w:tc>
        <w:tc>
          <w:tcPr>
            <w:tcW w:w="1710" w:type="dxa"/>
            <w:tcBorders>
              <w:top w:val="nil"/>
              <w:left w:val="nil"/>
              <w:bottom w:val="single" w:sz="4" w:space="0" w:color="auto"/>
              <w:right w:val="nil"/>
            </w:tcBorders>
            <w:noWrap/>
            <w:vAlign w:val="bottom"/>
            <w:hideMark/>
          </w:tcPr>
          <w:p w14:paraId="0EB3FFDD" w14:textId="77777777" w:rsidR="00000000" w:rsidRPr="006A0185" w:rsidRDefault="00000000" w:rsidP="006A0185">
            <w:pPr>
              <w:rPr>
                <w:rFonts w:eastAsia="Times New Roman"/>
                <w:color w:val="000000"/>
              </w:rPr>
            </w:pPr>
            <w:proofErr w:type="spellStart"/>
            <w:r w:rsidRPr="006A0185">
              <w:rPr>
                <w:rFonts w:eastAsia="MS Gothic"/>
                <w:color w:val="000000"/>
              </w:rPr>
              <w:t>じゅうよう</w:t>
            </w:r>
            <w:proofErr w:type="spellEnd"/>
          </w:p>
        </w:tc>
        <w:tc>
          <w:tcPr>
            <w:tcW w:w="1530" w:type="dxa"/>
            <w:tcBorders>
              <w:top w:val="nil"/>
              <w:left w:val="nil"/>
              <w:bottom w:val="single" w:sz="4" w:space="0" w:color="auto"/>
              <w:right w:val="nil"/>
            </w:tcBorders>
            <w:noWrap/>
            <w:vAlign w:val="bottom"/>
            <w:hideMark/>
          </w:tcPr>
          <w:p w14:paraId="2A6B6FAB" w14:textId="77777777" w:rsidR="00000000" w:rsidRPr="006A0185" w:rsidRDefault="00000000" w:rsidP="006A0185">
            <w:pPr>
              <w:rPr>
                <w:rFonts w:eastAsia="Times New Roman"/>
                <w:color w:val="000000"/>
              </w:rPr>
            </w:pPr>
            <w:proofErr w:type="spellStart"/>
            <w:r w:rsidRPr="006A0185">
              <w:rPr>
                <w:rFonts w:eastAsia="MS Gothic"/>
                <w:color w:val="000000"/>
              </w:rPr>
              <w:t>重要</w:t>
            </w:r>
            <w:proofErr w:type="spellEnd"/>
          </w:p>
        </w:tc>
        <w:tc>
          <w:tcPr>
            <w:tcW w:w="3330" w:type="dxa"/>
            <w:tcBorders>
              <w:top w:val="nil"/>
              <w:left w:val="nil"/>
              <w:bottom w:val="single" w:sz="4" w:space="0" w:color="auto"/>
              <w:right w:val="nil"/>
            </w:tcBorders>
            <w:noWrap/>
            <w:vAlign w:val="bottom"/>
            <w:hideMark/>
          </w:tcPr>
          <w:p w14:paraId="76A7B74E" w14:textId="77777777" w:rsidR="00000000" w:rsidRPr="006A0185" w:rsidRDefault="00000000" w:rsidP="006A0185">
            <w:pPr>
              <w:rPr>
                <w:rFonts w:eastAsia="Times New Roman"/>
                <w:color w:val="000000"/>
              </w:rPr>
            </w:pPr>
            <w:r w:rsidRPr="006A0185">
              <w:rPr>
                <w:rFonts w:eastAsia="Times New Roman"/>
                <w:color w:val="000000"/>
              </w:rPr>
              <w:t>important, major</w:t>
            </w:r>
          </w:p>
        </w:tc>
        <w:tc>
          <w:tcPr>
            <w:tcW w:w="1170" w:type="dxa"/>
            <w:tcBorders>
              <w:top w:val="nil"/>
              <w:left w:val="nil"/>
              <w:bottom w:val="single" w:sz="4" w:space="0" w:color="auto"/>
              <w:right w:val="nil"/>
            </w:tcBorders>
            <w:noWrap/>
            <w:vAlign w:val="bottom"/>
            <w:hideMark/>
          </w:tcPr>
          <w:p w14:paraId="1B30106B"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single" w:sz="4" w:space="0" w:color="auto"/>
              <w:right w:val="nil"/>
            </w:tcBorders>
            <w:noWrap/>
            <w:vAlign w:val="bottom"/>
            <w:hideMark/>
          </w:tcPr>
          <w:p w14:paraId="1DF28DB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ADF8BA9" w14:textId="77777777" w:rsidTr="006A0185">
        <w:trPr>
          <w:trHeight w:val="320"/>
        </w:trPr>
        <w:tc>
          <w:tcPr>
            <w:tcW w:w="1260" w:type="dxa"/>
            <w:tcBorders>
              <w:top w:val="single" w:sz="4" w:space="0" w:color="auto"/>
              <w:left w:val="nil"/>
              <w:bottom w:val="nil"/>
              <w:right w:val="nil"/>
            </w:tcBorders>
            <w:noWrap/>
            <w:vAlign w:val="bottom"/>
            <w:hideMark/>
          </w:tcPr>
          <w:p w14:paraId="1F3CE5C9" w14:textId="77777777" w:rsidR="00000000" w:rsidRPr="006A0185" w:rsidRDefault="00000000" w:rsidP="006A0185">
            <w:pPr>
              <w:rPr>
                <w:rFonts w:eastAsia="Times New Roman"/>
                <w:color w:val="000000"/>
              </w:rPr>
            </w:pPr>
            <w:proofErr w:type="spellStart"/>
            <w:r w:rsidRPr="006A0185">
              <w:rPr>
                <w:rFonts w:eastAsia="Times New Roman"/>
                <w:color w:val="000000"/>
              </w:rPr>
              <w:t>fuyu</w:t>
            </w:r>
            <w:proofErr w:type="spellEnd"/>
          </w:p>
        </w:tc>
        <w:tc>
          <w:tcPr>
            <w:tcW w:w="1710" w:type="dxa"/>
            <w:tcBorders>
              <w:top w:val="single" w:sz="4" w:space="0" w:color="auto"/>
              <w:left w:val="nil"/>
              <w:bottom w:val="nil"/>
              <w:right w:val="nil"/>
            </w:tcBorders>
            <w:noWrap/>
            <w:vAlign w:val="bottom"/>
            <w:hideMark/>
          </w:tcPr>
          <w:p w14:paraId="7E48250F" w14:textId="77777777" w:rsidR="00000000" w:rsidRPr="006A0185" w:rsidRDefault="00000000" w:rsidP="006A0185">
            <w:pPr>
              <w:rPr>
                <w:rFonts w:eastAsia="Times New Roman"/>
                <w:color w:val="000000"/>
              </w:rPr>
            </w:pPr>
            <w:proofErr w:type="spellStart"/>
            <w:r w:rsidRPr="006A0185">
              <w:rPr>
                <w:rFonts w:eastAsia="MS Gothic"/>
                <w:color w:val="000000"/>
              </w:rPr>
              <w:t>ふゆ</w:t>
            </w:r>
            <w:proofErr w:type="spellEnd"/>
          </w:p>
        </w:tc>
        <w:tc>
          <w:tcPr>
            <w:tcW w:w="1530" w:type="dxa"/>
            <w:tcBorders>
              <w:top w:val="single" w:sz="4" w:space="0" w:color="auto"/>
              <w:left w:val="nil"/>
              <w:bottom w:val="nil"/>
              <w:right w:val="nil"/>
            </w:tcBorders>
            <w:noWrap/>
            <w:vAlign w:val="bottom"/>
            <w:hideMark/>
          </w:tcPr>
          <w:p w14:paraId="30C2B6DF" w14:textId="77777777" w:rsidR="00000000" w:rsidRPr="006A0185" w:rsidRDefault="00000000" w:rsidP="006A0185">
            <w:pPr>
              <w:rPr>
                <w:rFonts w:eastAsia="Times New Roman"/>
                <w:color w:val="000000"/>
              </w:rPr>
            </w:pPr>
            <w:r w:rsidRPr="006A0185">
              <w:rPr>
                <w:rFonts w:eastAsia="MS Gothic"/>
                <w:color w:val="000000"/>
              </w:rPr>
              <w:t>冬</w:t>
            </w:r>
          </w:p>
        </w:tc>
        <w:tc>
          <w:tcPr>
            <w:tcW w:w="3330" w:type="dxa"/>
            <w:tcBorders>
              <w:top w:val="single" w:sz="4" w:space="0" w:color="auto"/>
              <w:left w:val="nil"/>
              <w:bottom w:val="nil"/>
              <w:right w:val="nil"/>
            </w:tcBorders>
            <w:noWrap/>
            <w:vAlign w:val="bottom"/>
            <w:hideMark/>
          </w:tcPr>
          <w:p w14:paraId="38EE5D9B" w14:textId="77777777" w:rsidR="00000000" w:rsidRPr="006A0185" w:rsidRDefault="00000000" w:rsidP="006A0185">
            <w:pPr>
              <w:rPr>
                <w:rFonts w:eastAsia="Times New Roman"/>
                <w:color w:val="000000"/>
              </w:rPr>
            </w:pPr>
            <w:r w:rsidRPr="006A0185">
              <w:rPr>
                <w:rFonts w:eastAsia="Times New Roman"/>
                <w:color w:val="000000"/>
              </w:rPr>
              <w:t>winter</w:t>
            </w:r>
          </w:p>
        </w:tc>
        <w:tc>
          <w:tcPr>
            <w:tcW w:w="1170" w:type="dxa"/>
            <w:tcBorders>
              <w:top w:val="single" w:sz="4" w:space="0" w:color="auto"/>
              <w:left w:val="nil"/>
              <w:bottom w:val="nil"/>
              <w:right w:val="nil"/>
            </w:tcBorders>
            <w:noWrap/>
            <w:vAlign w:val="bottom"/>
            <w:hideMark/>
          </w:tcPr>
          <w:p w14:paraId="2B89DFEC"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636027B1"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1CAB8819" w14:textId="77777777" w:rsidTr="006A0185">
        <w:trPr>
          <w:trHeight w:val="320"/>
        </w:trPr>
        <w:tc>
          <w:tcPr>
            <w:tcW w:w="1260" w:type="dxa"/>
            <w:tcBorders>
              <w:top w:val="nil"/>
              <w:left w:val="nil"/>
              <w:bottom w:val="nil"/>
              <w:right w:val="nil"/>
            </w:tcBorders>
            <w:noWrap/>
            <w:vAlign w:val="bottom"/>
            <w:hideMark/>
          </w:tcPr>
          <w:p w14:paraId="6CFDD4D8" w14:textId="77777777" w:rsidR="00000000" w:rsidRPr="006A0185" w:rsidRDefault="00000000" w:rsidP="006A0185">
            <w:pPr>
              <w:rPr>
                <w:rFonts w:eastAsia="Times New Roman"/>
                <w:color w:val="000000"/>
              </w:rPr>
            </w:pPr>
            <w:proofErr w:type="spellStart"/>
            <w:r w:rsidRPr="006A0185">
              <w:rPr>
                <w:rFonts w:eastAsia="Times New Roman"/>
                <w:color w:val="000000"/>
              </w:rPr>
              <w:t>fuyuu</w:t>
            </w:r>
            <w:proofErr w:type="spellEnd"/>
          </w:p>
        </w:tc>
        <w:tc>
          <w:tcPr>
            <w:tcW w:w="1710" w:type="dxa"/>
            <w:tcBorders>
              <w:top w:val="nil"/>
              <w:left w:val="nil"/>
              <w:bottom w:val="nil"/>
              <w:right w:val="nil"/>
            </w:tcBorders>
            <w:noWrap/>
            <w:vAlign w:val="bottom"/>
            <w:hideMark/>
          </w:tcPr>
          <w:p w14:paraId="60DB4573" w14:textId="77777777" w:rsidR="00000000" w:rsidRPr="006A0185" w:rsidRDefault="00000000" w:rsidP="006A0185">
            <w:pPr>
              <w:rPr>
                <w:rFonts w:eastAsia="Times New Roman"/>
                <w:color w:val="000000"/>
              </w:rPr>
            </w:pPr>
            <w:proofErr w:type="spellStart"/>
            <w:r w:rsidRPr="006A0185">
              <w:rPr>
                <w:rFonts w:eastAsia="MS Gothic"/>
                <w:color w:val="000000"/>
              </w:rPr>
              <w:t>ふゆう</w:t>
            </w:r>
            <w:proofErr w:type="spellEnd"/>
          </w:p>
        </w:tc>
        <w:tc>
          <w:tcPr>
            <w:tcW w:w="1530" w:type="dxa"/>
            <w:tcBorders>
              <w:top w:val="nil"/>
              <w:left w:val="nil"/>
              <w:bottom w:val="nil"/>
              <w:right w:val="nil"/>
            </w:tcBorders>
            <w:noWrap/>
            <w:vAlign w:val="bottom"/>
            <w:hideMark/>
          </w:tcPr>
          <w:p w14:paraId="570424AB" w14:textId="77777777" w:rsidR="00000000" w:rsidRPr="006A0185" w:rsidRDefault="00000000" w:rsidP="006A0185">
            <w:pPr>
              <w:rPr>
                <w:rFonts w:eastAsia="Times New Roman"/>
                <w:color w:val="000000"/>
              </w:rPr>
            </w:pPr>
            <w:proofErr w:type="spellStart"/>
            <w:r w:rsidRPr="006A0185">
              <w:rPr>
                <w:rFonts w:eastAsia="MS Gothic"/>
                <w:color w:val="000000"/>
              </w:rPr>
              <w:t>富裕</w:t>
            </w:r>
            <w:proofErr w:type="spellEnd"/>
          </w:p>
        </w:tc>
        <w:tc>
          <w:tcPr>
            <w:tcW w:w="3330" w:type="dxa"/>
            <w:tcBorders>
              <w:top w:val="nil"/>
              <w:left w:val="nil"/>
              <w:bottom w:val="nil"/>
              <w:right w:val="nil"/>
            </w:tcBorders>
            <w:noWrap/>
            <w:vAlign w:val="bottom"/>
            <w:hideMark/>
          </w:tcPr>
          <w:p w14:paraId="54FF906F" w14:textId="77777777" w:rsidR="00000000" w:rsidRPr="006A0185" w:rsidRDefault="00000000" w:rsidP="006A0185">
            <w:pPr>
              <w:rPr>
                <w:rFonts w:eastAsia="Times New Roman"/>
                <w:color w:val="000000"/>
              </w:rPr>
            </w:pPr>
            <w:r w:rsidRPr="006A0185">
              <w:rPr>
                <w:rFonts w:eastAsia="Times New Roman"/>
                <w:color w:val="000000"/>
              </w:rPr>
              <w:t>wealth, riches</w:t>
            </w:r>
          </w:p>
        </w:tc>
        <w:tc>
          <w:tcPr>
            <w:tcW w:w="1170" w:type="dxa"/>
            <w:tcBorders>
              <w:top w:val="nil"/>
              <w:left w:val="nil"/>
              <w:bottom w:val="nil"/>
              <w:right w:val="nil"/>
            </w:tcBorders>
            <w:noWrap/>
            <w:vAlign w:val="bottom"/>
            <w:hideMark/>
          </w:tcPr>
          <w:p w14:paraId="6B54C3C5"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nil"/>
              <w:right w:val="nil"/>
            </w:tcBorders>
            <w:noWrap/>
            <w:vAlign w:val="bottom"/>
            <w:hideMark/>
          </w:tcPr>
          <w:p w14:paraId="2DE7476A"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43F553BE" w14:textId="77777777" w:rsidTr="006A0185">
        <w:trPr>
          <w:trHeight w:val="320"/>
        </w:trPr>
        <w:tc>
          <w:tcPr>
            <w:tcW w:w="1260" w:type="dxa"/>
            <w:tcBorders>
              <w:top w:val="single" w:sz="4" w:space="0" w:color="auto"/>
              <w:left w:val="nil"/>
              <w:bottom w:val="nil"/>
              <w:right w:val="nil"/>
            </w:tcBorders>
            <w:noWrap/>
            <w:vAlign w:val="bottom"/>
            <w:hideMark/>
          </w:tcPr>
          <w:p w14:paraId="7B90F1B5" w14:textId="77777777" w:rsidR="00000000" w:rsidRPr="006A0185" w:rsidRDefault="00000000" w:rsidP="006A0185">
            <w:pPr>
              <w:rPr>
                <w:rFonts w:eastAsia="Times New Roman"/>
                <w:color w:val="000000"/>
              </w:rPr>
            </w:pPr>
            <w:r w:rsidRPr="006A0185">
              <w:rPr>
                <w:rFonts w:eastAsia="Times New Roman"/>
                <w:color w:val="000000"/>
              </w:rPr>
              <w:t>meshi</w:t>
            </w:r>
          </w:p>
        </w:tc>
        <w:tc>
          <w:tcPr>
            <w:tcW w:w="1710" w:type="dxa"/>
            <w:tcBorders>
              <w:top w:val="single" w:sz="4" w:space="0" w:color="auto"/>
              <w:left w:val="nil"/>
              <w:bottom w:val="nil"/>
              <w:right w:val="nil"/>
            </w:tcBorders>
            <w:noWrap/>
            <w:vAlign w:val="bottom"/>
            <w:hideMark/>
          </w:tcPr>
          <w:p w14:paraId="0295A9AA" w14:textId="77777777" w:rsidR="00000000" w:rsidRPr="006A0185" w:rsidRDefault="00000000" w:rsidP="006A0185">
            <w:pPr>
              <w:rPr>
                <w:rFonts w:eastAsia="Times New Roman"/>
                <w:color w:val="000000"/>
              </w:rPr>
            </w:pPr>
            <w:proofErr w:type="spellStart"/>
            <w:r w:rsidRPr="006A0185">
              <w:rPr>
                <w:rFonts w:eastAsia="MS Gothic"/>
                <w:color w:val="000000"/>
              </w:rPr>
              <w:t>めし</w:t>
            </w:r>
            <w:proofErr w:type="spellEnd"/>
          </w:p>
        </w:tc>
        <w:tc>
          <w:tcPr>
            <w:tcW w:w="1530" w:type="dxa"/>
            <w:tcBorders>
              <w:top w:val="single" w:sz="4" w:space="0" w:color="auto"/>
              <w:left w:val="nil"/>
              <w:bottom w:val="nil"/>
              <w:right w:val="nil"/>
            </w:tcBorders>
            <w:noWrap/>
            <w:vAlign w:val="bottom"/>
            <w:hideMark/>
          </w:tcPr>
          <w:p w14:paraId="429A8A71" w14:textId="77777777" w:rsidR="00000000" w:rsidRPr="006A0185" w:rsidRDefault="00000000" w:rsidP="006A0185">
            <w:pPr>
              <w:rPr>
                <w:rFonts w:eastAsia="Times New Roman"/>
                <w:color w:val="000000"/>
              </w:rPr>
            </w:pPr>
            <w:r w:rsidRPr="006A0185">
              <w:rPr>
                <w:rFonts w:eastAsia="MS Gothic"/>
                <w:color w:val="000000"/>
              </w:rPr>
              <w:t>飯</w:t>
            </w:r>
          </w:p>
        </w:tc>
        <w:tc>
          <w:tcPr>
            <w:tcW w:w="3330" w:type="dxa"/>
            <w:tcBorders>
              <w:top w:val="single" w:sz="4" w:space="0" w:color="auto"/>
              <w:left w:val="nil"/>
              <w:bottom w:val="nil"/>
              <w:right w:val="nil"/>
            </w:tcBorders>
            <w:noWrap/>
            <w:vAlign w:val="bottom"/>
            <w:hideMark/>
          </w:tcPr>
          <w:p w14:paraId="3DBDE6EC" w14:textId="77777777" w:rsidR="00000000" w:rsidRPr="006A0185" w:rsidRDefault="00000000" w:rsidP="006A0185">
            <w:pPr>
              <w:rPr>
                <w:rFonts w:eastAsia="Times New Roman"/>
                <w:color w:val="000000"/>
              </w:rPr>
            </w:pPr>
            <w:r w:rsidRPr="006A0185">
              <w:rPr>
                <w:rFonts w:eastAsia="Times New Roman"/>
                <w:color w:val="000000"/>
              </w:rPr>
              <w:t>meal; cooked rice</w:t>
            </w:r>
          </w:p>
        </w:tc>
        <w:tc>
          <w:tcPr>
            <w:tcW w:w="1170" w:type="dxa"/>
            <w:tcBorders>
              <w:top w:val="single" w:sz="4" w:space="0" w:color="auto"/>
              <w:left w:val="nil"/>
              <w:bottom w:val="nil"/>
              <w:right w:val="nil"/>
            </w:tcBorders>
            <w:noWrap/>
            <w:vAlign w:val="bottom"/>
            <w:hideMark/>
          </w:tcPr>
          <w:p w14:paraId="3950BC5C"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6956D9F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F20272E" w14:textId="77777777" w:rsidTr="006A0185">
        <w:trPr>
          <w:trHeight w:val="320"/>
        </w:trPr>
        <w:tc>
          <w:tcPr>
            <w:tcW w:w="1260" w:type="dxa"/>
            <w:tcBorders>
              <w:top w:val="nil"/>
              <w:left w:val="nil"/>
              <w:bottom w:val="single" w:sz="4" w:space="0" w:color="auto"/>
              <w:right w:val="nil"/>
            </w:tcBorders>
            <w:noWrap/>
            <w:vAlign w:val="bottom"/>
            <w:hideMark/>
          </w:tcPr>
          <w:p w14:paraId="359A6688" w14:textId="77777777" w:rsidR="00000000" w:rsidRPr="006A0185" w:rsidRDefault="00000000" w:rsidP="006A0185">
            <w:pPr>
              <w:rPr>
                <w:rFonts w:eastAsia="Times New Roman"/>
                <w:color w:val="000000"/>
              </w:rPr>
            </w:pPr>
            <w:proofErr w:type="spellStart"/>
            <w:r w:rsidRPr="006A0185">
              <w:rPr>
                <w:rFonts w:eastAsia="Times New Roman"/>
                <w:color w:val="000000"/>
              </w:rPr>
              <w:t>meeshi</w:t>
            </w:r>
            <w:proofErr w:type="spellEnd"/>
          </w:p>
        </w:tc>
        <w:tc>
          <w:tcPr>
            <w:tcW w:w="1710" w:type="dxa"/>
            <w:tcBorders>
              <w:top w:val="nil"/>
              <w:left w:val="nil"/>
              <w:bottom w:val="single" w:sz="4" w:space="0" w:color="auto"/>
              <w:right w:val="nil"/>
            </w:tcBorders>
            <w:noWrap/>
            <w:vAlign w:val="bottom"/>
            <w:hideMark/>
          </w:tcPr>
          <w:p w14:paraId="7F5C4652" w14:textId="77777777" w:rsidR="00000000" w:rsidRPr="006A0185" w:rsidRDefault="00000000" w:rsidP="006A0185">
            <w:pPr>
              <w:rPr>
                <w:rFonts w:eastAsia="Times New Roman"/>
                <w:color w:val="000000"/>
              </w:rPr>
            </w:pPr>
            <w:proofErr w:type="spellStart"/>
            <w:r w:rsidRPr="006A0185">
              <w:rPr>
                <w:rFonts w:eastAsia="MS Gothic"/>
                <w:color w:val="000000"/>
              </w:rPr>
              <w:t>めいし</w:t>
            </w:r>
            <w:proofErr w:type="spellEnd"/>
          </w:p>
        </w:tc>
        <w:tc>
          <w:tcPr>
            <w:tcW w:w="1530" w:type="dxa"/>
            <w:tcBorders>
              <w:top w:val="nil"/>
              <w:left w:val="nil"/>
              <w:bottom w:val="single" w:sz="4" w:space="0" w:color="auto"/>
              <w:right w:val="nil"/>
            </w:tcBorders>
            <w:noWrap/>
            <w:vAlign w:val="bottom"/>
            <w:hideMark/>
          </w:tcPr>
          <w:p w14:paraId="1202AC9B" w14:textId="77777777" w:rsidR="00000000" w:rsidRPr="006A0185" w:rsidRDefault="00000000" w:rsidP="006A0185">
            <w:pPr>
              <w:rPr>
                <w:rFonts w:eastAsia="Times New Roman"/>
                <w:color w:val="000000"/>
              </w:rPr>
            </w:pPr>
            <w:proofErr w:type="spellStart"/>
            <w:r w:rsidRPr="006A0185">
              <w:rPr>
                <w:rFonts w:eastAsia="MS Gothic"/>
                <w:color w:val="000000"/>
              </w:rPr>
              <w:t>名詞</w:t>
            </w:r>
            <w:proofErr w:type="spellEnd"/>
          </w:p>
        </w:tc>
        <w:tc>
          <w:tcPr>
            <w:tcW w:w="3330" w:type="dxa"/>
            <w:tcBorders>
              <w:top w:val="nil"/>
              <w:left w:val="nil"/>
              <w:bottom w:val="single" w:sz="4" w:space="0" w:color="auto"/>
              <w:right w:val="nil"/>
            </w:tcBorders>
            <w:noWrap/>
            <w:vAlign w:val="bottom"/>
            <w:hideMark/>
          </w:tcPr>
          <w:p w14:paraId="0BA470AE" w14:textId="77777777" w:rsidR="00000000" w:rsidRPr="006A0185" w:rsidRDefault="00000000" w:rsidP="006A0185">
            <w:pPr>
              <w:rPr>
                <w:rFonts w:eastAsia="Times New Roman"/>
                <w:color w:val="000000"/>
              </w:rPr>
            </w:pPr>
            <w:r w:rsidRPr="006A0185">
              <w:rPr>
                <w:rFonts w:eastAsia="Times New Roman"/>
                <w:color w:val="000000"/>
              </w:rPr>
              <w:t>noun</w:t>
            </w:r>
          </w:p>
        </w:tc>
        <w:tc>
          <w:tcPr>
            <w:tcW w:w="1170" w:type="dxa"/>
            <w:tcBorders>
              <w:top w:val="nil"/>
              <w:left w:val="nil"/>
              <w:bottom w:val="single" w:sz="4" w:space="0" w:color="auto"/>
              <w:right w:val="nil"/>
            </w:tcBorders>
            <w:noWrap/>
            <w:vAlign w:val="bottom"/>
            <w:hideMark/>
          </w:tcPr>
          <w:p w14:paraId="3E8389CB"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574A0EA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84875D8" w14:textId="77777777" w:rsidTr="006A0185">
        <w:trPr>
          <w:trHeight w:val="320"/>
        </w:trPr>
        <w:tc>
          <w:tcPr>
            <w:tcW w:w="1260" w:type="dxa"/>
            <w:tcBorders>
              <w:top w:val="single" w:sz="4" w:space="0" w:color="auto"/>
              <w:left w:val="nil"/>
              <w:bottom w:val="nil"/>
              <w:right w:val="nil"/>
            </w:tcBorders>
            <w:noWrap/>
            <w:vAlign w:val="bottom"/>
            <w:hideMark/>
          </w:tcPr>
          <w:p w14:paraId="1F8BF0BF" w14:textId="77777777" w:rsidR="00000000" w:rsidRPr="006A0185" w:rsidRDefault="00000000" w:rsidP="006A0185">
            <w:pPr>
              <w:rPr>
                <w:rFonts w:eastAsia="Times New Roman"/>
                <w:color w:val="000000"/>
              </w:rPr>
            </w:pPr>
            <w:proofErr w:type="spellStart"/>
            <w:r w:rsidRPr="006A0185">
              <w:rPr>
                <w:rFonts w:eastAsia="Times New Roman"/>
                <w:color w:val="000000"/>
              </w:rPr>
              <w:t>heya</w:t>
            </w:r>
            <w:proofErr w:type="spellEnd"/>
          </w:p>
        </w:tc>
        <w:tc>
          <w:tcPr>
            <w:tcW w:w="1710" w:type="dxa"/>
            <w:tcBorders>
              <w:top w:val="single" w:sz="4" w:space="0" w:color="auto"/>
              <w:left w:val="nil"/>
              <w:bottom w:val="nil"/>
              <w:right w:val="nil"/>
            </w:tcBorders>
            <w:noWrap/>
            <w:vAlign w:val="bottom"/>
            <w:hideMark/>
          </w:tcPr>
          <w:p w14:paraId="569F8B7A" w14:textId="77777777" w:rsidR="00000000" w:rsidRPr="006A0185" w:rsidRDefault="00000000" w:rsidP="006A0185">
            <w:pPr>
              <w:rPr>
                <w:rFonts w:eastAsia="Times New Roman"/>
                <w:color w:val="000000"/>
              </w:rPr>
            </w:pPr>
            <w:proofErr w:type="spellStart"/>
            <w:r w:rsidRPr="006A0185">
              <w:rPr>
                <w:rFonts w:eastAsia="MS Gothic"/>
                <w:color w:val="000000"/>
              </w:rPr>
              <w:t>へや</w:t>
            </w:r>
            <w:proofErr w:type="spellEnd"/>
          </w:p>
        </w:tc>
        <w:tc>
          <w:tcPr>
            <w:tcW w:w="1530" w:type="dxa"/>
            <w:tcBorders>
              <w:top w:val="single" w:sz="4" w:space="0" w:color="auto"/>
              <w:left w:val="nil"/>
              <w:bottom w:val="nil"/>
              <w:right w:val="nil"/>
            </w:tcBorders>
            <w:noWrap/>
            <w:vAlign w:val="bottom"/>
            <w:hideMark/>
          </w:tcPr>
          <w:p w14:paraId="41B6BB16" w14:textId="77777777" w:rsidR="00000000" w:rsidRPr="006A0185" w:rsidRDefault="00000000" w:rsidP="006A0185">
            <w:pPr>
              <w:rPr>
                <w:rFonts w:eastAsia="Times New Roman"/>
                <w:color w:val="000000"/>
              </w:rPr>
            </w:pPr>
            <w:proofErr w:type="spellStart"/>
            <w:r w:rsidRPr="006A0185">
              <w:rPr>
                <w:rFonts w:eastAsia="MS Gothic"/>
                <w:color w:val="000000"/>
              </w:rPr>
              <w:t>部屋</w:t>
            </w:r>
            <w:proofErr w:type="spellEnd"/>
          </w:p>
        </w:tc>
        <w:tc>
          <w:tcPr>
            <w:tcW w:w="3330" w:type="dxa"/>
            <w:tcBorders>
              <w:top w:val="single" w:sz="4" w:space="0" w:color="auto"/>
              <w:left w:val="nil"/>
              <w:bottom w:val="nil"/>
              <w:right w:val="nil"/>
            </w:tcBorders>
            <w:noWrap/>
            <w:vAlign w:val="bottom"/>
            <w:hideMark/>
          </w:tcPr>
          <w:p w14:paraId="1A3406D2" w14:textId="77777777" w:rsidR="00000000" w:rsidRPr="006A0185" w:rsidRDefault="00000000" w:rsidP="006A0185">
            <w:pPr>
              <w:rPr>
                <w:rFonts w:eastAsia="Times New Roman"/>
                <w:color w:val="000000"/>
              </w:rPr>
            </w:pPr>
            <w:r w:rsidRPr="006A0185">
              <w:rPr>
                <w:rFonts w:eastAsia="Times New Roman"/>
                <w:color w:val="000000"/>
              </w:rPr>
              <w:t>room</w:t>
            </w:r>
          </w:p>
        </w:tc>
        <w:tc>
          <w:tcPr>
            <w:tcW w:w="1170" w:type="dxa"/>
            <w:tcBorders>
              <w:top w:val="single" w:sz="4" w:space="0" w:color="auto"/>
              <w:left w:val="nil"/>
              <w:bottom w:val="nil"/>
              <w:right w:val="nil"/>
            </w:tcBorders>
            <w:noWrap/>
            <w:vAlign w:val="bottom"/>
            <w:hideMark/>
          </w:tcPr>
          <w:p w14:paraId="58F6793C"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0295CF9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D5E3D54" w14:textId="77777777" w:rsidTr="006A0185">
        <w:trPr>
          <w:trHeight w:val="320"/>
        </w:trPr>
        <w:tc>
          <w:tcPr>
            <w:tcW w:w="1260" w:type="dxa"/>
            <w:tcBorders>
              <w:top w:val="nil"/>
              <w:left w:val="nil"/>
              <w:bottom w:val="single" w:sz="4" w:space="0" w:color="auto"/>
              <w:right w:val="nil"/>
            </w:tcBorders>
            <w:noWrap/>
            <w:vAlign w:val="bottom"/>
            <w:hideMark/>
          </w:tcPr>
          <w:p w14:paraId="1EDDB198" w14:textId="77777777" w:rsidR="00000000" w:rsidRPr="006A0185" w:rsidRDefault="00000000" w:rsidP="006A0185">
            <w:pPr>
              <w:rPr>
                <w:rFonts w:eastAsia="Times New Roman"/>
                <w:color w:val="000000"/>
              </w:rPr>
            </w:pPr>
            <w:proofErr w:type="spellStart"/>
            <w:r w:rsidRPr="006A0185">
              <w:rPr>
                <w:rFonts w:eastAsia="Times New Roman"/>
                <w:color w:val="000000"/>
              </w:rPr>
              <w:t>heeya</w:t>
            </w:r>
            <w:proofErr w:type="spellEnd"/>
          </w:p>
        </w:tc>
        <w:tc>
          <w:tcPr>
            <w:tcW w:w="1710" w:type="dxa"/>
            <w:tcBorders>
              <w:top w:val="nil"/>
              <w:left w:val="nil"/>
              <w:bottom w:val="single" w:sz="4" w:space="0" w:color="auto"/>
              <w:right w:val="nil"/>
            </w:tcBorders>
            <w:noWrap/>
            <w:vAlign w:val="bottom"/>
            <w:hideMark/>
          </w:tcPr>
          <w:p w14:paraId="39F2E1B2" w14:textId="77777777" w:rsidR="00000000" w:rsidRPr="006A0185" w:rsidRDefault="00000000" w:rsidP="006A0185">
            <w:pPr>
              <w:rPr>
                <w:rFonts w:eastAsia="Times New Roman"/>
                <w:color w:val="000000"/>
              </w:rPr>
            </w:pPr>
            <w:proofErr w:type="spellStart"/>
            <w:r w:rsidRPr="006A0185">
              <w:rPr>
                <w:rFonts w:eastAsia="MS Gothic"/>
                <w:color w:val="000000"/>
              </w:rPr>
              <w:t>へいや</w:t>
            </w:r>
            <w:proofErr w:type="spellEnd"/>
          </w:p>
        </w:tc>
        <w:tc>
          <w:tcPr>
            <w:tcW w:w="1530" w:type="dxa"/>
            <w:tcBorders>
              <w:top w:val="nil"/>
              <w:left w:val="nil"/>
              <w:bottom w:val="single" w:sz="4" w:space="0" w:color="auto"/>
              <w:right w:val="nil"/>
            </w:tcBorders>
            <w:noWrap/>
            <w:vAlign w:val="bottom"/>
            <w:hideMark/>
          </w:tcPr>
          <w:p w14:paraId="35C93C76" w14:textId="77777777" w:rsidR="00000000" w:rsidRPr="006A0185" w:rsidRDefault="00000000" w:rsidP="006A0185">
            <w:pPr>
              <w:rPr>
                <w:rFonts w:eastAsia="Times New Roman"/>
                <w:color w:val="000000"/>
              </w:rPr>
            </w:pPr>
            <w:proofErr w:type="spellStart"/>
            <w:r w:rsidRPr="006A0185">
              <w:rPr>
                <w:rFonts w:eastAsia="MS Gothic"/>
                <w:color w:val="000000"/>
              </w:rPr>
              <w:t>平野</w:t>
            </w:r>
            <w:proofErr w:type="spellEnd"/>
          </w:p>
        </w:tc>
        <w:tc>
          <w:tcPr>
            <w:tcW w:w="3330" w:type="dxa"/>
            <w:tcBorders>
              <w:top w:val="nil"/>
              <w:left w:val="nil"/>
              <w:bottom w:val="single" w:sz="4" w:space="0" w:color="auto"/>
              <w:right w:val="nil"/>
            </w:tcBorders>
            <w:noWrap/>
            <w:vAlign w:val="bottom"/>
            <w:hideMark/>
          </w:tcPr>
          <w:p w14:paraId="042149B2" w14:textId="77777777" w:rsidR="00000000" w:rsidRPr="006A0185" w:rsidRDefault="00000000" w:rsidP="006A0185">
            <w:pPr>
              <w:rPr>
                <w:rFonts w:eastAsia="Times New Roman"/>
                <w:color w:val="000000"/>
              </w:rPr>
            </w:pPr>
            <w:r w:rsidRPr="006A0185">
              <w:rPr>
                <w:rFonts w:eastAsia="Times New Roman"/>
                <w:color w:val="000000"/>
              </w:rPr>
              <w:t>open field, plain</w:t>
            </w:r>
          </w:p>
        </w:tc>
        <w:tc>
          <w:tcPr>
            <w:tcW w:w="1170" w:type="dxa"/>
            <w:tcBorders>
              <w:top w:val="nil"/>
              <w:left w:val="nil"/>
              <w:bottom w:val="single" w:sz="4" w:space="0" w:color="auto"/>
              <w:right w:val="nil"/>
            </w:tcBorders>
            <w:noWrap/>
            <w:vAlign w:val="bottom"/>
            <w:hideMark/>
          </w:tcPr>
          <w:p w14:paraId="0C14E871"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1925E21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DB2BC2C" w14:textId="77777777" w:rsidTr="006A0185">
        <w:trPr>
          <w:trHeight w:val="320"/>
        </w:trPr>
        <w:tc>
          <w:tcPr>
            <w:tcW w:w="1260" w:type="dxa"/>
            <w:tcBorders>
              <w:top w:val="single" w:sz="4" w:space="0" w:color="auto"/>
              <w:left w:val="nil"/>
              <w:bottom w:val="nil"/>
              <w:right w:val="nil"/>
            </w:tcBorders>
            <w:noWrap/>
            <w:vAlign w:val="bottom"/>
            <w:hideMark/>
          </w:tcPr>
          <w:p w14:paraId="03639E3B" w14:textId="77777777" w:rsidR="00000000" w:rsidRPr="006A0185" w:rsidRDefault="00000000" w:rsidP="006A0185">
            <w:pPr>
              <w:rPr>
                <w:rFonts w:eastAsia="Times New Roman"/>
                <w:color w:val="000000"/>
              </w:rPr>
            </w:pPr>
            <w:proofErr w:type="spellStart"/>
            <w:r w:rsidRPr="006A0185">
              <w:rPr>
                <w:rFonts w:eastAsia="Times New Roman"/>
                <w:color w:val="000000"/>
              </w:rPr>
              <w:t>kaze</w:t>
            </w:r>
            <w:proofErr w:type="spellEnd"/>
          </w:p>
        </w:tc>
        <w:tc>
          <w:tcPr>
            <w:tcW w:w="1710" w:type="dxa"/>
            <w:tcBorders>
              <w:top w:val="single" w:sz="4" w:space="0" w:color="auto"/>
              <w:left w:val="nil"/>
              <w:bottom w:val="nil"/>
              <w:right w:val="nil"/>
            </w:tcBorders>
            <w:noWrap/>
            <w:vAlign w:val="bottom"/>
            <w:hideMark/>
          </w:tcPr>
          <w:p w14:paraId="1FB9E154" w14:textId="77777777" w:rsidR="00000000" w:rsidRPr="006A0185" w:rsidRDefault="00000000" w:rsidP="006A0185">
            <w:pPr>
              <w:rPr>
                <w:rFonts w:eastAsia="Times New Roman"/>
                <w:color w:val="000000"/>
              </w:rPr>
            </w:pPr>
            <w:proofErr w:type="spellStart"/>
            <w:r w:rsidRPr="006A0185">
              <w:rPr>
                <w:rFonts w:eastAsia="MS Gothic"/>
                <w:color w:val="000000"/>
              </w:rPr>
              <w:t>かぜ</w:t>
            </w:r>
            <w:proofErr w:type="spellEnd"/>
          </w:p>
        </w:tc>
        <w:tc>
          <w:tcPr>
            <w:tcW w:w="1530" w:type="dxa"/>
            <w:tcBorders>
              <w:top w:val="single" w:sz="4" w:space="0" w:color="auto"/>
              <w:left w:val="nil"/>
              <w:bottom w:val="nil"/>
              <w:right w:val="nil"/>
            </w:tcBorders>
            <w:noWrap/>
            <w:vAlign w:val="bottom"/>
            <w:hideMark/>
          </w:tcPr>
          <w:p w14:paraId="39060738" w14:textId="77777777" w:rsidR="00000000" w:rsidRPr="006A0185" w:rsidRDefault="00000000" w:rsidP="006A0185">
            <w:pPr>
              <w:rPr>
                <w:rFonts w:eastAsia="Times New Roman"/>
                <w:color w:val="000000"/>
              </w:rPr>
            </w:pPr>
            <w:r w:rsidRPr="006A0185">
              <w:rPr>
                <w:rFonts w:eastAsia="MS Gothic"/>
                <w:color w:val="000000"/>
              </w:rPr>
              <w:t>風</w:t>
            </w:r>
          </w:p>
        </w:tc>
        <w:tc>
          <w:tcPr>
            <w:tcW w:w="3330" w:type="dxa"/>
            <w:tcBorders>
              <w:top w:val="single" w:sz="4" w:space="0" w:color="auto"/>
              <w:left w:val="nil"/>
              <w:bottom w:val="nil"/>
              <w:right w:val="nil"/>
            </w:tcBorders>
            <w:noWrap/>
            <w:vAlign w:val="bottom"/>
            <w:hideMark/>
          </w:tcPr>
          <w:p w14:paraId="374FAF8F" w14:textId="77777777" w:rsidR="00000000" w:rsidRPr="006A0185" w:rsidRDefault="00000000" w:rsidP="006A0185">
            <w:pPr>
              <w:rPr>
                <w:rFonts w:eastAsia="Times New Roman"/>
                <w:color w:val="000000"/>
              </w:rPr>
            </w:pPr>
            <w:r w:rsidRPr="006A0185">
              <w:rPr>
                <w:rFonts w:eastAsia="Times New Roman"/>
                <w:color w:val="000000"/>
              </w:rPr>
              <w:t>wind</w:t>
            </w:r>
          </w:p>
        </w:tc>
        <w:tc>
          <w:tcPr>
            <w:tcW w:w="1170" w:type="dxa"/>
            <w:tcBorders>
              <w:top w:val="single" w:sz="4" w:space="0" w:color="auto"/>
              <w:left w:val="nil"/>
              <w:bottom w:val="nil"/>
              <w:right w:val="nil"/>
            </w:tcBorders>
            <w:noWrap/>
            <w:vAlign w:val="bottom"/>
            <w:hideMark/>
          </w:tcPr>
          <w:p w14:paraId="070ECDFB"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5E00BF2B"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76A38403" w14:textId="77777777" w:rsidTr="006A0185">
        <w:trPr>
          <w:trHeight w:val="320"/>
        </w:trPr>
        <w:tc>
          <w:tcPr>
            <w:tcW w:w="1260" w:type="dxa"/>
            <w:tcBorders>
              <w:top w:val="nil"/>
              <w:left w:val="nil"/>
              <w:bottom w:val="single" w:sz="4" w:space="0" w:color="auto"/>
              <w:right w:val="nil"/>
            </w:tcBorders>
            <w:noWrap/>
            <w:vAlign w:val="bottom"/>
            <w:hideMark/>
          </w:tcPr>
          <w:p w14:paraId="2CE9BEE0" w14:textId="77777777" w:rsidR="00000000" w:rsidRPr="006A0185" w:rsidRDefault="00000000" w:rsidP="006A0185">
            <w:pPr>
              <w:rPr>
                <w:rFonts w:eastAsia="Times New Roman"/>
                <w:color w:val="000000"/>
              </w:rPr>
            </w:pPr>
            <w:proofErr w:type="spellStart"/>
            <w:r w:rsidRPr="006A0185">
              <w:rPr>
                <w:rFonts w:eastAsia="Times New Roman"/>
                <w:color w:val="000000"/>
              </w:rPr>
              <w:t>kazee</w:t>
            </w:r>
            <w:proofErr w:type="spellEnd"/>
          </w:p>
        </w:tc>
        <w:tc>
          <w:tcPr>
            <w:tcW w:w="1710" w:type="dxa"/>
            <w:tcBorders>
              <w:top w:val="nil"/>
              <w:left w:val="nil"/>
              <w:bottom w:val="single" w:sz="4" w:space="0" w:color="auto"/>
              <w:right w:val="nil"/>
            </w:tcBorders>
            <w:noWrap/>
            <w:vAlign w:val="bottom"/>
            <w:hideMark/>
          </w:tcPr>
          <w:p w14:paraId="1E4C5784" w14:textId="77777777" w:rsidR="00000000" w:rsidRPr="006A0185" w:rsidRDefault="00000000" w:rsidP="006A0185">
            <w:pPr>
              <w:rPr>
                <w:rFonts w:eastAsia="Times New Roman"/>
                <w:color w:val="000000"/>
              </w:rPr>
            </w:pPr>
            <w:proofErr w:type="spellStart"/>
            <w:r w:rsidRPr="006A0185">
              <w:rPr>
                <w:rFonts w:eastAsia="MS Gothic"/>
                <w:color w:val="000000"/>
              </w:rPr>
              <w:t>かぜい</w:t>
            </w:r>
            <w:proofErr w:type="spellEnd"/>
          </w:p>
        </w:tc>
        <w:tc>
          <w:tcPr>
            <w:tcW w:w="1530" w:type="dxa"/>
            <w:tcBorders>
              <w:top w:val="nil"/>
              <w:left w:val="nil"/>
              <w:bottom w:val="single" w:sz="4" w:space="0" w:color="auto"/>
              <w:right w:val="nil"/>
            </w:tcBorders>
            <w:noWrap/>
            <w:vAlign w:val="bottom"/>
            <w:hideMark/>
          </w:tcPr>
          <w:p w14:paraId="71C62902" w14:textId="77777777" w:rsidR="00000000" w:rsidRPr="006A0185" w:rsidRDefault="00000000" w:rsidP="006A0185">
            <w:pPr>
              <w:rPr>
                <w:rFonts w:eastAsia="Times New Roman"/>
                <w:color w:val="000000"/>
              </w:rPr>
            </w:pPr>
            <w:proofErr w:type="spellStart"/>
            <w:r w:rsidRPr="006A0185">
              <w:rPr>
                <w:rFonts w:eastAsia="MS Gothic"/>
                <w:color w:val="000000"/>
              </w:rPr>
              <w:t>課税</w:t>
            </w:r>
            <w:proofErr w:type="spellEnd"/>
          </w:p>
        </w:tc>
        <w:tc>
          <w:tcPr>
            <w:tcW w:w="3330" w:type="dxa"/>
            <w:tcBorders>
              <w:top w:val="nil"/>
              <w:left w:val="nil"/>
              <w:bottom w:val="single" w:sz="4" w:space="0" w:color="auto"/>
              <w:right w:val="nil"/>
            </w:tcBorders>
            <w:noWrap/>
            <w:vAlign w:val="bottom"/>
            <w:hideMark/>
          </w:tcPr>
          <w:p w14:paraId="5A202B8F" w14:textId="77777777" w:rsidR="00000000" w:rsidRPr="006A0185" w:rsidRDefault="00000000" w:rsidP="006A0185">
            <w:pPr>
              <w:rPr>
                <w:rFonts w:eastAsia="Times New Roman"/>
                <w:color w:val="000000"/>
              </w:rPr>
            </w:pPr>
            <w:r w:rsidRPr="006A0185">
              <w:rPr>
                <w:rFonts w:eastAsia="Times New Roman"/>
                <w:color w:val="000000"/>
              </w:rPr>
              <w:t>taxation</w:t>
            </w:r>
          </w:p>
        </w:tc>
        <w:tc>
          <w:tcPr>
            <w:tcW w:w="1170" w:type="dxa"/>
            <w:tcBorders>
              <w:top w:val="nil"/>
              <w:left w:val="nil"/>
              <w:bottom w:val="single" w:sz="4" w:space="0" w:color="auto"/>
              <w:right w:val="nil"/>
            </w:tcBorders>
            <w:noWrap/>
            <w:vAlign w:val="bottom"/>
            <w:hideMark/>
          </w:tcPr>
          <w:p w14:paraId="1F33F421"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27294E09"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2D20F94D" w14:textId="77777777" w:rsidTr="006A0185">
        <w:trPr>
          <w:trHeight w:val="320"/>
        </w:trPr>
        <w:tc>
          <w:tcPr>
            <w:tcW w:w="1260" w:type="dxa"/>
            <w:tcBorders>
              <w:top w:val="single" w:sz="4" w:space="0" w:color="auto"/>
              <w:left w:val="nil"/>
              <w:bottom w:val="nil"/>
              <w:right w:val="nil"/>
            </w:tcBorders>
            <w:noWrap/>
            <w:vAlign w:val="bottom"/>
            <w:hideMark/>
          </w:tcPr>
          <w:p w14:paraId="7A0C51A2" w14:textId="77777777" w:rsidR="00000000" w:rsidRPr="006A0185" w:rsidRDefault="00000000" w:rsidP="006A0185">
            <w:pPr>
              <w:rPr>
                <w:rFonts w:eastAsia="Times New Roman"/>
                <w:color w:val="000000"/>
              </w:rPr>
            </w:pPr>
            <w:proofErr w:type="spellStart"/>
            <w:r w:rsidRPr="006A0185">
              <w:rPr>
                <w:rFonts w:eastAsia="Times New Roman"/>
                <w:color w:val="000000"/>
              </w:rPr>
              <w:t>oku</w:t>
            </w:r>
            <w:proofErr w:type="spellEnd"/>
          </w:p>
        </w:tc>
        <w:tc>
          <w:tcPr>
            <w:tcW w:w="1710" w:type="dxa"/>
            <w:tcBorders>
              <w:top w:val="single" w:sz="4" w:space="0" w:color="auto"/>
              <w:left w:val="nil"/>
              <w:bottom w:val="nil"/>
              <w:right w:val="nil"/>
            </w:tcBorders>
            <w:noWrap/>
            <w:vAlign w:val="bottom"/>
            <w:hideMark/>
          </w:tcPr>
          <w:p w14:paraId="45A4BF4B" w14:textId="77777777" w:rsidR="00000000" w:rsidRPr="006A0185" w:rsidRDefault="00000000" w:rsidP="006A0185">
            <w:pPr>
              <w:rPr>
                <w:rFonts w:eastAsia="Times New Roman"/>
                <w:color w:val="000000"/>
              </w:rPr>
            </w:pPr>
            <w:proofErr w:type="spellStart"/>
            <w:r w:rsidRPr="006A0185">
              <w:rPr>
                <w:rFonts w:eastAsia="MS Gothic"/>
                <w:color w:val="000000"/>
              </w:rPr>
              <w:t>おく</w:t>
            </w:r>
            <w:proofErr w:type="spellEnd"/>
          </w:p>
        </w:tc>
        <w:tc>
          <w:tcPr>
            <w:tcW w:w="1530" w:type="dxa"/>
            <w:tcBorders>
              <w:top w:val="single" w:sz="4" w:space="0" w:color="auto"/>
              <w:left w:val="nil"/>
              <w:bottom w:val="nil"/>
              <w:right w:val="nil"/>
            </w:tcBorders>
            <w:noWrap/>
            <w:vAlign w:val="bottom"/>
            <w:hideMark/>
          </w:tcPr>
          <w:p w14:paraId="5C4B7B6F" w14:textId="77777777" w:rsidR="00000000" w:rsidRPr="006A0185" w:rsidRDefault="00000000" w:rsidP="006A0185">
            <w:pPr>
              <w:rPr>
                <w:rFonts w:eastAsia="Times New Roman"/>
                <w:color w:val="000000"/>
              </w:rPr>
            </w:pPr>
            <w:r w:rsidRPr="006A0185">
              <w:rPr>
                <w:rFonts w:eastAsia="MS Gothic"/>
                <w:color w:val="000000"/>
              </w:rPr>
              <w:t>奥</w:t>
            </w:r>
          </w:p>
        </w:tc>
        <w:tc>
          <w:tcPr>
            <w:tcW w:w="3330" w:type="dxa"/>
            <w:tcBorders>
              <w:top w:val="single" w:sz="4" w:space="0" w:color="auto"/>
              <w:left w:val="nil"/>
              <w:bottom w:val="nil"/>
              <w:right w:val="nil"/>
            </w:tcBorders>
            <w:noWrap/>
            <w:vAlign w:val="bottom"/>
            <w:hideMark/>
          </w:tcPr>
          <w:p w14:paraId="56CB2D56" w14:textId="77777777" w:rsidR="00000000" w:rsidRPr="006A0185" w:rsidRDefault="00000000" w:rsidP="006A0185">
            <w:pPr>
              <w:rPr>
                <w:rFonts w:eastAsia="Times New Roman"/>
                <w:color w:val="000000"/>
              </w:rPr>
            </w:pPr>
            <w:r w:rsidRPr="006A0185">
              <w:rPr>
                <w:rFonts w:eastAsia="Times New Roman"/>
                <w:color w:val="000000"/>
              </w:rPr>
              <w:t>inner part, depths</w:t>
            </w:r>
          </w:p>
        </w:tc>
        <w:tc>
          <w:tcPr>
            <w:tcW w:w="1170" w:type="dxa"/>
            <w:tcBorders>
              <w:top w:val="single" w:sz="4" w:space="0" w:color="auto"/>
              <w:left w:val="nil"/>
              <w:bottom w:val="nil"/>
              <w:right w:val="nil"/>
            </w:tcBorders>
            <w:noWrap/>
            <w:vAlign w:val="bottom"/>
            <w:hideMark/>
          </w:tcPr>
          <w:p w14:paraId="4B97182E"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7E8771AD"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62C99244" w14:textId="77777777" w:rsidTr="006A0185">
        <w:trPr>
          <w:trHeight w:val="320"/>
        </w:trPr>
        <w:tc>
          <w:tcPr>
            <w:tcW w:w="1260" w:type="dxa"/>
            <w:tcBorders>
              <w:top w:val="nil"/>
              <w:left w:val="nil"/>
              <w:bottom w:val="single" w:sz="4" w:space="0" w:color="auto"/>
              <w:right w:val="nil"/>
            </w:tcBorders>
            <w:noWrap/>
            <w:vAlign w:val="bottom"/>
            <w:hideMark/>
          </w:tcPr>
          <w:p w14:paraId="6508D7C3" w14:textId="77777777" w:rsidR="00000000" w:rsidRPr="006A0185" w:rsidRDefault="00000000" w:rsidP="006A0185">
            <w:pPr>
              <w:rPr>
                <w:rFonts w:eastAsia="Times New Roman"/>
                <w:color w:val="000000"/>
              </w:rPr>
            </w:pPr>
            <w:proofErr w:type="spellStart"/>
            <w:r w:rsidRPr="006A0185">
              <w:rPr>
                <w:rFonts w:eastAsia="Times New Roman"/>
                <w:color w:val="000000"/>
              </w:rPr>
              <w:t>ooku</w:t>
            </w:r>
            <w:proofErr w:type="spellEnd"/>
          </w:p>
        </w:tc>
        <w:tc>
          <w:tcPr>
            <w:tcW w:w="1710" w:type="dxa"/>
            <w:tcBorders>
              <w:top w:val="nil"/>
              <w:left w:val="nil"/>
              <w:bottom w:val="single" w:sz="4" w:space="0" w:color="auto"/>
              <w:right w:val="nil"/>
            </w:tcBorders>
            <w:noWrap/>
            <w:vAlign w:val="bottom"/>
            <w:hideMark/>
          </w:tcPr>
          <w:p w14:paraId="1F4A370C" w14:textId="77777777" w:rsidR="00000000" w:rsidRPr="006A0185" w:rsidRDefault="00000000" w:rsidP="006A0185">
            <w:pPr>
              <w:rPr>
                <w:rFonts w:eastAsia="Times New Roman"/>
                <w:color w:val="000000"/>
              </w:rPr>
            </w:pPr>
            <w:proofErr w:type="spellStart"/>
            <w:r w:rsidRPr="006A0185">
              <w:rPr>
                <w:rFonts w:eastAsia="MS Gothic"/>
                <w:color w:val="000000"/>
              </w:rPr>
              <w:t>おおく</w:t>
            </w:r>
            <w:proofErr w:type="spellEnd"/>
          </w:p>
        </w:tc>
        <w:tc>
          <w:tcPr>
            <w:tcW w:w="1530" w:type="dxa"/>
            <w:tcBorders>
              <w:top w:val="nil"/>
              <w:left w:val="nil"/>
              <w:bottom w:val="single" w:sz="4" w:space="0" w:color="auto"/>
              <w:right w:val="nil"/>
            </w:tcBorders>
            <w:noWrap/>
            <w:vAlign w:val="bottom"/>
            <w:hideMark/>
          </w:tcPr>
          <w:p w14:paraId="7D2E8DB7" w14:textId="77777777" w:rsidR="00000000" w:rsidRPr="006A0185" w:rsidRDefault="00000000" w:rsidP="006A0185">
            <w:pPr>
              <w:rPr>
                <w:rFonts w:eastAsia="Times New Roman"/>
                <w:color w:val="000000"/>
              </w:rPr>
            </w:pPr>
            <w:proofErr w:type="spellStart"/>
            <w:r w:rsidRPr="006A0185">
              <w:rPr>
                <w:rFonts w:eastAsia="MS Gothic"/>
                <w:color w:val="000000"/>
              </w:rPr>
              <w:t>多く</w:t>
            </w:r>
            <w:proofErr w:type="spellEnd"/>
          </w:p>
        </w:tc>
        <w:tc>
          <w:tcPr>
            <w:tcW w:w="3330" w:type="dxa"/>
            <w:tcBorders>
              <w:top w:val="nil"/>
              <w:left w:val="nil"/>
              <w:bottom w:val="single" w:sz="4" w:space="0" w:color="auto"/>
              <w:right w:val="nil"/>
            </w:tcBorders>
            <w:noWrap/>
            <w:vAlign w:val="bottom"/>
            <w:hideMark/>
          </w:tcPr>
          <w:p w14:paraId="7DFF94D2" w14:textId="77777777" w:rsidR="00000000" w:rsidRPr="006A0185" w:rsidRDefault="00000000" w:rsidP="006A0185">
            <w:pPr>
              <w:rPr>
                <w:rFonts w:eastAsia="Times New Roman"/>
                <w:color w:val="000000"/>
              </w:rPr>
            </w:pPr>
            <w:r w:rsidRPr="006A0185">
              <w:rPr>
                <w:rFonts w:eastAsia="Times New Roman"/>
                <w:color w:val="000000"/>
              </w:rPr>
              <w:t>many, most</w:t>
            </w:r>
          </w:p>
        </w:tc>
        <w:tc>
          <w:tcPr>
            <w:tcW w:w="1170" w:type="dxa"/>
            <w:tcBorders>
              <w:top w:val="nil"/>
              <w:left w:val="nil"/>
              <w:bottom w:val="single" w:sz="4" w:space="0" w:color="auto"/>
              <w:right w:val="nil"/>
            </w:tcBorders>
            <w:noWrap/>
            <w:vAlign w:val="bottom"/>
            <w:hideMark/>
          </w:tcPr>
          <w:p w14:paraId="50FD3958"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single" w:sz="4" w:space="0" w:color="auto"/>
              <w:right w:val="nil"/>
            </w:tcBorders>
            <w:noWrap/>
            <w:vAlign w:val="bottom"/>
            <w:hideMark/>
          </w:tcPr>
          <w:p w14:paraId="1D8DC4F4"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51E70807" w14:textId="77777777" w:rsidTr="006A0185">
        <w:trPr>
          <w:trHeight w:val="320"/>
        </w:trPr>
        <w:tc>
          <w:tcPr>
            <w:tcW w:w="1260" w:type="dxa"/>
            <w:tcBorders>
              <w:top w:val="single" w:sz="4" w:space="0" w:color="auto"/>
              <w:left w:val="nil"/>
              <w:bottom w:val="nil"/>
              <w:right w:val="nil"/>
            </w:tcBorders>
            <w:noWrap/>
            <w:vAlign w:val="bottom"/>
            <w:hideMark/>
          </w:tcPr>
          <w:p w14:paraId="69FD1B6F" w14:textId="77777777" w:rsidR="00000000" w:rsidRPr="006A0185" w:rsidRDefault="00000000" w:rsidP="006A0185">
            <w:pPr>
              <w:rPr>
                <w:rFonts w:eastAsia="Times New Roman"/>
                <w:color w:val="000000"/>
              </w:rPr>
            </w:pPr>
            <w:proofErr w:type="spellStart"/>
            <w:r w:rsidRPr="006A0185">
              <w:rPr>
                <w:rFonts w:eastAsia="Times New Roman"/>
                <w:color w:val="000000"/>
              </w:rPr>
              <w:t>hosoo</w:t>
            </w:r>
            <w:proofErr w:type="spellEnd"/>
          </w:p>
        </w:tc>
        <w:tc>
          <w:tcPr>
            <w:tcW w:w="1710" w:type="dxa"/>
            <w:tcBorders>
              <w:top w:val="single" w:sz="4" w:space="0" w:color="auto"/>
              <w:left w:val="nil"/>
              <w:bottom w:val="nil"/>
              <w:right w:val="nil"/>
            </w:tcBorders>
            <w:noWrap/>
            <w:vAlign w:val="bottom"/>
            <w:hideMark/>
          </w:tcPr>
          <w:p w14:paraId="2E125E45" w14:textId="77777777" w:rsidR="00000000" w:rsidRPr="006A0185" w:rsidRDefault="00000000" w:rsidP="006A0185">
            <w:pPr>
              <w:rPr>
                <w:rFonts w:eastAsia="Times New Roman"/>
                <w:color w:val="000000"/>
              </w:rPr>
            </w:pPr>
            <w:proofErr w:type="spellStart"/>
            <w:r w:rsidRPr="006A0185">
              <w:rPr>
                <w:rFonts w:eastAsia="MS Gothic"/>
                <w:color w:val="000000"/>
              </w:rPr>
              <w:t>ほそう</w:t>
            </w:r>
            <w:proofErr w:type="spellEnd"/>
          </w:p>
        </w:tc>
        <w:tc>
          <w:tcPr>
            <w:tcW w:w="1530" w:type="dxa"/>
            <w:tcBorders>
              <w:top w:val="single" w:sz="4" w:space="0" w:color="auto"/>
              <w:left w:val="nil"/>
              <w:bottom w:val="nil"/>
              <w:right w:val="nil"/>
            </w:tcBorders>
            <w:noWrap/>
            <w:vAlign w:val="bottom"/>
            <w:hideMark/>
          </w:tcPr>
          <w:p w14:paraId="11B75AF4" w14:textId="77777777" w:rsidR="00000000" w:rsidRPr="006A0185" w:rsidRDefault="00000000" w:rsidP="006A0185">
            <w:pPr>
              <w:rPr>
                <w:rFonts w:eastAsia="Times New Roman"/>
                <w:color w:val="000000"/>
              </w:rPr>
            </w:pPr>
            <w:proofErr w:type="spellStart"/>
            <w:r w:rsidRPr="006A0185">
              <w:rPr>
                <w:rFonts w:eastAsia="MS Gothic"/>
                <w:color w:val="000000"/>
              </w:rPr>
              <w:t>舗装</w:t>
            </w:r>
            <w:proofErr w:type="spellEnd"/>
          </w:p>
        </w:tc>
        <w:tc>
          <w:tcPr>
            <w:tcW w:w="3330" w:type="dxa"/>
            <w:tcBorders>
              <w:top w:val="single" w:sz="4" w:space="0" w:color="auto"/>
              <w:left w:val="nil"/>
              <w:bottom w:val="nil"/>
              <w:right w:val="nil"/>
            </w:tcBorders>
            <w:noWrap/>
            <w:vAlign w:val="bottom"/>
            <w:hideMark/>
          </w:tcPr>
          <w:p w14:paraId="42290CF8" w14:textId="77777777" w:rsidR="00000000" w:rsidRPr="006A0185" w:rsidRDefault="00000000" w:rsidP="006A0185">
            <w:pPr>
              <w:rPr>
                <w:rFonts w:eastAsia="Times New Roman"/>
                <w:color w:val="000000"/>
              </w:rPr>
            </w:pPr>
            <w:r w:rsidRPr="006A0185">
              <w:rPr>
                <w:rFonts w:eastAsia="Times New Roman"/>
                <w:color w:val="000000"/>
              </w:rPr>
              <w:t>paving; pavement</w:t>
            </w:r>
          </w:p>
        </w:tc>
        <w:tc>
          <w:tcPr>
            <w:tcW w:w="1170" w:type="dxa"/>
            <w:tcBorders>
              <w:top w:val="single" w:sz="4" w:space="0" w:color="auto"/>
              <w:left w:val="nil"/>
              <w:bottom w:val="nil"/>
              <w:right w:val="nil"/>
            </w:tcBorders>
            <w:noWrap/>
            <w:vAlign w:val="bottom"/>
            <w:hideMark/>
          </w:tcPr>
          <w:p w14:paraId="3BE36720"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1DF8191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90BC204" w14:textId="77777777" w:rsidTr="006A0185">
        <w:trPr>
          <w:trHeight w:val="320"/>
        </w:trPr>
        <w:tc>
          <w:tcPr>
            <w:tcW w:w="1260" w:type="dxa"/>
            <w:tcBorders>
              <w:top w:val="nil"/>
              <w:left w:val="nil"/>
              <w:bottom w:val="nil"/>
              <w:right w:val="nil"/>
            </w:tcBorders>
            <w:noWrap/>
            <w:vAlign w:val="bottom"/>
            <w:hideMark/>
          </w:tcPr>
          <w:p w14:paraId="272BE6BC" w14:textId="77777777" w:rsidR="00000000" w:rsidRPr="006A0185" w:rsidRDefault="00000000" w:rsidP="006A0185">
            <w:pPr>
              <w:rPr>
                <w:rFonts w:eastAsia="Times New Roman"/>
                <w:color w:val="000000"/>
              </w:rPr>
            </w:pPr>
            <w:proofErr w:type="spellStart"/>
            <w:r w:rsidRPr="006A0185">
              <w:rPr>
                <w:rFonts w:eastAsia="Times New Roman"/>
                <w:color w:val="000000"/>
              </w:rPr>
              <w:t>hoosoo</w:t>
            </w:r>
            <w:proofErr w:type="spellEnd"/>
          </w:p>
        </w:tc>
        <w:tc>
          <w:tcPr>
            <w:tcW w:w="1710" w:type="dxa"/>
            <w:tcBorders>
              <w:top w:val="nil"/>
              <w:left w:val="nil"/>
              <w:bottom w:val="nil"/>
              <w:right w:val="nil"/>
            </w:tcBorders>
            <w:noWrap/>
            <w:vAlign w:val="bottom"/>
            <w:hideMark/>
          </w:tcPr>
          <w:p w14:paraId="5A3F8D3E" w14:textId="77777777" w:rsidR="00000000" w:rsidRPr="006A0185" w:rsidRDefault="00000000" w:rsidP="006A0185">
            <w:pPr>
              <w:rPr>
                <w:rFonts w:eastAsia="Times New Roman"/>
                <w:color w:val="000000"/>
              </w:rPr>
            </w:pPr>
            <w:proofErr w:type="spellStart"/>
            <w:r w:rsidRPr="006A0185">
              <w:rPr>
                <w:rFonts w:eastAsia="MS Gothic"/>
                <w:color w:val="000000"/>
              </w:rPr>
              <w:t>ほうそう</w:t>
            </w:r>
            <w:proofErr w:type="spellEnd"/>
          </w:p>
        </w:tc>
        <w:tc>
          <w:tcPr>
            <w:tcW w:w="1530" w:type="dxa"/>
            <w:tcBorders>
              <w:top w:val="nil"/>
              <w:left w:val="nil"/>
              <w:bottom w:val="nil"/>
              <w:right w:val="nil"/>
            </w:tcBorders>
            <w:noWrap/>
            <w:vAlign w:val="bottom"/>
            <w:hideMark/>
          </w:tcPr>
          <w:p w14:paraId="531A6049" w14:textId="77777777" w:rsidR="00000000" w:rsidRPr="006A0185" w:rsidRDefault="00000000" w:rsidP="006A0185">
            <w:pPr>
              <w:rPr>
                <w:rFonts w:eastAsia="Times New Roman"/>
                <w:color w:val="000000"/>
              </w:rPr>
            </w:pPr>
            <w:proofErr w:type="spellStart"/>
            <w:r w:rsidRPr="006A0185">
              <w:rPr>
                <w:rFonts w:eastAsia="MS Gothic"/>
                <w:color w:val="000000"/>
              </w:rPr>
              <w:t>放送</w:t>
            </w:r>
            <w:proofErr w:type="spellEnd"/>
          </w:p>
        </w:tc>
        <w:tc>
          <w:tcPr>
            <w:tcW w:w="3330" w:type="dxa"/>
            <w:tcBorders>
              <w:top w:val="nil"/>
              <w:left w:val="nil"/>
              <w:bottom w:val="nil"/>
              <w:right w:val="nil"/>
            </w:tcBorders>
            <w:noWrap/>
            <w:vAlign w:val="bottom"/>
            <w:hideMark/>
          </w:tcPr>
          <w:p w14:paraId="35ECA56A" w14:textId="77777777" w:rsidR="00000000" w:rsidRPr="006A0185" w:rsidRDefault="00000000" w:rsidP="006A0185">
            <w:pPr>
              <w:rPr>
                <w:rFonts w:eastAsia="Times New Roman"/>
                <w:color w:val="000000"/>
              </w:rPr>
            </w:pPr>
            <w:r w:rsidRPr="006A0185">
              <w:rPr>
                <w:rFonts w:eastAsia="Times New Roman"/>
                <w:color w:val="000000"/>
              </w:rPr>
              <w:t>broadcasting; broadcast</w:t>
            </w:r>
          </w:p>
        </w:tc>
        <w:tc>
          <w:tcPr>
            <w:tcW w:w="1170" w:type="dxa"/>
            <w:tcBorders>
              <w:top w:val="nil"/>
              <w:left w:val="nil"/>
              <w:bottom w:val="nil"/>
              <w:right w:val="nil"/>
            </w:tcBorders>
            <w:noWrap/>
            <w:vAlign w:val="bottom"/>
            <w:hideMark/>
          </w:tcPr>
          <w:p w14:paraId="5292A5A1"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nil"/>
              <w:right w:val="nil"/>
            </w:tcBorders>
            <w:noWrap/>
            <w:vAlign w:val="bottom"/>
            <w:hideMark/>
          </w:tcPr>
          <w:p w14:paraId="5EE8EE5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FCD8C2A" w14:textId="77777777" w:rsidTr="006A0185">
        <w:trPr>
          <w:trHeight w:val="320"/>
        </w:trPr>
        <w:tc>
          <w:tcPr>
            <w:tcW w:w="1260" w:type="dxa"/>
            <w:tcBorders>
              <w:top w:val="single" w:sz="4" w:space="0" w:color="auto"/>
              <w:left w:val="nil"/>
              <w:bottom w:val="nil"/>
              <w:right w:val="nil"/>
            </w:tcBorders>
            <w:noWrap/>
            <w:vAlign w:val="bottom"/>
            <w:hideMark/>
          </w:tcPr>
          <w:p w14:paraId="431EE174" w14:textId="77777777" w:rsidR="00000000" w:rsidRPr="006A0185" w:rsidRDefault="00000000" w:rsidP="006A0185">
            <w:pPr>
              <w:rPr>
                <w:rFonts w:eastAsia="Times New Roman"/>
                <w:color w:val="000000"/>
              </w:rPr>
            </w:pPr>
            <w:proofErr w:type="spellStart"/>
            <w:r w:rsidRPr="006A0185">
              <w:rPr>
                <w:rFonts w:eastAsia="Times New Roman"/>
                <w:color w:val="000000"/>
              </w:rPr>
              <w:t>issho</w:t>
            </w:r>
            <w:proofErr w:type="spellEnd"/>
          </w:p>
        </w:tc>
        <w:tc>
          <w:tcPr>
            <w:tcW w:w="1710" w:type="dxa"/>
            <w:tcBorders>
              <w:top w:val="single" w:sz="4" w:space="0" w:color="auto"/>
              <w:left w:val="nil"/>
              <w:bottom w:val="nil"/>
              <w:right w:val="nil"/>
            </w:tcBorders>
            <w:noWrap/>
            <w:vAlign w:val="bottom"/>
            <w:hideMark/>
          </w:tcPr>
          <w:p w14:paraId="12BBFC5B" w14:textId="77777777" w:rsidR="00000000" w:rsidRPr="006A0185" w:rsidRDefault="00000000" w:rsidP="006A0185">
            <w:pPr>
              <w:rPr>
                <w:rFonts w:eastAsia="Times New Roman"/>
                <w:color w:val="000000"/>
              </w:rPr>
            </w:pPr>
            <w:proofErr w:type="spellStart"/>
            <w:r w:rsidRPr="006A0185">
              <w:rPr>
                <w:rFonts w:eastAsia="MS Gothic"/>
                <w:color w:val="000000"/>
              </w:rPr>
              <w:t>いっしょ</w:t>
            </w:r>
            <w:proofErr w:type="spellEnd"/>
          </w:p>
        </w:tc>
        <w:tc>
          <w:tcPr>
            <w:tcW w:w="1530" w:type="dxa"/>
            <w:tcBorders>
              <w:top w:val="single" w:sz="4" w:space="0" w:color="auto"/>
              <w:left w:val="nil"/>
              <w:bottom w:val="nil"/>
              <w:right w:val="nil"/>
            </w:tcBorders>
            <w:noWrap/>
            <w:vAlign w:val="bottom"/>
            <w:hideMark/>
          </w:tcPr>
          <w:p w14:paraId="50CCE109" w14:textId="77777777" w:rsidR="00000000" w:rsidRPr="006A0185" w:rsidRDefault="00000000" w:rsidP="006A0185">
            <w:pPr>
              <w:rPr>
                <w:rFonts w:eastAsia="Times New Roman"/>
                <w:color w:val="000000"/>
              </w:rPr>
            </w:pPr>
            <w:proofErr w:type="spellStart"/>
            <w:r w:rsidRPr="006A0185">
              <w:rPr>
                <w:rFonts w:eastAsia="MS Gothic"/>
                <w:color w:val="000000"/>
              </w:rPr>
              <w:t>一緒</w:t>
            </w:r>
            <w:proofErr w:type="spellEnd"/>
          </w:p>
        </w:tc>
        <w:tc>
          <w:tcPr>
            <w:tcW w:w="3330" w:type="dxa"/>
            <w:tcBorders>
              <w:top w:val="single" w:sz="4" w:space="0" w:color="auto"/>
              <w:left w:val="nil"/>
              <w:bottom w:val="nil"/>
              <w:right w:val="nil"/>
            </w:tcBorders>
            <w:noWrap/>
            <w:vAlign w:val="bottom"/>
            <w:hideMark/>
          </w:tcPr>
          <w:p w14:paraId="5EE1F607" w14:textId="77777777" w:rsidR="00000000" w:rsidRPr="006A0185" w:rsidRDefault="00000000" w:rsidP="006A0185">
            <w:pPr>
              <w:rPr>
                <w:rFonts w:eastAsia="Times New Roman"/>
                <w:color w:val="000000"/>
              </w:rPr>
            </w:pPr>
            <w:r w:rsidRPr="006A0185">
              <w:rPr>
                <w:rFonts w:eastAsia="Times New Roman"/>
                <w:color w:val="000000"/>
              </w:rPr>
              <w:t>together, the same</w:t>
            </w:r>
          </w:p>
        </w:tc>
        <w:tc>
          <w:tcPr>
            <w:tcW w:w="1170" w:type="dxa"/>
            <w:tcBorders>
              <w:top w:val="single" w:sz="4" w:space="0" w:color="auto"/>
              <w:left w:val="nil"/>
              <w:bottom w:val="nil"/>
              <w:right w:val="nil"/>
            </w:tcBorders>
            <w:noWrap/>
            <w:vAlign w:val="bottom"/>
            <w:hideMark/>
          </w:tcPr>
          <w:p w14:paraId="1DA849A1"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5C1D6C38"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6BB1D1CE" w14:textId="77777777" w:rsidTr="006A0185">
        <w:trPr>
          <w:trHeight w:val="320"/>
        </w:trPr>
        <w:tc>
          <w:tcPr>
            <w:tcW w:w="1260" w:type="dxa"/>
            <w:tcBorders>
              <w:top w:val="nil"/>
              <w:left w:val="nil"/>
              <w:bottom w:val="single" w:sz="4" w:space="0" w:color="auto"/>
              <w:right w:val="nil"/>
            </w:tcBorders>
            <w:noWrap/>
            <w:vAlign w:val="bottom"/>
            <w:hideMark/>
          </w:tcPr>
          <w:p w14:paraId="3B870FB5" w14:textId="77777777" w:rsidR="00000000" w:rsidRPr="006A0185" w:rsidRDefault="00000000" w:rsidP="006A0185">
            <w:pPr>
              <w:rPr>
                <w:rFonts w:eastAsia="Times New Roman"/>
                <w:color w:val="000000"/>
              </w:rPr>
            </w:pPr>
            <w:proofErr w:type="spellStart"/>
            <w:r w:rsidRPr="006A0185">
              <w:rPr>
                <w:rFonts w:eastAsia="Times New Roman"/>
                <w:color w:val="000000"/>
              </w:rPr>
              <w:t>isshoo</w:t>
            </w:r>
            <w:proofErr w:type="spellEnd"/>
          </w:p>
        </w:tc>
        <w:tc>
          <w:tcPr>
            <w:tcW w:w="1710" w:type="dxa"/>
            <w:tcBorders>
              <w:top w:val="nil"/>
              <w:left w:val="nil"/>
              <w:bottom w:val="single" w:sz="4" w:space="0" w:color="auto"/>
              <w:right w:val="nil"/>
            </w:tcBorders>
            <w:noWrap/>
            <w:vAlign w:val="bottom"/>
            <w:hideMark/>
          </w:tcPr>
          <w:p w14:paraId="47727489" w14:textId="77777777" w:rsidR="00000000" w:rsidRPr="006A0185" w:rsidRDefault="00000000" w:rsidP="006A0185">
            <w:pPr>
              <w:rPr>
                <w:rFonts w:eastAsia="Times New Roman"/>
                <w:color w:val="000000"/>
              </w:rPr>
            </w:pPr>
            <w:proofErr w:type="spellStart"/>
            <w:r w:rsidRPr="006A0185">
              <w:rPr>
                <w:rFonts w:eastAsia="MS Gothic"/>
                <w:color w:val="000000"/>
              </w:rPr>
              <w:t>いっしょう</w:t>
            </w:r>
            <w:proofErr w:type="spellEnd"/>
          </w:p>
        </w:tc>
        <w:tc>
          <w:tcPr>
            <w:tcW w:w="1530" w:type="dxa"/>
            <w:tcBorders>
              <w:top w:val="nil"/>
              <w:left w:val="nil"/>
              <w:bottom w:val="single" w:sz="4" w:space="0" w:color="auto"/>
              <w:right w:val="nil"/>
            </w:tcBorders>
            <w:noWrap/>
            <w:vAlign w:val="bottom"/>
            <w:hideMark/>
          </w:tcPr>
          <w:p w14:paraId="0CED872F" w14:textId="77777777" w:rsidR="00000000" w:rsidRPr="006A0185" w:rsidRDefault="00000000" w:rsidP="006A0185">
            <w:pPr>
              <w:rPr>
                <w:rFonts w:eastAsia="Times New Roman"/>
                <w:color w:val="000000"/>
              </w:rPr>
            </w:pPr>
            <w:proofErr w:type="spellStart"/>
            <w:r w:rsidRPr="006A0185">
              <w:rPr>
                <w:rFonts w:eastAsia="MS Gothic"/>
                <w:color w:val="000000"/>
              </w:rPr>
              <w:t>一生</w:t>
            </w:r>
            <w:proofErr w:type="spellEnd"/>
          </w:p>
        </w:tc>
        <w:tc>
          <w:tcPr>
            <w:tcW w:w="3330" w:type="dxa"/>
            <w:tcBorders>
              <w:top w:val="nil"/>
              <w:left w:val="nil"/>
              <w:bottom w:val="single" w:sz="4" w:space="0" w:color="auto"/>
              <w:right w:val="nil"/>
            </w:tcBorders>
            <w:noWrap/>
            <w:vAlign w:val="bottom"/>
            <w:hideMark/>
          </w:tcPr>
          <w:p w14:paraId="0F67E0A2" w14:textId="77777777" w:rsidR="00000000" w:rsidRPr="006A0185" w:rsidRDefault="00000000" w:rsidP="006A0185">
            <w:pPr>
              <w:rPr>
                <w:rFonts w:eastAsia="Times New Roman"/>
                <w:color w:val="000000"/>
              </w:rPr>
            </w:pPr>
            <w:r w:rsidRPr="006A0185">
              <w:rPr>
                <w:rFonts w:eastAsia="Times New Roman"/>
                <w:color w:val="000000"/>
              </w:rPr>
              <w:t>lifetime, whole life</w:t>
            </w:r>
          </w:p>
        </w:tc>
        <w:tc>
          <w:tcPr>
            <w:tcW w:w="1170" w:type="dxa"/>
            <w:tcBorders>
              <w:top w:val="nil"/>
              <w:left w:val="nil"/>
              <w:bottom w:val="single" w:sz="4" w:space="0" w:color="auto"/>
              <w:right w:val="nil"/>
            </w:tcBorders>
            <w:noWrap/>
            <w:vAlign w:val="bottom"/>
            <w:hideMark/>
          </w:tcPr>
          <w:p w14:paraId="1F215011"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single" w:sz="4" w:space="0" w:color="auto"/>
              <w:right w:val="nil"/>
            </w:tcBorders>
            <w:noWrap/>
            <w:vAlign w:val="bottom"/>
            <w:hideMark/>
          </w:tcPr>
          <w:p w14:paraId="5C094BE7"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1B6B2578" w14:textId="77777777" w:rsidTr="006A0185">
        <w:trPr>
          <w:trHeight w:val="320"/>
        </w:trPr>
        <w:tc>
          <w:tcPr>
            <w:tcW w:w="1260" w:type="dxa"/>
            <w:tcBorders>
              <w:top w:val="single" w:sz="4" w:space="0" w:color="auto"/>
              <w:left w:val="nil"/>
              <w:bottom w:val="nil"/>
              <w:right w:val="nil"/>
            </w:tcBorders>
            <w:noWrap/>
            <w:vAlign w:val="bottom"/>
            <w:hideMark/>
          </w:tcPr>
          <w:p w14:paraId="1FCAB377" w14:textId="77777777" w:rsidR="00000000" w:rsidRPr="006A0185" w:rsidRDefault="00000000" w:rsidP="006A0185">
            <w:pPr>
              <w:rPr>
                <w:rFonts w:eastAsia="Times New Roman"/>
                <w:color w:val="000000"/>
              </w:rPr>
            </w:pPr>
            <w:r w:rsidRPr="006A0185">
              <w:rPr>
                <w:rFonts w:eastAsia="Times New Roman"/>
                <w:color w:val="000000"/>
              </w:rPr>
              <w:t>moto</w:t>
            </w:r>
          </w:p>
        </w:tc>
        <w:tc>
          <w:tcPr>
            <w:tcW w:w="1710" w:type="dxa"/>
            <w:tcBorders>
              <w:top w:val="single" w:sz="4" w:space="0" w:color="auto"/>
              <w:left w:val="nil"/>
              <w:bottom w:val="nil"/>
              <w:right w:val="nil"/>
            </w:tcBorders>
            <w:noWrap/>
            <w:vAlign w:val="bottom"/>
            <w:hideMark/>
          </w:tcPr>
          <w:p w14:paraId="3E5397CD" w14:textId="77777777" w:rsidR="00000000" w:rsidRPr="006A0185" w:rsidRDefault="00000000" w:rsidP="006A0185">
            <w:pPr>
              <w:rPr>
                <w:rFonts w:eastAsia="Times New Roman"/>
                <w:color w:val="000000"/>
              </w:rPr>
            </w:pPr>
            <w:proofErr w:type="spellStart"/>
            <w:r w:rsidRPr="006A0185">
              <w:rPr>
                <w:rFonts w:eastAsia="MS Gothic"/>
                <w:color w:val="000000"/>
              </w:rPr>
              <w:t>もと</w:t>
            </w:r>
            <w:proofErr w:type="spellEnd"/>
          </w:p>
        </w:tc>
        <w:tc>
          <w:tcPr>
            <w:tcW w:w="1530" w:type="dxa"/>
            <w:tcBorders>
              <w:top w:val="single" w:sz="4" w:space="0" w:color="auto"/>
              <w:left w:val="nil"/>
              <w:bottom w:val="nil"/>
              <w:right w:val="nil"/>
            </w:tcBorders>
            <w:noWrap/>
            <w:vAlign w:val="bottom"/>
            <w:hideMark/>
          </w:tcPr>
          <w:p w14:paraId="27F35676" w14:textId="77777777" w:rsidR="00000000" w:rsidRPr="006A0185" w:rsidRDefault="00000000" w:rsidP="006A0185">
            <w:pPr>
              <w:rPr>
                <w:rFonts w:eastAsia="Times New Roman"/>
                <w:color w:val="000000"/>
              </w:rPr>
            </w:pPr>
            <w:r w:rsidRPr="006A0185">
              <w:rPr>
                <w:rFonts w:eastAsia="MS Gothic"/>
                <w:color w:val="000000"/>
              </w:rPr>
              <w:t>元</w:t>
            </w:r>
          </w:p>
        </w:tc>
        <w:tc>
          <w:tcPr>
            <w:tcW w:w="3330" w:type="dxa"/>
            <w:tcBorders>
              <w:top w:val="single" w:sz="4" w:space="0" w:color="auto"/>
              <w:left w:val="nil"/>
              <w:bottom w:val="nil"/>
              <w:right w:val="nil"/>
            </w:tcBorders>
            <w:noWrap/>
            <w:vAlign w:val="bottom"/>
            <w:hideMark/>
          </w:tcPr>
          <w:p w14:paraId="3D48AF2E" w14:textId="77777777" w:rsidR="00000000" w:rsidRPr="006A0185" w:rsidRDefault="00000000" w:rsidP="006A0185">
            <w:pPr>
              <w:rPr>
                <w:rFonts w:eastAsia="Times New Roman"/>
                <w:color w:val="000000"/>
              </w:rPr>
            </w:pPr>
            <w:r w:rsidRPr="006A0185">
              <w:rPr>
                <w:rFonts w:eastAsia="Times New Roman"/>
                <w:color w:val="000000"/>
              </w:rPr>
              <w:t>source, origin</w:t>
            </w:r>
          </w:p>
        </w:tc>
        <w:tc>
          <w:tcPr>
            <w:tcW w:w="1170" w:type="dxa"/>
            <w:tcBorders>
              <w:top w:val="single" w:sz="4" w:space="0" w:color="auto"/>
              <w:left w:val="nil"/>
              <w:bottom w:val="nil"/>
              <w:right w:val="nil"/>
            </w:tcBorders>
            <w:noWrap/>
            <w:vAlign w:val="bottom"/>
            <w:hideMark/>
          </w:tcPr>
          <w:p w14:paraId="28754809"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single" w:sz="4" w:space="0" w:color="auto"/>
              <w:left w:val="nil"/>
              <w:bottom w:val="nil"/>
              <w:right w:val="nil"/>
            </w:tcBorders>
            <w:noWrap/>
            <w:vAlign w:val="bottom"/>
            <w:hideMark/>
          </w:tcPr>
          <w:p w14:paraId="3659505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D976E25" w14:textId="77777777" w:rsidTr="006A0185">
        <w:trPr>
          <w:trHeight w:val="320"/>
        </w:trPr>
        <w:tc>
          <w:tcPr>
            <w:tcW w:w="1260" w:type="dxa"/>
            <w:tcBorders>
              <w:top w:val="nil"/>
              <w:left w:val="nil"/>
              <w:bottom w:val="single" w:sz="4" w:space="0" w:color="auto"/>
              <w:right w:val="nil"/>
            </w:tcBorders>
            <w:noWrap/>
            <w:vAlign w:val="bottom"/>
            <w:hideMark/>
          </w:tcPr>
          <w:p w14:paraId="78893199" w14:textId="77777777" w:rsidR="00000000" w:rsidRPr="006A0185" w:rsidRDefault="00000000" w:rsidP="006A0185">
            <w:pPr>
              <w:rPr>
                <w:rFonts w:eastAsia="Times New Roman"/>
                <w:color w:val="000000"/>
              </w:rPr>
            </w:pPr>
            <w:r w:rsidRPr="006A0185">
              <w:rPr>
                <w:rFonts w:eastAsia="Times New Roman"/>
                <w:color w:val="000000"/>
              </w:rPr>
              <w:t>motto</w:t>
            </w:r>
          </w:p>
        </w:tc>
        <w:tc>
          <w:tcPr>
            <w:tcW w:w="1710" w:type="dxa"/>
            <w:tcBorders>
              <w:top w:val="nil"/>
              <w:left w:val="nil"/>
              <w:bottom w:val="single" w:sz="4" w:space="0" w:color="auto"/>
              <w:right w:val="nil"/>
            </w:tcBorders>
            <w:noWrap/>
            <w:vAlign w:val="bottom"/>
            <w:hideMark/>
          </w:tcPr>
          <w:p w14:paraId="4240C5F3" w14:textId="77777777" w:rsidR="00000000" w:rsidRPr="006A0185" w:rsidRDefault="00000000" w:rsidP="006A0185">
            <w:pPr>
              <w:rPr>
                <w:rFonts w:eastAsia="Times New Roman"/>
                <w:color w:val="000000"/>
              </w:rPr>
            </w:pPr>
            <w:proofErr w:type="spellStart"/>
            <w:r w:rsidRPr="006A0185">
              <w:rPr>
                <w:rFonts w:eastAsia="MS Gothic"/>
                <w:color w:val="000000"/>
              </w:rPr>
              <w:t>もっと</w:t>
            </w:r>
            <w:proofErr w:type="spellEnd"/>
          </w:p>
        </w:tc>
        <w:tc>
          <w:tcPr>
            <w:tcW w:w="1530" w:type="dxa"/>
            <w:tcBorders>
              <w:top w:val="nil"/>
              <w:left w:val="nil"/>
              <w:bottom w:val="single" w:sz="4" w:space="0" w:color="auto"/>
              <w:right w:val="nil"/>
            </w:tcBorders>
            <w:noWrap/>
            <w:vAlign w:val="bottom"/>
            <w:hideMark/>
          </w:tcPr>
          <w:p w14:paraId="49F6CF6C" w14:textId="77777777" w:rsidR="00000000" w:rsidRPr="006A0185" w:rsidRDefault="00000000" w:rsidP="006A0185">
            <w:pPr>
              <w:rPr>
                <w:rFonts w:eastAsia="Times New Roman"/>
                <w:color w:val="000000"/>
              </w:rPr>
            </w:pPr>
            <w:proofErr w:type="spellStart"/>
            <w:r w:rsidRPr="006A0185">
              <w:rPr>
                <w:rFonts w:eastAsia="MS Gothic"/>
                <w:color w:val="000000"/>
              </w:rPr>
              <w:t>もっと</w:t>
            </w:r>
            <w:proofErr w:type="spellEnd"/>
          </w:p>
        </w:tc>
        <w:tc>
          <w:tcPr>
            <w:tcW w:w="3330" w:type="dxa"/>
            <w:tcBorders>
              <w:top w:val="nil"/>
              <w:left w:val="nil"/>
              <w:bottom w:val="single" w:sz="4" w:space="0" w:color="auto"/>
              <w:right w:val="nil"/>
            </w:tcBorders>
            <w:noWrap/>
            <w:vAlign w:val="bottom"/>
            <w:hideMark/>
          </w:tcPr>
          <w:p w14:paraId="1C803B67" w14:textId="77777777" w:rsidR="00000000" w:rsidRPr="006A0185" w:rsidRDefault="00000000" w:rsidP="006A0185">
            <w:pPr>
              <w:rPr>
                <w:rFonts w:eastAsia="Times New Roman"/>
                <w:color w:val="000000"/>
              </w:rPr>
            </w:pPr>
            <w:r w:rsidRPr="006A0185">
              <w:rPr>
                <w:rFonts w:eastAsia="Times New Roman"/>
                <w:color w:val="000000"/>
              </w:rPr>
              <w:t>more</w:t>
            </w:r>
          </w:p>
        </w:tc>
        <w:tc>
          <w:tcPr>
            <w:tcW w:w="1170" w:type="dxa"/>
            <w:tcBorders>
              <w:top w:val="nil"/>
              <w:left w:val="nil"/>
              <w:bottom w:val="single" w:sz="4" w:space="0" w:color="auto"/>
              <w:right w:val="nil"/>
            </w:tcBorders>
            <w:noWrap/>
            <w:vAlign w:val="bottom"/>
            <w:hideMark/>
          </w:tcPr>
          <w:p w14:paraId="7E7397BC"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nil"/>
              <w:left w:val="nil"/>
              <w:bottom w:val="single" w:sz="4" w:space="0" w:color="auto"/>
              <w:right w:val="nil"/>
            </w:tcBorders>
            <w:noWrap/>
            <w:vAlign w:val="bottom"/>
            <w:hideMark/>
          </w:tcPr>
          <w:p w14:paraId="339105C7"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5BBD693" w14:textId="77777777" w:rsidTr="006A0185">
        <w:trPr>
          <w:trHeight w:val="320"/>
        </w:trPr>
        <w:tc>
          <w:tcPr>
            <w:tcW w:w="1260" w:type="dxa"/>
            <w:tcBorders>
              <w:top w:val="single" w:sz="4" w:space="0" w:color="auto"/>
              <w:left w:val="nil"/>
              <w:bottom w:val="nil"/>
              <w:right w:val="nil"/>
            </w:tcBorders>
            <w:noWrap/>
            <w:vAlign w:val="bottom"/>
            <w:hideMark/>
          </w:tcPr>
          <w:p w14:paraId="15696CE4" w14:textId="77777777" w:rsidR="00000000" w:rsidRPr="006A0185" w:rsidRDefault="00000000" w:rsidP="006A0185">
            <w:pPr>
              <w:rPr>
                <w:rFonts w:eastAsia="Times New Roman"/>
                <w:color w:val="000000"/>
              </w:rPr>
            </w:pPr>
            <w:proofErr w:type="spellStart"/>
            <w:r w:rsidRPr="006A0185">
              <w:rPr>
                <w:rFonts w:eastAsia="Times New Roman"/>
                <w:color w:val="000000"/>
              </w:rPr>
              <w:t>shiteiru</w:t>
            </w:r>
            <w:proofErr w:type="spellEnd"/>
          </w:p>
        </w:tc>
        <w:tc>
          <w:tcPr>
            <w:tcW w:w="1710" w:type="dxa"/>
            <w:tcBorders>
              <w:top w:val="single" w:sz="4" w:space="0" w:color="auto"/>
              <w:left w:val="nil"/>
              <w:bottom w:val="nil"/>
              <w:right w:val="nil"/>
            </w:tcBorders>
            <w:noWrap/>
            <w:vAlign w:val="bottom"/>
            <w:hideMark/>
          </w:tcPr>
          <w:p w14:paraId="08832C71" w14:textId="77777777" w:rsidR="00000000" w:rsidRPr="006A0185" w:rsidRDefault="00000000" w:rsidP="006A0185">
            <w:pPr>
              <w:rPr>
                <w:rFonts w:eastAsia="Times New Roman"/>
                <w:color w:val="000000"/>
              </w:rPr>
            </w:pPr>
            <w:proofErr w:type="spellStart"/>
            <w:r w:rsidRPr="006A0185">
              <w:rPr>
                <w:rFonts w:eastAsia="MS Gothic"/>
                <w:color w:val="000000"/>
              </w:rPr>
              <w:t>している</w:t>
            </w:r>
            <w:proofErr w:type="spellEnd"/>
          </w:p>
        </w:tc>
        <w:tc>
          <w:tcPr>
            <w:tcW w:w="1530" w:type="dxa"/>
            <w:tcBorders>
              <w:top w:val="single" w:sz="4" w:space="0" w:color="auto"/>
              <w:left w:val="nil"/>
              <w:bottom w:val="nil"/>
              <w:right w:val="nil"/>
            </w:tcBorders>
            <w:noWrap/>
            <w:vAlign w:val="bottom"/>
            <w:hideMark/>
          </w:tcPr>
          <w:p w14:paraId="2B4C94B6" w14:textId="77777777" w:rsidR="00000000" w:rsidRPr="006A0185" w:rsidRDefault="00000000" w:rsidP="006A0185">
            <w:pPr>
              <w:rPr>
                <w:rFonts w:eastAsia="Times New Roman"/>
                <w:color w:val="000000"/>
              </w:rPr>
            </w:pPr>
            <w:proofErr w:type="spellStart"/>
            <w:r w:rsidRPr="006A0185">
              <w:rPr>
                <w:rFonts w:eastAsia="MS Gothic"/>
                <w:color w:val="000000"/>
              </w:rPr>
              <w:t>している</w:t>
            </w:r>
            <w:proofErr w:type="spellEnd"/>
          </w:p>
        </w:tc>
        <w:tc>
          <w:tcPr>
            <w:tcW w:w="3330" w:type="dxa"/>
            <w:tcBorders>
              <w:top w:val="single" w:sz="4" w:space="0" w:color="auto"/>
              <w:left w:val="nil"/>
              <w:bottom w:val="nil"/>
              <w:right w:val="nil"/>
            </w:tcBorders>
            <w:noWrap/>
            <w:vAlign w:val="bottom"/>
            <w:hideMark/>
          </w:tcPr>
          <w:p w14:paraId="33F1E3A8" w14:textId="77777777" w:rsidR="00000000" w:rsidRPr="006A0185" w:rsidRDefault="00000000" w:rsidP="006A0185">
            <w:pPr>
              <w:rPr>
                <w:rFonts w:eastAsia="Times New Roman"/>
                <w:color w:val="000000"/>
              </w:rPr>
            </w:pPr>
            <w:r w:rsidRPr="006A0185">
              <w:rPr>
                <w:rFonts w:eastAsia="Times New Roman"/>
                <w:color w:val="000000"/>
              </w:rPr>
              <w:t>doing</w:t>
            </w:r>
          </w:p>
        </w:tc>
        <w:tc>
          <w:tcPr>
            <w:tcW w:w="1170" w:type="dxa"/>
            <w:tcBorders>
              <w:top w:val="single" w:sz="4" w:space="0" w:color="auto"/>
              <w:left w:val="nil"/>
              <w:bottom w:val="nil"/>
              <w:right w:val="nil"/>
            </w:tcBorders>
            <w:noWrap/>
            <w:vAlign w:val="bottom"/>
            <w:hideMark/>
          </w:tcPr>
          <w:p w14:paraId="61B78031"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single" w:sz="4" w:space="0" w:color="auto"/>
              <w:left w:val="nil"/>
              <w:bottom w:val="nil"/>
              <w:right w:val="nil"/>
            </w:tcBorders>
            <w:noWrap/>
            <w:vAlign w:val="bottom"/>
            <w:hideMark/>
          </w:tcPr>
          <w:p w14:paraId="57BDC1AC"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5E5F54D" w14:textId="77777777" w:rsidTr="006A0185">
        <w:trPr>
          <w:trHeight w:val="320"/>
        </w:trPr>
        <w:tc>
          <w:tcPr>
            <w:tcW w:w="1260" w:type="dxa"/>
            <w:tcBorders>
              <w:top w:val="nil"/>
              <w:left w:val="nil"/>
              <w:bottom w:val="single" w:sz="4" w:space="0" w:color="auto"/>
              <w:right w:val="nil"/>
            </w:tcBorders>
            <w:noWrap/>
            <w:vAlign w:val="bottom"/>
            <w:hideMark/>
          </w:tcPr>
          <w:p w14:paraId="32239F3E" w14:textId="77777777" w:rsidR="00000000" w:rsidRPr="006A0185" w:rsidRDefault="00000000" w:rsidP="006A0185">
            <w:pPr>
              <w:rPr>
                <w:rFonts w:eastAsia="Times New Roman"/>
                <w:color w:val="000000"/>
              </w:rPr>
            </w:pPr>
            <w:proofErr w:type="spellStart"/>
            <w:r w:rsidRPr="006A0185">
              <w:rPr>
                <w:rFonts w:eastAsia="Times New Roman"/>
                <w:color w:val="000000"/>
              </w:rPr>
              <w:lastRenderedPageBreak/>
              <w:t>shitteiru</w:t>
            </w:r>
            <w:proofErr w:type="spellEnd"/>
          </w:p>
        </w:tc>
        <w:tc>
          <w:tcPr>
            <w:tcW w:w="1710" w:type="dxa"/>
            <w:tcBorders>
              <w:top w:val="nil"/>
              <w:left w:val="nil"/>
              <w:bottom w:val="single" w:sz="4" w:space="0" w:color="auto"/>
              <w:right w:val="nil"/>
            </w:tcBorders>
            <w:noWrap/>
            <w:vAlign w:val="bottom"/>
            <w:hideMark/>
          </w:tcPr>
          <w:p w14:paraId="1BA0DF33" w14:textId="77777777" w:rsidR="00000000" w:rsidRPr="006A0185" w:rsidRDefault="00000000" w:rsidP="006A0185">
            <w:pPr>
              <w:rPr>
                <w:rFonts w:eastAsia="Times New Roman"/>
                <w:color w:val="000000"/>
              </w:rPr>
            </w:pPr>
            <w:proofErr w:type="spellStart"/>
            <w:r w:rsidRPr="006A0185">
              <w:rPr>
                <w:rFonts w:eastAsia="MS Gothic"/>
                <w:color w:val="000000"/>
              </w:rPr>
              <w:t>しっている</w:t>
            </w:r>
            <w:proofErr w:type="spellEnd"/>
          </w:p>
        </w:tc>
        <w:tc>
          <w:tcPr>
            <w:tcW w:w="1530" w:type="dxa"/>
            <w:tcBorders>
              <w:top w:val="nil"/>
              <w:left w:val="nil"/>
              <w:bottom w:val="single" w:sz="4" w:space="0" w:color="auto"/>
              <w:right w:val="nil"/>
            </w:tcBorders>
            <w:noWrap/>
            <w:vAlign w:val="bottom"/>
            <w:hideMark/>
          </w:tcPr>
          <w:p w14:paraId="059F5A8F" w14:textId="77777777" w:rsidR="00000000" w:rsidRPr="006A0185" w:rsidRDefault="00000000" w:rsidP="006A0185">
            <w:pPr>
              <w:rPr>
                <w:rFonts w:eastAsia="Times New Roman"/>
                <w:color w:val="000000"/>
              </w:rPr>
            </w:pPr>
            <w:proofErr w:type="spellStart"/>
            <w:r w:rsidRPr="006A0185">
              <w:rPr>
                <w:rFonts w:eastAsia="MS Gothic"/>
                <w:color w:val="000000"/>
              </w:rPr>
              <w:t>知っている</w:t>
            </w:r>
            <w:proofErr w:type="spellEnd"/>
          </w:p>
        </w:tc>
        <w:tc>
          <w:tcPr>
            <w:tcW w:w="3330" w:type="dxa"/>
            <w:tcBorders>
              <w:top w:val="nil"/>
              <w:left w:val="nil"/>
              <w:bottom w:val="single" w:sz="4" w:space="0" w:color="auto"/>
              <w:right w:val="nil"/>
            </w:tcBorders>
            <w:noWrap/>
            <w:vAlign w:val="bottom"/>
            <w:hideMark/>
          </w:tcPr>
          <w:p w14:paraId="4D61C7D0" w14:textId="77777777" w:rsidR="00000000" w:rsidRPr="006A0185" w:rsidRDefault="00000000" w:rsidP="006A0185">
            <w:pPr>
              <w:rPr>
                <w:rFonts w:eastAsia="Times New Roman"/>
                <w:color w:val="000000"/>
              </w:rPr>
            </w:pPr>
            <w:r w:rsidRPr="006A0185">
              <w:rPr>
                <w:rFonts w:eastAsia="Times New Roman"/>
                <w:color w:val="000000"/>
              </w:rPr>
              <w:t>knowing</w:t>
            </w:r>
          </w:p>
        </w:tc>
        <w:tc>
          <w:tcPr>
            <w:tcW w:w="1170" w:type="dxa"/>
            <w:tcBorders>
              <w:top w:val="nil"/>
              <w:left w:val="nil"/>
              <w:bottom w:val="single" w:sz="4" w:space="0" w:color="auto"/>
              <w:right w:val="nil"/>
            </w:tcBorders>
            <w:noWrap/>
            <w:vAlign w:val="bottom"/>
            <w:hideMark/>
          </w:tcPr>
          <w:p w14:paraId="3B3B4251"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nil"/>
              <w:left w:val="nil"/>
              <w:bottom w:val="single" w:sz="4" w:space="0" w:color="auto"/>
              <w:right w:val="nil"/>
            </w:tcBorders>
            <w:noWrap/>
            <w:vAlign w:val="bottom"/>
            <w:hideMark/>
          </w:tcPr>
          <w:p w14:paraId="6B6BE967"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CAD83FF" w14:textId="77777777" w:rsidTr="006A0185">
        <w:trPr>
          <w:trHeight w:val="320"/>
        </w:trPr>
        <w:tc>
          <w:tcPr>
            <w:tcW w:w="1260" w:type="dxa"/>
            <w:tcBorders>
              <w:top w:val="single" w:sz="4" w:space="0" w:color="auto"/>
              <w:left w:val="nil"/>
              <w:bottom w:val="nil"/>
              <w:right w:val="nil"/>
            </w:tcBorders>
            <w:noWrap/>
            <w:vAlign w:val="bottom"/>
            <w:hideMark/>
          </w:tcPr>
          <w:p w14:paraId="02005F92" w14:textId="77777777" w:rsidR="00000000" w:rsidRPr="006A0185" w:rsidRDefault="00000000" w:rsidP="006A0185">
            <w:pPr>
              <w:rPr>
                <w:rFonts w:eastAsia="Times New Roman"/>
                <w:color w:val="000000"/>
              </w:rPr>
            </w:pPr>
            <w:proofErr w:type="spellStart"/>
            <w:r w:rsidRPr="006A0185">
              <w:rPr>
                <w:rFonts w:eastAsia="Times New Roman"/>
                <w:color w:val="000000"/>
              </w:rPr>
              <w:t>kako</w:t>
            </w:r>
            <w:proofErr w:type="spellEnd"/>
          </w:p>
        </w:tc>
        <w:tc>
          <w:tcPr>
            <w:tcW w:w="1710" w:type="dxa"/>
            <w:tcBorders>
              <w:top w:val="single" w:sz="4" w:space="0" w:color="auto"/>
              <w:left w:val="nil"/>
              <w:bottom w:val="nil"/>
              <w:right w:val="nil"/>
            </w:tcBorders>
            <w:noWrap/>
            <w:vAlign w:val="bottom"/>
            <w:hideMark/>
          </w:tcPr>
          <w:p w14:paraId="635F1A49" w14:textId="77777777" w:rsidR="00000000" w:rsidRPr="006A0185" w:rsidRDefault="00000000" w:rsidP="006A0185">
            <w:pPr>
              <w:rPr>
                <w:rFonts w:eastAsia="Times New Roman"/>
                <w:color w:val="000000"/>
              </w:rPr>
            </w:pPr>
            <w:proofErr w:type="spellStart"/>
            <w:r w:rsidRPr="006A0185">
              <w:rPr>
                <w:rFonts w:eastAsia="MS Gothic"/>
                <w:color w:val="000000"/>
              </w:rPr>
              <w:t>かこ</w:t>
            </w:r>
            <w:proofErr w:type="spellEnd"/>
          </w:p>
        </w:tc>
        <w:tc>
          <w:tcPr>
            <w:tcW w:w="1530" w:type="dxa"/>
            <w:tcBorders>
              <w:top w:val="single" w:sz="4" w:space="0" w:color="auto"/>
              <w:left w:val="nil"/>
              <w:bottom w:val="nil"/>
              <w:right w:val="nil"/>
            </w:tcBorders>
            <w:noWrap/>
            <w:vAlign w:val="bottom"/>
            <w:hideMark/>
          </w:tcPr>
          <w:p w14:paraId="52804FD7" w14:textId="77777777" w:rsidR="00000000" w:rsidRPr="006A0185" w:rsidRDefault="00000000" w:rsidP="006A0185">
            <w:pPr>
              <w:rPr>
                <w:rFonts w:eastAsia="Times New Roman"/>
                <w:color w:val="000000"/>
              </w:rPr>
            </w:pPr>
            <w:proofErr w:type="spellStart"/>
            <w:r w:rsidRPr="006A0185">
              <w:rPr>
                <w:rFonts w:eastAsia="MS Gothic"/>
                <w:color w:val="000000"/>
              </w:rPr>
              <w:t>過去</w:t>
            </w:r>
            <w:proofErr w:type="spellEnd"/>
          </w:p>
        </w:tc>
        <w:tc>
          <w:tcPr>
            <w:tcW w:w="3330" w:type="dxa"/>
            <w:tcBorders>
              <w:top w:val="single" w:sz="4" w:space="0" w:color="auto"/>
              <w:left w:val="nil"/>
              <w:bottom w:val="nil"/>
              <w:right w:val="nil"/>
            </w:tcBorders>
            <w:noWrap/>
            <w:vAlign w:val="bottom"/>
            <w:hideMark/>
          </w:tcPr>
          <w:p w14:paraId="1F83DC79" w14:textId="77777777" w:rsidR="00000000" w:rsidRPr="006A0185" w:rsidRDefault="00000000" w:rsidP="006A0185">
            <w:pPr>
              <w:rPr>
                <w:rFonts w:eastAsia="Times New Roman"/>
                <w:color w:val="000000"/>
              </w:rPr>
            </w:pPr>
            <w:r w:rsidRPr="006A0185">
              <w:rPr>
                <w:rFonts w:eastAsia="Times New Roman"/>
                <w:color w:val="000000"/>
              </w:rPr>
              <w:t>past</w:t>
            </w:r>
          </w:p>
        </w:tc>
        <w:tc>
          <w:tcPr>
            <w:tcW w:w="1170" w:type="dxa"/>
            <w:tcBorders>
              <w:top w:val="single" w:sz="4" w:space="0" w:color="auto"/>
              <w:left w:val="nil"/>
              <w:bottom w:val="nil"/>
              <w:right w:val="nil"/>
            </w:tcBorders>
            <w:noWrap/>
            <w:vAlign w:val="bottom"/>
            <w:hideMark/>
          </w:tcPr>
          <w:p w14:paraId="20ADE0FB"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single" w:sz="4" w:space="0" w:color="auto"/>
              <w:left w:val="nil"/>
              <w:bottom w:val="nil"/>
              <w:right w:val="nil"/>
            </w:tcBorders>
            <w:noWrap/>
            <w:vAlign w:val="bottom"/>
            <w:hideMark/>
          </w:tcPr>
          <w:p w14:paraId="499CBA8D"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1DEAE1E" w14:textId="77777777" w:rsidTr="006A0185">
        <w:trPr>
          <w:trHeight w:val="320"/>
        </w:trPr>
        <w:tc>
          <w:tcPr>
            <w:tcW w:w="1260" w:type="dxa"/>
            <w:tcBorders>
              <w:top w:val="nil"/>
              <w:left w:val="nil"/>
              <w:bottom w:val="nil"/>
              <w:right w:val="nil"/>
            </w:tcBorders>
            <w:noWrap/>
            <w:vAlign w:val="bottom"/>
            <w:hideMark/>
          </w:tcPr>
          <w:p w14:paraId="47ADA022" w14:textId="77777777" w:rsidR="00000000" w:rsidRPr="006A0185" w:rsidRDefault="00000000" w:rsidP="006A0185">
            <w:pPr>
              <w:rPr>
                <w:rFonts w:eastAsia="Times New Roman"/>
                <w:color w:val="000000"/>
              </w:rPr>
            </w:pPr>
            <w:proofErr w:type="spellStart"/>
            <w:r w:rsidRPr="006A0185">
              <w:rPr>
                <w:rFonts w:eastAsia="Times New Roman"/>
                <w:color w:val="000000"/>
              </w:rPr>
              <w:t>kakko</w:t>
            </w:r>
            <w:proofErr w:type="spellEnd"/>
          </w:p>
        </w:tc>
        <w:tc>
          <w:tcPr>
            <w:tcW w:w="1710" w:type="dxa"/>
            <w:tcBorders>
              <w:top w:val="nil"/>
              <w:left w:val="nil"/>
              <w:bottom w:val="nil"/>
              <w:right w:val="nil"/>
            </w:tcBorders>
            <w:noWrap/>
            <w:vAlign w:val="bottom"/>
            <w:hideMark/>
          </w:tcPr>
          <w:p w14:paraId="6AE511AA" w14:textId="77777777" w:rsidR="00000000" w:rsidRPr="006A0185" w:rsidRDefault="00000000" w:rsidP="006A0185">
            <w:pPr>
              <w:rPr>
                <w:rFonts w:eastAsia="Times New Roman"/>
                <w:color w:val="000000"/>
              </w:rPr>
            </w:pPr>
            <w:proofErr w:type="spellStart"/>
            <w:r w:rsidRPr="006A0185">
              <w:rPr>
                <w:rFonts w:eastAsia="MS Gothic"/>
                <w:color w:val="000000"/>
              </w:rPr>
              <w:t>かっこ</w:t>
            </w:r>
            <w:proofErr w:type="spellEnd"/>
          </w:p>
        </w:tc>
        <w:tc>
          <w:tcPr>
            <w:tcW w:w="1530" w:type="dxa"/>
            <w:tcBorders>
              <w:top w:val="nil"/>
              <w:left w:val="nil"/>
              <w:bottom w:val="nil"/>
              <w:right w:val="nil"/>
            </w:tcBorders>
            <w:noWrap/>
            <w:vAlign w:val="bottom"/>
            <w:hideMark/>
          </w:tcPr>
          <w:p w14:paraId="70E39460" w14:textId="77777777" w:rsidR="00000000" w:rsidRPr="006A0185" w:rsidRDefault="00000000" w:rsidP="006A0185">
            <w:pPr>
              <w:rPr>
                <w:rFonts w:eastAsia="Times New Roman"/>
                <w:color w:val="000000"/>
              </w:rPr>
            </w:pPr>
            <w:proofErr w:type="spellStart"/>
            <w:r w:rsidRPr="006A0185">
              <w:rPr>
                <w:rFonts w:eastAsia="MS Gothic"/>
                <w:color w:val="000000"/>
              </w:rPr>
              <w:t>カッコ</w:t>
            </w:r>
            <w:proofErr w:type="spellEnd"/>
          </w:p>
        </w:tc>
        <w:tc>
          <w:tcPr>
            <w:tcW w:w="3330" w:type="dxa"/>
            <w:tcBorders>
              <w:top w:val="nil"/>
              <w:left w:val="nil"/>
              <w:bottom w:val="nil"/>
              <w:right w:val="nil"/>
            </w:tcBorders>
            <w:noWrap/>
            <w:vAlign w:val="bottom"/>
            <w:hideMark/>
          </w:tcPr>
          <w:p w14:paraId="65C01D2F" w14:textId="77777777" w:rsidR="00000000" w:rsidRPr="006A0185" w:rsidRDefault="00000000" w:rsidP="006A0185">
            <w:pPr>
              <w:rPr>
                <w:rFonts w:eastAsia="Times New Roman"/>
                <w:color w:val="000000"/>
              </w:rPr>
            </w:pPr>
            <w:r w:rsidRPr="006A0185">
              <w:rPr>
                <w:rFonts w:eastAsia="Times New Roman"/>
                <w:color w:val="000000"/>
              </w:rPr>
              <w:t>parentheses</w:t>
            </w:r>
          </w:p>
        </w:tc>
        <w:tc>
          <w:tcPr>
            <w:tcW w:w="1170" w:type="dxa"/>
            <w:tcBorders>
              <w:top w:val="nil"/>
              <w:left w:val="nil"/>
              <w:bottom w:val="nil"/>
              <w:right w:val="nil"/>
            </w:tcBorders>
            <w:noWrap/>
            <w:vAlign w:val="bottom"/>
            <w:hideMark/>
          </w:tcPr>
          <w:p w14:paraId="162C8D16"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nil"/>
              <w:left w:val="nil"/>
              <w:bottom w:val="nil"/>
              <w:right w:val="nil"/>
            </w:tcBorders>
            <w:noWrap/>
            <w:vAlign w:val="bottom"/>
            <w:hideMark/>
          </w:tcPr>
          <w:p w14:paraId="462D45E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93E3224" w14:textId="77777777" w:rsidTr="006A0185">
        <w:trPr>
          <w:trHeight w:val="320"/>
        </w:trPr>
        <w:tc>
          <w:tcPr>
            <w:tcW w:w="1260" w:type="dxa"/>
            <w:tcBorders>
              <w:top w:val="single" w:sz="4" w:space="0" w:color="auto"/>
              <w:left w:val="nil"/>
              <w:bottom w:val="nil"/>
              <w:right w:val="nil"/>
            </w:tcBorders>
            <w:noWrap/>
            <w:vAlign w:val="bottom"/>
            <w:hideMark/>
          </w:tcPr>
          <w:p w14:paraId="66CA8585" w14:textId="77777777" w:rsidR="00000000" w:rsidRPr="006A0185" w:rsidRDefault="00000000" w:rsidP="006A0185">
            <w:pPr>
              <w:rPr>
                <w:rFonts w:eastAsia="Times New Roman"/>
                <w:color w:val="000000"/>
              </w:rPr>
            </w:pPr>
            <w:proofErr w:type="spellStart"/>
            <w:r w:rsidRPr="006A0185">
              <w:rPr>
                <w:rFonts w:eastAsia="Times New Roman"/>
                <w:color w:val="000000"/>
              </w:rPr>
              <w:t>ikoo</w:t>
            </w:r>
            <w:proofErr w:type="spellEnd"/>
          </w:p>
        </w:tc>
        <w:tc>
          <w:tcPr>
            <w:tcW w:w="1710" w:type="dxa"/>
            <w:tcBorders>
              <w:top w:val="single" w:sz="4" w:space="0" w:color="auto"/>
              <w:left w:val="nil"/>
              <w:bottom w:val="nil"/>
              <w:right w:val="nil"/>
            </w:tcBorders>
            <w:noWrap/>
            <w:vAlign w:val="bottom"/>
            <w:hideMark/>
          </w:tcPr>
          <w:p w14:paraId="02712A3E" w14:textId="77777777" w:rsidR="00000000" w:rsidRPr="006A0185" w:rsidRDefault="00000000" w:rsidP="006A0185">
            <w:pPr>
              <w:rPr>
                <w:rFonts w:eastAsia="Times New Roman"/>
                <w:color w:val="000000"/>
              </w:rPr>
            </w:pPr>
            <w:proofErr w:type="spellStart"/>
            <w:r w:rsidRPr="006A0185">
              <w:rPr>
                <w:rFonts w:eastAsia="MS Gothic"/>
                <w:color w:val="000000"/>
              </w:rPr>
              <w:t>いこう</w:t>
            </w:r>
            <w:proofErr w:type="spellEnd"/>
          </w:p>
        </w:tc>
        <w:tc>
          <w:tcPr>
            <w:tcW w:w="1530" w:type="dxa"/>
            <w:tcBorders>
              <w:top w:val="single" w:sz="4" w:space="0" w:color="auto"/>
              <w:left w:val="nil"/>
              <w:bottom w:val="nil"/>
              <w:right w:val="nil"/>
            </w:tcBorders>
            <w:noWrap/>
            <w:vAlign w:val="bottom"/>
            <w:hideMark/>
          </w:tcPr>
          <w:p w14:paraId="4A6E47B7" w14:textId="77777777" w:rsidR="00000000" w:rsidRPr="006A0185" w:rsidRDefault="00000000" w:rsidP="006A0185">
            <w:pPr>
              <w:rPr>
                <w:rFonts w:eastAsia="Times New Roman"/>
                <w:color w:val="000000"/>
              </w:rPr>
            </w:pPr>
            <w:proofErr w:type="spellStart"/>
            <w:r w:rsidRPr="006A0185">
              <w:rPr>
                <w:rFonts w:eastAsia="MS Gothic"/>
                <w:color w:val="000000"/>
              </w:rPr>
              <w:t>移行</w:t>
            </w:r>
            <w:proofErr w:type="spellEnd"/>
          </w:p>
        </w:tc>
        <w:tc>
          <w:tcPr>
            <w:tcW w:w="3330" w:type="dxa"/>
            <w:tcBorders>
              <w:top w:val="single" w:sz="4" w:space="0" w:color="auto"/>
              <w:left w:val="nil"/>
              <w:bottom w:val="nil"/>
              <w:right w:val="nil"/>
            </w:tcBorders>
            <w:noWrap/>
            <w:vAlign w:val="bottom"/>
            <w:hideMark/>
          </w:tcPr>
          <w:p w14:paraId="03C2245C" w14:textId="77777777" w:rsidR="00000000" w:rsidRPr="006A0185" w:rsidRDefault="00000000" w:rsidP="006A0185">
            <w:pPr>
              <w:rPr>
                <w:rFonts w:eastAsia="Times New Roman"/>
                <w:color w:val="000000"/>
              </w:rPr>
            </w:pPr>
            <w:r w:rsidRPr="006A0185">
              <w:rPr>
                <w:rFonts w:eastAsia="Times New Roman"/>
                <w:color w:val="000000"/>
              </w:rPr>
              <w:t>transition, transfer</w:t>
            </w:r>
          </w:p>
        </w:tc>
        <w:tc>
          <w:tcPr>
            <w:tcW w:w="1170" w:type="dxa"/>
            <w:tcBorders>
              <w:top w:val="single" w:sz="4" w:space="0" w:color="auto"/>
              <w:left w:val="nil"/>
              <w:bottom w:val="nil"/>
              <w:right w:val="nil"/>
            </w:tcBorders>
            <w:noWrap/>
            <w:vAlign w:val="bottom"/>
            <w:hideMark/>
          </w:tcPr>
          <w:p w14:paraId="49F97E9D"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single" w:sz="4" w:space="0" w:color="auto"/>
              <w:left w:val="nil"/>
              <w:bottom w:val="nil"/>
              <w:right w:val="nil"/>
            </w:tcBorders>
            <w:noWrap/>
            <w:vAlign w:val="bottom"/>
            <w:hideMark/>
          </w:tcPr>
          <w:p w14:paraId="037B38C9"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B9D8D31" w14:textId="77777777" w:rsidTr="006A0185">
        <w:trPr>
          <w:trHeight w:val="320"/>
        </w:trPr>
        <w:tc>
          <w:tcPr>
            <w:tcW w:w="1260" w:type="dxa"/>
            <w:tcBorders>
              <w:top w:val="nil"/>
              <w:left w:val="nil"/>
              <w:bottom w:val="nil"/>
              <w:right w:val="nil"/>
            </w:tcBorders>
            <w:noWrap/>
            <w:vAlign w:val="bottom"/>
            <w:hideMark/>
          </w:tcPr>
          <w:p w14:paraId="52164E9E" w14:textId="77777777" w:rsidR="00000000" w:rsidRPr="006A0185" w:rsidRDefault="00000000" w:rsidP="006A0185">
            <w:pPr>
              <w:rPr>
                <w:rFonts w:eastAsia="Times New Roman"/>
                <w:color w:val="000000"/>
              </w:rPr>
            </w:pPr>
            <w:proofErr w:type="spellStart"/>
            <w:r w:rsidRPr="006A0185">
              <w:rPr>
                <w:rFonts w:eastAsia="Times New Roman"/>
                <w:color w:val="000000"/>
              </w:rPr>
              <w:t>ikkoo</w:t>
            </w:r>
            <w:proofErr w:type="spellEnd"/>
          </w:p>
        </w:tc>
        <w:tc>
          <w:tcPr>
            <w:tcW w:w="1710" w:type="dxa"/>
            <w:tcBorders>
              <w:top w:val="nil"/>
              <w:left w:val="nil"/>
              <w:bottom w:val="nil"/>
              <w:right w:val="nil"/>
            </w:tcBorders>
            <w:noWrap/>
            <w:vAlign w:val="bottom"/>
            <w:hideMark/>
          </w:tcPr>
          <w:p w14:paraId="3CD2DE70" w14:textId="77777777" w:rsidR="00000000" w:rsidRPr="006A0185" w:rsidRDefault="00000000" w:rsidP="006A0185">
            <w:pPr>
              <w:rPr>
                <w:rFonts w:eastAsia="Times New Roman"/>
                <w:color w:val="000000"/>
              </w:rPr>
            </w:pPr>
            <w:proofErr w:type="spellStart"/>
            <w:r w:rsidRPr="006A0185">
              <w:rPr>
                <w:rFonts w:eastAsia="MS Gothic"/>
                <w:color w:val="000000"/>
              </w:rPr>
              <w:t>いっこう</w:t>
            </w:r>
            <w:proofErr w:type="spellEnd"/>
          </w:p>
        </w:tc>
        <w:tc>
          <w:tcPr>
            <w:tcW w:w="1530" w:type="dxa"/>
            <w:tcBorders>
              <w:top w:val="nil"/>
              <w:left w:val="nil"/>
              <w:bottom w:val="nil"/>
              <w:right w:val="nil"/>
            </w:tcBorders>
            <w:noWrap/>
            <w:vAlign w:val="bottom"/>
            <w:hideMark/>
          </w:tcPr>
          <w:p w14:paraId="00AC3CC4" w14:textId="77777777" w:rsidR="00000000" w:rsidRPr="006A0185" w:rsidRDefault="00000000" w:rsidP="006A0185">
            <w:pPr>
              <w:rPr>
                <w:rFonts w:eastAsia="Times New Roman"/>
                <w:color w:val="000000"/>
              </w:rPr>
            </w:pPr>
            <w:proofErr w:type="spellStart"/>
            <w:r w:rsidRPr="006A0185">
              <w:rPr>
                <w:rFonts w:eastAsia="MS Gothic"/>
                <w:color w:val="000000"/>
              </w:rPr>
              <w:t>一行</w:t>
            </w:r>
            <w:proofErr w:type="spellEnd"/>
          </w:p>
        </w:tc>
        <w:tc>
          <w:tcPr>
            <w:tcW w:w="3330" w:type="dxa"/>
            <w:tcBorders>
              <w:top w:val="nil"/>
              <w:left w:val="nil"/>
              <w:bottom w:val="nil"/>
              <w:right w:val="nil"/>
            </w:tcBorders>
            <w:noWrap/>
            <w:vAlign w:val="bottom"/>
            <w:hideMark/>
          </w:tcPr>
          <w:p w14:paraId="6AA3E904" w14:textId="77777777" w:rsidR="00000000" w:rsidRPr="006A0185" w:rsidRDefault="00000000" w:rsidP="006A0185">
            <w:pPr>
              <w:rPr>
                <w:rFonts w:eastAsia="Times New Roman"/>
                <w:color w:val="000000"/>
              </w:rPr>
            </w:pPr>
            <w:r w:rsidRPr="006A0185">
              <w:rPr>
                <w:rFonts w:eastAsia="Times New Roman"/>
                <w:color w:val="000000"/>
              </w:rPr>
              <w:t>party, group, company</w:t>
            </w:r>
          </w:p>
        </w:tc>
        <w:tc>
          <w:tcPr>
            <w:tcW w:w="1170" w:type="dxa"/>
            <w:tcBorders>
              <w:top w:val="nil"/>
              <w:left w:val="nil"/>
              <w:bottom w:val="nil"/>
              <w:right w:val="nil"/>
            </w:tcBorders>
            <w:noWrap/>
            <w:vAlign w:val="bottom"/>
            <w:hideMark/>
          </w:tcPr>
          <w:p w14:paraId="2D2F390A"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nil"/>
              <w:left w:val="nil"/>
              <w:bottom w:val="nil"/>
              <w:right w:val="nil"/>
            </w:tcBorders>
            <w:noWrap/>
            <w:vAlign w:val="bottom"/>
            <w:hideMark/>
          </w:tcPr>
          <w:p w14:paraId="07ABF9DF"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0BC1C31" w14:textId="77777777" w:rsidTr="006A0185">
        <w:trPr>
          <w:trHeight w:val="320"/>
        </w:trPr>
        <w:tc>
          <w:tcPr>
            <w:tcW w:w="1260" w:type="dxa"/>
            <w:tcBorders>
              <w:top w:val="single" w:sz="4" w:space="0" w:color="auto"/>
              <w:left w:val="nil"/>
              <w:bottom w:val="nil"/>
              <w:right w:val="nil"/>
            </w:tcBorders>
            <w:noWrap/>
            <w:vAlign w:val="bottom"/>
            <w:hideMark/>
          </w:tcPr>
          <w:p w14:paraId="163E7EF3" w14:textId="77777777" w:rsidR="00000000" w:rsidRPr="006A0185" w:rsidRDefault="00000000" w:rsidP="006A0185">
            <w:pPr>
              <w:rPr>
                <w:rFonts w:eastAsia="Times New Roman"/>
                <w:color w:val="000000"/>
              </w:rPr>
            </w:pPr>
            <w:proofErr w:type="spellStart"/>
            <w:r w:rsidRPr="006A0185">
              <w:rPr>
                <w:rFonts w:eastAsia="Times New Roman"/>
                <w:color w:val="000000"/>
              </w:rPr>
              <w:t>hasee</w:t>
            </w:r>
            <w:proofErr w:type="spellEnd"/>
          </w:p>
        </w:tc>
        <w:tc>
          <w:tcPr>
            <w:tcW w:w="1710" w:type="dxa"/>
            <w:tcBorders>
              <w:top w:val="single" w:sz="4" w:space="0" w:color="auto"/>
              <w:left w:val="nil"/>
              <w:bottom w:val="nil"/>
              <w:right w:val="nil"/>
            </w:tcBorders>
            <w:noWrap/>
            <w:vAlign w:val="bottom"/>
            <w:hideMark/>
          </w:tcPr>
          <w:p w14:paraId="7698E433" w14:textId="77777777" w:rsidR="00000000" w:rsidRPr="006A0185" w:rsidRDefault="00000000" w:rsidP="006A0185">
            <w:pPr>
              <w:rPr>
                <w:rFonts w:eastAsia="Times New Roman"/>
                <w:color w:val="000000"/>
              </w:rPr>
            </w:pPr>
            <w:proofErr w:type="spellStart"/>
            <w:r w:rsidRPr="006A0185">
              <w:rPr>
                <w:rFonts w:eastAsia="MS Gothic"/>
                <w:color w:val="000000"/>
              </w:rPr>
              <w:t>はせい</w:t>
            </w:r>
            <w:proofErr w:type="spellEnd"/>
          </w:p>
        </w:tc>
        <w:tc>
          <w:tcPr>
            <w:tcW w:w="1530" w:type="dxa"/>
            <w:tcBorders>
              <w:top w:val="single" w:sz="4" w:space="0" w:color="auto"/>
              <w:left w:val="nil"/>
              <w:bottom w:val="nil"/>
              <w:right w:val="nil"/>
            </w:tcBorders>
            <w:noWrap/>
            <w:vAlign w:val="bottom"/>
            <w:hideMark/>
          </w:tcPr>
          <w:p w14:paraId="62777402" w14:textId="77777777" w:rsidR="00000000" w:rsidRPr="006A0185" w:rsidRDefault="00000000" w:rsidP="006A0185">
            <w:pPr>
              <w:rPr>
                <w:rFonts w:eastAsia="Times New Roman"/>
                <w:color w:val="000000"/>
              </w:rPr>
            </w:pPr>
            <w:proofErr w:type="spellStart"/>
            <w:r w:rsidRPr="006A0185">
              <w:rPr>
                <w:rFonts w:eastAsia="MS Gothic"/>
                <w:color w:val="000000"/>
              </w:rPr>
              <w:t>派生</w:t>
            </w:r>
            <w:proofErr w:type="spellEnd"/>
          </w:p>
        </w:tc>
        <w:tc>
          <w:tcPr>
            <w:tcW w:w="3330" w:type="dxa"/>
            <w:tcBorders>
              <w:top w:val="single" w:sz="4" w:space="0" w:color="auto"/>
              <w:left w:val="nil"/>
              <w:bottom w:val="nil"/>
              <w:right w:val="nil"/>
            </w:tcBorders>
            <w:noWrap/>
            <w:vAlign w:val="bottom"/>
            <w:hideMark/>
          </w:tcPr>
          <w:p w14:paraId="1BAA57C1" w14:textId="77777777" w:rsidR="00000000" w:rsidRPr="006A0185" w:rsidRDefault="00000000" w:rsidP="006A0185">
            <w:pPr>
              <w:rPr>
                <w:rFonts w:eastAsia="Times New Roman"/>
                <w:color w:val="000000"/>
              </w:rPr>
            </w:pPr>
            <w:r w:rsidRPr="006A0185">
              <w:rPr>
                <w:rFonts w:eastAsia="Times New Roman"/>
                <w:color w:val="000000"/>
              </w:rPr>
              <w:t>derivation</w:t>
            </w:r>
          </w:p>
        </w:tc>
        <w:tc>
          <w:tcPr>
            <w:tcW w:w="1170" w:type="dxa"/>
            <w:tcBorders>
              <w:top w:val="single" w:sz="4" w:space="0" w:color="auto"/>
              <w:left w:val="nil"/>
              <w:bottom w:val="nil"/>
              <w:right w:val="nil"/>
            </w:tcBorders>
            <w:noWrap/>
            <w:vAlign w:val="bottom"/>
            <w:hideMark/>
          </w:tcPr>
          <w:p w14:paraId="70F55795"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single" w:sz="4" w:space="0" w:color="auto"/>
              <w:left w:val="nil"/>
              <w:bottom w:val="nil"/>
              <w:right w:val="nil"/>
            </w:tcBorders>
            <w:noWrap/>
            <w:vAlign w:val="bottom"/>
            <w:hideMark/>
          </w:tcPr>
          <w:p w14:paraId="0F2DF27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0C5938B0" w14:textId="77777777" w:rsidTr="006A0185">
        <w:trPr>
          <w:trHeight w:val="320"/>
        </w:trPr>
        <w:tc>
          <w:tcPr>
            <w:tcW w:w="1260" w:type="dxa"/>
            <w:tcBorders>
              <w:top w:val="nil"/>
              <w:left w:val="nil"/>
              <w:bottom w:val="single" w:sz="4" w:space="0" w:color="auto"/>
              <w:right w:val="nil"/>
            </w:tcBorders>
            <w:noWrap/>
            <w:vAlign w:val="bottom"/>
            <w:hideMark/>
          </w:tcPr>
          <w:p w14:paraId="7B9276E3" w14:textId="77777777" w:rsidR="00000000" w:rsidRPr="006A0185" w:rsidRDefault="00000000" w:rsidP="006A0185">
            <w:pPr>
              <w:rPr>
                <w:rFonts w:eastAsia="Times New Roman"/>
                <w:color w:val="000000"/>
              </w:rPr>
            </w:pPr>
            <w:proofErr w:type="spellStart"/>
            <w:r w:rsidRPr="006A0185">
              <w:rPr>
                <w:rFonts w:eastAsia="Times New Roman"/>
                <w:color w:val="000000"/>
              </w:rPr>
              <w:t>hassee</w:t>
            </w:r>
            <w:proofErr w:type="spellEnd"/>
          </w:p>
        </w:tc>
        <w:tc>
          <w:tcPr>
            <w:tcW w:w="1710" w:type="dxa"/>
            <w:tcBorders>
              <w:top w:val="nil"/>
              <w:left w:val="nil"/>
              <w:bottom w:val="single" w:sz="4" w:space="0" w:color="auto"/>
              <w:right w:val="nil"/>
            </w:tcBorders>
            <w:noWrap/>
            <w:vAlign w:val="bottom"/>
            <w:hideMark/>
          </w:tcPr>
          <w:p w14:paraId="3CE7E2AB" w14:textId="77777777" w:rsidR="00000000" w:rsidRPr="006A0185" w:rsidRDefault="00000000" w:rsidP="006A0185">
            <w:pPr>
              <w:rPr>
                <w:rFonts w:eastAsia="Times New Roman"/>
                <w:color w:val="000000"/>
              </w:rPr>
            </w:pPr>
            <w:proofErr w:type="spellStart"/>
            <w:r w:rsidRPr="006A0185">
              <w:rPr>
                <w:rFonts w:eastAsia="MS Gothic"/>
                <w:color w:val="000000"/>
              </w:rPr>
              <w:t>はっせい</w:t>
            </w:r>
            <w:proofErr w:type="spellEnd"/>
          </w:p>
        </w:tc>
        <w:tc>
          <w:tcPr>
            <w:tcW w:w="1530" w:type="dxa"/>
            <w:tcBorders>
              <w:top w:val="nil"/>
              <w:left w:val="nil"/>
              <w:bottom w:val="single" w:sz="4" w:space="0" w:color="auto"/>
              <w:right w:val="nil"/>
            </w:tcBorders>
            <w:noWrap/>
            <w:vAlign w:val="bottom"/>
            <w:hideMark/>
          </w:tcPr>
          <w:p w14:paraId="26EF8BDF" w14:textId="77777777" w:rsidR="00000000" w:rsidRPr="006A0185" w:rsidRDefault="00000000" w:rsidP="006A0185">
            <w:pPr>
              <w:rPr>
                <w:rFonts w:eastAsia="Times New Roman"/>
                <w:color w:val="000000"/>
              </w:rPr>
            </w:pPr>
            <w:proofErr w:type="spellStart"/>
            <w:r w:rsidRPr="006A0185">
              <w:rPr>
                <w:rFonts w:eastAsia="MS Gothic"/>
                <w:color w:val="000000"/>
              </w:rPr>
              <w:t>発生</w:t>
            </w:r>
            <w:proofErr w:type="spellEnd"/>
          </w:p>
        </w:tc>
        <w:tc>
          <w:tcPr>
            <w:tcW w:w="3330" w:type="dxa"/>
            <w:tcBorders>
              <w:top w:val="nil"/>
              <w:left w:val="nil"/>
              <w:bottom w:val="single" w:sz="4" w:space="0" w:color="auto"/>
              <w:right w:val="nil"/>
            </w:tcBorders>
            <w:noWrap/>
            <w:vAlign w:val="bottom"/>
            <w:hideMark/>
          </w:tcPr>
          <w:p w14:paraId="4ED5A401" w14:textId="77777777" w:rsidR="00000000" w:rsidRPr="006A0185" w:rsidRDefault="00000000" w:rsidP="006A0185">
            <w:pPr>
              <w:rPr>
                <w:rFonts w:eastAsia="Times New Roman"/>
                <w:color w:val="000000"/>
              </w:rPr>
            </w:pPr>
            <w:r w:rsidRPr="006A0185">
              <w:rPr>
                <w:rFonts w:eastAsia="Times New Roman"/>
                <w:color w:val="000000"/>
              </w:rPr>
              <w:t>occurrence</w:t>
            </w:r>
            <w:r w:rsidRPr="006A0185">
              <w:rPr>
                <w:rFonts w:eastAsia="Times New Roman"/>
                <w:color w:val="000000"/>
              </w:rPr>
              <w:t>, incidence, outbreak</w:t>
            </w:r>
          </w:p>
        </w:tc>
        <w:tc>
          <w:tcPr>
            <w:tcW w:w="1170" w:type="dxa"/>
            <w:tcBorders>
              <w:top w:val="nil"/>
              <w:left w:val="nil"/>
              <w:bottom w:val="single" w:sz="4" w:space="0" w:color="auto"/>
              <w:right w:val="nil"/>
            </w:tcBorders>
            <w:noWrap/>
            <w:vAlign w:val="bottom"/>
            <w:hideMark/>
          </w:tcPr>
          <w:p w14:paraId="7501AAD4"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nil"/>
              <w:left w:val="nil"/>
              <w:bottom w:val="single" w:sz="4" w:space="0" w:color="auto"/>
              <w:right w:val="nil"/>
            </w:tcBorders>
            <w:noWrap/>
            <w:vAlign w:val="bottom"/>
            <w:hideMark/>
          </w:tcPr>
          <w:p w14:paraId="5C03798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669E0A5" w14:textId="77777777" w:rsidTr="006A0185">
        <w:trPr>
          <w:trHeight w:val="320"/>
        </w:trPr>
        <w:tc>
          <w:tcPr>
            <w:tcW w:w="1260" w:type="dxa"/>
            <w:tcBorders>
              <w:top w:val="single" w:sz="4" w:space="0" w:color="auto"/>
              <w:left w:val="nil"/>
              <w:bottom w:val="nil"/>
              <w:right w:val="nil"/>
            </w:tcBorders>
            <w:noWrap/>
            <w:vAlign w:val="bottom"/>
            <w:hideMark/>
          </w:tcPr>
          <w:p w14:paraId="55E05DDA" w14:textId="77777777" w:rsidR="00000000" w:rsidRPr="006A0185" w:rsidRDefault="00000000" w:rsidP="006A0185">
            <w:pPr>
              <w:rPr>
                <w:rFonts w:eastAsia="Times New Roman"/>
                <w:color w:val="000000"/>
              </w:rPr>
            </w:pPr>
            <w:proofErr w:type="spellStart"/>
            <w:r w:rsidRPr="006A0185">
              <w:rPr>
                <w:rFonts w:eastAsia="Times New Roman"/>
                <w:color w:val="000000"/>
              </w:rPr>
              <w:t>hosoku</w:t>
            </w:r>
            <w:proofErr w:type="spellEnd"/>
          </w:p>
        </w:tc>
        <w:tc>
          <w:tcPr>
            <w:tcW w:w="1710" w:type="dxa"/>
            <w:tcBorders>
              <w:top w:val="single" w:sz="4" w:space="0" w:color="auto"/>
              <w:left w:val="nil"/>
              <w:bottom w:val="nil"/>
              <w:right w:val="nil"/>
            </w:tcBorders>
            <w:noWrap/>
            <w:vAlign w:val="bottom"/>
            <w:hideMark/>
          </w:tcPr>
          <w:p w14:paraId="1B7D4A97" w14:textId="77777777" w:rsidR="00000000" w:rsidRPr="006A0185" w:rsidRDefault="00000000" w:rsidP="006A0185">
            <w:pPr>
              <w:rPr>
                <w:rFonts w:eastAsia="Times New Roman"/>
                <w:color w:val="000000"/>
              </w:rPr>
            </w:pPr>
            <w:proofErr w:type="spellStart"/>
            <w:r w:rsidRPr="006A0185">
              <w:rPr>
                <w:rFonts w:eastAsia="MS Gothic"/>
                <w:color w:val="000000"/>
              </w:rPr>
              <w:t>ほそく</w:t>
            </w:r>
            <w:proofErr w:type="spellEnd"/>
          </w:p>
        </w:tc>
        <w:tc>
          <w:tcPr>
            <w:tcW w:w="1530" w:type="dxa"/>
            <w:tcBorders>
              <w:top w:val="single" w:sz="4" w:space="0" w:color="auto"/>
              <w:left w:val="nil"/>
              <w:bottom w:val="nil"/>
              <w:right w:val="nil"/>
            </w:tcBorders>
            <w:noWrap/>
            <w:vAlign w:val="bottom"/>
            <w:hideMark/>
          </w:tcPr>
          <w:p w14:paraId="30A346E4" w14:textId="77777777" w:rsidR="00000000" w:rsidRPr="006A0185" w:rsidRDefault="00000000" w:rsidP="006A0185">
            <w:pPr>
              <w:rPr>
                <w:rFonts w:eastAsia="Times New Roman"/>
                <w:color w:val="000000"/>
              </w:rPr>
            </w:pPr>
            <w:proofErr w:type="spellStart"/>
            <w:r w:rsidRPr="006A0185">
              <w:rPr>
                <w:rFonts w:eastAsia="MS Gothic"/>
                <w:color w:val="000000"/>
              </w:rPr>
              <w:t>補足</w:t>
            </w:r>
            <w:proofErr w:type="spellEnd"/>
          </w:p>
        </w:tc>
        <w:tc>
          <w:tcPr>
            <w:tcW w:w="3330" w:type="dxa"/>
            <w:tcBorders>
              <w:top w:val="single" w:sz="4" w:space="0" w:color="auto"/>
              <w:left w:val="nil"/>
              <w:bottom w:val="nil"/>
              <w:right w:val="nil"/>
            </w:tcBorders>
            <w:noWrap/>
            <w:vAlign w:val="bottom"/>
            <w:hideMark/>
          </w:tcPr>
          <w:p w14:paraId="02E36FF9" w14:textId="77777777" w:rsidR="00000000" w:rsidRPr="006A0185" w:rsidRDefault="00000000" w:rsidP="006A0185">
            <w:pPr>
              <w:rPr>
                <w:rFonts w:eastAsia="Times New Roman"/>
                <w:color w:val="000000"/>
              </w:rPr>
            </w:pPr>
            <w:r w:rsidRPr="006A0185">
              <w:rPr>
                <w:rFonts w:eastAsia="Times New Roman"/>
                <w:color w:val="000000"/>
              </w:rPr>
              <w:t>supplement, complement</w:t>
            </w:r>
          </w:p>
        </w:tc>
        <w:tc>
          <w:tcPr>
            <w:tcW w:w="1170" w:type="dxa"/>
            <w:tcBorders>
              <w:top w:val="single" w:sz="4" w:space="0" w:color="auto"/>
              <w:left w:val="nil"/>
              <w:bottom w:val="nil"/>
              <w:right w:val="nil"/>
            </w:tcBorders>
            <w:noWrap/>
            <w:vAlign w:val="bottom"/>
            <w:hideMark/>
          </w:tcPr>
          <w:p w14:paraId="6A4B6072"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single" w:sz="4" w:space="0" w:color="auto"/>
              <w:left w:val="nil"/>
              <w:bottom w:val="nil"/>
              <w:right w:val="nil"/>
            </w:tcBorders>
            <w:noWrap/>
            <w:vAlign w:val="bottom"/>
            <w:hideMark/>
          </w:tcPr>
          <w:p w14:paraId="68BFF01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4E17F25" w14:textId="77777777" w:rsidTr="006A0185">
        <w:trPr>
          <w:trHeight w:val="320"/>
        </w:trPr>
        <w:tc>
          <w:tcPr>
            <w:tcW w:w="1260" w:type="dxa"/>
            <w:tcBorders>
              <w:top w:val="nil"/>
              <w:left w:val="nil"/>
              <w:bottom w:val="single" w:sz="4" w:space="0" w:color="auto"/>
              <w:right w:val="nil"/>
            </w:tcBorders>
            <w:noWrap/>
            <w:vAlign w:val="bottom"/>
            <w:hideMark/>
          </w:tcPr>
          <w:p w14:paraId="46DBE851" w14:textId="77777777" w:rsidR="00000000" w:rsidRPr="006A0185" w:rsidRDefault="00000000" w:rsidP="006A0185">
            <w:pPr>
              <w:rPr>
                <w:rFonts w:eastAsia="Times New Roman"/>
                <w:color w:val="000000"/>
              </w:rPr>
            </w:pPr>
            <w:proofErr w:type="spellStart"/>
            <w:r w:rsidRPr="006A0185">
              <w:rPr>
                <w:rFonts w:eastAsia="Times New Roman"/>
                <w:color w:val="000000"/>
              </w:rPr>
              <w:t>hossoku</w:t>
            </w:r>
            <w:proofErr w:type="spellEnd"/>
          </w:p>
        </w:tc>
        <w:tc>
          <w:tcPr>
            <w:tcW w:w="1710" w:type="dxa"/>
            <w:tcBorders>
              <w:top w:val="nil"/>
              <w:left w:val="nil"/>
              <w:bottom w:val="single" w:sz="4" w:space="0" w:color="auto"/>
              <w:right w:val="nil"/>
            </w:tcBorders>
            <w:noWrap/>
            <w:vAlign w:val="bottom"/>
            <w:hideMark/>
          </w:tcPr>
          <w:p w14:paraId="7D6C451D" w14:textId="77777777" w:rsidR="00000000" w:rsidRPr="006A0185" w:rsidRDefault="00000000" w:rsidP="006A0185">
            <w:pPr>
              <w:rPr>
                <w:rFonts w:eastAsia="Times New Roman"/>
                <w:color w:val="000000"/>
              </w:rPr>
            </w:pPr>
            <w:proofErr w:type="spellStart"/>
            <w:r w:rsidRPr="006A0185">
              <w:rPr>
                <w:rFonts w:eastAsia="MS Gothic"/>
                <w:color w:val="000000"/>
              </w:rPr>
              <w:t>ほっそく</w:t>
            </w:r>
            <w:proofErr w:type="spellEnd"/>
          </w:p>
        </w:tc>
        <w:tc>
          <w:tcPr>
            <w:tcW w:w="1530" w:type="dxa"/>
            <w:tcBorders>
              <w:top w:val="nil"/>
              <w:left w:val="nil"/>
              <w:bottom w:val="single" w:sz="4" w:space="0" w:color="auto"/>
              <w:right w:val="nil"/>
            </w:tcBorders>
            <w:noWrap/>
            <w:vAlign w:val="bottom"/>
            <w:hideMark/>
          </w:tcPr>
          <w:p w14:paraId="3DA453A2" w14:textId="77777777" w:rsidR="00000000" w:rsidRPr="006A0185" w:rsidRDefault="00000000" w:rsidP="006A0185">
            <w:pPr>
              <w:rPr>
                <w:rFonts w:eastAsia="Times New Roman"/>
                <w:color w:val="000000"/>
              </w:rPr>
            </w:pPr>
            <w:proofErr w:type="spellStart"/>
            <w:r w:rsidRPr="006A0185">
              <w:rPr>
                <w:rFonts w:eastAsia="MS Gothic"/>
                <w:color w:val="000000"/>
              </w:rPr>
              <w:t>発足</w:t>
            </w:r>
            <w:proofErr w:type="spellEnd"/>
          </w:p>
        </w:tc>
        <w:tc>
          <w:tcPr>
            <w:tcW w:w="3330" w:type="dxa"/>
            <w:tcBorders>
              <w:top w:val="nil"/>
              <w:left w:val="nil"/>
              <w:bottom w:val="single" w:sz="4" w:space="0" w:color="auto"/>
              <w:right w:val="nil"/>
            </w:tcBorders>
            <w:noWrap/>
            <w:vAlign w:val="bottom"/>
            <w:hideMark/>
          </w:tcPr>
          <w:p w14:paraId="64294F7B" w14:textId="77777777" w:rsidR="00000000" w:rsidRPr="006A0185" w:rsidRDefault="00000000" w:rsidP="006A0185">
            <w:pPr>
              <w:rPr>
                <w:rFonts w:eastAsia="Times New Roman"/>
                <w:color w:val="000000"/>
              </w:rPr>
            </w:pPr>
            <w:r w:rsidRPr="006A0185">
              <w:rPr>
                <w:rFonts w:eastAsia="Times New Roman"/>
                <w:color w:val="000000"/>
              </w:rPr>
              <w:t>founding, launch, start-up</w:t>
            </w:r>
          </w:p>
        </w:tc>
        <w:tc>
          <w:tcPr>
            <w:tcW w:w="1170" w:type="dxa"/>
            <w:tcBorders>
              <w:top w:val="nil"/>
              <w:left w:val="nil"/>
              <w:bottom w:val="single" w:sz="4" w:space="0" w:color="auto"/>
              <w:right w:val="nil"/>
            </w:tcBorders>
            <w:noWrap/>
            <w:vAlign w:val="bottom"/>
            <w:hideMark/>
          </w:tcPr>
          <w:p w14:paraId="1FDB1586"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nil"/>
              <w:left w:val="nil"/>
              <w:bottom w:val="single" w:sz="4" w:space="0" w:color="auto"/>
              <w:right w:val="nil"/>
            </w:tcBorders>
            <w:noWrap/>
            <w:vAlign w:val="bottom"/>
            <w:hideMark/>
          </w:tcPr>
          <w:p w14:paraId="32D5887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8DF2E48" w14:textId="77777777" w:rsidTr="006A0185">
        <w:trPr>
          <w:trHeight w:val="320"/>
        </w:trPr>
        <w:tc>
          <w:tcPr>
            <w:tcW w:w="1260" w:type="dxa"/>
            <w:tcBorders>
              <w:top w:val="single" w:sz="4" w:space="0" w:color="auto"/>
              <w:left w:val="nil"/>
              <w:bottom w:val="nil"/>
              <w:right w:val="nil"/>
            </w:tcBorders>
            <w:noWrap/>
            <w:vAlign w:val="bottom"/>
            <w:hideMark/>
          </w:tcPr>
          <w:p w14:paraId="19D78B94" w14:textId="77777777" w:rsidR="00000000" w:rsidRPr="006A0185" w:rsidRDefault="00000000" w:rsidP="006A0185">
            <w:pPr>
              <w:rPr>
                <w:rFonts w:eastAsia="Times New Roman"/>
                <w:color w:val="000000"/>
              </w:rPr>
            </w:pPr>
            <w:proofErr w:type="spellStart"/>
            <w:r w:rsidRPr="006A0185">
              <w:rPr>
                <w:rFonts w:eastAsia="Times New Roman"/>
                <w:color w:val="000000"/>
              </w:rPr>
              <w:t>shushin</w:t>
            </w:r>
            <w:proofErr w:type="spellEnd"/>
          </w:p>
        </w:tc>
        <w:tc>
          <w:tcPr>
            <w:tcW w:w="1710" w:type="dxa"/>
            <w:tcBorders>
              <w:top w:val="single" w:sz="4" w:space="0" w:color="auto"/>
              <w:left w:val="nil"/>
              <w:bottom w:val="nil"/>
              <w:right w:val="nil"/>
            </w:tcBorders>
            <w:noWrap/>
            <w:vAlign w:val="bottom"/>
            <w:hideMark/>
          </w:tcPr>
          <w:p w14:paraId="7D127E22" w14:textId="77777777" w:rsidR="00000000" w:rsidRPr="006A0185" w:rsidRDefault="00000000" w:rsidP="006A0185">
            <w:pPr>
              <w:rPr>
                <w:rFonts w:eastAsia="Times New Roman"/>
                <w:color w:val="000000"/>
              </w:rPr>
            </w:pPr>
            <w:proofErr w:type="spellStart"/>
            <w:r w:rsidRPr="006A0185">
              <w:rPr>
                <w:rFonts w:eastAsia="MS Gothic"/>
                <w:color w:val="000000"/>
              </w:rPr>
              <w:t>しゅしん</w:t>
            </w:r>
            <w:proofErr w:type="spellEnd"/>
          </w:p>
        </w:tc>
        <w:tc>
          <w:tcPr>
            <w:tcW w:w="1530" w:type="dxa"/>
            <w:tcBorders>
              <w:top w:val="single" w:sz="4" w:space="0" w:color="auto"/>
              <w:left w:val="nil"/>
              <w:bottom w:val="nil"/>
              <w:right w:val="nil"/>
            </w:tcBorders>
            <w:noWrap/>
            <w:vAlign w:val="bottom"/>
            <w:hideMark/>
          </w:tcPr>
          <w:p w14:paraId="497DE898" w14:textId="77777777" w:rsidR="00000000" w:rsidRPr="006A0185" w:rsidRDefault="00000000" w:rsidP="006A0185">
            <w:pPr>
              <w:rPr>
                <w:rFonts w:eastAsia="Times New Roman"/>
                <w:color w:val="000000"/>
              </w:rPr>
            </w:pPr>
            <w:proofErr w:type="spellStart"/>
            <w:r w:rsidRPr="006A0185">
              <w:rPr>
                <w:rFonts w:eastAsia="MS Gothic"/>
                <w:color w:val="000000"/>
              </w:rPr>
              <w:t>主審</w:t>
            </w:r>
            <w:proofErr w:type="spellEnd"/>
          </w:p>
        </w:tc>
        <w:tc>
          <w:tcPr>
            <w:tcW w:w="3330" w:type="dxa"/>
            <w:tcBorders>
              <w:top w:val="single" w:sz="4" w:space="0" w:color="auto"/>
              <w:left w:val="nil"/>
              <w:bottom w:val="nil"/>
              <w:right w:val="nil"/>
            </w:tcBorders>
            <w:noWrap/>
            <w:vAlign w:val="bottom"/>
            <w:hideMark/>
          </w:tcPr>
          <w:p w14:paraId="7E50EE00" w14:textId="77777777" w:rsidR="00000000" w:rsidRPr="006A0185" w:rsidRDefault="00000000" w:rsidP="006A0185">
            <w:pPr>
              <w:rPr>
                <w:rFonts w:eastAsia="Times New Roman"/>
                <w:color w:val="000000"/>
              </w:rPr>
            </w:pPr>
            <w:r w:rsidRPr="006A0185">
              <w:rPr>
                <w:rFonts w:eastAsia="Times New Roman"/>
                <w:color w:val="000000"/>
              </w:rPr>
              <w:t>referee</w:t>
            </w:r>
          </w:p>
        </w:tc>
        <w:tc>
          <w:tcPr>
            <w:tcW w:w="1170" w:type="dxa"/>
            <w:tcBorders>
              <w:top w:val="single" w:sz="4" w:space="0" w:color="auto"/>
              <w:left w:val="nil"/>
              <w:bottom w:val="nil"/>
              <w:right w:val="nil"/>
            </w:tcBorders>
            <w:noWrap/>
            <w:vAlign w:val="bottom"/>
            <w:hideMark/>
          </w:tcPr>
          <w:p w14:paraId="01C76D97" w14:textId="77777777" w:rsidR="00000000" w:rsidRPr="006A0185" w:rsidRDefault="00000000" w:rsidP="006A0185">
            <w:pPr>
              <w:rPr>
                <w:rFonts w:eastAsia="Times New Roman"/>
                <w:color w:val="000000"/>
              </w:rPr>
            </w:pPr>
            <w:proofErr w:type="spellStart"/>
            <w:r w:rsidRPr="006A0185">
              <w:rPr>
                <w:rFonts w:eastAsia="Times New Roman"/>
                <w:color w:val="000000"/>
              </w:rPr>
              <w:t>sh</w:t>
            </w:r>
            <w:proofErr w:type="spellEnd"/>
          </w:p>
        </w:tc>
        <w:tc>
          <w:tcPr>
            <w:tcW w:w="1710" w:type="dxa"/>
            <w:tcBorders>
              <w:top w:val="single" w:sz="4" w:space="0" w:color="auto"/>
              <w:left w:val="nil"/>
              <w:bottom w:val="nil"/>
              <w:right w:val="nil"/>
            </w:tcBorders>
            <w:noWrap/>
            <w:vAlign w:val="bottom"/>
            <w:hideMark/>
          </w:tcPr>
          <w:p w14:paraId="5AC3E96F"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81380D0" w14:textId="77777777" w:rsidTr="006A0185">
        <w:trPr>
          <w:trHeight w:val="320"/>
        </w:trPr>
        <w:tc>
          <w:tcPr>
            <w:tcW w:w="1260" w:type="dxa"/>
            <w:tcBorders>
              <w:top w:val="nil"/>
              <w:left w:val="nil"/>
              <w:bottom w:val="single" w:sz="4" w:space="0" w:color="auto"/>
              <w:right w:val="nil"/>
            </w:tcBorders>
            <w:noWrap/>
            <w:vAlign w:val="bottom"/>
            <w:hideMark/>
          </w:tcPr>
          <w:p w14:paraId="14FF3A4E" w14:textId="77777777" w:rsidR="00000000" w:rsidRPr="006A0185" w:rsidRDefault="00000000" w:rsidP="006A0185">
            <w:pPr>
              <w:rPr>
                <w:rFonts w:eastAsia="Times New Roman"/>
                <w:color w:val="000000"/>
              </w:rPr>
            </w:pPr>
            <w:proofErr w:type="spellStart"/>
            <w:r w:rsidRPr="006A0185">
              <w:rPr>
                <w:rFonts w:eastAsia="Times New Roman"/>
                <w:color w:val="000000"/>
              </w:rPr>
              <w:t>shusshin</w:t>
            </w:r>
            <w:proofErr w:type="spellEnd"/>
          </w:p>
        </w:tc>
        <w:tc>
          <w:tcPr>
            <w:tcW w:w="1710" w:type="dxa"/>
            <w:tcBorders>
              <w:top w:val="nil"/>
              <w:left w:val="nil"/>
              <w:bottom w:val="single" w:sz="4" w:space="0" w:color="auto"/>
              <w:right w:val="nil"/>
            </w:tcBorders>
            <w:noWrap/>
            <w:vAlign w:val="bottom"/>
            <w:hideMark/>
          </w:tcPr>
          <w:p w14:paraId="1E6C7404" w14:textId="77777777" w:rsidR="00000000" w:rsidRPr="006A0185" w:rsidRDefault="00000000" w:rsidP="006A0185">
            <w:pPr>
              <w:rPr>
                <w:rFonts w:eastAsia="Times New Roman"/>
                <w:color w:val="000000"/>
              </w:rPr>
            </w:pPr>
            <w:proofErr w:type="spellStart"/>
            <w:r w:rsidRPr="006A0185">
              <w:rPr>
                <w:rFonts w:eastAsia="MS Gothic"/>
                <w:color w:val="000000"/>
              </w:rPr>
              <w:t>しゅっしん</w:t>
            </w:r>
            <w:proofErr w:type="spellEnd"/>
          </w:p>
        </w:tc>
        <w:tc>
          <w:tcPr>
            <w:tcW w:w="1530" w:type="dxa"/>
            <w:tcBorders>
              <w:top w:val="nil"/>
              <w:left w:val="nil"/>
              <w:bottom w:val="single" w:sz="4" w:space="0" w:color="auto"/>
              <w:right w:val="nil"/>
            </w:tcBorders>
            <w:noWrap/>
            <w:vAlign w:val="bottom"/>
            <w:hideMark/>
          </w:tcPr>
          <w:p w14:paraId="41AB8157" w14:textId="77777777" w:rsidR="00000000" w:rsidRPr="006A0185" w:rsidRDefault="00000000" w:rsidP="006A0185">
            <w:pPr>
              <w:rPr>
                <w:rFonts w:eastAsia="Times New Roman"/>
                <w:color w:val="000000"/>
              </w:rPr>
            </w:pPr>
            <w:proofErr w:type="spellStart"/>
            <w:r w:rsidRPr="006A0185">
              <w:rPr>
                <w:rFonts w:eastAsia="MS Gothic"/>
                <w:color w:val="000000"/>
              </w:rPr>
              <w:t>出身</w:t>
            </w:r>
            <w:proofErr w:type="spellEnd"/>
          </w:p>
        </w:tc>
        <w:tc>
          <w:tcPr>
            <w:tcW w:w="3330" w:type="dxa"/>
            <w:tcBorders>
              <w:top w:val="nil"/>
              <w:left w:val="nil"/>
              <w:bottom w:val="single" w:sz="4" w:space="0" w:color="auto"/>
              <w:right w:val="nil"/>
            </w:tcBorders>
            <w:noWrap/>
            <w:vAlign w:val="bottom"/>
            <w:hideMark/>
          </w:tcPr>
          <w:p w14:paraId="6B8DAFCF" w14:textId="77777777" w:rsidR="00000000" w:rsidRPr="006A0185" w:rsidRDefault="00000000" w:rsidP="006A0185">
            <w:pPr>
              <w:rPr>
                <w:rFonts w:eastAsia="Times New Roman"/>
                <w:color w:val="000000"/>
              </w:rPr>
            </w:pPr>
            <w:r w:rsidRPr="006A0185">
              <w:rPr>
                <w:rFonts w:eastAsia="Times New Roman"/>
                <w:color w:val="000000"/>
              </w:rPr>
              <w:t>hometown, origin</w:t>
            </w:r>
          </w:p>
        </w:tc>
        <w:tc>
          <w:tcPr>
            <w:tcW w:w="1170" w:type="dxa"/>
            <w:tcBorders>
              <w:top w:val="nil"/>
              <w:left w:val="nil"/>
              <w:bottom w:val="single" w:sz="4" w:space="0" w:color="auto"/>
              <w:right w:val="nil"/>
            </w:tcBorders>
            <w:noWrap/>
            <w:vAlign w:val="bottom"/>
            <w:hideMark/>
          </w:tcPr>
          <w:p w14:paraId="359E83CC" w14:textId="77777777" w:rsidR="00000000" w:rsidRPr="006A0185" w:rsidRDefault="00000000" w:rsidP="006A0185">
            <w:pPr>
              <w:rPr>
                <w:rFonts w:eastAsia="Times New Roman"/>
                <w:color w:val="000000"/>
              </w:rPr>
            </w:pPr>
            <w:proofErr w:type="spellStart"/>
            <w:r w:rsidRPr="006A0185">
              <w:rPr>
                <w:rFonts w:eastAsia="Times New Roman"/>
                <w:color w:val="000000"/>
              </w:rPr>
              <w:t>sh</w:t>
            </w:r>
            <w:proofErr w:type="spellEnd"/>
          </w:p>
        </w:tc>
        <w:tc>
          <w:tcPr>
            <w:tcW w:w="1710" w:type="dxa"/>
            <w:tcBorders>
              <w:top w:val="nil"/>
              <w:left w:val="nil"/>
              <w:bottom w:val="single" w:sz="4" w:space="0" w:color="auto"/>
              <w:right w:val="nil"/>
            </w:tcBorders>
            <w:noWrap/>
            <w:vAlign w:val="bottom"/>
            <w:hideMark/>
          </w:tcPr>
          <w:p w14:paraId="1D32FCA8"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C2EFA53" w14:textId="77777777" w:rsidTr="006A0185">
        <w:trPr>
          <w:trHeight w:val="320"/>
        </w:trPr>
        <w:tc>
          <w:tcPr>
            <w:tcW w:w="1260" w:type="dxa"/>
            <w:tcBorders>
              <w:top w:val="single" w:sz="4" w:space="0" w:color="auto"/>
              <w:left w:val="nil"/>
              <w:bottom w:val="nil"/>
              <w:right w:val="nil"/>
            </w:tcBorders>
            <w:noWrap/>
            <w:vAlign w:val="bottom"/>
            <w:hideMark/>
          </w:tcPr>
          <w:p w14:paraId="2F4185DA" w14:textId="77777777" w:rsidR="00000000" w:rsidRPr="006A0185" w:rsidRDefault="00000000" w:rsidP="006A0185">
            <w:pPr>
              <w:rPr>
                <w:rFonts w:eastAsia="Times New Roman"/>
                <w:color w:val="000000"/>
              </w:rPr>
            </w:pPr>
            <w:proofErr w:type="spellStart"/>
            <w:r w:rsidRPr="006A0185">
              <w:rPr>
                <w:rFonts w:eastAsia="Times New Roman"/>
                <w:color w:val="000000"/>
              </w:rPr>
              <w:t>keshoo</w:t>
            </w:r>
            <w:proofErr w:type="spellEnd"/>
          </w:p>
        </w:tc>
        <w:tc>
          <w:tcPr>
            <w:tcW w:w="1710" w:type="dxa"/>
            <w:tcBorders>
              <w:top w:val="single" w:sz="4" w:space="0" w:color="auto"/>
              <w:left w:val="nil"/>
              <w:bottom w:val="nil"/>
              <w:right w:val="nil"/>
            </w:tcBorders>
            <w:noWrap/>
            <w:vAlign w:val="bottom"/>
            <w:hideMark/>
          </w:tcPr>
          <w:p w14:paraId="7FB8D14F" w14:textId="77777777" w:rsidR="00000000" w:rsidRPr="006A0185" w:rsidRDefault="00000000" w:rsidP="006A0185">
            <w:pPr>
              <w:rPr>
                <w:rFonts w:eastAsia="Times New Roman"/>
                <w:color w:val="000000"/>
              </w:rPr>
            </w:pPr>
            <w:proofErr w:type="spellStart"/>
            <w:r w:rsidRPr="006A0185">
              <w:rPr>
                <w:rFonts w:eastAsia="MS Gothic"/>
                <w:color w:val="000000"/>
              </w:rPr>
              <w:t>けしょう</w:t>
            </w:r>
            <w:proofErr w:type="spellEnd"/>
          </w:p>
        </w:tc>
        <w:tc>
          <w:tcPr>
            <w:tcW w:w="1530" w:type="dxa"/>
            <w:tcBorders>
              <w:top w:val="single" w:sz="4" w:space="0" w:color="auto"/>
              <w:left w:val="nil"/>
              <w:bottom w:val="nil"/>
              <w:right w:val="nil"/>
            </w:tcBorders>
            <w:noWrap/>
            <w:vAlign w:val="bottom"/>
            <w:hideMark/>
          </w:tcPr>
          <w:p w14:paraId="7042D116" w14:textId="77777777" w:rsidR="00000000" w:rsidRPr="006A0185" w:rsidRDefault="00000000" w:rsidP="006A0185">
            <w:pPr>
              <w:rPr>
                <w:rFonts w:eastAsia="Times New Roman"/>
                <w:color w:val="000000"/>
              </w:rPr>
            </w:pPr>
            <w:proofErr w:type="spellStart"/>
            <w:r w:rsidRPr="006A0185">
              <w:rPr>
                <w:rFonts w:eastAsia="MS Gothic"/>
                <w:color w:val="000000"/>
              </w:rPr>
              <w:t>化粧</w:t>
            </w:r>
            <w:proofErr w:type="spellEnd"/>
          </w:p>
        </w:tc>
        <w:tc>
          <w:tcPr>
            <w:tcW w:w="3330" w:type="dxa"/>
            <w:tcBorders>
              <w:top w:val="single" w:sz="4" w:space="0" w:color="auto"/>
              <w:left w:val="nil"/>
              <w:bottom w:val="nil"/>
              <w:right w:val="nil"/>
            </w:tcBorders>
            <w:noWrap/>
            <w:vAlign w:val="bottom"/>
            <w:hideMark/>
          </w:tcPr>
          <w:p w14:paraId="4E5C2FE7" w14:textId="77777777" w:rsidR="00000000" w:rsidRPr="006A0185" w:rsidRDefault="00000000" w:rsidP="006A0185">
            <w:pPr>
              <w:rPr>
                <w:rFonts w:eastAsia="Times New Roman"/>
                <w:color w:val="000000"/>
              </w:rPr>
            </w:pPr>
            <w:r w:rsidRPr="006A0185">
              <w:rPr>
                <w:rFonts w:eastAsia="Times New Roman"/>
                <w:color w:val="000000"/>
              </w:rPr>
              <w:t>make up</w:t>
            </w:r>
          </w:p>
        </w:tc>
        <w:tc>
          <w:tcPr>
            <w:tcW w:w="1170" w:type="dxa"/>
            <w:tcBorders>
              <w:top w:val="single" w:sz="4" w:space="0" w:color="auto"/>
              <w:left w:val="nil"/>
              <w:bottom w:val="nil"/>
              <w:right w:val="nil"/>
            </w:tcBorders>
            <w:noWrap/>
            <w:vAlign w:val="bottom"/>
            <w:hideMark/>
          </w:tcPr>
          <w:p w14:paraId="41A694F3" w14:textId="77777777" w:rsidR="00000000" w:rsidRPr="006A0185" w:rsidRDefault="00000000" w:rsidP="006A0185">
            <w:pPr>
              <w:rPr>
                <w:rFonts w:eastAsia="Times New Roman"/>
                <w:color w:val="000000"/>
              </w:rPr>
            </w:pPr>
            <w:proofErr w:type="spellStart"/>
            <w:r w:rsidRPr="006A0185">
              <w:rPr>
                <w:rFonts w:eastAsia="Times New Roman"/>
                <w:color w:val="000000"/>
              </w:rPr>
              <w:t>sh</w:t>
            </w:r>
            <w:proofErr w:type="spellEnd"/>
          </w:p>
        </w:tc>
        <w:tc>
          <w:tcPr>
            <w:tcW w:w="1710" w:type="dxa"/>
            <w:tcBorders>
              <w:top w:val="single" w:sz="4" w:space="0" w:color="auto"/>
              <w:left w:val="nil"/>
              <w:bottom w:val="nil"/>
              <w:right w:val="nil"/>
            </w:tcBorders>
            <w:noWrap/>
            <w:vAlign w:val="bottom"/>
            <w:hideMark/>
          </w:tcPr>
          <w:p w14:paraId="2EACF49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C119D4C" w14:textId="77777777" w:rsidTr="006A0185">
        <w:trPr>
          <w:trHeight w:val="320"/>
        </w:trPr>
        <w:tc>
          <w:tcPr>
            <w:tcW w:w="1260" w:type="dxa"/>
            <w:tcBorders>
              <w:top w:val="nil"/>
              <w:left w:val="nil"/>
              <w:bottom w:val="nil"/>
              <w:right w:val="nil"/>
            </w:tcBorders>
            <w:noWrap/>
            <w:vAlign w:val="bottom"/>
            <w:hideMark/>
          </w:tcPr>
          <w:p w14:paraId="71461CF6" w14:textId="77777777" w:rsidR="00000000" w:rsidRPr="006A0185" w:rsidRDefault="00000000" w:rsidP="006A0185">
            <w:pPr>
              <w:rPr>
                <w:rFonts w:eastAsia="Times New Roman"/>
                <w:color w:val="000000"/>
              </w:rPr>
            </w:pPr>
            <w:proofErr w:type="spellStart"/>
            <w:r w:rsidRPr="006A0185">
              <w:rPr>
                <w:rFonts w:eastAsia="Times New Roman"/>
                <w:color w:val="000000"/>
              </w:rPr>
              <w:t>kesshoo</w:t>
            </w:r>
            <w:proofErr w:type="spellEnd"/>
          </w:p>
        </w:tc>
        <w:tc>
          <w:tcPr>
            <w:tcW w:w="1710" w:type="dxa"/>
            <w:tcBorders>
              <w:top w:val="nil"/>
              <w:left w:val="nil"/>
              <w:bottom w:val="nil"/>
              <w:right w:val="nil"/>
            </w:tcBorders>
            <w:noWrap/>
            <w:vAlign w:val="bottom"/>
            <w:hideMark/>
          </w:tcPr>
          <w:p w14:paraId="29D20F44" w14:textId="77777777" w:rsidR="00000000" w:rsidRPr="006A0185" w:rsidRDefault="00000000" w:rsidP="006A0185">
            <w:pPr>
              <w:rPr>
                <w:rFonts w:eastAsia="Times New Roman"/>
                <w:color w:val="000000"/>
              </w:rPr>
            </w:pPr>
            <w:proofErr w:type="spellStart"/>
            <w:r w:rsidRPr="006A0185">
              <w:rPr>
                <w:rFonts w:eastAsia="MS Gothic"/>
                <w:color w:val="000000"/>
              </w:rPr>
              <w:t>けっしょう</w:t>
            </w:r>
            <w:proofErr w:type="spellEnd"/>
          </w:p>
        </w:tc>
        <w:tc>
          <w:tcPr>
            <w:tcW w:w="1530" w:type="dxa"/>
            <w:tcBorders>
              <w:top w:val="nil"/>
              <w:left w:val="nil"/>
              <w:bottom w:val="nil"/>
              <w:right w:val="nil"/>
            </w:tcBorders>
            <w:noWrap/>
            <w:vAlign w:val="bottom"/>
            <w:hideMark/>
          </w:tcPr>
          <w:p w14:paraId="7AA06DF4" w14:textId="77777777" w:rsidR="00000000" w:rsidRPr="006A0185" w:rsidRDefault="00000000" w:rsidP="006A0185">
            <w:pPr>
              <w:rPr>
                <w:rFonts w:eastAsia="Times New Roman"/>
                <w:color w:val="000000"/>
              </w:rPr>
            </w:pPr>
            <w:proofErr w:type="spellStart"/>
            <w:r w:rsidRPr="006A0185">
              <w:rPr>
                <w:rFonts w:eastAsia="MS Gothic"/>
                <w:color w:val="000000"/>
              </w:rPr>
              <w:t>決勝</w:t>
            </w:r>
            <w:proofErr w:type="spellEnd"/>
          </w:p>
        </w:tc>
        <w:tc>
          <w:tcPr>
            <w:tcW w:w="3330" w:type="dxa"/>
            <w:tcBorders>
              <w:top w:val="nil"/>
              <w:left w:val="nil"/>
              <w:bottom w:val="nil"/>
              <w:right w:val="nil"/>
            </w:tcBorders>
            <w:noWrap/>
            <w:vAlign w:val="bottom"/>
            <w:hideMark/>
          </w:tcPr>
          <w:p w14:paraId="77A72A11" w14:textId="77777777" w:rsidR="00000000" w:rsidRPr="006A0185" w:rsidRDefault="00000000" w:rsidP="006A0185">
            <w:pPr>
              <w:rPr>
                <w:rFonts w:eastAsia="Times New Roman"/>
                <w:color w:val="000000"/>
              </w:rPr>
            </w:pPr>
            <w:r w:rsidRPr="006A0185">
              <w:rPr>
                <w:rFonts w:eastAsia="Times New Roman"/>
                <w:color w:val="000000"/>
              </w:rPr>
              <w:t>sports finals</w:t>
            </w:r>
          </w:p>
        </w:tc>
        <w:tc>
          <w:tcPr>
            <w:tcW w:w="1170" w:type="dxa"/>
            <w:tcBorders>
              <w:top w:val="nil"/>
              <w:left w:val="nil"/>
              <w:bottom w:val="nil"/>
              <w:right w:val="nil"/>
            </w:tcBorders>
            <w:noWrap/>
            <w:vAlign w:val="bottom"/>
            <w:hideMark/>
          </w:tcPr>
          <w:p w14:paraId="6305B4C0" w14:textId="77777777" w:rsidR="00000000" w:rsidRPr="006A0185" w:rsidRDefault="00000000" w:rsidP="006A0185">
            <w:pPr>
              <w:rPr>
                <w:rFonts w:eastAsia="Times New Roman"/>
                <w:color w:val="000000"/>
              </w:rPr>
            </w:pPr>
            <w:proofErr w:type="spellStart"/>
            <w:r w:rsidRPr="006A0185">
              <w:rPr>
                <w:rFonts w:eastAsia="Times New Roman"/>
                <w:color w:val="000000"/>
              </w:rPr>
              <w:t>sh</w:t>
            </w:r>
            <w:proofErr w:type="spellEnd"/>
          </w:p>
        </w:tc>
        <w:tc>
          <w:tcPr>
            <w:tcW w:w="1710" w:type="dxa"/>
            <w:tcBorders>
              <w:top w:val="nil"/>
              <w:left w:val="nil"/>
              <w:bottom w:val="nil"/>
              <w:right w:val="nil"/>
            </w:tcBorders>
            <w:noWrap/>
            <w:vAlign w:val="bottom"/>
            <w:hideMark/>
          </w:tcPr>
          <w:p w14:paraId="6CF41D36"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D9BFFD2" w14:textId="77777777" w:rsidTr="006A0185">
        <w:trPr>
          <w:trHeight w:val="320"/>
        </w:trPr>
        <w:tc>
          <w:tcPr>
            <w:tcW w:w="1260" w:type="dxa"/>
            <w:tcBorders>
              <w:top w:val="single" w:sz="4" w:space="0" w:color="auto"/>
              <w:left w:val="nil"/>
              <w:bottom w:val="nil"/>
              <w:right w:val="nil"/>
            </w:tcBorders>
            <w:noWrap/>
            <w:vAlign w:val="bottom"/>
            <w:hideMark/>
          </w:tcPr>
          <w:p w14:paraId="7ACC5009" w14:textId="77777777" w:rsidR="00000000" w:rsidRPr="006A0185" w:rsidRDefault="00000000" w:rsidP="006A0185">
            <w:pPr>
              <w:rPr>
                <w:rFonts w:eastAsia="Times New Roman"/>
                <w:color w:val="000000"/>
              </w:rPr>
            </w:pPr>
            <w:proofErr w:type="spellStart"/>
            <w:r w:rsidRPr="006A0185">
              <w:rPr>
                <w:rFonts w:eastAsia="Times New Roman"/>
                <w:color w:val="000000"/>
              </w:rPr>
              <w:t>shuchoo</w:t>
            </w:r>
            <w:proofErr w:type="spellEnd"/>
          </w:p>
        </w:tc>
        <w:tc>
          <w:tcPr>
            <w:tcW w:w="1710" w:type="dxa"/>
            <w:tcBorders>
              <w:top w:val="single" w:sz="4" w:space="0" w:color="auto"/>
              <w:left w:val="nil"/>
              <w:bottom w:val="nil"/>
              <w:right w:val="nil"/>
            </w:tcBorders>
            <w:noWrap/>
            <w:vAlign w:val="bottom"/>
            <w:hideMark/>
          </w:tcPr>
          <w:p w14:paraId="0B276AF9" w14:textId="77777777" w:rsidR="00000000" w:rsidRPr="006A0185" w:rsidRDefault="00000000" w:rsidP="006A0185">
            <w:pPr>
              <w:rPr>
                <w:rFonts w:eastAsia="Times New Roman"/>
                <w:color w:val="000000"/>
              </w:rPr>
            </w:pPr>
            <w:proofErr w:type="spellStart"/>
            <w:r w:rsidRPr="006A0185">
              <w:rPr>
                <w:rFonts w:eastAsia="MS Gothic"/>
                <w:color w:val="000000"/>
              </w:rPr>
              <w:t>しゅちょう</w:t>
            </w:r>
            <w:proofErr w:type="spellEnd"/>
          </w:p>
        </w:tc>
        <w:tc>
          <w:tcPr>
            <w:tcW w:w="1530" w:type="dxa"/>
            <w:tcBorders>
              <w:top w:val="single" w:sz="4" w:space="0" w:color="auto"/>
              <w:left w:val="nil"/>
              <w:bottom w:val="nil"/>
              <w:right w:val="nil"/>
            </w:tcBorders>
            <w:noWrap/>
            <w:vAlign w:val="bottom"/>
            <w:hideMark/>
          </w:tcPr>
          <w:p w14:paraId="023F961F" w14:textId="77777777" w:rsidR="00000000" w:rsidRPr="006A0185" w:rsidRDefault="00000000" w:rsidP="006A0185">
            <w:pPr>
              <w:rPr>
                <w:rFonts w:eastAsia="Times New Roman"/>
                <w:color w:val="000000"/>
              </w:rPr>
            </w:pPr>
            <w:proofErr w:type="spellStart"/>
            <w:r w:rsidRPr="006A0185">
              <w:rPr>
                <w:rFonts w:eastAsia="MS Gothic"/>
                <w:color w:val="000000"/>
              </w:rPr>
              <w:t>主張</w:t>
            </w:r>
            <w:proofErr w:type="spellEnd"/>
          </w:p>
        </w:tc>
        <w:tc>
          <w:tcPr>
            <w:tcW w:w="3330" w:type="dxa"/>
            <w:tcBorders>
              <w:top w:val="single" w:sz="4" w:space="0" w:color="auto"/>
              <w:left w:val="nil"/>
              <w:bottom w:val="nil"/>
              <w:right w:val="nil"/>
            </w:tcBorders>
            <w:noWrap/>
            <w:vAlign w:val="bottom"/>
            <w:hideMark/>
          </w:tcPr>
          <w:p w14:paraId="5C6ED78F" w14:textId="77777777" w:rsidR="00000000" w:rsidRPr="006A0185" w:rsidRDefault="00000000" w:rsidP="006A0185">
            <w:pPr>
              <w:rPr>
                <w:rFonts w:eastAsia="Times New Roman"/>
                <w:color w:val="000000"/>
              </w:rPr>
            </w:pPr>
            <w:r w:rsidRPr="006A0185">
              <w:rPr>
                <w:rFonts w:eastAsia="Times New Roman"/>
                <w:color w:val="000000"/>
              </w:rPr>
              <w:t>claim, emphasis, assertion</w:t>
            </w:r>
          </w:p>
        </w:tc>
        <w:tc>
          <w:tcPr>
            <w:tcW w:w="1170" w:type="dxa"/>
            <w:tcBorders>
              <w:top w:val="single" w:sz="4" w:space="0" w:color="auto"/>
              <w:left w:val="nil"/>
              <w:bottom w:val="nil"/>
              <w:right w:val="nil"/>
            </w:tcBorders>
            <w:noWrap/>
            <w:vAlign w:val="bottom"/>
            <w:hideMark/>
          </w:tcPr>
          <w:p w14:paraId="235080EA" w14:textId="77777777" w:rsidR="00000000" w:rsidRPr="006A0185" w:rsidRDefault="00000000" w:rsidP="006A0185">
            <w:pPr>
              <w:rPr>
                <w:rFonts w:eastAsia="Times New Roman"/>
                <w:color w:val="000000"/>
              </w:rPr>
            </w:pPr>
            <w:proofErr w:type="spellStart"/>
            <w:r w:rsidRPr="006A0185">
              <w:rPr>
                <w:rFonts w:eastAsia="Times New Roman"/>
                <w:color w:val="000000"/>
              </w:rPr>
              <w:t>ch</w:t>
            </w:r>
            <w:proofErr w:type="spellEnd"/>
          </w:p>
        </w:tc>
        <w:tc>
          <w:tcPr>
            <w:tcW w:w="1710" w:type="dxa"/>
            <w:tcBorders>
              <w:top w:val="single" w:sz="4" w:space="0" w:color="auto"/>
              <w:left w:val="nil"/>
              <w:bottom w:val="nil"/>
              <w:right w:val="nil"/>
            </w:tcBorders>
            <w:noWrap/>
            <w:vAlign w:val="bottom"/>
            <w:hideMark/>
          </w:tcPr>
          <w:p w14:paraId="626E541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DC32C5B" w14:textId="77777777" w:rsidTr="006A0185">
        <w:trPr>
          <w:trHeight w:val="320"/>
        </w:trPr>
        <w:tc>
          <w:tcPr>
            <w:tcW w:w="1260" w:type="dxa"/>
            <w:tcBorders>
              <w:top w:val="nil"/>
              <w:left w:val="nil"/>
              <w:bottom w:val="single" w:sz="4" w:space="0" w:color="auto"/>
              <w:right w:val="nil"/>
            </w:tcBorders>
            <w:noWrap/>
            <w:vAlign w:val="bottom"/>
            <w:hideMark/>
          </w:tcPr>
          <w:p w14:paraId="24B1E77E" w14:textId="77777777" w:rsidR="00000000" w:rsidRPr="006A0185" w:rsidRDefault="00000000" w:rsidP="006A0185">
            <w:pPr>
              <w:rPr>
                <w:rFonts w:eastAsia="Times New Roman"/>
                <w:color w:val="000000"/>
              </w:rPr>
            </w:pPr>
            <w:proofErr w:type="spellStart"/>
            <w:r w:rsidRPr="006A0185">
              <w:rPr>
                <w:rFonts w:eastAsia="Times New Roman"/>
                <w:color w:val="000000"/>
              </w:rPr>
              <w:t>shucchoo</w:t>
            </w:r>
            <w:proofErr w:type="spellEnd"/>
          </w:p>
        </w:tc>
        <w:tc>
          <w:tcPr>
            <w:tcW w:w="1710" w:type="dxa"/>
            <w:tcBorders>
              <w:top w:val="nil"/>
              <w:left w:val="nil"/>
              <w:bottom w:val="single" w:sz="4" w:space="0" w:color="auto"/>
              <w:right w:val="nil"/>
            </w:tcBorders>
            <w:noWrap/>
            <w:vAlign w:val="bottom"/>
            <w:hideMark/>
          </w:tcPr>
          <w:p w14:paraId="580A9C32" w14:textId="77777777" w:rsidR="00000000" w:rsidRPr="006A0185" w:rsidRDefault="00000000" w:rsidP="006A0185">
            <w:pPr>
              <w:rPr>
                <w:rFonts w:eastAsia="Times New Roman"/>
                <w:color w:val="000000"/>
              </w:rPr>
            </w:pPr>
            <w:proofErr w:type="spellStart"/>
            <w:r w:rsidRPr="006A0185">
              <w:rPr>
                <w:rFonts w:eastAsia="MS Gothic"/>
                <w:color w:val="000000"/>
              </w:rPr>
              <w:t>しゅっちょう</w:t>
            </w:r>
            <w:proofErr w:type="spellEnd"/>
          </w:p>
        </w:tc>
        <w:tc>
          <w:tcPr>
            <w:tcW w:w="1530" w:type="dxa"/>
            <w:tcBorders>
              <w:top w:val="nil"/>
              <w:left w:val="nil"/>
              <w:bottom w:val="single" w:sz="4" w:space="0" w:color="auto"/>
              <w:right w:val="nil"/>
            </w:tcBorders>
            <w:noWrap/>
            <w:vAlign w:val="bottom"/>
            <w:hideMark/>
          </w:tcPr>
          <w:p w14:paraId="2A1718AF" w14:textId="77777777" w:rsidR="00000000" w:rsidRPr="006A0185" w:rsidRDefault="00000000" w:rsidP="006A0185">
            <w:pPr>
              <w:rPr>
                <w:rFonts w:eastAsia="Times New Roman"/>
                <w:color w:val="000000"/>
              </w:rPr>
            </w:pPr>
            <w:proofErr w:type="spellStart"/>
            <w:r w:rsidRPr="006A0185">
              <w:rPr>
                <w:rFonts w:eastAsia="MS Gothic"/>
                <w:color w:val="000000"/>
              </w:rPr>
              <w:t>出張</w:t>
            </w:r>
            <w:proofErr w:type="spellEnd"/>
          </w:p>
        </w:tc>
        <w:tc>
          <w:tcPr>
            <w:tcW w:w="3330" w:type="dxa"/>
            <w:tcBorders>
              <w:top w:val="nil"/>
              <w:left w:val="nil"/>
              <w:bottom w:val="single" w:sz="4" w:space="0" w:color="auto"/>
              <w:right w:val="nil"/>
            </w:tcBorders>
            <w:noWrap/>
            <w:vAlign w:val="bottom"/>
            <w:hideMark/>
          </w:tcPr>
          <w:p w14:paraId="531AC857" w14:textId="77777777" w:rsidR="00000000" w:rsidRPr="006A0185" w:rsidRDefault="00000000" w:rsidP="006A0185">
            <w:pPr>
              <w:rPr>
                <w:rFonts w:eastAsia="Times New Roman"/>
                <w:color w:val="000000"/>
              </w:rPr>
            </w:pPr>
            <w:r w:rsidRPr="006A0185">
              <w:rPr>
                <w:rFonts w:eastAsia="Times New Roman"/>
                <w:color w:val="000000"/>
              </w:rPr>
              <w:t>business trip</w:t>
            </w:r>
          </w:p>
        </w:tc>
        <w:tc>
          <w:tcPr>
            <w:tcW w:w="1170" w:type="dxa"/>
            <w:tcBorders>
              <w:top w:val="nil"/>
              <w:left w:val="nil"/>
              <w:bottom w:val="single" w:sz="4" w:space="0" w:color="auto"/>
              <w:right w:val="nil"/>
            </w:tcBorders>
            <w:noWrap/>
            <w:vAlign w:val="bottom"/>
            <w:hideMark/>
          </w:tcPr>
          <w:p w14:paraId="4584987B" w14:textId="77777777" w:rsidR="00000000" w:rsidRPr="006A0185" w:rsidRDefault="00000000" w:rsidP="006A0185">
            <w:pPr>
              <w:rPr>
                <w:rFonts w:eastAsia="Times New Roman"/>
                <w:color w:val="000000"/>
              </w:rPr>
            </w:pPr>
            <w:proofErr w:type="spellStart"/>
            <w:r w:rsidRPr="006A0185">
              <w:rPr>
                <w:rFonts w:eastAsia="Times New Roman"/>
                <w:color w:val="000000"/>
              </w:rPr>
              <w:t>ch</w:t>
            </w:r>
            <w:proofErr w:type="spellEnd"/>
          </w:p>
        </w:tc>
        <w:tc>
          <w:tcPr>
            <w:tcW w:w="1710" w:type="dxa"/>
            <w:tcBorders>
              <w:top w:val="nil"/>
              <w:left w:val="nil"/>
              <w:bottom w:val="single" w:sz="4" w:space="0" w:color="auto"/>
              <w:right w:val="nil"/>
            </w:tcBorders>
            <w:noWrap/>
            <w:vAlign w:val="bottom"/>
            <w:hideMark/>
          </w:tcPr>
          <w:p w14:paraId="0ADA8F96"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5B37FF4" w14:textId="77777777" w:rsidTr="006A0185">
        <w:trPr>
          <w:trHeight w:val="320"/>
        </w:trPr>
        <w:tc>
          <w:tcPr>
            <w:tcW w:w="1260" w:type="dxa"/>
            <w:tcBorders>
              <w:top w:val="single" w:sz="4" w:space="0" w:color="auto"/>
              <w:left w:val="nil"/>
              <w:bottom w:val="nil"/>
              <w:right w:val="nil"/>
            </w:tcBorders>
            <w:noWrap/>
            <w:vAlign w:val="bottom"/>
            <w:hideMark/>
          </w:tcPr>
          <w:p w14:paraId="4389881C" w14:textId="77777777" w:rsidR="00000000" w:rsidRPr="006A0185" w:rsidRDefault="00000000" w:rsidP="006A0185">
            <w:pPr>
              <w:rPr>
                <w:rFonts w:eastAsia="Times New Roman"/>
                <w:color w:val="000000"/>
              </w:rPr>
            </w:pPr>
            <w:proofErr w:type="spellStart"/>
            <w:r w:rsidRPr="006A0185">
              <w:rPr>
                <w:rFonts w:eastAsia="Times New Roman"/>
                <w:color w:val="000000"/>
              </w:rPr>
              <w:t>kaechau</w:t>
            </w:r>
            <w:proofErr w:type="spellEnd"/>
          </w:p>
        </w:tc>
        <w:tc>
          <w:tcPr>
            <w:tcW w:w="1710" w:type="dxa"/>
            <w:tcBorders>
              <w:top w:val="single" w:sz="4" w:space="0" w:color="auto"/>
              <w:left w:val="nil"/>
              <w:bottom w:val="nil"/>
              <w:right w:val="nil"/>
            </w:tcBorders>
            <w:noWrap/>
            <w:vAlign w:val="bottom"/>
            <w:hideMark/>
          </w:tcPr>
          <w:p w14:paraId="0E3766FA" w14:textId="77777777" w:rsidR="00000000" w:rsidRPr="006A0185" w:rsidRDefault="00000000" w:rsidP="006A0185">
            <w:pPr>
              <w:rPr>
                <w:rFonts w:eastAsia="Times New Roman"/>
                <w:color w:val="000000"/>
              </w:rPr>
            </w:pPr>
            <w:proofErr w:type="spellStart"/>
            <w:r w:rsidRPr="006A0185">
              <w:rPr>
                <w:rFonts w:eastAsia="MS Gothic"/>
                <w:color w:val="000000"/>
              </w:rPr>
              <w:t>かえちゃう</w:t>
            </w:r>
            <w:proofErr w:type="spellEnd"/>
          </w:p>
        </w:tc>
        <w:tc>
          <w:tcPr>
            <w:tcW w:w="1530" w:type="dxa"/>
            <w:tcBorders>
              <w:top w:val="single" w:sz="4" w:space="0" w:color="auto"/>
              <w:left w:val="nil"/>
              <w:bottom w:val="nil"/>
              <w:right w:val="nil"/>
            </w:tcBorders>
            <w:noWrap/>
            <w:vAlign w:val="bottom"/>
            <w:hideMark/>
          </w:tcPr>
          <w:p w14:paraId="7E763F43" w14:textId="77777777" w:rsidR="00000000" w:rsidRPr="006A0185" w:rsidRDefault="00000000" w:rsidP="006A0185">
            <w:pPr>
              <w:rPr>
                <w:rFonts w:eastAsia="Times New Roman"/>
                <w:color w:val="000000"/>
              </w:rPr>
            </w:pPr>
            <w:proofErr w:type="spellStart"/>
            <w:r w:rsidRPr="006A0185">
              <w:rPr>
                <w:rFonts w:eastAsia="MS Gothic"/>
                <w:color w:val="000000"/>
              </w:rPr>
              <w:t>飼えちゃう</w:t>
            </w:r>
            <w:proofErr w:type="spellEnd"/>
          </w:p>
        </w:tc>
        <w:tc>
          <w:tcPr>
            <w:tcW w:w="3330" w:type="dxa"/>
            <w:tcBorders>
              <w:top w:val="single" w:sz="4" w:space="0" w:color="auto"/>
              <w:left w:val="nil"/>
              <w:bottom w:val="nil"/>
              <w:right w:val="nil"/>
            </w:tcBorders>
            <w:noWrap/>
            <w:vAlign w:val="bottom"/>
            <w:hideMark/>
          </w:tcPr>
          <w:p w14:paraId="1965E142" w14:textId="77777777" w:rsidR="00000000" w:rsidRPr="006A0185" w:rsidRDefault="00000000" w:rsidP="006A0185">
            <w:pPr>
              <w:rPr>
                <w:rFonts w:eastAsia="Times New Roman"/>
                <w:color w:val="000000"/>
              </w:rPr>
            </w:pPr>
            <w:r w:rsidRPr="006A0185">
              <w:rPr>
                <w:rFonts w:eastAsia="Times New Roman"/>
                <w:color w:val="000000"/>
              </w:rPr>
              <w:t xml:space="preserve">end up being able to raise/keep a pet (or </w:t>
            </w:r>
            <w:proofErr w:type="gramStart"/>
            <w:r w:rsidRPr="006A0185">
              <w:rPr>
                <w:rFonts w:eastAsia="Times New Roman"/>
                <w:color w:val="000000"/>
              </w:rPr>
              <w:t>other</w:t>
            </w:r>
            <w:proofErr w:type="gramEnd"/>
            <w:r w:rsidRPr="006A0185">
              <w:rPr>
                <w:rFonts w:eastAsia="Times New Roman"/>
                <w:color w:val="000000"/>
              </w:rPr>
              <w:t xml:space="preserve"> animal)</w:t>
            </w:r>
          </w:p>
        </w:tc>
        <w:tc>
          <w:tcPr>
            <w:tcW w:w="1170" w:type="dxa"/>
            <w:tcBorders>
              <w:top w:val="single" w:sz="4" w:space="0" w:color="auto"/>
              <w:left w:val="nil"/>
              <w:bottom w:val="nil"/>
              <w:right w:val="nil"/>
            </w:tcBorders>
            <w:noWrap/>
            <w:vAlign w:val="bottom"/>
            <w:hideMark/>
          </w:tcPr>
          <w:p w14:paraId="747F5473" w14:textId="77777777" w:rsidR="00000000" w:rsidRPr="006A0185" w:rsidRDefault="00000000" w:rsidP="006A0185">
            <w:pPr>
              <w:rPr>
                <w:rFonts w:eastAsia="Times New Roman"/>
                <w:color w:val="000000"/>
              </w:rPr>
            </w:pPr>
            <w:proofErr w:type="spellStart"/>
            <w:r w:rsidRPr="006A0185">
              <w:rPr>
                <w:rFonts w:eastAsia="Times New Roman"/>
                <w:color w:val="000000"/>
              </w:rPr>
              <w:t>ch</w:t>
            </w:r>
            <w:proofErr w:type="spellEnd"/>
          </w:p>
        </w:tc>
        <w:tc>
          <w:tcPr>
            <w:tcW w:w="1710" w:type="dxa"/>
            <w:tcBorders>
              <w:top w:val="single" w:sz="4" w:space="0" w:color="auto"/>
              <w:left w:val="nil"/>
              <w:bottom w:val="nil"/>
              <w:right w:val="nil"/>
            </w:tcBorders>
            <w:noWrap/>
            <w:vAlign w:val="bottom"/>
            <w:hideMark/>
          </w:tcPr>
          <w:p w14:paraId="53D7B7D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66B7151" w14:textId="77777777" w:rsidTr="006A0185">
        <w:trPr>
          <w:trHeight w:val="320"/>
        </w:trPr>
        <w:tc>
          <w:tcPr>
            <w:tcW w:w="1260" w:type="dxa"/>
            <w:tcBorders>
              <w:top w:val="nil"/>
              <w:left w:val="nil"/>
              <w:bottom w:val="single" w:sz="4" w:space="0" w:color="auto"/>
              <w:right w:val="nil"/>
            </w:tcBorders>
            <w:noWrap/>
            <w:vAlign w:val="bottom"/>
            <w:hideMark/>
          </w:tcPr>
          <w:p w14:paraId="224081DE" w14:textId="77777777" w:rsidR="00000000" w:rsidRPr="006A0185" w:rsidRDefault="00000000" w:rsidP="006A0185">
            <w:pPr>
              <w:rPr>
                <w:rFonts w:eastAsia="Times New Roman"/>
                <w:color w:val="000000"/>
              </w:rPr>
            </w:pPr>
            <w:proofErr w:type="spellStart"/>
            <w:r w:rsidRPr="006A0185">
              <w:rPr>
                <w:rFonts w:eastAsia="Times New Roman"/>
                <w:color w:val="000000"/>
              </w:rPr>
              <w:t>kaecchau</w:t>
            </w:r>
            <w:proofErr w:type="spellEnd"/>
          </w:p>
        </w:tc>
        <w:tc>
          <w:tcPr>
            <w:tcW w:w="1710" w:type="dxa"/>
            <w:tcBorders>
              <w:top w:val="nil"/>
              <w:left w:val="nil"/>
              <w:bottom w:val="single" w:sz="4" w:space="0" w:color="auto"/>
              <w:right w:val="nil"/>
            </w:tcBorders>
            <w:noWrap/>
            <w:vAlign w:val="bottom"/>
            <w:hideMark/>
          </w:tcPr>
          <w:p w14:paraId="1FC2ED67" w14:textId="77777777" w:rsidR="00000000" w:rsidRPr="006A0185" w:rsidRDefault="00000000" w:rsidP="006A0185">
            <w:pPr>
              <w:rPr>
                <w:rFonts w:eastAsia="Times New Roman"/>
                <w:color w:val="000000"/>
              </w:rPr>
            </w:pPr>
            <w:proofErr w:type="spellStart"/>
            <w:r w:rsidRPr="006A0185">
              <w:rPr>
                <w:rFonts w:eastAsia="MS Gothic"/>
                <w:color w:val="000000"/>
              </w:rPr>
              <w:t>かえっちゃう</w:t>
            </w:r>
            <w:proofErr w:type="spellEnd"/>
          </w:p>
        </w:tc>
        <w:tc>
          <w:tcPr>
            <w:tcW w:w="1530" w:type="dxa"/>
            <w:tcBorders>
              <w:top w:val="nil"/>
              <w:left w:val="nil"/>
              <w:bottom w:val="single" w:sz="4" w:space="0" w:color="auto"/>
              <w:right w:val="nil"/>
            </w:tcBorders>
            <w:noWrap/>
            <w:vAlign w:val="bottom"/>
            <w:hideMark/>
          </w:tcPr>
          <w:p w14:paraId="141A5466" w14:textId="77777777" w:rsidR="00000000" w:rsidRPr="006A0185" w:rsidRDefault="00000000" w:rsidP="006A0185">
            <w:pPr>
              <w:rPr>
                <w:rFonts w:eastAsia="Times New Roman"/>
                <w:color w:val="000000"/>
              </w:rPr>
            </w:pPr>
            <w:proofErr w:type="spellStart"/>
            <w:r w:rsidRPr="006A0185">
              <w:rPr>
                <w:rFonts w:eastAsia="MS Gothic"/>
                <w:color w:val="000000"/>
              </w:rPr>
              <w:t>帰っちゃう</w:t>
            </w:r>
            <w:proofErr w:type="spellEnd"/>
          </w:p>
        </w:tc>
        <w:tc>
          <w:tcPr>
            <w:tcW w:w="3330" w:type="dxa"/>
            <w:tcBorders>
              <w:top w:val="nil"/>
              <w:left w:val="nil"/>
              <w:bottom w:val="single" w:sz="4" w:space="0" w:color="auto"/>
              <w:right w:val="nil"/>
            </w:tcBorders>
            <w:noWrap/>
            <w:vAlign w:val="bottom"/>
            <w:hideMark/>
          </w:tcPr>
          <w:p w14:paraId="51248793" w14:textId="77777777" w:rsidR="00000000" w:rsidRPr="006A0185" w:rsidRDefault="00000000" w:rsidP="006A0185">
            <w:pPr>
              <w:rPr>
                <w:rFonts w:eastAsia="Times New Roman"/>
                <w:color w:val="000000"/>
              </w:rPr>
            </w:pPr>
            <w:r w:rsidRPr="006A0185">
              <w:rPr>
                <w:rFonts w:eastAsia="Times New Roman"/>
                <w:color w:val="000000"/>
              </w:rPr>
              <w:t>end up going home</w:t>
            </w:r>
          </w:p>
        </w:tc>
        <w:tc>
          <w:tcPr>
            <w:tcW w:w="1170" w:type="dxa"/>
            <w:tcBorders>
              <w:top w:val="nil"/>
              <w:left w:val="nil"/>
              <w:bottom w:val="single" w:sz="4" w:space="0" w:color="auto"/>
              <w:right w:val="nil"/>
            </w:tcBorders>
            <w:noWrap/>
            <w:vAlign w:val="bottom"/>
            <w:hideMark/>
          </w:tcPr>
          <w:p w14:paraId="0171E6ED" w14:textId="77777777" w:rsidR="00000000" w:rsidRPr="006A0185" w:rsidRDefault="00000000" w:rsidP="006A0185">
            <w:pPr>
              <w:rPr>
                <w:rFonts w:eastAsia="Times New Roman"/>
                <w:color w:val="000000"/>
              </w:rPr>
            </w:pPr>
            <w:proofErr w:type="spellStart"/>
            <w:r w:rsidRPr="006A0185">
              <w:rPr>
                <w:rFonts w:eastAsia="Times New Roman"/>
                <w:color w:val="000000"/>
              </w:rPr>
              <w:t>ch</w:t>
            </w:r>
            <w:proofErr w:type="spellEnd"/>
          </w:p>
        </w:tc>
        <w:tc>
          <w:tcPr>
            <w:tcW w:w="1710" w:type="dxa"/>
            <w:tcBorders>
              <w:top w:val="nil"/>
              <w:left w:val="nil"/>
              <w:bottom w:val="single" w:sz="4" w:space="0" w:color="auto"/>
              <w:right w:val="nil"/>
            </w:tcBorders>
            <w:noWrap/>
            <w:vAlign w:val="bottom"/>
            <w:hideMark/>
          </w:tcPr>
          <w:p w14:paraId="09B4C16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0F5DF73" w14:textId="77777777" w:rsidTr="006A0185">
        <w:trPr>
          <w:trHeight w:val="320"/>
        </w:trPr>
        <w:tc>
          <w:tcPr>
            <w:tcW w:w="1260" w:type="dxa"/>
            <w:tcBorders>
              <w:top w:val="single" w:sz="4" w:space="0" w:color="auto"/>
              <w:left w:val="nil"/>
              <w:bottom w:val="nil"/>
              <w:right w:val="nil"/>
            </w:tcBorders>
            <w:noWrap/>
            <w:vAlign w:val="bottom"/>
            <w:hideMark/>
          </w:tcPr>
          <w:p w14:paraId="12E715EB" w14:textId="77777777" w:rsidR="00000000" w:rsidRPr="006A0185" w:rsidRDefault="00000000" w:rsidP="006A0185">
            <w:pPr>
              <w:rPr>
                <w:rFonts w:eastAsia="Times New Roman"/>
                <w:color w:val="000000"/>
              </w:rPr>
            </w:pPr>
            <w:proofErr w:type="spellStart"/>
            <w:r w:rsidRPr="006A0185">
              <w:rPr>
                <w:rFonts w:eastAsia="Times New Roman"/>
                <w:color w:val="000000"/>
              </w:rPr>
              <w:t>tanin</w:t>
            </w:r>
            <w:proofErr w:type="spellEnd"/>
          </w:p>
        </w:tc>
        <w:tc>
          <w:tcPr>
            <w:tcW w:w="1710" w:type="dxa"/>
            <w:tcBorders>
              <w:top w:val="single" w:sz="4" w:space="0" w:color="auto"/>
              <w:left w:val="nil"/>
              <w:bottom w:val="nil"/>
              <w:right w:val="nil"/>
            </w:tcBorders>
            <w:noWrap/>
            <w:vAlign w:val="bottom"/>
            <w:hideMark/>
          </w:tcPr>
          <w:p w14:paraId="4640A03A" w14:textId="77777777" w:rsidR="00000000" w:rsidRPr="006A0185" w:rsidRDefault="00000000" w:rsidP="006A0185">
            <w:pPr>
              <w:rPr>
                <w:rFonts w:eastAsia="Times New Roman"/>
                <w:color w:val="000000"/>
              </w:rPr>
            </w:pPr>
            <w:proofErr w:type="spellStart"/>
            <w:r w:rsidRPr="006A0185">
              <w:rPr>
                <w:rFonts w:eastAsia="MS Gothic"/>
                <w:color w:val="000000"/>
              </w:rPr>
              <w:t>たにん</w:t>
            </w:r>
            <w:proofErr w:type="spellEnd"/>
          </w:p>
        </w:tc>
        <w:tc>
          <w:tcPr>
            <w:tcW w:w="1530" w:type="dxa"/>
            <w:tcBorders>
              <w:top w:val="single" w:sz="4" w:space="0" w:color="auto"/>
              <w:left w:val="nil"/>
              <w:bottom w:val="nil"/>
              <w:right w:val="nil"/>
            </w:tcBorders>
            <w:noWrap/>
            <w:vAlign w:val="bottom"/>
            <w:hideMark/>
          </w:tcPr>
          <w:p w14:paraId="384FB254" w14:textId="77777777" w:rsidR="00000000" w:rsidRPr="006A0185" w:rsidRDefault="00000000" w:rsidP="006A0185">
            <w:pPr>
              <w:rPr>
                <w:rFonts w:eastAsia="Times New Roman"/>
                <w:color w:val="000000"/>
              </w:rPr>
            </w:pPr>
            <w:proofErr w:type="spellStart"/>
            <w:r w:rsidRPr="006A0185">
              <w:rPr>
                <w:rFonts w:eastAsia="MS Gothic"/>
                <w:color w:val="000000"/>
              </w:rPr>
              <w:t>他人</w:t>
            </w:r>
            <w:proofErr w:type="spellEnd"/>
          </w:p>
        </w:tc>
        <w:tc>
          <w:tcPr>
            <w:tcW w:w="3330" w:type="dxa"/>
            <w:tcBorders>
              <w:top w:val="single" w:sz="4" w:space="0" w:color="auto"/>
              <w:left w:val="nil"/>
              <w:bottom w:val="nil"/>
              <w:right w:val="nil"/>
            </w:tcBorders>
            <w:noWrap/>
            <w:vAlign w:val="bottom"/>
            <w:hideMark/>
          </w:tcPr>
          <w:p w14:paraId="64791183" w14:textId="77777777" w:rsidR="00000000" w:rsidRPr="006A0185" w:rsidRDefault="00000000" w:rsidP="006A0185">
            <w:pPr>
              <w:rPr>
                <w:rFonts w:eastAsia="Times New Roman"/>
                <w:color w:val="000000"/>
              </w:rPr>
            </w:pPr>
            <w:r w:rsidRPr="006A0185">
              <w:rPr>
                <w:rFonts w:eastAsia="Times New Roman"/>
                <w:color w:val="000000"/>
              </w:rPr>
              <w:t>other people, unrelated person</w:t>
            </w:r>
          </w:p>
        </w:tc>
        <w:tc>
          <w:tcPr>
            <w:tcW w:w="1170" w:type="dxa"/>
            <w:tcBorders>
              <w:top w:val="single" w:sz="4" w:space="0" w:color="auto"/>
              <w:left w:val="nil"/>
              <w:bottom w:val="nil"/>
              <w:right w:val="nil"/>
            </w:tcBorders>
            <w:noWrap/>
            <w:vAlign w:val="bottom"/>
            <w:hideMark/>
          </w:tcPr>
          <w:p w14:paraId="13A1B5FE"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single" w:sz="4" w:space="0" w:color="auto"/>
              <w:left w:val="nil"/>
              <w:bottom w:val="nil"/>
              <w:right w:val="nil"/>
            </w:tcBorders>
            <w:noWrap/>
            <w:vAlign w:val="bottom"/>
            <w:hideMark/>
          </w:tcPr>
          <w:p w14:paraId="3DCF9E3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AFCC4A4" w14:textId="77777777" w:rsidTr="006A0185">
        <w:trPr>
          <w:trHeight w:val="320"/>
        </w:trPr>
        <w:tc>
          <w:tcPr>
            <w:tcW w:w="1260" w:type="dxa"/>
            <w:tcBorders>
              <w:top w:val="nil"/>
              <w:left w:val="nil"/>
              <w:bottom w:val="nil"/>
              <w:right w:val="nil"/>
            </w:tcBorders>
            <w:noWrap/>
            <w:vAlign w:val="bottom"/>
            <w:hideMark/>
          </w:tcPr>
          <w:p w14:paraId="538A2A73" w14:textId="77777777" w:rsidR="00000000" w:rsidRPr="006A0185" w:rsidRDefault="00000000" w:rsidP="006A0185">
            <w:pPr>
              <w:rPr>
                <w:rFonts w:eastAsia="Times New Roman"/>
                <w:color w:val="000000"/>
              </w:rPr>
            </w:pPr>
            <w:r w:rsidRPr="006A0185">
              <w:rPr>
                <w:rFonts w:eastAsia="Times New Roman"/>
                <w:color w:val="000000"/>
              </w:rPr>
              <w:t>tannin</w:t>
            </w:r>
          </w:p>
        </w:tc>
        <w:tc>
          <w:tcPr>
            <w:tcW w:w="1710" w:type="dxa"/>
            <w:tcBorders>
              <w:top w:val="nil"/>
              <w:left w:val="nil"/>
              <w:bottom w:val="nil"/>
              <w:right w:val="nil"/>
            </w:tcBorders>
            <w:noWrap/>
            <w:vAlign w:val="bottom"/>
            <w:hideMark/>
          </w:tcPr>
          <w:p w14:paraId="768B584A" w14:textId="77777777" w:rsidR="00000000" w:rsidRPr="006A0185" w:rsidRDefault="00000000" w:rsidP="006A0185">
            <w:pPr>
              <w:rPr>
                <w:rFonts w:eastAsia="Times New Roman"/>
                <w:color w:val="000000"/>
              </w:rPr>
            </w:pPr>
            <w:proofErr w:type="spellStart"/>
            <w:r w:rsidRPr="006A0185">
              <w:rPr>
                <w:rFonts w:eastAsia="MS Gothic"/>
                <w:color w:val="000000"/>
              </w:rPr>
              <w:t>たんにん</w:t>
            </w:r>
            <w:proofErr w:type="spellEnd"/>
          </w:p>
        </w:tc>
        <w:tc>
          <w:tcPr>
            <w:tcW w:w="1530" w:type="dxa"/>
            <w:tcBorders>
              <w:top w:val="nil"/>
              <w:left w:val="nil"/>
              <w:bottom w:val="nil"/>
              <w:right w:val="nil"/>
            </w:tcBorders>
            <w:noWrap/>
            <w:vAlign w:val="bottom"/>
            <w:hideMark/>
          </w:tcPr>
          <w:p w14:paraId="5AC6F8E8" w14:textId="77777777" w:rsidR="00000000" w:rsidRPr="006A0185" w:rsidRDefault="00000000" w:rsidP="006A0185">
            <w:pPr>
              <w:rPr>
                <w:rFonts w:eastAsia="Times New Roman"/>
                <w:color w:val="000000"/>
              </w:rPr>
            </w:pPr>
            <w:proofErr w:type="spellStart"/>
            <w:r w:rsidRPr="006A0185">
              <w:rPr>
                <w:rFonts w:eastAsia="MS Gothic"/>
                <w:color w:val="000000"/>
              </w:rPr>
              <w:t>担任</w:t>
            </w:r>
            <w:proofErr w:type="spellEnd"/>
          </w:p>
        </w:tc>
        <w:tc>
          <w:tcPr>
            <w:tcW w:w="3330" w:type="dxa"/>
            <w:tcBorders>
              <w:top w:val="nil"/>
              <w:left w:val="nil"/>
              <w:bottom w:val="nil"/>
              <w:right w:val="nil"/>
            </w:tcBorders>
            <w:noWrap/>
            <w:vAlign w:val="bottom"/>
            <w:hideMark/>
          </w:tcPr>
          <w:p w14:paraId="1E47B706" w14:textId="77777777" w:rsidR="00000000" w:rsidRPr="006A0185" w:rsidRDefault="00000000" w:rsidP="006A0185">
            <w:pPr>
              <w:rPr>
                <w:rFonts w:eastAsia="Times New Roman"/>
                <w:color w:val="000000"/>
              </w:rPr>
            </w:pPr>
            <w:r w:rsidRPr="006A0185">
              <w:rPr>
                <w:rFonts w:eastAsia="Times New Roman"/>
                <w:color w:val="000000"/>
              </w:rPr>
              <w:t>being in charge, homeroom teacher</w:t>
            </w:r>
          </w:p>
        </w:tc>
        <w:tc>
          <w:tcPr>
            <w:tcW w:w="1170" w:type="dxa"/>
            <w:tcBorders>
              <w:top w:val="nil"/>
              <w:left w:val="nil"/>
              <w:bottom w:val="nil"/>
              <w:right w:val="nil"/>
            </w:tcBorders>
            <w:noWrap/>
            <w:vAlign w:val="bottom"/>
            <w:hideMark/>
          </w:tcPr>
          <w:p w14:paraId="40451362"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nil"/>
              <w:left w:val="nil"/>
              <w:bottom w:val="nil"/>
              <w:right w:val="nil"/>
            </w:tcBorders>
            <w:noWrap/>
            <w:vAlign w:val="bottom"/>
            <w:hideMark/>
          </w:tcPr>
          <w:p w14:paraId="350564E7"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BBCADA0" w14:textId="77777777" w:rsidTr="006A0185">
        <w:trPr>
          <w:trHeight w:val="320"/>
        </w:trPr>
        <w:tc>
          <w:tcPr>
            <w:tcW w:w="1260" w:type="dxa"/>
            <w:tcBorders>
              <w:top w:val="single" w:sz="4" w:space="0" w:color="auto"/>
              <w:left w:val="nil"/>
              <w:bottom w:val="nil"/>
              <w:right w:val="nil"/>
            </w:tcBorders>
            <w:noWrap/>
            <w:vAlign w:val="bottom"/>
            <w:hideMark/>
          </w:tcPr>
          <w:p w14:paraId="3E108F6F" w14:textId="77777777" w:rsidR="00000000" w:rsidRPr="006A0185" w:rsidRDefault="00000000" w:rsidP="006A0185">
            <w:pPr>
              <w:rPr>
                <w:rFonts w:eastAsia="Times New Roman"/>
                <w:color w:val="000000"/>
              </w:rPr>
            </w:pPr>
            <w:r w:rsidRPr="006A0185">
              <w:rPr>
                <w:rFonts w:eastAsia="Times New Roman"/>
                <w:color w:val="000000"/>
              </w:rPr>
              <w:t>ana</w:t>
            </w:r>
          </w:p>
        </w:tc>
        <w:tc>
          <w:tcPr>
            <w:tcW w:w="1710" w:type="dxa"/>
            <w:tcBorders>
              <w:top w:val="single" w:sz="4" w:space="0" w:color="auto"/>
              <w:left w:val="nil"/>
              <w:bottom w:val="nil"/>
              <w:right w:val="nil"/>
            </w:tcBorders>
            <w:noWrap/>
            <w:vAlign w:val="bottom"/>
            <w:hideMark/>
          </w:tcPr>
          <w:p w14:paraId="1C5B7695" w14:textId="77777777" w:rsidR="00000000" w:rsidRPr="006A0185" w:rsidRDefault="00000000" w:rsidP="006A0185">
            <w:pPr>
              <w:rPr>
                <w:rFonts w:eastAsia="Times New Roman"/>
                <w:color w:val="000000"/>
              </w:rPr>
            </w:pPr>
            <w:proofErr w:type="spellStart"/>
            <w:r w:rsidRPr="006A0185">
              <w:rPr>
                <w:rFonts w:eastAsia="MS Gothic"/>
                <w:color w:val="000000"/>
              </w:rPr>
              <w:t>あな</w:t>
            </w:r>
            <w:proofErr w:type="spellEnd"/>
          </w:p>
        </w:tc>
        <w:tc>
          <w:tcPr>
            <w:tcW w:w="1530" w:type="dxa"/>
            <w:tcBorders>
              <w:top w:val="single" w:sz="4" w:space="0" w:color="auto"/>
              <w:left w:val="nil"/>
              <w:bottom w:val="nil"/>
              <w:right w:val="nil"/>
            </w:tcBorders>
            <w:noWrap/>
            <w:vAlign w:val="bottom"/>
            <w:hideMark/>
          </w:tcPr>
          <w:p w14:paraId="7BE10320" w14:textId="77777777" w:rsidR="00000000" w:rsidRPr="006A0185" w:rsidRDefault="00000000" w:rsidP="006A0185">
            <w:pPr>
              <w:rPr>
                <w:rFonts w:eastAsia="Times New Roman"/>
                <w:color w:val="000000"/>
              </w:rPr>
            </w:pPr>
            <w:r w:rsidRPr="006A0185">
              <w:rPr>
                <w:rFonts w:eastAsia="MS Gothic"/>
                <w:color w:val="000000"/>
              </w:rPr>
              <w:t>穴</w:t>
            </w:r>
          </w:p>
        </w:tc>
        <w:tc>
          <w:tcPr>
            <w:tcW w:w="3330" w:type="dxa"/>
            <w:tcBorders>
              <w:top w:val="single" w:sz="4" w:space="0" w:color="auto"/>
              <w:left w:val="nil"/>
              <w:bottom w:val="nil"/>
              <w:right w:val="nil"/>
            </w:tcBorders>
            <w:noWrap/>
            <w:vAlign w:val="bottom"/>
            <w:hideMark/>
          </w:tcPr>
          <w:p w14:paraId="0241CA08" w14:textId="77777777" w:rsidR="00000000" w:rsidRPr="006A0185" w:rsidRDefault="00000000" w:rsidP="006A0185">
            <w:pPr>
              <w:rPr>
                <w:rFonts w:eastAsia="Times New Roman"/>
                <w:color w:val="000000"/>
              </w:rPr>
            </w:pPr>
            <w:r w:rsidRPr="006A0185">
              <w:rPr>
                <w:rFonts w:eastAsia="Times New Roman"/>
                <w:color w:val="000000"/>
              </w:rPr>
              <w:t>hole</w:t>
            </w:r>
          </w:p>
        </w:tc>
        <w:tc>
          <w:tcPr>
            <w:tcW w:w="1170" w:type="dxa"/>
            <w:tcBorders>
              <w:top w:val="single" w:sz="4" w:space="0" w:color="auto"/>
              <w:left w:val="nil"/>
              <w:bottom w:val="nil"/>
              <w:right w:val="nil"/>
            </w:tcBorders>
            <w:noWrap/>
            <w:vAlign w:val="bottom"/>
            <w:hideMark/>
          </w:tcPr>
          <w:p w14:paraId="30F03B7F"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single" w:sz="4" w:space="0" w:color="auto"/>
              <w:left w:val="nil"/>
              <w:bottom w:val="nil"/>
              <w:right w:val="nil"/>
            </w:tcBorders>
            <w:noWrap/>
            <w:vAlign w:val="bottom"/>
            <w:hideMark/>
          </w:tcPr>
          <w:p w14:paraId="0B273F86"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AA71D0F" w14:textId="77777777" w:rsidTr="006A0185">
        <w:trPr>
          <w:trHeight w:val="320"/>
        </w:trPr>
        <w:tc>
          <w:tcPr>
            <w:tcW w:w="1260" w:type="dxa"/>
            <w:tcBorders>
              <w:top w:val="nil"/>
              <w:left w:val="nil"/>
              <w:bottom w:val="single" w:sz="4" w:space="0" w:color="auto"/>
              <w:right w:val="nil"/>
            </w:tcBorders>
            <w:noWrap/>
            <w:vAlign w:val="bottom"/>
            <w:hideMark/>
          </w:tcPr>
          <w:p w14:paraId="105DCAF0" w14:textId="77777777" w:rsidR="00000000" w:rsidRPr="006A0185" w:rsidRDefault="00000000" w:rsidP="006A0185">
            <w:pPr>
              <w:rPr>
                <w:rFonts w:eastAsia="Times New Roman"/>
                <w:color w:val="000000"/>
              </w:rPr>
            </w:pPr>
            <w:r w:rsidRPr="006A0185">
              <w:rPr>
                <w:rFonts w:eastAsia="Times New Roman"/>
                <w:color w:val="000000"/>
              </w:rPr>
              <w:t>anna</w:t>
            </w:r>
          </w:p>
        </w:tc>
        <w:tc>
          <w:tcPr>
            <w:tcW w:w="1710" w:type="dxa"/>
            <w:tcBorders>
              <w:top w:val="nil"/>
              <w:left w:val="nil"/>
              <w:bottom w:val="single" w:sz="4" w:space="0" w:color="auto"/>
              <w:right w:val="nil"/>
            </w:tcBorders>
            <w:noWrap/>
            <w:vAlign w:val="bottom"/>
            <w:hideMark/>
          </w:tcPr>
          <w:p w14:paraId="793F1DBE" w14:textId="77777777" w:rsidR="00000000" w:rsidRPr="006A0185" w:rsidRDefault="00000000" w:rsidP="006A0185">
            <w:pPr>
              <w:rPr>
                <w:rFonts w:eastAsia="Times New Roman"/>
                <w:color w:val="000000"/>
              </w:rPr>
            </w:pPr>
            <w:proofErr w:type="spellStart"/>
            <w:r w:rsidRPr="006A0185">
              <w:rPr>
                <w:rFonts w:eastAsia="MS Gothic"/>
                <w:color w:val="000000"/>
              </w:rPr>
              <w:t>あんな</w:t>
            </w:r>
            <w:proofErr w:type="spellEnd"/>
          </w:p>
        </w:tc>
        <w:tc>
          <w:tcPr>
            <w:tcW w:w="1530" w:type="dxa"/>
            <w:tcBorders>
              <w:top w:val="nil"/>
              <w:left w:val="nil"/>
              <w:bottom w:val="single" w:sz="4" w:space="0" w:color="auto"/>
              <w:right w:val="nil"/>
            </w:tcBorders>
            <w:noWrap/>
            <w:vAlign w:val="bottom"/>
            <w:hideMark/>
          </w:tcPr>
          <w:p w14:paraId="056509F2" w14:textId="77777777" w:rsidR="00000000" w:rsidRPr="006A0185" w:rsidRDefault="00000000" w:rsidP="006A0185">
            <w:pPr>
              <w:rPr>
                <w:rFonts w:eastAsia="Times New Roman"/>
                <w:color w:val="000000"/>
              </w:rPr>
            </w:pPr>
            <w:proofErr w:type="spellStart"/>
            <w:r w:rsidRPr="006A0185">
              <w:rPr>
                <w:rFonts w:eastAsia="MS Gothic"/>
                <w:color w:val="000000"/>
              </w:rPr>
              <w:t>あんな</w:t>
            </w:r>
            <w:proofErr w:type="spellEnd"/>
          </w:p>
        </w:tc>
        <w:tc>
          <w:tcPr>
            <w:tcW w:w="3330" w:type="dxa"/>
            <w:tcBorders>
              <w:top w:val="nil"/>
              <w:left w:val="nil"/>
              <w:bottom w:val="single" w:sz="4" w:space="0" w:color="auto"/>
              <w:right w:val="nil"/>
            </w:tcBorders>
            <w:noWrap/>
            <w:vAlign w:val="bottom"/>
            <w:hideMark/>
          </w:tcPr>
          <w:p w14:paraId="103B4F6D" w14:textId="77777777" w:rsidR="00000000" w:rsidRPr="006A0185" w:rsidRDefault="00000000" w:rsidP="006A0185">
            <w:pPr>
              <w:rPr>
                <w:rFonts w:eastAsia="Times New Roman"/>
                <w:color w:val="000000"/>
              </w:rPr>
            </w:pPr>
            <w:r w:rsidRPr="006A0185">
              <w:rPr>
                <w:rFonts w:eastAsia="Times New Roman"/>
                <w:color w:val="000000"/>
              </w:rPr>
              <w:t>that sort of, that kind of</w:t>
            </w:r>
          </w:p>
        </w:tc>
        <w:tc>
          <w:tcPr>
            <w:tcW w:w="1170" w:type="dxa"/>
            <w:tcBorders>
              <w:top w:val="nil"/>
              <w:left w:val="nil"/>
              <w:bottom w:val="single" w:sz="4" w:space="0" w:color="auto"/>
              <w:right w:val="nil"/>
            </w:tcBorders>
            <w:noWrap/>
            <w:vAlign w:val="bottom"/>
            <w:hideMark/>
          </w:tcPr>
          <w:p w14:paraId="4E62B927"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nil"/>
              <w:left w:val="nil"/>
              <w:bottom w:val="single" w:sz="4" w:space="0" w:color="auto"/>
              <w:right w:val="nil"/>
            </w:tcBorders>
            <w:noWrap/>
            <w:vAlign w:val="bottom"/>
            <w:hideMark/>
          </w:tcPr>
          <w:p w14:paraId="3C65DB9E" w14:textId="77777777" w:rsidR="00000000" w:rsidRPr="006A0185" w:rsidRDefault="00000000" w:rsidP="006A0185">
            <w:pPr>
              <w:rPr>
                <w:rFonts w:eastAsia="Times New Roman"/>
                <w:color w:val="000000"/>
              </w:rPr>
            </w:pPr>
            <w:r w:rsidRPr="006A0185">
              <w:rPr>
                <w:rFonts w:eastAsia="Times New Roman"/>
                <w:color w:val="000000"/>
              </w:rPr>
              <w:t>medial</w:t>
            </w:r>
          </w:p>
        </w:tc>
      </w:tr>
    </w:tbl>
    <w:p w14:paraId="68128810" w14:textId="77777777" w:rsidR="00000000" w:rsidRPr="006A0185" w:rsidRDefault="00000000">
      <w:pPr>
        <w:rPr>
          <w:rFonts w:cs="Times New Roman (Body CS)"/>
        </w:rPr>
      </w:pPr>
    </w:p>
    <w:p w14:paraId="29FAAFD2" w14:textId="77777777" w:rsidR="005F560B" w:rsidRDefault="00000000">
      <w:pPr>
        <w:pStyle w:val="UnnumberedHeader"/>
      </w:pPr>
      <w:bookmarkStart w:id="301" w:name="_Toc206591714"/>
      <w:r>
        <w:lastRenderedPageBreak/>
        <w:t>Appendix E: Multiple-Choice Partial Dictation Task Sentences and Translations</w:t>
      </w:r>
      <w:bookmarkEnd w:id="301"/>
    </w:p>
    <w:p w14:paraId="1137D53F" w14:textId="77777777" w:rsidR="00000000" w:rsidRDefault="00000000" w:rsidP="00213689">
      <w:r>
        <w:rPr>
          <w:b/>
          <w:bCs/>
        </w:rPr>
        <w:t xml:space="preserve">Table </w:t>
      </w:r>
      <w:r>
        <w:rPr>
          <w:b/>
          <w:bCs/>
        </w:rPr>
        <w:t xml:space="preserve">E1: </w:t>
      </w:r>
      <w:r>
        <w:t>MCPD Sentences and Choices, Transcriptions, and Translations</w:t>
      </w:r>
    </w:p>
    <w:p w14:paraId="25FC9014" w14:textId="77777777" w:rsidR="00000000" w:rsidRPr="008C1640" w:rsidRDefault="00000000" w:rsidP="00213689"/>
    <w:tbl>
      <w:tblPr>
        <w:tblW w:w="10980" w:type="dxa"/>
        <w:tblInd w:w="-630" w:type="dxa"/>
        <w:tblLayout w:type="fixed"/>
        <w:tblLook w:val="04A0" w:firstRow="1" w:lastRow="0" w:firstColumn="1" w:lastColumn="0" w:noHBand="0" w:noVBand="1"/>
      </w:tblPr>
      <w:tblGrid>
        <w:gridCol w:w="1080"/>
        <w:gridCol w:w="2430"/>
        <w:gridCol w:w="1890"/>
        <w:gridCol w:w="1620"/>
        <w:gridCol w:w="2160"/>
        <w:gridCol w:w="1800"/>
      </w:tblGrid>
      <w:tr w:rsidR="0063394D" w:rsidRPr="004B5FE1" w14:paraId="363B1296" w14:textId="77777777" w:rsidTr="0063394D">
        <w:trPr>
          <w:trHeight w:val="320"/>
        </w:trPr>
        <w:tc>
          <w:tcPr>
            <w:tcW w:w="1080" w:type="dxa"/>
            <w:tcBorders>
              <w:top w:val="single" w:sz="4" w:space="0" w:color="auto"/>
              <w:left w:val="nil"/>
              <w:bottom w:val="single" w:sz="4" w:space="0" w:color="auto"/>
              <w:right w:val="nil"/>
            </w:tcBorders>
            <w:noWrap/>
            <w:hideMark/>
          </w:tcPr>
          <w:p w14:paraId="65301FF6" w14:textId="77777777" w:rsidR="00000000" w:rsidRPr="004B5FE1" w:rsidRDefault="00000000" w:rsidP="00213689">
            <w:pPr>
              <w:rPr>
                <w:rFonts w:eastAsia="Times New Roman"/>
              </w:rPr>
            </w:pPr>
          </w:p>
        </w:tc>
        <w:tc>
          <w:tcPr>
            <w:tcW w:w="2430" w:type="dxa"/>
            <w:tcBorders>
              <w:top w:val="single" w:sz="4" w:space="0" w:color="auto"/>
              <w:left w:val="nil"/>
              <w:bottom w:val="single" w:sz="4" w:space="0" w:color="auto"/>
              <w:right w:val="nil"/>
            </w:tcBorders>
            <w:noWrap/>
            <w:hideMark/>
          </w:tcPr>
          <w:p w14:paraId="02471243" w14:textId="77777777" w:rsidR="00000000" w:rsidRPr="004B5FE1" w:rsidRDefault="00000000" w:rsidP="00213689">
            <w:pPr>
              <w:rPr>
                <w:rFonts w:eastAsia="Times New Roman"/>
                <w:color w:val="000000"/>
              </w:rPr>
            </w:pPr>
            <w:r w:rsidRPr="004B5FE1">
              <w:rPr>
                <w:rFonts w:eastAsia="Times New Roman"/>
                <w:color w:val="000000"/>
              </w:rPr>
              <w:t>Sentence</w:t>
            </w:r>
          </w:p>
        </w:tc>
        <w:tc>
          <w:tcPr>
            <w:tcW w:w="1890" w:type="dxa"/>
            <w:tcBorders>
              <w:top w:val="single" w:sz="4" w:space="0" w:color="auto"/>
              <w:left w:val="nil"/>
              <w:bottom w:val="single" w:sz="4" w:space="0" w:color="auto"/>
              <w:right w:val="nil"/>
            </w:tcBorders>
            <w:noWrap/>
            <w:hideMark/>
          </w:tcPr>
          <w:p w14:paraId="7B944B69" w14:textId="77777777" w:rsidR="00000000" w:rsidRPr="004B5FE1" w:rsidRDefault="00000000" w:rsidP="00213689">
            <w:pPr>
              <w:rPr>
                <w:rFonts w:eastAsia="Times New Roman"/>
                <w:color w:val="000000"/>
              </w:rPr>
            </w:pPr>
            <w:r w:rsidRPr="004B5FE1">
              <w:rPr>
                <w:rFonts w:eastAsia="Times New Roman"/>
                <w:color w:val="000000"/>
              </w:rPr>
              <w:t>Correct Answer</w:t>
            </w:r>
          </w:p>
        </w:tc>
        <w:tc>
          <w:tcPr>
            <w:tcW w:w="1620" w:type="dxa"/>
            <w:tcBorders>
              <w:top w:val="single" w:sz="4" w:space="0" w:color="auto"/>
              <w:left w:val="nil"/>
              <w:bottom w:val="single" w:sz="4" w:space="0" w:color="auto"/>
              <w:right w:val="nil"/>
            </w:tcBorders>
            <w:noWrap/>
            <w:hideMark/>
          </w:tcPr>
          <w:p w14:paraId="031DE865" w14:textId="77777777" w:rsidR="00000000" w:rsidRPr="004B5FE1" w:rsidRDefault="00000000" w:rsidP="00213689">
            <w:pPr>
              <w:rPr>
                <w:rFonts w:eastAsia="Times New Roman"/>
                <w:color w:val="000000"/>
              </w:rPr>
            </w:pPr>
            <w:r w:rsidRPr="004B5FE1">
              <w:rPr>
                <w:rFonts w:eastAsia="Times New Roman"/>
                <w:color w:val="000000"/>
              </w:rPr>
              <w:t>Competing Distractor</w:t>
            </w:r>
          </w:p>
        </w:tc>
        <w:tc>
          <w:tcPr>
            <w:tcW w:w="2160" w:type="dxa"/>
            <w:tcBorders>
              <w:top w:val="single" w:sz="4" w:space="0" w:color="auto"/>
              <w:left w:val="nil"/>
              <w:bottom w:val="single" w:sz="4" w:space="0" w:color="auto"/>
              <w:right w:val="nil"/>
            </w:tcBorders>
            <w:noWrap/>
            <w:hideMark/>
          </w:tcPr>
          <w:p w14:paraId="2D692EA7" w14:textId="77777777" w:rsidR="00000000" w:rsidRPr="004B5FE1" w:rsidRDefault="00000000" w:rsidP="00213689">
            <w:pPr>
              <w:rPr>
                <w:rFonts w:eastAsia="Times New Roman"/>
                <w:color w:val="000000"/>
              </w:rPr>
            </w:pPr>
            <w:r w:rsidRPr="004B5FE1">
              <w:rPr>
                <w:rFonts w:eastAsia="Times New Roman"/>
                <w:color w:val="000000"/>
              </w:rPr>
              <w:t>Non-Competing Distractor 1</w:t>
            </w:r>
          </w:p>
        </w:tc>
        <w:tc>
          <w:tcPr>
            <w:tcW w:w="1800" w:type="dxa"/>
            <w:tcBorders>
              <w:top w:val="single" w:sz="4" w:space="0" w:color="auto"/>
              <w:left w:val="nil"/>
              <w:bottom w:val="single" w:sz="4" w:space="0" w:color="auto"/>
              <w:right w:val="nil"/>
            </w:tcBorders>
            <w:noWrap/>
            <w:hideMark/>
          </w:tcPr>
          <w:p w14:paraId="372F8CD8" w14:textId="77777777" w:rsidR="00000000" w:rsidRPr="004B5FE1" w:rsidRDefault="00000000" w:rsidP="00213689">
            <w:pPr>
              <w:rPr>
                <w:rFonts w:eastAsia="Times New Roman"/>
                <w:color w:val="000000"/>
              </w:rPr>
            </w:pPr>
            <w:r w:rsidRPr="004B5FE1">
              <w:rPr>
                <w:rFonts w:eastAsia="Times New Roman"/>
                <w:color w:val="000000"/>
              </w:rPr>
              <w:t>Non-Competing Distractor 2</w:t>
            </w:r>
          </w:p>
        </w:tc>
      </w:tr>
      <w:tr w:rsidR="0063394D" w:rsidRPr="004B5FE1" w14:paraId="3ECD6792" w14:textId="77777777" w:rsidTr="00905F67">
        <w:trPr>
          <w:trHeight w:val="320"/>
        </w:trPr>
        <w:tc>
          <w:tcPr>
            <w:tcW w:w="1080" w:type="dxa"/>
            <w:tcBorders>
              <w:top w:val="single" w:sz="4" w:space="0" w:color="auto"/>
              <w:left w:val="nil"/>
              <w:bottom w:val="nil"/>
              <w:right w:val="nil"/>
            </w:tcBorders>
            <w:noWrap/>
            <w:hideMark/>
          </w:tcPr>
          <w:p w14:paraId="1344CF59" w14:textId="77777777" w:rsidR="00000000" w:rsidRPr="004B5FE1" w:rsidRDefault="00000000" w:rsidP="00213689">
            <w:pPr>
              <w:rPr>
                <w:rFonts w:eastAsia="Times New Roman"/>
                <w:color w:val="000000"/>
              </w:rPr>
            </w:pPr>
            <w:r w:rsidRPr="004B5FE1">
              <w:rPr>
                <w:rFonts w:eastAsia="Times New Roman"/>
                <w:color w:val="000000"/>
              </w:rPr>
              <w:t>example</w:t>
            </w:r>
          </w:p>
        </w:tc>
        <w:tc>
          <w:tcPr>
            <w:tcW w:w="2430" w:type="dxa"/>
            <w:vMerge w:val="restart"/>
            <w:tcBorders>
              <w:top w:val="single" w:sz="4" w:space="0" w:color="auto"/>
              <w:left w:val="nil"/>
              <w:right w:val="nil"/>
            </w:tcBorders>
            <w:noWrap/>
            <w:hideMark/>
          </w:tcPr>
          <w:p w14:paraId="51D34E6A" w14:textId="77777777" w:rsidR="00000000" w:rsidRDefault="00000000" w:rsidP="00213689">
            <w:pPr>
              <w:rPr>
                <w:rFonts w:eastAsia="MS Gothic"/>
                <w:color w:val="000000"/>
              </w:rPr>
            </w:pPr>
            <w:proofErr w:type="spellStart"/>
            <w:r w:rsidRPr="004B5FE1">
              <w:rPr>
                <w:rFonts w:eastAsia="MS Gothic"/>
                <w:color w:val="000000"/>
              </w:rPr>
              <w:t>きのうかれが</w:t>
            </w:r>
            <w:r w:rsidRPr="004B5FE1">
              <w:rPr>
                <w:rFonts w:eastAsia="MS Gothic"/>
                <w:color w:val="000000"/>
                <w:u w:val="single"/>
              </w:rPr>
              <w:t>きいた</w:t>
            </w:r>
            <w:proofErr w:type="spellEnd"/>
            <w:r w:rsidRPr="004B5FE1">
              <w:rPr>
                <w:rFonts w:eastAsia="MS Gothic"/>
                <w:color w:val="000000"/>
              </w:rPr>
              <w:t>。</w:t>
            </w:r>
          </w:p>
          <w:p w14:paraId="3274247B" w14:textId="77777777" w:rsidR="00000000" w:rsidRPr="004B5FE1" w:rsidRDefault="00000000" w:rsidP="00213689">
            <w:pPr>
              <w:rPr>
                <w:rFonts w:eastAsia="MS Gothic"/>
                <w:i/>
                <w:iCs/>
                <w:color w:val="000000"/>
              </w:rPr>
            </w:pPr>
            <w:r>
              <w:rPr>
                <w:rFonts w:eastAsia="MS Gothic"/>
                <w:i/>
                <w:iCs/>
                <w:color w:val="000000"/>
              </w:rPr>
              <w:t xml:space="preserve">kinoo </w:t>
            </w:r>
            <w:proofErr w:type="spellStart"/>
            <w:r>
              <w:rPr>
                <w:rFonts w:eastAsia="MS Gothic"/>
                <w:i/>
                <w:iCs/>
                <w:color w:val="000000"/>
              </w:rPr>
              <w:t>kare</w:t>
            </w:r>
            <w:proofErr w:type="spellEnd"/>
            <w:r>
              <w:rPr>
                <w:rFonts w:eastAsia="MS Gothic"/>
                <w:i/>
                <w:iCs/>
                <w:color w:val="000000"/>
              </w:rPr>
              <w:t xml:space="preserve"> ga </w:t>
            </w:r>
            <w:proofErr w:type="spellStart"/>
            <w:r w:rsidRPr="00213689">
              <w:rPr>
                <w:rFonts w:eastAsia="MS Gothic"/>
                <w:i/>
                <w:iCs/>
                <w:color w:val="000000"/>
                <w:u w:val="single"/>
              </w:rPr>
              <w:t>kiita</w:t>
            </w:r>
            <w:proofErr w:type="spellEnd"/>
          </w:p>
          <w:p w14:paraId="2CA852B5" w14:textId="77777777" w:rsidR="00000000" w:rsidRPr="004B5FE1" w:rsidRDefault="00000000" w:rsidP="00213689">
            <w:pPr>
              <w:spacing w:line="276" w:lineRule="auto"/>
              <w:rPr>
                <w:rFonts w:eastAsia="Times New Roman"/>
                <w:color w:val="000000"/>
              </w:rPr>
            </w:pPr>
            <w:r w:rsidRPr="004B5FE1">
              <w:rPr>
                <w:rFonts w:eastAsia="Times New Roman"/>
                <w:color w:val="000000"/>
              </w:rPr>
              <w:t xml:space="preserve">He </w:t>
            </w:r>
            <w:r w:rsidRPr="00213689">
              <w:rPr>
                <w:rFonts w:eastAsia="Times New Roman"/>
                <w:color w:val="000000"/>
                <w:u w:val="single"/>
              </w:rPr>
              <w:t>asked</w:t>
            </w:r>
            <w:r w:rsidRPr="004B5FE1">
              <w:rPr>
                <w:rFonts w:eastAsia="Times New Roman"/>
                <w:color w:val="000000"/>
              </w:rPr>
              <w:t xml:space="preserve"> yesterday.</w:t>
            </w:r>
          </w:p>
        </w:tc>
        <w:tc>
          <w:tcPr>
            <w:tcW w:w="1890" w:type="dxa"/>
            <w:vMerge w:val="restart"/>
            <w:tcBorders>
              <w:top w:val="single" w:sz="4" w:space="0" w:color="auto"/>
              <w:left w:val="nil"/>
              <w:right w:val="nil"/>
            </w:tcBorders>
            <w:noWrap/>
            <w:hideMark/>
          </w:tcPr>
          <w:p w14:paraId="5079C34B" w14:textId="77777777" w:rsidR="00000000" w:rsidRDefault="00000000" w:rsidP="00213689">
            <w:pPr>
              <w:rPr>
                <w:rFonts w:eastAsia="MS Gothic"/>
                <w:color w:val="000000"/>
              </w:rPr>
            </w:pPr>
            <w:proofErr w:type="spellStart"/>
            <w:r w:rsidRPr="004B5FE1">
              <w:rPr>
                <w:rFonts w:eastAsia="MS Gothic"/>
                <w:color w:val="000000"/>
              </w:rPr>
              <w:t>きいた</w:t>
            </w:r>
            <w:proofErr w:type="spellEnd"/>
          </w:p>
          <w:p w14:paraId="6A45F068" w14:textId="77777777" w:rsidR="00000000" w:rsidRPr="004B5FE1" w:rsidRDefault="00000000" w:rsidP="00213689">
            <w:pPr>
              <w:rPr>
                <w:rFonts w:eastAsia="Times New Roman"/>
                <w:i/>
                <w:iCs/>
                <w:color w:val="000000"/>
              </w:rPr>
            </w:pPr>
            <w:proofErr w:type="spellStart"/>
            <w:r>
              <w:rPr>
                <w:rFonts w:eastAsia="MS Gothic"/>
                <w:i/>
                <w:iCs/>
                <w:color w:val="000000"/>
              </w:rPr>
              <w:t>kiita</w:t>
            </w:r>
            <w:proofErr w:type="spellEnd"/>
          </w:p>
          <w:p w14:paraId="1824AFA8" w14:textId="77777777" w:rsidR="00000000" w:rsidRPr="004B5FE1" w:rsidRDefault="00000000" w:rsidP="00213689">
            <w:pPr>
              <w:rPr>
                <w:rFonts w:eastAsia="Times New Roman"/>
                <w:i/>
                <w:iCs/>
                <w:color w:val="000000"/>
              </w:rPr>
            </w:pPr>
            <w:r w:rsidRPr="004B5FE1">
              <w:rPr>
                <w:rFonts w:eastAsia="Times New Roman"/>
                <w:color w:val="000000"/>
              </w:rPr>
              <w:t>asked</w:t>
            </w:r>
          </w:p>
        </w:tc>
        <w:tc>
          <w:tcPr>
            <w:tcW w:w="1620" w:type="dxa"/>
            <w:vMerge w:val="restart"/>
            <w:tcBorders>
              <w:top w:val="single" w:sz="4" w:space="0" w:color="auto"/>
              <w:left w:val="nil"/>
              <w:right w:val="nil"/>
            </w:tcBorders>
            <w:noWrap/>
            <w:hideMark/>
          </w:tcPr>
          <w:p w14:paraId="52738CC2" w14:textId="77777777" w:rsidR="00000000" w:rsidRDefault="00000000" w:rsidP="00213689">
            <w:pPr>
              <w:rPr>
                <w:rFonts w:eastAsia="MS Gothic"/>
                <w:color w:val="000000"/>
              </w:rPr>
            </w:pPr>
            <w:proofErr w:type="spellStart"/>
            <w:r w:rsidRPr="004B5FE1">
              <w:rPr>
                <w:rFonts w:eastAsia="MS Gothic"/>
                <w:color w:val="000000"/>
              </w:rPr>
              <w:t>きた</w:t>
            </w:r>
            <w:proofErr w:type="spellEnd"/>
          </w:p>
          <w:p w14:paraId="35EBC851" w14:textId="77777777" w:rsidR="00000000" w:rsidRPr="004B5FE1" w:rsidRDefault="00000000" w:rsidP="00213689">
            <w:pPr>
              <w:rPr>
                <w:rFonts w:eastAsia="Times New Roman"/>
                <w:i/>
                <w:iCs/>
                <w:color w:val="000000"/>
              </w:rPr>
            </w:pPr>
            <w:r>
              <w:rPr>
                <w:rFonts w:eastAsia="MS Gothic"/>
                <w:i/>
                <w:iCs/>
                <w:color w:val="000000"/>
              </w:rPr>
              <w:t>kita</w:t>
            </w:r>
          </w:p>
          <w:p w14:paraId="31709D19" w14:textId="77777777" w:rsidR="00000000" w:rsidRPr="004B5FE1" w:rsidRDefault="00000000" w:rsidP="00213689">
            <w:pPr>
              <w:rPr>
                <w:rFonts w:eastAsia="Times New Roman"/>
                <w:i/>
                <w:iCs/>
                <w:color w:val="000000"/>
              </w:rPr>
            </w:pPr>
            <w:r w:rsidRPr="004B5FE1">
              <w:rPr>
                <w:rFonts w:eastAsia="Times New Roman"/>
                <w:color w:val="000000"/>
              </w:rPr>
              <w:t>came</w:t>
            </w:r>
          </w:p>
        </w:tc>
        <w:tc>
          <w:tcPr>
            <w:tcW w:w="2160" w:type="dxa"/>
            <w:vMerge w:val="restart"/>
            <w:tcBorders>
              <w:top w:val="single" w:sz="4" w:space="0" w:color="auto"/>
              <w:left w:val="nil"/>
              <w:right w:val="nil"/>
            </w:tcBorders>
            <w:noWrap/>
            <w:hideMark/>
          </w:tcPr>
          <w:p w14:paraId="4847A179" w14:textId="77777777" w:rsidR="00000000" w:rsidRDefault="00000000" w:rsidP="00213689">
            <w:pPr>
              <w:rPr>
                <w:rFonts w:eastAsia="MS Gothic"/>
                <w:color w:val="000000"/>
              </w:rPr>
            </w:pPr>
            <w:proofErr w:type="spellStart"/>
            <w:r w:rsidRPr="004B5FE1">
              <w:rPr>
                <w:rFonts w:eastAsia="MS Gothic"/>
                <w:color w:val="000000"/>
              </w:rPr>
              <w:t>きった</w:t>
            </w:r>
            <w:proofErr w:type="spellEnd"/>
          </w:p>
          <w:p w14:paraId="7F0A6D2E" w14:textId="77777777" w:rsidR="00000000" w:rsidRPr="004B5FE1" w:rsidRDefault="00000000" w:rsidP="00213689">
            <w:pPr>
              <w:rPr>
                <w:rFonts w:eastAsia="Times New Roman"/>
                <w:i/>
                <w:iCs/>
                <w:color w:val="000000"/>
              </w:rPr>
            </w:pPr>
            <w:r>
              <w:rPr>
                <w:rFonts w:eastAsia="MS Gothic"/>
                <w:i/>
                <w:iCs/>
                <w:color w:val="000000"/>
              </w:rPr>
              <w:t>kitta</w:t>
            </w:r>
          </w:p>
          <w:p w14:paraId="4E0B6FD4" w14:textId="77777777" w:rsidR="00000000" w:rsidRPr="004B5FE1" w:rsidRDefault="00000000" w:rsidP="00213689">
            <w:pPr>
              <w:rPr>
                <w:rFonts w:eastAsia="Times New Roman"/>
                <w:i/>
                <w:iCs/>
                <w:color w:val="000000"/>
              </w:rPr>
            </w:pPr>
            <w:r w:rsidRPr="004B5FE1">
              <w:rPr>
                <w:rFonts w:eastAsia="Times New Roman"/>
                <w:color w:val="000000"/>
              </w:rPr>
              <w:t>cut (it)</w:t>
            </w:r>
          </w:p>
        </w:tc>
        <w:tc>
          <w:tcPr>
            <w:tcW w:w="1800" w:type="dxa"/>
            <w:vMerge w:val="restart"/>
            <w:tcBorders>
              <w:top w:val="single" w:sz="4" w:space="0" w:color="auto"/>
              <w:left w:val="nil"/>
              <w:right w:val="nil"/>
            </w:tcBorders>
            <w:noWrap/>
            <w:hideMark/>
          </w:tcPr>
          <w:p w14:paraId="27CDE412" w14:textId="77777777" w:rsidR="00000000" w:rsidRDefault="00000000" w:rsidP="00213689">
            <w:pPr>
              <w:rPr>
                <w:rFonts w:eastAsia="MS Gothic"/>
                <w:color w:val="000000"/>
              </w:rPr>
            </w:pPr>
            <w:proofErr w:type="spellStart"/>
            <w:r w:rsidRPr="004B5FE1">
              <w:rPr>
                <w:rFonts w:eastAsia="MS Gothic"/>
                <w:color w:val="000000"/>
              </w:rPr>
              <w:t>きえた</w:t>
            </w:r>
            <w:proofErr w:type="spellEnd"/>
          </w:p>
          <w:p w14:paraId="20B34807" w14:textId="77777777" w:rsidR="00000000" w:rsidRPr="004B5FE1" w:rsidRDefault="00000000" w:rsidP="00213689">
            <w:pPr>
              <w:rPr>
                <w:rFonts w:eastAsia="Times New Roman"/>
                <w:i/>
                <w:iCs/>
                <w:color w:val="000000"/>
              </w:rPr>
            </w:pPr>
            <w:proofErr w:type="spellStart"/>
            <w:r>
              <w:rPr>
                <w:rFonts w:eastAsia="MS Gothic"/>
                <w:i/>
                <w:iCs/>
                <w:color w:val="000000"/>
              </w:rPr>
              <w:t>kieta</w:t>
            </w:r>
            <w:proofErr w:type="spellEnd"/>
          </w:p>
          <w:p w14:paraId="18DF04F2" w14:textId="77777777" w:rsidR="00000000" w:rsidRPr="004B5FE1" w:rsidRDefault="00000000" w:rsidP="00213689">
            <w:pPr>
              <w:rPr>
                <w:rFonts w:eastAsia="Times New Roman"/>
                <w:i/>
                <w:iCs/>
                <w:color w:val="000000"/>
              </w:rPr>
            </w:pPr>
            <w:r w:rsidRPr="004B5FE1">
              <w:rPr>
                <w:rFonts w:eastAsia="Times New Roman"/>
                <w:color w:val="000000"/>
              </w:rPr>
              <w:t>disappeared</w:t>
            </w:r>
          </w:p>
        </w:tc>
      </w:tr>
      <w:tr w:rsidR="0063394D" w:rsidRPr="004B5FE1" w14:paraId="26CE6588" w14:textId="77777777" w:rsidTr="00905F67">
        <w:trPr>
          <w:trHeight w:val="320"/>
        </w:trPr>
        <w:tc>
          <w:tcPr>
            <w:tcW w:w="1080" w:type="dxa"/>
            <w:tcBorders>
              <w:top w:val="nil"/>
              <w:left w:val="nil"/>
              <w:bottom w:val="single" w:sz="4" w:space="0" w:color="auto"/>
              <w:right w:val="nil"/>
            </w:tcBorders>
            <w:noWrap/>
            <w:hideMark/>
          </w:tcPr>
          <w:p w14:paraId="690B1398"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68FB99F7"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174E7A37"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38B34F85"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51FE7C5A"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2AF57D23" w14:textId="77777777" w:rsidR="00000000" w:rsidRPr="004B5FE1" w:rsidRDefault="00000000" w:rsidP="00213689">
            <w:pPr>
              <w:rPr>
                <w:rFonts w:eastAsia="Times New Roman"/>
                <w:color w:val="000000"/>
              </w:rPr>
            </w:pPr>
          </w:p>
        </w:tc>
      </w:tr>
      <w:tr w:rsidR="0063394D" w:rsidRPr="004B5FE1" w14:paraId="5227B797" w14:textId="77777777" w:rsidTr="00F200CE">
        <w:trPr>
          <w:trHeight w:val="314"/>
        </w:trPr>
        <w:tc>
          <w:tcPr>
            <w:tcW w:w="1080" w:type="dxa"/>
            <w:tcBorders>
              <w:top w:val="single" w:sz="4" w:space="0" w:color="auto"/>
              <w:left w:val="nil"/>
              <w:bottom w:val="nil"/>
              <w:right w:val="nil"/>
            </w:tcBorders>
            <w:noWrap/>
            <w:hideMark/>
          </w:tcPr>
          <w:p w14:paraId="5719E6A0" w14:textId="77777777" w:rsidR="00000000" w:rsidRPr="004B5FE1" w:rsidRDefault="00000000" w:rsidP="00213689">
            <w:pPr>
              <w:rPr>
                <w:rFonts w:eastAsia="Times New Roman"/>
                <w:color w:val="000000"/>
              </w:rPr>
            </w:pPr>
            <w:r w:rsidRPr="004B5FE1">
              <w:rPr>
                <w:rFonts w:eastAsia="Times New Roman"/>
                <w:color w:val="000000"/>
              </w:rPr>
              <w:t>1</w:t>
            </w:r>
          </w:p>
        </w:tc>
        <w:tc>
          <w:tcPr>
            <w:tcW w:w="2430" w:type="dxa"/>
            <w:vMerge w:val="restart"/>
            <w:tcBorders>
              <w:top w:val="single" w:sz="4" w:space="0" w:color="auto"/>
              <w:left w:val="nil"/>
              <w:right w:val="nil"/>
            </w:tcBorders>
            <w:noWrap/>
            <w:hideMark/>
          </w:tcPr>
          <w:p w14:paraId="17B16843" w14:textId="77777777" w:rsidR="00000000" w:rsidRDefault="00000000" w:rsidP="00213689">
            <w:pPr>
              <w:rPr>
                <w:rFonts w:eastAsia="MS Gothic"/>
                <w:color w:val="000000"/>
                <w:lang w:eastAsia="ja-JP"/>
              </w:rPr>
            </w:pPr>
            <w:r w:rsidRPr="004B5FE1">
              <w:rPr>
                <w:rFonts w:eastAsia="MS Gothic"/>
                <w:color w:val="000000"/>
                <w:lang w:eastAsia="ja-JP"/>
              </w:rPr>
              <w:t>あの</w:t>
            </w:r>
            <w:r w:rsidRPr="004B5FE1">
              <w:rPr>
                <w:rFonts w:eastAsia="MS Gothic"/>
                <w:color w:val="000000"/>
                <w:u w:val="single"/>
                <w:lang w:eastAsia="ja-JP"/>
              </w:rPr>
              <w:t>いっこう</w:t>
            </w:r>
            <w:r w:rsidRPr="004B5FE1">
              <w:rPr>
                <w:rFonts w:eastAsia="MS Gothic"/>
                <w:color w:val="000000"/>
                <w:lang w:eastAsia="ja-JP"/>
              </w:rPr>
              <w:t>はまだですね。</w:t>
            </w:r>
          </w:p>
          <w:p w14:paraId="0BF9878B" w14:textId="77777777" w:rsidR="00000000" w:rsidRPr="004B5FE1" w:rsidRDefault="00000000" w:rsidP="00213689">
            <w:pPr>
              <w:rPr>
                <w:rFonts w:eastAsia="Times New Roman"/>
                <w:i/>
                <w:iCs/>
                <w:color w:val="000000"/>
              </w:rPr>
            </w:pPr>
            <w:proofErr w:type="spellStart"/>
            <w:r>
              <w:rPr>
                <w:rFonts w:eastAsia="MS Gothic"/>
                <w:i/>
                <w:iCs/>
                <w:color w:val="000000"/>
              </w:rPr>
              <w:t>ano</w:t>
            </w:r>
            <w:proofErr w:type="spellEnd"/>
            <w:r>
              <w:rPr>
                <w:rFonts w:eastAsia="MS Gothic"/>
                <w:i/>
                <w:iCs/>
                <w:color w:val="000000"/>
              </w:rPr>
              <w:t xml:space="preserve"> </w:t>
            </w:r>
            <w:proofErr w:type="spellStart"/>
            <w:r w:rsidRPr="00213689">
              <w:rPr>
                <w:rFonts w:eastAsia="MS Gothic"/>
                <w:i/>
                <w:iCs/>
                <w:color w:val="000000"/>
                <w:u w:val="single"/>
              </w:rPr>
              <w:t>ikkoo</w:t>
            </w:r>
            <w:proofErr w:type="spellEnd"/>
            <w:r>
              <w:rPr>
                <w:rFonts w:eastAsia="MS Gothic"/>
                <w:i/>
                <w:iCs/>
                <w:color w:val="000000"/>
              </w:rPr>
              <w:t xml:space="preserve"> </w:t>
            </w:r>
            <w:proofErr w:type="spellStart"/>
            <w:r>
              <w:rPr>
                <w:rFonts w:eastAsia="MS Gothic"/>
                <w:i/>
                <w:iCs/>
                <w:color w:val="000000"/>
              </w:rPr>
              <w:t>wa</w:t>
            </w:r>
            <w:proofErr w:type="spellEnd"/>
            <w:r>
              <w:rPr>
                <w:rFonts w:eastAsia="MS Gothic"/>
                <w:i/>
                <w:iCs/>
                <w:color w:val="000000"/>
              </w:rPr>
              <w:t xml:space="preserve"> </w:t>
            </w:r>
            <w:proofErr w:type="spellStart"/>
            <w:r>
              <w:rPr>
                <w:rFonts w:eastAsia="MS Gothic"/>
                <w:i/>
                <w:iCs/>
                <w:color w:val="000000"/>
              </w:rPr>
              <w:t>mada</w:t>
            </w:r>
            <w:proofErr w:type="spellEnd"/>
            <w:r>
              <w:rPr>
                <w:rFonts w:eastAsia="MS Gothic"/>
                <w:i/>
                <w:iCs/>
                <w:color w:val="000000"/>
              </w:rPr>
              <w:t xml:space="preserve"> </w:t>
            </w:r>
            <w:proofErr w:type="spellStart"/>
            <w:r>
              <w:rPr>
                <w:rFonts w:eastAsia="MS Gothic"/>
                <w:i/>
                <w:iCs/>
                <w:color w:val="000000"/>
              </w:rPr>
              <w:t>desu</w:t>
            </w:r>
            <w:proofErr w:type="spellEnd"/>
            <w:r>
              <w:rPr>
                <w:rFonts w:eastAsia="MS Gothic"/>
                <w:i/>
                <w:iCs/>
                <w:color w:val="000000"/>
              </w:rPr>
              <w:t xml:space="preserve"> ne</w:t>
            </w:r>
          </w:p>
          <w:p w14:paraId="7ED1919F"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(Nothing about) that </w:t>
            </w:r>
            <w:r w:rsidRPr="004B5FE1">
              <w:rPr>
                <w:rFonts w:eastAsia="Times New Roman"/>
                <w:color w:val="000000"/>
                <w:u w:val="single"/>
              </w:rPr>
              <w:t xml:space="preserve">group </w:t>
            </w:r>
            <w:r w:rsidRPr="004B5FE1">
              <w:rPr>
                <w:rFonts w:eastAsia="Times New Roman"/>
                <w:color w:val="000000"/>
              </w:rPr>
              <w:t>yet, huh?</w:t>
            </w:r>
          </w:p>
        </w:tc>
        <w:tc>
          <w:tcPr>
            <w:tcW w:w="1890" w:type="dxa"/>
            <w:vMerge w:val="restart"/>
            <w:tcBorders>
              <w:top w:val="single" w:sz="4" w:space="0" w:color="auto"/>
              <w:left w:val="nil"/>
              <w:right w:val="nil"/>
            </w:tcBorders>
            <w:noWrap/>
            <w:hideMark/>
          </w:tcPr>
          <w:p w14:paraId="48CC6E75" w14:textId="77777777" w:rsidR="00000000" w:rsidRDefault="00000000" w:rsidP="00213689">
            <w:pPr>
              <w:rPr>
                <w:rFonts w:eastAsia="MS Gothic"/>
                <w:color w:val="000000"/>
              </w:rPr>
            </w:pPr>
            <w:proofErr w:type="spellStart"/>
            <w:r w:rsidRPr="004B5FE1">
              <w:rPr>
                <w:rFonts w:eastAsia="MS Gothic"/>
                <w:color w:val="000000"/>
              </w:rPr>
              <w:t>いっこう</w:t>
            </w:r>
            <w:proofErr w:type="spellEnd"/>
          </w:p>
          <w:p w14:paraId="65B65558" w14:textId="77777777" w:rsidR="00000000" w:rsidRPr="004B5FE1" w:rsidRDefault="00000000" w:rsidP="00213689">
            <w:pPr>
              <w:rPr>
                <w:rFonts w:eastAsia="Times New Roman"/>
                <w:i/>
                <w:iCs/>
                <w:color w:val="000000"/>
              </w:rPr>
            </w:pPr>
            <w:proofErr w:type="spellStart"/>
            <w:r>
              <w:rPr>
                <w:rFonts w:eastAsia="MS Gothic"/>
                <w:i/>
                <w:iCs/>
                <w:color w:val="000000"/>
              </w:rPr>
              <w:t>ikkoo</w:t>
            </w:r>
            <w:proofErr w:type="spellEnd"/>
          </w:p>
          <w:p w14:paraId="1EF4FED1" w14:textId="77777777" w:rsidR="00000000" w:rsidRPr="004B5FE1" w:rsidRDefault="00000000" w:rsidP="00213689">
            <w:pPr>
              <w:rPr>
                <w:rFonts w:eastAsia="Times New Roman"/>
                <w:i/>
                <w:iCs/>
                <w:color w:val="000000"/>
              </w:rPr>
            </w:pPr>
            <w:r w:rsidRPr="004B5FE1">
              <w:rPr>
                <w:rFonts w:eastAsia="Times New Roman"/>
                <w:color w:val="000000"/>
              </w:rPr>
              <w:t>group; party</w:t>
            </w:r>
          </w:p>
        </w:tc>
        <w:tc>
          <w:tcPr>
            <w:tcW w:w="1620" w:type="dxa"/>
            <w:vMerge w:val="restart"/>
            <w:tcBorders>
              <w:top w:val="single" w:sz="4" w:space="0" w:color="auto"/>
              <w:left w:val="nil"/>
              <w:right w:val="nil"/>
            </w:tcBorders>
            <w:noWrap/>
            <w:hideMark/>
          </w:tcPr>
          <w:p w14:paraId="37E05658" w14:textId="77777777" w:rsidR="00000000" w:rsidRDefault="00000000" w:rsidP="00213689">
            <w:pPr>
              <w:rPr>
                <w:rFonts w:eastAsia="MS Gothic"/>
                <w:color w:val="000000"/>
              </w:rPr>
            </w:pPr>
            <w:proofErr w:type="spellStart"/>
            <w:r w:rsidRPr="004B5FE1">
              <w:rPr>
                <w:rFonts w:eastAsia="MS Gothic"/>
                <w:color w:val="000000"/>
              </w:rPr>
              <w:t>いこう</w:t>
            </w:r>
            <w:proofErr w:type="spellEnd"/>
          </w:p>
          <w:p w14:paraId="345D2D36" w14:textId="77777777" w:rsidR="00000000" w:rsidRPr="004B5FE1" w:rsidRDefault="00000000" w:rsidP="00213689">
            <w:pPr>
              <w:rPr>
                <w:rFonts w:eastAsia="Times New Roman"/>
                <w:i/>
                <w:iCs/>
                <w:color w:val="000000"/>
              </w:rPr>
            </w:pPr>
            <w:proofErr w:type="spellStart"/>
            <w:r>
              <w:rPr>
                <w:rFonts w:eastAsia="MS Gothic"/>
                <w:i/>
                <w:iCs/>
                <w:color w:val="000000"/>
              </w:rPr>
              <w:t>ikoo</w:t>
            </w:r>
            <w:proofErr w:type="spellEnd"/>
          </w:p>
          <w:p w14:paraId="759C2FC7" w14:textId="77777777" w:rsidR="00000000" w:rsidRPr="004B5FE1" w:rsidRDefault="00000000" w:rsidP="00213689">
            <w:pPr>
              <w:rPr>
                <w:rFonts w:eastAsia="Times New Roman"/>
                <w:i/>
                <w:iCs/>
                <w:color w:val="000000"/>
              </w:rPr>
            </w:pPr>
            <w:r w:rsidRPr="004B5FE1">
              <w:rPr>
                <w:rFonts w:eastAsia="Times New Roman"/>
                <w:color w:val="000000"/>
              </w:rPr>
              <w:t>transition; transfer of power</w:t>
            </w:r>
          </w:p>
        </w:tc>
        <w:tc>
          <w:tcPr>
            <w:tcW w:w="2160" w:type="dxa"/>
            <w:vMerge w:val="restart"/>
            <w:tcBorders>
              <w:top w:val="single" w:sz="4" w:space="0" w:color="auto"/>
              <w:left w:val="nil"/>
              <w:right w:val="nil"/>
            </w:tcBorders>
            <w:noWrap/>
            <w:hideMark/>
          </w:tcPr>
          <w:p w14:paraId="03E1EA38" w14:textId="77777777" w:rsidR="00000000" w:rsidRDefault="00000000" w:rsidP="00213689">
            <w:pPr>
              <w:rPr>
                <w:rFonts w:eastAsia="MS Gothic"/>
                <w:color w:val="000000"/>
              </w:rPr>
            </w:pPr>
            <w:proofErr w:type="spellStart"/>
            <w:r w:rsidRPr="004B5FE1">
              <w:rPr>
                <w:rFonts w:eastAsia="MS Gothic"/>
                <w:color w:val="000000"/>
              </w:rPr>
              <w:t>いっこ</w:t>
            </w:r>
            <w:proofErr w:type="spellEnd"/>
          </w:p>
          <w:p w14:paraId="0CE322AA" w14:textId="77777777" w:rsidR="00000000" w:rsidRPr="004B5FE1" w:rsidRDefault="00000000" w:rsidP="00213689">
            <w:pPr>
              <w:rPr>
                <w:rFonts w:eastAsia="Times New Roman"/>
                <w:i/>
                <w:iCs/>
                <w:color w:val="000000"/>
              </w:rPr>
            </w:pPr>
            <w:proofErr w:type="spellStart"/>
            <w:r>
              <w:rPr>
                <w:rFonts w:eastAsia="MS Gothic"/>
                <w:i/>
                <w:iCs/>
                <w:color w:val="000000"/>
              </w:rPr>
              <w:t>ikko</w:t>
            </w:r>
            <w:proofErr w:type="spellEnd"/>
          </w:p>
          <w:p w14:paraId="00B58FB4" w14:textId="77777777" w:rsidR="00000000" w:rsidRPr="004B5FE1" w:rsidRDefault="00000000" w:rsidP="00213689">
            <w:pPr>
              <w:rPr>
                <w:rFonts w:eastAsia="Times New Roman"/>
                <w:i/>
                <w:iCs/>
                <w:color w:val="000000"/>
              </w:rPr>
            </w:pPr>
            <w:r w:rsidRPr="004B5FE1">
              <w:rPr>
                <w:rFonts w:eastAsia="Times New Roman"/>
                <w:color w:val="000000"/>
              </w:rPr>
              <w:t>one piece; one thing</w:t>
            </w:r>
          </w:p>
        </w:tc>
        <w:tc>
          <w:tcPr>
            <w:tcW w:w="1800" w:type="dxa"/>
            <w:vMerge w:val="restart"/>
            <w:tcBorders>
              <w:top w:val="single" w:sz="4" w:space="0" w:color="auto"/>
              <w:left w:val="nil"/>
              <w:right w:val="nil"/>
            </w:tcBorders>
            <w:noWrap/>
            <w:hideMark/>
          </w:tcPr>
          <w:p w14:paraId="5056ABDB" w14:textId="77777777" w:rsidR="00000000" w:rsidRDefault="00000000" w:rsidP="00213689">
            <w:pPr>
              <w:rPr>
                <w:rFonts w:eastAsia="MS Gothic"/>
                <w:color w:val="000000"/>
              </w:rPr>
            </w:pPr>
            <w:proofErr w:type="spellStart"/>
            <w:r w:rsidRPr="004B5FE1">
              <w:rPr>
                <w:rFonts w:eastAsia="MS Gothic"/>
                <w:color w:val="000000"/>
              </w:rPr>
              <w:t>いいこう</w:t>
            </w:r>
            <w:proofErr w:type="spellEnd"/>
          </w:p>
          <w:p w14:paraId="280BC4A2" w14:textId="77777777" w:rsidR="00000000" w:rsidRPr="004B5FE1" w:rsidRDefault="00000000" w:rsidP="00213689">
            <w:pPr>
              <w:rPr>
                <w:rFonts w:eastAsia="Times New Roman"/>
                <w:i/>
                <w:iCs/>
                <w:color w:val="000000"/>
              </w:rPr>
            </w:pPr>
            <w:proofErr w:type="spellStart"/>
            <w:r>
              <w:rPr>
                <w:rFonts w:eastAsia="MS Gothic"/>
                <w:i/>
                <w:iCs/>
                <w:color w:val="000000"/>
              </w:rPr>
              <w:t>iikoo</w:t>
            </w:r>
            <w:proofErr w:type="spellEnd"/>
          </w:p>
          <w:p w14:paraId="66833226" w14:textId="77777777" w:rsidR="00000000" w:rsidRPr="004B5FE1" w:rsidRDefault="00000000" w:rsidP="00213689">
            <w:pPr>
              <w:rPr>
                <w:rFonts w:eastAsia="Times New Roman"/>
                <w:i/>
                <w:iCs/>
                <w:color w:val="000000"/>
              </w:rPr>
            </w:pPr>
            <w:r w:rsidRPr="004B5FE1">
              <w:rPr>
                <w:rFonts w:eastAsia="Times New Roman"/>
                <w:color w:val="000000"/>
              </w:rPr>
              <w:t>[non-word]</w:t>
            </w:r>
          </w:p>
        </w:tc>
      </w:tr>
      <w:tr w:rsidR="0063394D" w:rsidRPr="004B5FE1" w14:paraId="37578EF1" w14:textId="77777777" w:rsidTr="00F200CE">
        <w:trPr>
          <w:trHeight w:val="320"/>
        </w:trPr>
        <w:tc>
          <w:tcPr>
            <w:tcW w:w="1080" w:type="dxa"/>
            <w:tcBorders>
              <w:top w:val="nil"/>
              <w:left w:val="nil"/>
              <w:bottom w:val="nil"/>
              <w:right w:val="nil"/>
            </w:tcBorders>
            <w:noWrap/>
            <w:hideMark/>
          </w:tcPr>
          <w:p w14:paraId="58BB0940" w14:textId="77777777" w:rsidR="00000000" w:rsidRPr="004B5FE1" w:rsidRDefault="00000000" w:rsidP="00213689">
            <w:pPr>
              <w:rPr>
                <w:rFonts w:eastAsia="Times New Roman"/>
                <w:color w:val="000000"/>
              </w:rPr>
            </w:pPr>
          </w:p>
        </w:tc>
        <w:tc>
          <w:tcPr>
            <w:tcW w:w="2430" w:type="dxa"/>
            <w:vMerge/>
            <w:tcBorders>
              <w:left w:val="nil"/>
              <w:bottom w:val="nil"/>
              <w:right w:val="nil"/>
            </w:tcBorders>
            <w:noWrap/>
            <w:hideMark/>
          </w:tcPr>
          <w:p w14:paraId="1A5EBD96" w14:textId="77777777" w:rsidR="00000000" w:rsidRPr="004B5FE1" w:rsidRDefault="00000000" w:rsidP="00213689">
            <w:pPr>
              <w:rPr>
                <w:rFonts w:eastAsia="Times New Roman"/>
                <w:color w:val="000000"/>
              </w:rPr>
            </w:pPr>
          </w:p>
        </w:tc>
        <w:tc>
          <w:tcPr>
            <w:tcW w:w="1890" w:type="dxa"/>
            <w:vMerge/>
            <w:tcBorders>
              <w:left w:val="nil"/>
              <w:bottom w:val="nil"/>
              <w:right w:val="nil"/>
            </w:tcBorders>
            <w:noWrap/>
            <w:hideMark/>
          </w:tcPr>
          <w:p w14:paraId="3F9BD518" w14:textId="77777777" w:rsidR="00000000" w:rsidRPr="004B5FE1" w:rsidRDefault="00000000" w:rsidP="00213689">
            <w:pPr>
              <w:rPr>
                <w:rFonts w:eastAsia="Times New Roman"/>
                <w:color w:val="000000"/>
              </w:rPr>
            </w:pPr>
          </w:p>
        </w:tc>
        <w:tc>
          <w:tcPr>
            <w:tcW w:w="1620" w:type="dxa"/>
            <w:vMerge/>
            <w:tcBorders>
              <w:left w:val="nil"/>
              <w:bottom w:val="nil"/>
              <w:right w:val="nil"/>
            </w:tcBorders>
            <w:noWrap/>
            <w:hideMark/>
          </w:tcPr>
          <w:p w14:paraId="584ADCFF" w14:textId="77777777" w:rsidR="00000000" w:rsidRPr="004B5FE1" w:rsidRDefault="00000000" w:rsidP="00213689">
            <w:pPr>
              <w:rPr>
                <w:rFonts w:eastAsia="Times New Roman"/>
                <w:color w:val="000000"/>
              </w:rPr>
            </w:pPr>
          </w:p>
        </w:tc>
        <w:tc>
          <w:tcPr>
            <w:tcW w:w="2160" w:type="dxa"/>
            <w:vMerge/>
            <w:tcBorders>
              <w:left w:val="nil"/>
              <w:bottom w:val="nil"/>
              <w:right w:val="nil"/>
            </w:tcBorders>
            <w:noWrap/>
            <w:hideMark/>
          </w:tcPr>
          <w:p w14:paraId="4B0D1653" w14:textId="77777777" w:rsidR="00000000" w:rsidRPr="004B5FE1" w:rsidRDefault="00000000" w:rsidP="00213689">
            <w:pPr>
              <w:rPr>
                <w:rFonts w:eastAsia="Times New Roman"/>
                <w:color w:val="000000"/>
              </w:rPr>
            </w:pPr>
          </w:p>
        </w:tc>
        <w:tc>
          <w:tcPr>
            <w:tcW w:w="1800" w:type="dxa"/>
            <w:vMerge/>
            <w:tcBorders>
              <w:left w:val="nil"/>
              <w:bottom w:val="nil"/>
              <w:right w:val="nil"/>
            </w:tcBorders>
            <w:noWrap/>
            <w:hideMark/>
          </w:tcPr>
          <w:p w14:paraId="501E5960" w14:textId="77777777" w:rsidR="00000000" w:rsidRPr="004B5FE1" w:rsidRDefault="00000000" w:rsidP="00213689">
            <w:pPr>
              <w:rPr>
                <w:rFonts w:eastAsia="Times New Roman"/>
                <w:color w:val="000000"/>
              </w:rPr>
            </w:pPr>
          </w:p>
        </w:tc>
      </w:tr>
      <w:tr w:rsidR="0063394D" w:rsidRPr="004B5FE1" w14:paraId="0A8C79E5" w14:textId="77777777" w:rsidTr="006D7CF9">
        <w:trPr>
          <w:trHeight w:val="320"/>
        </w:trPr>
        <w:tc>
          <w:tcPr>
            <w:tcW w:w="1080" w:type="dxa"/>
            <w:tcBorders>
              <w:top w:val="single" w:sz="4" w:space="0" w:color="auto"/>
              <w:left w:val="nil"/>
              <w:bottom w:val="nil"/>
              <w:right w:val="nil"/>
            </w:tcBorders>
            <w:noWrap/>
            <w:hideMark/>
          </w:tcPr>
          <w:p w14:paraId="35138FF0" w14:textId="77777777" w:rsidR="00000000" w:rsidRPr="004B5FE1" w:rsidRDefault="00000000" w:rsidP="00213689">
            <w:pPr>
              <w:rPr>
                <w:rFonts w:eastAsia="Times New Roman"/>
                <w:color w:val="000000"/>
              </w:rPr>
            </w:pPr>
            <w:r w:rsidRPr="004B5FE1">
              <w:rPr>
                <w:rFonts w:eastAsia="Times New Roman"/>
                <w:color w:val="000000"/>
              </w:rPr>
              <w:t>2</w:t>
            </w:r>
          </w:p>
        </w:tc>
        <w:tc>
          <w:tcPr>
            <w:tcW w:w="2430" w:type="dxa"/>
            <w:vMerge w:val="restart"/>
            <w:tcBorders>
              <w:top w:val="single" w:sz="4" w:space="0" w:color="auto"/>
              <w:left w:val="nil"/>
              <w:right w:val="nil"/>
            </w:tcBorders>
            <w:noWrap/>
            <w:hideMark/>
          </w:tcPr>
          <w:p w14:paraId="4A85C29A" w14:textId="77777777" w:rsidR="00000000" w:rsidRDefault="00000000" w:rsidP="00213689">
            <w:pPr>
              <w:rPr>
                <w:rFonts w:eastAsia="MS Gothic"/>
                <w:color w:val="000000"/>
                <w:lang w:eastAsia="ja-JP"/>
              </w:rPr>
            </w:pPr>
            <w:r w:rsidRPr="004B5FE1">
              <w:rPr>
                <w:rFonts w:eastAsia="MS Gothic"/>
                <w:color w:val="000000"/>
                <w:u w:val="single"/>
                <w:lang w:eastAsia="ja-JP"/>
              </w:rPr>
              <w:t>たんにん</w:t>
            </w:r>
            <w:r w:rsidRPr="004B5FE1">
              <w:rPr>
                <w:rFonts w:eastAsia="MS Gothic"/>
                <w:color w:val="000000"/>
                <w:lang w:eastAsia="ja-JP"/>
              </w:rPr>
              <w:t>はしりません。</w:t>
            </w:r>
          </w:p>
          <w:p w14:paraId="088774AD" w14:textId="77777777" w:rsidR="00000000" w:rsidRPr="004B5FE1" w:rsidRDefault="00000000" w:rsidP="00213689">
            <w:pPr>
              <w:rPr>
                <w:rFonts w:eastAsia="Times New Roman"/>
                <w:i/>
                <w:iCs/>
                <w:color w:val="000000"/>
              </w:rPr>
            </w:pPr>
            <w:r w:rsidRPr="00213689">
              <w:rPr>
                <w:rFonts w:eastAsia="Times New Roman"/>
                <w:i/>
                <w:iCs/>
                <w:color w:val="000000"/>
                <w:u w:val="single"/>
              </w:rPr>
              <w:t>tannin</w:t>
            </w:r>
            <w:r>
              <w:rPr>
                <w:rFonts w:eastAsia="Times New Roman"/>
                <w:i/>
                <w:iCs/>
                <w:color w:val="000000"/>
              </w:rPr>
              <w:t xml:space="preserve"> </w:t>
            </w:r>
            <w:proofErr w:type="spellStart"/>
            <w:r>
              <w:rPr>
                <w:rFonts w:eastAsia="Times New Roman"/>
                <w:i/>
                <w:iCs/>
                <w:color w:val="000000"/>
              </w:rPr>
              <w:t>wa</w:t>
            </w:r>
            <w:proofErr w:type="spellEnd"/>
            <w:r>
              <w:rPr>
                <w:rFonts w:eastAsia="Times New Roman"/>
                <w:i/>
                <w:iCs/>
                <w:color w:val="000000"/>
              </w:rPr>
              <w:t xml:space="preserve"> </w:t>
            </w:r>
            <w:proofErr w:type="spellStart"/>
            <w:r>
              <w:rPr>
                <w:rFonts w:eastAsia="Times New Roman"/>
                <w:i/>
                <w:iCs/>
                <w:color w:val="000000"/>
              </w:rPr>
              <w:t>shirimasen</w:t>
            </w:r>
            <w:proofErr w:type="spellEnd"/>
          </w:p>
          <w:p w14:paraId="4F93C572"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 don't know (about) the </w:t>
            </w:r>
            <w:r w:rsidRPr="004B5FE1">
              <w:rPr>
                <w:rFonts w:eastAsia="Times New Roman"/>
                <w:color w:val="000000"/>
                <w:u w:val="single"/>
              </w:rPr>
              <w:t>person in charge</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730A93E2" w14:textId="77777777" w:rsidR="00000000" w:rsidRDefault="00000000" w:rsidP="00213689">
            <w:pPr>
              <w:rPr>
                <w:rFonts w:eastAsia="MS Gothic"/>
                <w:color w:val="000000"/>
              </w:rPr>
            </w:pPr>
            <w:proofErr w:type="spellStart"/>
            <w:r w:rsidRPr="004B5FE1">
              <w:rPr>
                <w:rFonts w:eastAsia="MS Gothic"/>
                <w:color w:val="000000"/>
              </w:rPr>
              <w:t>たんにん</w:t>
            </w:r>
            <w:proofErr w:type="spellEnd"/>
          </w:p>
          <w:p w14:paraId="77D82D66" w14:textId="77777777" w:rsidR="00000000" w:rsidRPr="004B5FE1" w:rsidRDefault="00000000" w:rsidP="00213689">
            <w:pPr>
              <w:rPr>
                <w:rFonts w:eastAsia="Times New Roman"/>
                <w:i/>
                <w:iCs/>
                <w:color w:val="000000"/>
              </w:rPr>
            </w:pPr>
            <w:r>
              <w:rPr>
                <w:rFonts w:eastAsia="MS Gothic"/>
                <w:i/>
                <w:iCs/>
                <w:color w:val="000000"/>
              </w:rPr>
              <w:t>tannin</w:t>
            </w:r>
          </w:p>
          <w:p w14:paraId="3B529C43" w14:textId="77777777" w:rsidR="00000000" w:rsidRPr="004B5FE1" w:rsidRDefault="00000000" w:rsidP="00213689">
            <w:pPr>
              <w:rPr>
                <w:rFonts w:eastAsia="Times New Roman"/>
                <w:i/>
                <w:iCs/>
                <w:color w:val="000000"/>
              </w:rPr>
            </w:pPr>
            <w:r w:rsidRPr="004B5FE1">
              <w:rPr>
                <w:rFonts w:eastAsia="Times New Roman"/>
                <w:color w:val="000000"/>
              </w:rPr>
              <w:t>person in charge</w:t>
            </w:r>
          </w:p>
        </w:tc>
        <w:tc>
          <w:tcPr>
            <w:tcW w:w="1620" w:type="dxa"/>
            <w:vMerge w:val="restart"/>
            <w:tcBorders>
              <w:top w:val="single" w:sz="4" w:space="0" w:color="auto"/>
              <w:left w:val="nil"/>
              <w:right w:val="nil"/>
            </w:tcBorders>
            <w:noWrap/>
            <w:hideMark/>
          </w:tcPr>
          <w:p w14:paraId="6B419A11" w14:textId="77777777" w:rsidR="00000000" w:rsidRDefault="00000000" w:rsidP="00213689">
            <w:pPr>
              <w:rPr>
                <w:rFonts w:eastAsia="MS Gothic"/>
                <w:color w:val="000000"/>
              </w:rPr>
            </w:pPr>
            <w:proofErr w:type="spellStart"/>
            <w:r w:rsidRPr="004B5FE1">
              <w:rPr>
                <w:rFonts w:eastAsia="MS Gothic"/>
                <w:color w:val="000000"/>
              </w:rPr>
              <w:t>たにん</w:t>
            </w:r>
            <w:proofErr w:type="spellEnd"/>
          </w:p>
          <w:p w14:paraId="4EC07550" w14:textId="77777777" w:rsidR="00000000" w:rsidRPr="004B5FE1" w:rsidRDefault="00000000" w:rsidP="00213689">
            <w:pPr>
              <w:rPr>
                <w:rFonts w:eastAsia="Times New Roman"/>
                <w:i/>
                <w:iCs/>
                <w:color w:val="000000"/>
              </w:rPr>
            </w:pPr>
            <w:proofErr w:type="spellStart"/>
            <w:r>
              <w:rPr>
                <w:rFonts w:eastAsia="MS Gothic"/>
                <w:i/>
                <w:iCs/>
                <w:color w:val="000000"/>
              </w:rPr>
              <w:t>tanin</w:t>
            </w:r>
            <w:proofErr w:type="spellEnd"/>
          </w:p>
          <w:p w14:paraId="4861508F" w14:textId="77777777" w:rsidR="00000000" w:rsidRPr="004B5FE1" w:rsidRDefault="00000000" w:rsidP="00213689">
            <w:pPr>
              <w:rPr>
                <w:rFonts w:eastAsia="Times New Roman"/>
                <w:i/>
                <w:iCs/>
                <w:color w:val="000000"/>
              </w:rPr>
            </w:pPr>
            <w:r w:rsidRPr="004B5FE1">
              <w:rPr>
                <w:rFonts w:eastAsia="Times New Roman"/>
                <w:color w:val="000000"/>
              </w:rPr>
              <w:t>other people</w:t>
            </w:r>
          </w:p>
        </w:tc>
        <w:tc>
          <w:tcPr>
            <w:tcW w:w="2160" w:type="dxa"/>
            <w:vMerge w:val="restart"/>
            <w:tcBorders>
              <w:top w:val="single" w:sz="4" w:space="0" w:color="auto"/>
              <w:left w:val="nil"/>
              <w:right w:val="nil"/>
            </w:tcBorders>
            <w:noWrap/>
            <w:hideMark/>
          </w:tcPr>
          <w:p w14:paraId="585C5743" w14:textId="77777777" w:rsidR="00000000" w:rsidRDefault="00000000" w:rsidP="00213689">
            <w:pPr>
              <w:rPr>
                <w:rFonts w:eastAsia="MS Gothic"/>
                <w:color w:val="000000"/>
              </w:rPr>
            </w:pPr>
            <w:proofErr w:type="spellStart"/>
            <w:r w:rsidRPr="004B5FE1">
              <w:rPr>
                <w:rFonts w:eastAsia="MS Gothic"/>
                <w:color w:val="000000"/>
              </w:rPr>
              <w:t>たいいん</w:t>
            </w:r>
            <w:proofErr w:type="spellEnd"/>
          </w:p>
          <w:p w14:paraId="698C92F5" w14:textId="77777777" w:rsidR="00000000" w:rsidRPr="004B5FE1" w:rsidRDefault="00000000" w:rsidP="00213689">
            <w:pPr>
              <w:rPr>
                <w:rFonts w:eastAsia="Times New Roman"/>
                <w:i/>
                <w:iCs/>
                <w:color w:val="000000"/>
              </w:rPr>
            </w:pPr>
            <w:proofErr w:type="spellStart"/>
            <w:r>
              <w:rPr>
                <w:rFonts w:eastAsia="MS Gothic"/>
                <w:i/>
                <w:iCs/>
                <w:color w:val="000000"/>
              </w:rPr>
              <w:t>taiin</w:t>
            </w:r>
            <w:proofErr w:type="spellEnd"/>
          </w:p>
          <w:p w14:paraId="50EEB73D" w14:textId="77777777" w:rsidR="00000000" w:rsidRPr="004B5FE1" w:rsidRDefault="00000000" w:rsidP="00213689">
            <w:pPr>
              <w:rPr>
                <w:rFonts w:eastAsia="Times New Roman"/>
                <w:i/>
                <w:iCs/>
                <w:color w:val="000000"/>
              </w:rPr>
            </w:pPr>
            <w:r w:rsidRPr="004B5FE1">
              <w:rPr>
                <w:rFonts w:eastAsia="Times New Roman"/>
                <w:color w:val="000000"/>
              </w:rPr>
              <w:t>the discharge from the hospital</w:t>
            </w:r>
          </w:p>
        </w:tc>
        <w:tc>
          <w:tcPr>
            <w:tcW w:w="1800" w:type="dxa"/>
            <w:vMerge w:val="restart"/>
            <w:tcBorders>
              <w:top w:val="single" w:sz="4" w:space="0" w:color="auto"/>
              <w:left w:val="nil"/>
              <w:right w:val="nil"/>
            </w:tcBorders>
            <w:noWrap/>
            <w:hideMark/>
          </w:tcPr>
          <w:p w14:paraId="70F89120" w14:textId="77777777" w:rsidR="00000000" w:rsidRDefault="00000000" w:rsidP="00213689">
            <w:pPr>
              <w:rPr>
                <w:rFonts w:eastAsia="MS Gothic"/>
                <w:color w:val="000000"/>
              </w:rPr>
            </w:pPr>
            <w:proofErr w:type="spellStart"/>
            <w:r w:rsidRPr="004B5FE1">
              <w:rPr>
                <w:rFonts w:eastAsia="MS Gothic"/>
                <w:color w:val="000000"/>
              </w:rPr>
              <w:t>たいにん</w:t>
            </w:r>
            <w:proofErr w:type="spellEnd"/>
          </w:p>
          <w:p w14:paraId="0AE45D08" w14:textId="77777777" w:rsidR="00000000" w:rsidRPr="004B5FE1" w:rsidRDefault="00000000" w:rsidP="00213689">
            <w:pPr>
              <w:rPr>
                <w:rFonts w:eastAsia="Times New Roman"/>
                <w:i/>
                <w:iCs/>
                <w:color w:val="000000"/>
              </w:rPr>
            </w:pPr>
            <w:proofErr w:type="spellStart"/>
            <w:r>
              <w:rPr>
                <w:rFonts w:eastAsia="MS Gothic"/>
                <w:i/>
                <w:iCs/>
                <w:color w:val="000000"/>
              </w:rPr>
              <w:t>tainin</w:t>
            </w:r>
            <w:proofErr w:type="spellEnd"/>
          </w:p>
          <w:p w14:paraId="75D1BEAA" w14:textId="77777777" w:rsidR="00000000" w:rsidRPr="004B5FE1" w:rsidRDefault="00000000" w:rsidP="00213689">
            <w:pPr>
              <w:rPr>
                <w:rFonts w:eastAsia="Times New Roman"/>
                <w:i/>
                <w:iCs/>
                <w:color w:val="000000"/>
              </w:rPr>
            </w:pPr>
            <w:r w:rsidRPr="004B5FE1">
              <w:rPr>
                <w:rFonts w:eastAsia="Times New Roman"/>
                <w:color w:val="000000"/>
              </w:rPr>
              <w:t>the retirement; the resignation</w:t>
            </w:r>
          </w:p>
        </w:tc>
      </w:tr>
      <w:tr w:rsidR="0063394D" w:rsidRPr="004B5FE1" w14:paraId="33FDDFD1" w14:textId="77777777" w:rsidTr="006D7CF9">
        <w:trPr>
          <w:trHeight w:val="320"/>
        </w:trPr>
        <w:tc>
          <w:tcPr>
            <w:tcW w:w="1080" w:type="dxa"/>
            <w:tcBorders>
              <w:top w:val="nil"/>
              <w:left w:val="nil"/>
              <w:bottom w:val="single" w:sz="4" w:space="0" w:color="auto"/>
              <w:right w:val="nil"/>
            </w:tcBorders>
            <w:noWrap/>
            <w:hideMark/>
          </w:tcPr>
          <w:p w14:paraId="4A2CFC84"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3AE021E1"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43808AFB"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35609BA5"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563FE853"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6CC09AC1" w14:textId="77777777" w:rsidR="00000000" w:rsidRPr="004B5FE1" w:rsidRDefault="00000000" w:rsidP="00213689">
            <w:pPr>
              <w:rPr>
                <w:rFonts w:eastAsia="Times New Roman"/>
                <w:color w:val="000000"/>
              </w:rPr>
            </w:pPr>
          </w:p>
        </w:tc>
      </w:tr>
      <w:tr w:rsidR="0063394D" w:rsidRPr="004B5FE1" w14:paraId="00788F16" w14:textId="77777777" w:rsidTr="00192261">
        <w:trPr>
          <w:trHeight w:val="133"/>
        </w:trPr>
        <w:tc>
          <w:tcPr>
            <w:tcW w:w="1080" w:type="dxa"/>
            <w:tcBorders>
              <w:top w:val="single" w:sz="4" w:space="0" w:color="auto"/>
              <w:left w:val="nil"/>
              <w:bottom w:val="nil"/>
              <w:right w:val="nil"/>
            </w:tcBorders>
            <w:noWrap/>
            <w:hideMark/>
          </w:tcPr>
          <w:p w14:paraId="2D801896" w14:textId="77777777" w:rsidR="00000000" w:rsidRPr="004B5FE1" w:rsidRDefault="00000000" w:rsidP="00213689">
            <w:pPr>
              <w:rPr>
                <w:rFonts w:eastAsia="Times New Roman"/>
                <w:color w:val="000000"/>
              </w:rPr>
            </w:pPr>
            <w:r w:rsidRPr="004B5FE1">
              <w:rPr>
                <w:rFonts w:eastAsia="Times New Roman"/>
                <w:color w:val="000000"/>
              </w:rPr>
              <w:t>3</w:t>
            </w:r>
          </w:p>
        </w:tc>
        <w:tc>
          <w:tcPr>
            <w:tcW w:w="2430" w:type="dxa"/>
            <w:vMerge w:val="restart"/>
            <w:tcBorders>
              <w:top w:val="single" w:sz="4" w:space="0" w:color="auto"/>
              <w:left w:val="nil"/>
              <w:right w:val="nil"/>
            </w:tcBorders>
            <w:noWrap/>
            <w:hideMark/>
          </w:tcPr>
          <w:p w14:paraId="263C0D28" w14:textId="77777777" w:rsidR="00000000" w:rsidRDefault="00000000" w:rsidP="00213689">
            <w:pPr>
              <w:rPr>
                <w:rFonts w:eastAsia="MS Gothic"/>
                <w:color w:val="000000"/>
                <w:lang w:eastAsia="ja-JP"/>
              </w:rPr>
            </w:pPr>
            <w:r w:rsidRPr="004B5FE1">
              <w:rPr>
                <w:rFonts w:eastAsia="MS Gothic"/>
                <w:color w:val="000000"/>
                <w:lang w:eastAsia="ja-JP"/>
              </w:rPr>
              <w:t>いや、</w:t>
            </w:r>
            <w:r w:rsidRPr="004B5FE1">
              <w:rPr>
                <w:rFonts w:eastAsia="MS Gothic"/>
                <w:color w:val="000000"/>
                <w:u w:val="single"/>
                <w:lang w:eastAsia="ja-JP"/>
              </w:rPr>
              <w:t>ほっそく</w:t>
            </w:r>
            <w:r w:rsidRPr="004B5FE1">
              <w:rPr>
                <w:rFonts w:eastAsia="MS Gothic"/>
                <w:color w:val="000000"/>
                <w:lang w:eastAsia="ja-JP"/>
              </w:rPr>
              <w:t>じゃないよ。</w:t>
            </w:r>
          </w:p>
          <w:p w14:paraId="68D18920" w14:textId="77777777" w:rsidR="00000000" w:rsidRPr="004B5FE1" w:rsidRDefault="00000000" w:rsidP="00213689">
            <w:pPr>
              <w:rPr>
                <w:rFonts w:eastAsia="MS Gothic"/>
                <w:i/>
                <w:iCs/>
                <w:color w:val="000000"/>
              </w:rPr>
            </w:pPr>
            <w:proofErr w:type="spellStart"/>
            <w:r>
              <w:rPr>
                <w:rFonts w:eastAsia="MS Gothic"/>
                <w:i/>
                <w:iCs/>
                <w:color w:val="000000"/>
              </w:rPr>
              <w:t>iya</w:t>
            </w:r>
            <w:proofErr w:type="spellEnd"/>
            <w:r>
              <w:rPr>
                <w:rFonts w:eastAsia="MS Gothic"/>
                <w:i/>
                <w:iCs/>
                <w:color w:val="000000"/>
              </w:rPr>
              <w:t xml:space="preserve">, </w:t>
            </w:r>
            <w:proofErr w:type="spellStart"/>
            <w:r w:rsidRPr="00213689">
              <w:rPr>
                <w:rFonts w:eastAsia="MS Gothic"/>
                <w:i/>
                <w:iCs/>
                <w:color w:val="000000"/>
                <w:u w:val="single"/>
              </w:rPr>
              <w:t>hossoku</w:t>
            </w:r>
            <w:proofErr w:type="spellEnd"/>
            <w:r>
              <w:rPr>
                <w:rFonts w:eastAsia="MS Gothic"/>
                <w:i/>
                <w:iCs/>
                <w:color w:val="000000"/>
              </w:rPr>
              <w:t xml:space="preserve"> ja </w:t>
            </w:r>
            <w:proofErr w:type="spellStart"/>
            <w:r>
              <w:rPr>
                <w:rFonts w:eastAsia="MS Gothic"/>
                <w:i/>
                <w:iCs/>
                <w:color w:val="000000"/>
              </w:rPr>
              <w:t>nai</w:t>
            </w:r>
            <w:proofErr w:type="spellEnd"/>
            <w:r>
              <w:rPr>
                <w:rFonts w:eastAsia="MS Gothic"/>
                <w:i/>
                <w:iCs/>
                <w:color w:val="000000"/>
              </w:rPr>
              <w:t xml:space="preserve"> </w:t>
            </w:r>
            <w:proofErr w:type="spellStart"/>
            <w:r>
              <w:rPr>
                <w:rFonts w:eastAsia="MS Gothic"/>
                <w:i/>
                <w:iCs/>
                <w:color w:val="000000"/>
              </w:rPr>
              <w:t>yo</w:t>
            </w:r>
            <w:proofErr w:type="spellEnd"/>
          </w:p>
          <w:p w14:paraId="49868969" w14:textId="77777777" w:rsidR="00000000" w:rsidRPr="004B5FE1" w:rsidRDefault="00000000" w:rsidP="00213689">
            <w:pPr>
              <w:rPr>
                <w:rFonts w:eastAsia="MS Gothic"/>
                <w:i/>
                <w:iCs/>
                <w:color w:val="000000"/>
              </w:rPr>
            </w:pPr>
            <w:r w:rsidRPr="004B5FE1">
              <w:rPr>
                <w:rFonts w:eastAsia="Times New Roman"/>
                <w:color w:val="000000"/>
              </w:rPr>
              <w:t xml:space="preserve">No, it's not (a) </w:t>
            </w:r>
            <w:r w:rsidRPr="004B5FE1">
              <w:rPr>
                <w:rFonts w:eastAsia="Times New Roman"/>
                <w:color w:val="000000"/>
                <w:u w:val="single"/>
              </w:rPr>
              <w:t>launch</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4952537E" w14:textId="77777777" w:rsidR="00000000" w:rsidRDefault="00000000" w:rsidP="00213689">
            <w:pPr>
              <w:rPr>
                <w:rFonts w:eastAsia="MS Gothic"/>
                <w:color w:val="000000"/>
                <w:lang w:eastAsia="ja-JP"/>
              </w:rPr>
            </w:pPr>
            <w:r w:rsidRPr="004B5FE1">
              <w:rPr>
                <w:rFonts w:eastAsia="MS Gothic"/>
                <w:color w:val="000000"/>
                <w:lang w:eastAsia="ja-JP"/>
              </w:rPr>
              <w:t>ほっそく</w:t>
            </w:r>
          </w:p>
          <w:p w14:paraId="7659D426" w14:textId="77777777" w:rsidR="00000000" w:rsidRPr="004B5FE1" w:rsidRDefault="00000000" w:rsidP="00213689">
            <w:pPr>
              <w:rPr>
                <w:rFonts w:eastAsia="Times New Roman"/>
                <w:i/>
                <w:iCs/>
                <w:color w:val="000000"/>
                <w:lang w:eastAsia="ja-JP"/>
              </w:rPr>
            </w:pPr>
            <w:r>
              <w:rPr>
                <w:rFonts w:eastAsia="MS Gothic"/>
                <w:i/>
                <w:iCs/>
                <w:color w:val="000000"/>
                <w:lang w:eastAsia="ja-JP"/>
              </w:rPr>
              <w:t>hossoku</w:t>
            </w:r>
          </w:p>
          <w:p w14:paraId="6F2CABAA" w14:textId="77777777" w:rsidR="00000000" w:rsidRPr="004B5FE1" w:rsidRDefault="00000000" w:rsidP="00213689">
            <w:pPr>
              <w:rPr>
                <w:rFonts w:eastAsia="Times New Roman"/>
                <w:i/>
                <w:iCs/>
                <w:color w:val="000000"/>
              </w:rPr>
            </w:pPr>
            <w:r w:rsidRPr="004B5FE1">
              <w:rPr>
                <w:rFonts w:eastAsia="Times New Roman"/>
                <w:color w:val="000000"/>
              </w:rPr>
              <w:t>launch; establishment; inauguration</w:t>
            </w:r>
          </w:p>
        </w:tc>
        <w:tc>
          <w:tcPr>
            <w:tcW w:w="1620" w:type="dxa"/>
            <w:vMerge w:val="restart"/>
            <w:tcBorders>
              <w:top w:val="single" w:sz="4" w:space="0" w:color="auto"/>
              <w:left w:val="nil"/>
              <w:right w:val="nil"/>
            </w:tcBorders>
            <w:noWrap/>
            <w:hideMark/>
          </w:tcPr>
          <w:p w14:paraId="1FC28E53" w14:textId="77777777" w:rsidR="00000000" w:rsidRDefault="00000000" w:rsidP="00213689">
            <w:pPr>
              <w:rPr>
                <w:rFonts w:eastAsia="MS Gothic"/>
                <w:color w:val="000000"/>
              </w:rPr>
            </w:pPr>
            <w:proofErr w:type="spellStart"/>
            <w:r w:rsidRPr="004B5FE1">
              <w:rPr>
                <w:rFonts w:eastAsia="MS Gothic"/>
                <w:color w:val="000000"/>
              </w:rPr>
              <w:t>ほそく</w:t>
            </w:r>
            <w:proofErr w:type="spellEnd"/>
          </w:p>
          <w:p w14:paraId="05DAB97B" w14:textId="77777777" w:rsidR="00000000" w:rsidRPr="004B5FE1" w:rsidRDefault="00000000" w:rsidP="00213689">
            <w:pPr>
              <w:rPr>
                <w:rFonts w:eastAsia="Times New Roman"/>
                <w:i/>
                <w:iCs/>
                <w:color w:val="000000"/>
              </w:rPr>
            </w:pPr>
            <w:proofErr w:type="spellStart"/>
            <w:r>
              <w:rPr>
                <w:rFonts w:eastAsia="MS Gothic"/>
                <w:i/>
                <w:iCs/>
                <w:color w:val="000000"/>
              </w:rPr>
              <w:t>hosoku</w:t>
            </w:r>
            <w:proofErr w:type="spellEnd"/>
          </w:p>
          <w:p w14:paraId="330A676B" w14:textId="77777777" w:rsidR="00000000" w:rsidRPr="004B5FE1" w:rsidRDefault="00000000" w:rsidP="00213689">
            <w:pPr>
              <w:rPr>
                <w:rFonts w:eastAsia="Times New Roman"/>
                <w:i/>
                <w:iCs/>
                <w:color w:val="000000"/>
              </w:rPr>
            </w:pPr>
            <w:r w:rsidRPr="004B5FE1">
              <w:rPr>
                <w:rFonts w:eastAsia="Times New Roman"/>
                <w:color w:val="000000"/>
              </w:rPr>
              <w:t>supplement; complement</w:t>
            </w:r>
          </w:p>
        </w:tc>
        <w:tc>
          <w:tcPr>
            <w:tcW w:w="2160" w:type="dxa"/>
            <w:vMerge w:val="restart"/>
            <w:tcBorders>
              <w:top w:val="single" w:sz="4" w:space="0" w:color="auto"/>
              <w:left w:val="nil"/>
              <w:right w:val="nil"/>
            </w:tcBorders>
            <w:noWrap/>
            <w:hideMark/>
          </w:tcPr>
          <w:p w14:paraId="312E5581" w14:textId="77777777" w:rsidR="00000000" w:rsidRDefault="00000000" w:rsidP="00213689">
            <w:pPr>
              <w:rPr>
                <w:rFonts w:eastAsia="MS Gothic"/>
                <w:color w:val="000000"/>
                <w:lang w:eastAsia="ja-JP"/>
              </w:rPr>
            </w:pPr>
            <w:r w:rsidRPr="004B5FE1">
              <w:rPr>
                <w:rFonts w:eastAsia="MS Gothic"/>
                <w:color w:val="000000"/>
                <w:lang w:eastAsia="ja-JP"/>
              </w:rPr>
              <w:t>ほうそく</w:t>
            </w:r>
          </w:p>
          <w:p w14:paraId="59930357" w14:textId="77777777" w:rsidR="00000000" w:rsidRPr="004B5FE1" w:rsidRDefault="00000000" w:rsidP="00213689">
            <w:pPr>
              <w:rPr>
                <w:rFonts w:eastAsia="Times New Roman"/>
                <w:i/>
                <w:iCs/>
                <w:color w:val="000000"/>
                <w:lang w:eastAsia="ja-JP"/>
              </w:rPr>
            </w:pPr>
            <w:r>
              <w:rPr>
                <w:rFonts w:eastAsia="MS Gothic"/>
                <w:i/>
                <w:iCs/>
                <w:color w:val="000000"/>
                <w:lang w:eastAsia="ja-JP"/>
              </w:rPr>
              <w:t>hoosoku</w:t>
            </w:r>
          </w:p>
          <w:p w14:paraId="77F3F366" w14:textId="77777777" w:rsidR="00000000" w:rsidRPr="004B5FE1" w:rsidRDefault="00000000" w:rsidP="00213689">
            <w:pPr>
              <w:rPr>
                <w:rFonts w:eastAsia="Times New Roman"/>
                <w:i/>
                <w:iCs/>
                <w:color w:val="000000"/>
              </w:rPr>
            </w:pPr>
            <w:r w:rsidRPr="004B5FE1">
              <w:rPr>
                <w:rFonts w:eastAsia="Times New Roman"/>
                <w:color w:val="000000"/>
              </w:rPr>
              <w:t>law; rule</w:t>
            </w:r>
          </w:p>
        </w:tc>
        <w:tc>
          <w:tcPr>
            <w:tcW w:w="1800" w:type="dxa"/>
            <w:vMerge w:val="restart"/>
            <w:tcBorders>
              <w:top w:val="single" w:sz="4" w:space="0" w:color="auto"/>
              <w:left w:val="nil"/>
              <w:right w:val="nil"/>
            </w:tcBorders>
            <w:noWrap/>
            <w:hideMark/>
          </w:tcPr>
          <w:p w14:paraId="64CD853E" w14:textId="77777777" w:rsidR="00000000" w:rsidRDefault="00000000" w:rsidP="00213689">
            <w:pPr>
              <w:rPr>
                <w:rFonts w:eastAsia="MS Gothic"/>
                <w:color w:val="000000"/>
                <w:lang w:eastAsia="ja-JP"/>
              </w:rPr>
            </w:pPr>
            <w:r w:rsidRPr="004B5FE1">
              <w:rPr>
                <w:rFonts w:eastAsia="MS Gothic"/>
                <w:color w:val="000000"/>
                <w:lang w:eastAsia="ja-JP"/>
              </w:rPr>
              <w:t>はっそく</w:t>
            </w:r>
          </w:p>
          <w:p w14:paraId="3B7D78A9" w14:textId="77777777" w:rsidR="00000000" w:rsidRPr="004B5FE1" w:rsidRDefault="00000000" w:rsidP="00213689">
            <w:pPr>
              <w:rPr>
                <w:rFonts w:eastAsia="Times New Roman"/>
                <w:i/>
                <w:iCs/>
                <w:color w:val="000000"/>
                <w:lang w:eastAsia="ja-JP"/>
              </w:rPr>
            </w:pPr>
            <w:r>
              <w:rPr>
                <w:rFonts w:eastAsia="MS Gothic"/>
                <w:i/>
                <w:iCs/>
                <w:color w:val="000000"/>
                <w:lang w:eastAsia="ja-JP"/>
              </w:rPr>
              <w:t>hassoku</w:t>
            </w:r>
          </w:p>
          <w:p w14:paraId="578ABCC4" w14:textId="77777777" w:rsidR="00000000" w:rsidRPr="004B5FE1" w:rsidRDefault="00000000" w:rsidP="00213689">
            <w:pPr>
              <w:rPr>
                <w:rFonts w:eastAsia="Times New Roman"/>
                <w:i/>
                <w:iCs/>
                <w:color w:val="000000"/>
              </w:rPr>
            </w:pPr>
            <w:r w:rsidRPr="004B5FE1">
              <w:rPr>
                <w:rFonts w:eastAsia="Times New Roman"/>
                <w:color w:val="000000"/>
              </w:rPr>
              <w:t>eight pairs (of socks/shoes)</w:t>
            </w:r>
          </w:p>
        </w:tc>
      </w:tr>
      <w:tr w:rsidR="0063394D" w:rsidRPr="004B5FE1" w14:paraId="62AD4B3F" w14:textId="77777777" w:rsidTr="00192261">
        <w:trPr>
          <w:trHeight w:val="320"/>
        </w:trPr>
        <w:tc>
          <w:tcPr>
            <w:tcW w:w="1080" w:type="dxa"/>
            <w:tcBorders>
              <w:top w:val="nil"/>
              <w:left w:val="nil"/>
              <w:bottom w:val="single" w:sz="4" w:space="0" w:color="auto"/>
              <w:right w:val="nil"/>
            </w:tcBorders>
            <w:noWrap/>
            <w:hideMark/>
          </w:tcPr>
          <w:p w14:paraId="2C15F757"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61BE8EDC"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667B737C"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90A5150"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0BDE27CF"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64A9D716" w14:textId="77777777" w:rsidR="00000000" w:rsidRPr="004B5FE1" w:rsidRDefault="00000000" w:rsidP="00213689">
            <w:pPr>
              <w:rPr>
                <w:rFonts w:eastAsia="Times New Roman"/>
                <w:color w:val="000000"/>
              </w:rPr>
            </w:pPr>
          </w:p>
        </w:tc>
      </w:tr>
      <w:tr w:rsidR="0063394D" w:rsidRPr="004B5FE1" w14:paraId="34B7A513" w14:textId="77777777" w:rsidTr="00D33535">
        <w:trPr>
          <w:trHeight w:val="320"/>
        </w:trPr>
        <w:tc>
          <w:tcPr>
            <w:tcW w:w="1080" w:type="dxa"/>
            <w:tcBorders>
              <w:top w:val="single" w:sz="4" w:space="0" w:color="auto"/>
              <w:left w:val="nil"/>
              <w:bottom w:val="nil"/>
              <w:right w:val="nil"/>
            </w:tcBorders>
            <w:noWrap/>
            <w:hideMark/>
          </w:tcPr>
          <w:p w14:paraId="2D2C8B13" w14:textId="77777777" w:rsidR="00000000" w:rsidRPr="004B5FE1" w:rsidRDefault="00000000" w:rsidP="00213689">
            <w:pPr>
              <w:rPr>
                <w:rFonts w:eastAsia="Times New Roman"/>
                <w:color w:val="000000"/>
              </w:rPr>
            </w:pPr>
            <w:r w:rsidRPr="004B5FE1">
              <w:rPr>
                <w:rFonts w:eastAsia="Times New Roman"/>
                <w:color w:val="000000"/>
              </w:rPr>
              <w:t>4</w:t>
            </w:r>
          </w:p>
        </w:tc>
        <w:tc>
          <w:tcPr>
            <w:tcW w:w="2430" w:type="dxa"/>
            <w:vMerge w:val="restart"/>
            <w:tcBorders>
              <w:top w:val="single" w:sz="4" w:space="0" w:color="auto"/>
              <w:left w:val="nil"/>
              <w:right w:val="nil"/>
            </w:tcBorders>
            <w:noWrap/>
            <w:hideMark/>
          </w:tcPr>
          <w:p w14:paraId="20E033EB" w14:textId="77777777" w:rsidR="00000000" w:rsidRDefault="00000000" w:rsidP="00213689">
            <w:pPr>
              <w:rPr>
                <w:rFonts w:eastAsia="MS Gothic"/>
                <w:color w:val="000000"/>
                <w:lang w:eastAsia="ja-JP"/>
              </w:rPr>
            </w:pPr>
            <w:r w:rsidRPr="004B5FE1">
              <w:rPr>
                <w:rFonts w:eastAsia="MS Gothic"/>
                <w:color w:val="000000"/>
                <w:lang w:eastAsia="ja-JP"/>
              </w:rPr>
              <w:t>このじょうきょうに</w:t>
            </w:r>
            <w:r w:rsidRPr="004B5FE1">
              <w:rPr>
                <w:rFonts w:eastAsia="MS Gothic"/>
                <w:color w:val="000000"/>
                <w:u w:val="single"/>
                <w:lang w:eastAsia="ja-JP"/>
              </w:rPr>
              <w:t>ほうそう</w:t>
            </w:r>
            <w:r w:rsidRPr="004B5FE1">
              <w:rPr>
                <w:rFonts w:eastAsia="MS Gothic"/>
                <w:color w:val="000000"/>
                <w:lang w:eastAsia="ja-JP"/>
              </w:rPr>
              <w:t>がいるとおもう。</w:t>
            </w:r>
          </w:p>
          <w:p w14:paraId="543473F2" w14:textId="77777777" w:rsidR="00000000" w:rsidRPr="004B5FE1" w:rsidRDefault="00000000" w:rsidP="00213689">
            <w:pPr>
              <w:rPr>
                <w:rFonts w:eastAsia="Times New Roman"/>
                <w:i/>
                <w:iCs/>
                <w:color w:val="000000"/>
              </w:rPr>
            </w:pPr>
            <w:r>
              <w:rPr>
                <w:rFonts w:eastAsia="MS Gothic"/>
                <w:i/>
                <w:iCs/>
                <w:color w:val="000000"/>
              </w:rPr>
              <w:t xml:space="preserve">Kono </w:t>
            </w:r>
            <w:proofErr w:type="spellStart"/>
            <w:r w:rsidRPr="00213689">
              <w:rPr>
                <w:rFonts w:eastAsia="MS Gothic"/>
                <w:i/>
                <w:iCs/>
                <w:color w:val="000000"/>
                <w:u w:val="single"/>
              </w:rPr>
              <w:t>jookyoo</w:t>
            </w:r>
            <w:proofErr w:type="spellEnd"/>
            <w:r>
              <w:rPr>
                <w:rFonts w:eastAsia="MS Gothic"/>
                <w:i/>
                <w:iCs/>
                <w:color w:val="000000"/>
              </w:rPr>
              <w:t xml:space="preserve"> </w:t>
            </w:r>
            <w:proofErr w:type="spellStart"/>
            <w:r>
              <w:rPr>
                <w:rFonts w:eastAsia="MS Gothic"/>
                <w:i/>
                <w:iCs/>
                <w:color w:val="000000"/>
              </w:rPr>
              <w:t>ni</w:t>
            </w:r>
            <w:proofErr w:type="spellEnd"/>
            <w:r>
              <w:rPr>
                <w:rFonts w:eastAsia="MS Gothic"/>
                <w:i/>
                <w:iCs/>
                <w:color w:val="000000"/>
              </w:rPr>
              <w:t xml:space="preserve"> </w:t>
            </w:r>
            <w:proofErr w:type="spellStart"/>
            <w:r>
              <w:rPr>
                <w:rFonts w:eastAsia="MS Gothic"/>
                <w:i/>
                <w:iCs/>
                <w:color w:val="000000"/>
              </w:rPr>
              <w:t>hoosoo</w:t>
            </w:r>
            <w:proofErr w:type="spellEnd"/>
            <w:r>
              <w:rPr>
                <w:rFonts w:eastAsia="MS Gothic"/>
                <w:i/>
                <w:iCs/>
                <w:color w:val="000000"/>
              </w:rPr>
              <w:t xml:space="preserve"> ga </w:t>
            </w:r>
            <w:proofErr w:type="spellStart"/>
            <w:r>
              <w:rPr>
                <w:rFonts w:eastAsia="MS Gothic"/>
                <w:i/>
                <w:iCs/>
                <w:color w:val="000000"/>
              </w:rPr>
              <w:t>iru</w:t>
            </w:r>
            <w:proofErr w:type="spellEnd"/>
            <w:r>
              <w:rPr>
                <w:rFonts w:eastAsia="MS Gothic"/>
                <w:i/>
                <w:iCs/>
                <w:color w:val="000000"/>
              </w:rPr>
              <w:t xml:space="preserve"> to </w:t>
            </w:r>
            <w:proofErr w:type="spellStart"/>
            <w:r>
              <w:rPr>
                <w:rFonts w:eastAsia="MS Gothic"/>
                <w:i/>
                <w:iCs/>
                <w:color w:val="000000"/>
              </w:rPr>
              <w:t>omou</w:t>
            </w:r>
            <w:proofErr w:type="spellEnd"/>
          </w:p>
          <w:p w14:paraId="7B50DFE1"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 think in this situation (we) need a </w:t>
            </w:r>
            <w:r w:rsidRPr="004B5FE1">
              <w:rPr>
                <w:rFonts w:eastAsia="Times New Roman"/>
                <w:color w:val="000000"/>
                <w:u w:val="single"/>
              </w:rPr>
              <w:t>broadcast</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68A9BA30" w14:textId="77777777" w:rsidR="00000000" w:rsidRDefault="00000000" w:rsidP="00213689">
            <w:pPr>
              <w:rPr>
                <w:rFonts w:eastAsia="MS Gothic"/>
                <w:color w:val="000000"/>
              </w:rPr>
            </w:pPr>
            <w:proofErr w:type="spellStart"/>
            <w:r w:rsidRPr="004B5FE1">
              <w:rPr>
                <w:rFonts w:eastAsia="MS Gothic"/>
                <w:color w:val="000000"/>
              </w:rPr>
              <w:t>ほうそう</w:t>
            </w:r>
            <w:proofErr w:type="spellEnd"/>
          </w:p>
          <w:p w14:paraId="5258C297" w14:textId="77777777" w:rsidR="00000000" w:rsidRPr="004B5FE1" w:rsidRDefault="00000000" w:rsidP="00213689">
            <w:pPr>
              <w:rPr>
                <w:rFonts w:eastAsia="Times New Roman"/>
                <w:i/>
                <w:iCs/>
                <w:color w:val="000000"/>
              </w:rPr>
            </w:pPr>
            <w:proofErr w:type="spellStart"/>
            <w:r>
              <w:rPr>
                <w:rFonts w:eastAsia="MS Gothic"/>
                <w:i/>
                <w:iCs/>
                <w:color w:val="000000"/>
              </w:rPr>
              <w:t>hoosoo</w:t>
            </w:r>
            <w:proofErr w:type="spellEnd"/>
          </w:p>
          <w:p w14:paraId="322DFE10" w14:textId="77777777" w:rsidR="00000000" w:rsidRPr="004B5FE1" w:rsidRDefault="00000000" w:rsidP="00213689">
            <w:pPr>
              <w:rPr>
                <w:rFonts w:eastAsia="Times New Roman"/>
                <w:i/>
                <w:iCs/>
                <w:color w:val="000000"/>
              </w:rPr>
            </w:pPr>
            <w:r w:rsidRPr="004B5FE1">
              <w:rPr>
                <w:rFonts w:eastAsia="Times New Roman"/>
                <w:color w:val="000000"/>
              </w:rPr>
              <w:t>broadcast; announcement</w:t>
            </w:r>
          </w:p>
        </w:tc>
        <w:tc>
          <w:tcPr>
            <w:tcW w:w="1620" w:type="dxa"/>
            <w:vMerge w:val="restart"/>
            <w:tcBorders>
              <w:top w:val="single" w:sz="4" w:space="0" w:color="auto"/>
              <w:left w:val="nil"/>
              <w:right w:val="nil"/>
            </w:tcBorders>
            <w:noWrap/>
            <w:hideMark/>
          </w:tcPr>
          <w:p w14:paraId="2978722C" w14:textId="77777777" w:rsidR="00000000" w:rsidRDefault="00000000" w:rsidP="00213689">
            <w:pPr>
              <w:rPr>
                <w:rFonts w:eastAsia="MS Gothic"/>
                <w:color w:val="000000"/>
              </w:rPr>
            </w:pPr>
            <w:proofErr w:type="spellStart"/>
            <w:r w:rsidRPr="004B5FE1">
              <w:rPr>
                <w:rFonts w:eastAsia="MS Gothic"/>
                <w:color w:val="000000"/>
              </w:rPr>
              <w:t>ほそう</w:t>
            </w:r>
            <w:proofErr w:type="spellEnd"/>
          </w:p>
          <w:p w14:paraId="0CC0CAF8" w14:textId="77777777" w:rsidR="00000000" w:rsidRPr="004B5FE1" w:rsidRDefault="00000000" w:rsidP="00213689">
            <w:pPr>
              <w:rPr>
                <w:rFonts w:eastAsia="Times New Roman"/>
                <w:i/>
                <w:iCs/>
                <w:color w:val="000000"/>
              </w:rPr>
            </w:pPr>
            <w:proofErr w:type="spellStart"/>
            <w:r>
              <w:rPr>
                <w:rFonts w:eastAsia="MS Gothic"/>
                <w:i/>
                <w:iCs/>
                <w:color w:val="000000"/>
              </w:rPr>
              <w:t>hosoo</w:t>
            </w:r>
            <w:proofErr w:type="spellEnd"/>
          </w:p>
          <w:p w14:paraId="5B373C6C" w14:textId="77777777" w:rsidR="00000000" w:rsidRPr="004B5FE1" w:rsidRDefault="00000000" w:rsidP="00213689">
            <w:pPr>
              <w:rPr>
                <w:rFonts w:eastAsia="Times New Roman"/>
                <w:i/>
                <w:iCs/>
                <w:color w:val="000000"/>
              </w:rPr>
            </w:pPr>
            <w:r w:rsidRPr="004B5FE1">
              <w:rPr>
                <w:rFonts w:eastAsia="Times New Roman"/>
                <w:color w:val="000000"/>
              </w:rPr>
              <w:t>pavement</w:t>
            </w:r>
          </w:p>
        </w:tc>
        <w:tc>
          <w:tcPr>
            <w:tcW w:w="2160" w:type="dxa"/>
            <w:vMerge w:val="restart"/>
            <w:tcBorders>
              <w:top w:val="single" w:sz="4" w:space="0" w:color="auto"/>
              <w:left w:val="nil"/>
              <w:right w:val="nil"/>
            </w:tcBorders>
            <w:noWrap/>
            <w:hideMark/>
          </w:tcPr>
          <w:p w14:paraId="7115DB24" w14:textId="77777777" w:rsidR="00000000" w:rsidRDefault="00000000" w:rsidP="00213689">
            <w:pPr>
              <w:rPr>
                <w:rFonts w:eastAsia="MS Gothic"/>
                <w:color w:val="000000"/>
              </w:rPr>
            </w:pPr>
            <w:proofErr w:type="spellStart"/>
            <w:r w:rsidRPr="004B5FE1">
              <w:rPr>
                <w:rFonts w:eastAsia="MS Gothic"/>
                <w:color w:val="000000"/>
              </w:rPr>
              <w:t>ほっそう</w:t>
            </w:r>
            <w:proofErr w:type="spellEnd"/>
            <w:r>
              <w:rPr>
                <w:rFonts w:eastAsia="MS Gothic"/>
                <w:color w:val="000000"/>
              </w:rPr>
              <w:t>*</w:t>
            </w:r>
          </w:p>
          <w:p w14:paraId="6E84E119" w14:textId="77777777" w:rsidR="00000000" w:rsidRPr="004B5FE1" w:rsidRDefault="00000000" w:rsidP="00213689">
            <w:pPr>
              <w:rPr>
                <w:rFonts w:eastAsia="Times New Roman"/>
                <w:i/>
                <w:iCs/>
                <w:color w:val="000000"/>
              </w:rPr>
            </w:pPr>
            <w:proofErr w:type="spellStart"/>
            <w:r>
              <w:rPr>
                <w:rFonts w:eastAsia="MS Gothic"/>
                <w:i/>
                <w:iCs/>
                <w:color w:val="000000"/>
              </w:rPr>
              <w:t>hossoo</w:t>
            </w:r>
            <w:proofErr w:type="spellEnd"/>
          </w:p>
          <w:p w14:paraId="7ABC6102" w14:textId="77777777" w:rsidR="00000000" w:rsidRPr="004B5FE1" w:rsidRDefault="00000000" w:rsidP="00213689">
            <w:pPr>
              <w:rPr>
                <w:rFonts w:eastAsia="Times New Roman"/>
                <w:i/>
                <w:iCs/>
                <w:color w:val="000000"/>
              </w:rPr>
            </w:pPr>
            <w:proofErr w:type="spellStart"/>
            <w:r w:rsidRPr="004B5FE1">
              <w:rPr>
                <w:rFonts w:eastAsia="Times New Roman"/>
                <w:color w:val="000000"/>
              </w:rPr>
              <w:t>Hosso</w:t>
            </w:r>
            <w:proofErr w:type="spellEnd"/>
            <w:r w:rsidRPr="004B5FE1">
              <w:rPr>
                <w:rFonts w:eastAsia="Times New Roman"/>
                <w:color w:val="000000"/>
              </w:rPr>
              <w:t xml:space="preserve"> sect of Buddhism</w:t>
            </w:r>
          </w:p>
        </w:tc>
        <w:tc>
          <w:tcPr>
            <w:tcW w:w="1800" w:type="dxa"/>
            <w:vMerge w:val="restart"/>
            <w:tcBorders>
              <w:top w:val="single" w:sz="4" w:space="0" w:color="auto"/>
              <w:left w:val="nil"/>
              <w:right w:val="nil"/>
            </w:tcBorders>
            <w:noWrap/>
            <w:hideMark/>
          </w:tcPr>
          <w:p w14:paraId="27E27D58" w14:textId="77777777" w:rsidR="00000000" w:rsidRDefault="00000000" w:rsidP="00213689">
            <w:pPr>
              <w:rPr>
                <w:rFonts w:eastAsia="MS Gothic"/>
                <w:color w:val="000000"/>
              </w:rPr>
            </w:pPr>
            <w:proofErr w:type="spellStart"/>
            <w:r w:rsidRPr="004B5FE1">
              <w:rPr>
                <w:rFonts w:eastAsia="MS Gothic"/>
                <w:color w:val="000000"/>
              </w:rPr>
              <w:t>ほうそ</w:t>
            </w:r>
            <w:proofErr w:type="spellEnd"/>
          </w:p>
          <w:p w14:paraId="36EF56EF" w14:textId="77777777" w:rsidR="00000000" w:rsidRPr="004B5FE1" w:rsidRDefault="00000000" w:rsidP="00213689">
            <w:pPr>
              <w:rPr>
                <w:rFonts w:eastAsia="Times New Roman"/>
                <w:i/>
                <w:iCs/>
                <w:color w:val="000000"/>
              </w:rPr>
            </w:pPr>
            <w:proofErr w:type="spellStart"/>
            <w:r>
              <w:rPr>
                <w:rFonts w:eastAsia="MS Gothic"/>
                <w:i/>
                <w:iCs/>
                <w:color w:val="000000"/>
              </w:rPr>
              <w:t>hooso</w:t>
            </w:r>
            <w:proofErr w:type="spellEnd"/>
          </w:p>
          <w:p w14:paraId="16E6F0FC" w14:textId="77777777" w:rsidR="00000000" w:rsidRPr="004B5FE1" w:rsidRDefault="00000000" w:rsidP="00213689">
            <w:pPr>
              <w:rPr>
                <w:rFonts w:eastAsia="Times New Roman"/>
                <w:i/>
                <w:iCs/>
                <w:color w:val="000000"/>
              </w:rPr>
            </w:pPr>
            <w:r w:rsidRPr="004B5FE1">
              <w:rPr>
                <w:rFonts w:eastAsia="Times New Roman"/>
                <w:color w:val="000000"/>
              </w:rPr>
              <w:t>rank of the emperor; the imperial throne​</w:t>
            </w:r>
          </w:p>
        </w:tc>
      </w:tr>
      <w:tr w:rsidR="0063394D" w:rsidRPr="004B5FE1" w14:paraId="213A94CA" w14:textId="77777777" w:rsidTr="00D33535">
        <w:trPr>
          <w:trHeight w:val="320"/>
        </w:trPr>
        <w:tc>
          <w:tcPr>
            <w:tcW w:w="1080" w:type="dxa"/>
            <w:tcBorders>
              <w:top w:val="nil"/>
              <w:left w:val="nil"/>
              <w:bottom w:val="single" w:sz="4" w:space="0" w:color="auto"/>
              <w:right w:val="nil"/>
            </w:tcBorders>
            <w:noWrap/>
            <w:hideMark/>
          </w:tcPr>
          <w:p w14:paraId="0444A638"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58A95D6D"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74720971"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55E13500"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3BBB3211"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177C93B0" w14:textId="77777777" w:rsidR="00000000" w:rsidRPr="004B5FE1" w:rsidRDefault="00000000" w:rsidP="00213689">
            <w:pPr>
              <w:rPr>
                <w:rFonts w:eastAsia="Times New Roman"/>
                <w:color w:val="000000"/>
              </w:rPr>
            </w:pPr>
          </w:p>
        </w:tc>
      </w:tr>
      <w:tr w:rsidR="0063394D" w:rsidRPr="004B5FE1" w14:paraId="20E7CDA9" w14:textId="77777777" w:rsidTr="00932351">
        <w:trPr>
          <w:trHeight w:val="320"/>
        </w:trPr>
        <w:tc>
          <w:tcPr>
            <w:tcW w:w="1080" w:type="dxa"/>
            <w:tcBorders>
              <w:top w:val="single" w:sz="4" w:space="0" w:color="auto"/>
              <w:left w:val="nil"/>
              <w:bottom w:val="nil"/>
              <w:right w:val="nil"/>
            </w:tcBorders>
            <w:noWrap/>
            <w:hideMark/>
          </w:tcPr>
          <w:p w14:paraId="5F6AD8A8" w14:textId="77777777" w:rsidR="00000000" w:rsidRPr="004B5FE1" w:rsidRDefault="00000000" w:rsidP="00213689">
            <w:pPr>
              <w:rPr>
                <w:rFonts w:eastAsia="Times New Roman"/>
                <w:color w:val="000000"/>
              </w:rPr>
            </w:pPr>
            <w:r w:rsidRPr="004B5FE1">
              <w:rPr>
                <w:rFonts w:eastAsia="Times New Roman"/>
                <w:color w:val="000000"/>
              </w:rPr>
              <w:t>5</w:t>
            </w:r>
          </w:p>
        </w:tc>
        <w:tc>
          <w:tcPr>
            <w:tcW w:w="2430" w:type="dxa"/>
            <w:vMerge w:val="restart"/>
            <w:tcBorders>
              <w:top w:val="single" w:sz="4" w:space="0" w:color="auto"/>
              <w:left w:val="nil"/>
              <w:right w:val="nil"/>
            </w:tcBorders>
            <w:noWrap/>
            <w:hideMark/>
          </w:tcPr>
          <w:p w14:paraId="2106859E" w14:textId="77777777" w:rsidR="00000000" w:rsidRDefault="00000000" w:rsidP="00213689">
            <w:pPr>
              <w:rPr>
                <w:rFonts w:eastAsia="MS Gothic"/>
                <w:color w:val="000000"/>
                <w:lang w:eastAsia="ja-JP"/>
              </w:rPr>
            </w:pPr>
            <w:r w:rsidRPr="004B5FE1">
              <w:rPr>
                <w:rFonts w:eastAsia="MS Gothic"/>
                <w:color w:val="000000"/>
                <w:lang w:eastAsia="ja-JP"/>
              </w:rPr>
              <w:t>「</w:t>
            </w:r>
            <w:r w:rsidRPr="004B5FE1">
              <w:rPr>
                <w:rFonts w:eastAsia="MS Gothic"/>
                <w:color w:val="000000"/>
                <w:u w:val="single"/>
                <w:lang w:eastAsia="ja-JP"/>
              </w:rPr>
              <w:t>いいたい</w:t>
            </w:r>
            <w:r w:rsidRPr="004B5FE1">
              <w:rPr>
                <w:rFonts w:eastAsia="MS Gothic"/>
                <w:color w:val="000000"/>
                <w:lang w:eastAsia="ja-JP"/>
              </w:rPr>
              <w:t>」とかいてありますか？</w:t>
            </w:r>
          </w:p>
          <w:p w14:paraId="1240B70C" w14:textId="77777777" w:rsidR="00000000" w:rsidRPr="004B5FE1" w:rsidRDefault="00000000" w:rsidP="00213689">
            <w:pPr>
              <w:rPr>
                <w:rFonts w:eastAsia="Times New Roman"/>
                <w:i/>
                <w:iCs/>
                <w:color w:val="000000"/>
              </w:rPr>
            </w:pPr>
            <w:r>
              <w:rPr>
                <w:rFonts w:eastAsia="MS Gothic"/>
                <w:i/>
                <w:iCs/>
                <w:color w:val="000000"/>
              </w:rPr>
              <w:t>“</w:t>
            </w:r>
            <w:proofErr w:type="spellStart"/>
            <w:r w:rsidRPr="00213689">
              <w:rPr>
                <w:rFonts w:eastAsia="MS Gothic"/>
                <w:i/>
                <w:iCs/>
                <w:color w:val="000000"/>
                <w:u w:val="single"/>
              </w:rPr>
              <w:t>iitai</w:t>
            </w:r>
            <w:proofErr w:type="spellEnd"/>
            <w:r>
              <w:rPr>
                <w:rFonts w:eastAsia="MS Gothic"/>
                <w:i/>
                <w:iCs/>
                <w:color w:val="000000"/>
              </w:rPr>
              <w:t xml:space="preserve">” to </w:t>
            </w:r>
            <w:proofErr w:type="spellStart"/>
            <w:r>
              <w:rPr>
                <w:rFonts w:eastAsia="MS Gothic"/>
                <w:i/>
                <w:iCs/>
                <w:color w:val="000000"/>
              </w:rPr>
              <w:t>kaitearimasu</w:t>
            </w:r>
            <w:proofErr w:type="spellEnd"/>
            <w:r>
              <w:rPr>
                <w:rFonts w:eastAsia="MS Gothic"/>
                <w:i/>
                <w:iCs/>
                <w:color w:val="000000"/>
              </w:rPr>
              <w:t xml:space="preserve"> ka?</w:t>
            </w:r>
          </w:p>
          <w:p w14:paraId="57BB071F"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Is "</w:t>
            </w:r>
            <w:r w:rsidRPr="004B5FE1">
              <w:rPr>
                <w:rFonts w:eastAsia="Times New Roman"/>
                <w:color w:val="000000"/>
                <w:u w:val="single"/>
              </w:rPr>
              <w:t>want to say</w:t>
            </w:r>
            <w:r w:rsidRPr="004B5FE1">
              <w:rPr>
                <w:rFonts w:eastAsia="Times New Roman"/>
                <w:color w:val="000000"/>
              </w:rPr>
              <w:t>" written?</w:t>
            </w:r>
          </w:p>
        </w:tc>
        <w:tc>
          <w:tcPr>
            <w:tcW w:w="1890" w:type="dxa"/>
            <w:vMerge w:val="restart"/>
            <w:tcBorders>
              <w:top w:val="single" w:sz="4" w:space="0" w:color="auto"/>
              <w:left w:val="nil"/>
              <w:right w:val="nil"/>
            </w:tcBorders>
            <w:noWrap/>
            <w:hideMark/>
          </w:tcPr>
          <w:p w14:paraId="3D0D2035" w14:textId="77777777" w:rsidR="00000000" w:rsidRDefault="00000000" w:rsidP="00213689">
            <w:pPr>
              <w:rPr>
                <w:rFonts w:eastAsia="MS Gothic"/>
                <w:color w:val="000000"/>
              </w:rPr>
            </w:pPr>
            <w:proofErr w:type="spellStart"/>
            <w:r w:rsidRPr="004B5FE1">
              <w:rPr>
                <w:rFonts w:eastAsia="MS Gothic"/>
                <w:color w:val="000000"/>
              </w:rPr>
              <w:t>いいたい</w:t>
            </w:r>
            <w:proofErr w:type="spellEnd"/>
          </w:p>
          <w:p w14:paraId="3B9952F7" w14:textId="77777777" w:rsidR="00000000" w:rsidRPr="004B5FE1" w:rsidRDefault="00000000" w:rsidP="00213689">
            <w:pPr>
              <w:rPr>
                <w:rFonts w:eastAsia="Times New Roman"/>
                <w:i/>
                <w:iCs/>
                <w:color w:val="000000"/>
              </w:rPr>
            </w:pPr>
            <w:proofErr w:type="spellStart"/>
            <w:r>
              <w:rPr>
                <w:rFonts w:eastAsia="MS Gothic"/>
                <w:i/>
                <w:iCs/>
                <w:color w:val="000000"/>
              </w:rPr>
              <w:t>iitai</w:t>
            </w:r>
            <w:proofErr w:type="spellEnd"/>
          </w:p>
          <w:p w14:paraId="0410B30A" w14:textId="77777777" w:rsidR="00000000" w:rsidRPr="004B5FE1" w:rsidRDefault="00000000" w:rsidP="00213689">
            <w:pPr>
              <w:rPr>
                <w:rFonts w:eastAsia="Times New Roman"/>
                <w:i/>
                <w:iCs/>
                <w:color w:val="000000"/>
              </w:rPr>
            </w:pPr>
            <w:r w:rsidRPr="004B5FE1">
              <w:rPr>
                <w:rFonts w:eastAsia="Times New Roman"/>
                <w:color w:val="000000"/>
              </w:rPr>
              <w:t>(I) want to say</w:t>
            </w:r>
          </w:p>
        </w:tc>
        <w:tc>
          <w:tcPr>
            <w:tcW w:w="1620" w:type="dxa"/>
            <w:vMerge w:val="restart"/>
            <w:tcBorders>
              <w:top w:val="single" w:sz="4" w:space="0" w:color="auto"/>
              <w:left w:val="nil"/>
              <w:right w:val="nil"/>
            </w:tcBorders>
            <w:noWrap/>
            <w:hideMark/>
          </w:tcPr>
          <w:p w14:paraId="0FB129ED" w14:textId="77777777" w:rsidR="00000000" w:rsidRDefault="00000000" w:rsidP="00213689">
            <w:pPr>
              <w:rPr>
                <w:rFonts w:eastAsia="MS Gothic"/>
                <w:color w:val="000000"/>
              </w:rPr>
            </w:pPr>
            <w:proofErr w:type="spellStart"/>
            <w:r w:rsidRPr="004B5FE1">
              <w:rPr>
                <w:rFonts w:eastAsia="MS Gothic"/>
                <w:color w:val="000000"/>
              </w:rPr>
              <w:t>いたい</w:t>
            </w:r>
            <w:proofErr w:type="spellEnd"/>
          </w:p>
          <w:p w14:paraId="1AA231C8" w14:textId="77777777" w:rsidR="00000000" w:rsidRPr="004B5FE1" w:rsidRDefault="00000000" w:rsidP="00213689">
            <w:pPr>
              <w:rPr>
                <w:rFonts w:eastAsia="Times New Roman"/>
                <w:i/>
                <w:iCs/>
                <w:color w:val="000000"/>
              </w:rPr>
            </w:pPr>
            <w:proofErr w:type="spellStart"/>
            <w:r>
              <w:rPr>
                <w:rFonts w:eastAsia="MS Gothic"/>
                <w:i/>
                <w:iCs/>
                <w:color w:val="000000"/>
              </w:rPr>
              <w:t>itai</w:t>
            </w:r>
            <w:proofErr w:type="spellEnd"/>
          </w:p>
          <w:p w14:paraId="5B5C8079" w14:textId="77777777" w:rsidR="00000000" w:rsidRPr="004B5FE1" w:rsidRDefault="00000000" w:rsidP="00213689">
            <w:pPr>
              <w:rPr>
                <w:rFonts w:eastAsia="Times New Roman"/>
                <w:i/>
                <w:iCs/>
                <w:color w:val="000000"/>
              </w:rPr>
            </w:pPr>
            <w:r w:rsidRPr="004B5FE1">
              <w:rPr>
                <w:rFonts w:eastAsia="Times New Roman"/>
                <w:color w:val="000000"/>
              </w:rPr>
              <w:t>(it) hurts</w:t>
            </w:r>
          </w:p>
        </w:tc>
        <w:tc>
          <w:tcPr>
            <w:tcW w:w="2160" w:type="dxa"/>
            <w:vMerge w:val="restart"/>
            <w:tcBorders>
              <w:top w:val="single" w:sz="4" w:space="0" w:color="auto"/>
              <w:left w:val="nil"/>
              <w:right w:val="nil"/>
            </w:tcBorders>
            <w:noWrap/>
            <w:hideMark/>
          </w:tcPr>
          <w:p w14:paraId="06B9925A" w14:textId="77777777" w:rsidR="00000000" w:rsidRDefault="00000000" w:rsidP="00213689">
            <w:pPr>
              <w:rPr>
                <w:rFonts w:eastAsia="MS Gothic"/>
                <w:color w:val="000000"/>
              </w:rPr>
            </w:pPr>
            <w:proofErr w:type="spellStart"/>
            <w:r w:rsidRPr="004B5FE1">
              <w:rPr>
                <w:rFonts w:eastAsia="MS Gothic"/>
                <w:color w:val="000000"/>
              </w:rPr>
              <w:t>いったい</w:t>
            </w:r>
            <w:proofErr w:type="spellEnd"/>
          </w:p>
          <w:p w14:paraId="18304BDB" w14:textId="77777777" w:rsidR="00000000" w:rsidRPr="004B5FE1" w:rsidRDefault="00000000" w:rsidP="00213689">
            <w:pPr>
              <w:rPr>
                <w:rFonts w:eastAsia="Times New Roman"/>
                <w:i/>
                <w:iCs/>
                <w:color w:val="000000"/>
              </w:rPr>
            </w:pPr>
            <w:proofErr w:type="spellStart"/>
            <w:r>
              <w:rPr>
                <w:rFonts w:eastAsia="MS Gothic"/>
                <w:i/>
                <w:iCs/>
                <w:color w:val="000000"/>
              </w:rPr>
              <w:t>ittai</w:t>
            </w:r>
            <w:proofErr w:type="spellEnd"/>
          </w:p>
          <w:p w14:paraId="0FDADD23" w14:textId="77777777" w:rsidR="00000000" w:rsidRPr="004B5FE1" w:rsidRDefault="00000000" w:rsidP="00213689">
            <w:pPr>
              <w:rPr>
                <w:rFonts w:eastAsia="Times New Roman"/>
                <w:i/>
                <w:iCs/>
                <w:color w:val="000000"/>
              </w:rPr>
            </w:pPr>
            <w:r w:rsidRPr="004B5FE1">
              <w:rPr>
                <w:rFonts w:eastAsia="Times New Roman"/>
                <w:color w:val="000000"/>
              </w:rPr>
              <w:t>(what) the heck</w:t>
            </w:r>
          </w:p>
        </w:tc>
        <w:tc>
          <w:tcPr>
            <w:tcW w:w="1800" w:type="dxa"/>
            <w:vMerge w:val="restart"/>
            <w:tcBorders>
              <w:top w:val="single" w:sz="4" w:space="0" w:color="auto"/>
              <w:left w:val="nil"/>
              <w:right w:val="nil"/>
            </w:tcBorders>
            <w:noWrap/>
            <w:hideMark/>
          </w:tcPr>
          <w:p w14:paraId="5A62539E" w14:textId="77777777" w:rsidR="00000000" w:rsidRDefault="00000000" w:rsidP="00213689">
            <w:pPr>
              <w:rPr>
                <w:rFonts w:eastAsia="MS Gothic"/>
                <w:color w:val="000000"/>
              </w:rPr>
            </w:pPr>
            <w:proofErr w:type="spellStart"/>
            <w:r w:rsidRPr="004B5FE1">
              <w:rPr>
                <w:rFonts w:eastAsia="MS Gothic"/>
                <w:color w:val="000000"/>
              </w:rPr>
              <w:t>いんたい</w:t>
            </w:r>
            <w:proofErr w:type="spellEnd"/>
          </w:p>
          <w:p w14:paraId="092EAE51" w14:textId="77777777" w:rsidR="00000000" w:rsidRPr="004B5FE1" w:rsidRDefault="00000000" w:rsidP="00213689">
            <w:pPr>
              <w:rPr>
                <w:rFonts w:eastAsia="Times New Roman"/>
                <w:i/>
                <w:iCs/>
                <w:color w:val="000000"/>
              </w:rPr>
            </w:pPr>
            <w:proofErr w:type="spellStart"/>
            <w:r>
              <w:rPr>
                <w:rFonts w:eastAsia="MS Gothic"/>
                <w:i/>
                <w:iCs/>
                <w:color w:val="000000"/>
              </w:rPr>
              <w:t>intai</w:t>
            </w:r>
            <w:proofErr w:type="spellEnd"/>
          </w:p>
          <w:p w14:paraId="5EE20BB3" w14:textId="77777777" w:rsidR="00000000" w:rsidRPr="004B5FE1" w:rsidRDefault="00000000" w:rsidP="00213689">
            <w:pPr>
              <w:rPr>
                <w:rFonts w:eastAsia="Times New Roman"/>
                <w:i/>
                <w:iCs/>
                <w:color w:val="000000"/>
              </w:rPr>
            </w:pPr>
            <w:r w:rsidRPr="004B5FE1">
              <w:rPr>
                <w:rFonts w:eastAsia="Times New Roman"/>
                <w:color w:val="000000"/>
              </w:rPr>
              <w:t>retirement</w:t>
            </w:r>
          </w:p>
        </w:tc>
      </w:tr>
      <w:tr w:rsidR="0063394D" w:rsidRPr="004B5FE1" w14:paraId="44986CF0" w14:textId="77777777" w:rsidTr="00932351">
        <w:trPr>
          <w:trHeight w:val="320"/>
        </w:trPr>
        <w:tc>
          <w:tcPr>
            <w:tcW w:w="1080" w:type="dxa"/>
            <w:tcBorders>
              <w:top w:val="nil"/>
              <w:left w:val="nil"/>
              <w:bottom w:val="single" w:sz="4" w:space="0" w:color="auto"/>
              <w:right w:val="nil"/>
            </w:tcBorders>
            <w:noWrap/>
            <w:hideMark/>
          </w:tcPr>
          <w:p w14:paraId="77C99AFE"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0C4BF0DF"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58645262"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1BB95C5C"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3118F856"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25FBB696" w14:textId="77777777" w:rsidR="00000000" w:rsidRPr="004B5FE1" w:rsidRDefault="00000000" w:rsidP="00213689">
            <w:pPr>
              <w:rPr>
                <w:rFonts w:eastAsia="Times New Roman"/>
                <w:color w:val="000000"/>
              </w:rPr>
            </w:pPr>
          </w:p>
        </w:tc>
      </w:tr>
      <w:tr w:rsidR="0063394D" w:rsidRPr="004B5FE1" w14:paraId="046982DC" w14:textId="77777777" w:rsidTr="00A05E20">
        <w:trPr>
          <w:trHeight w:val="320"/>
        </w:trPr>
        <w:tc>
          <w:tcPr>
            <w:tcW w:w="1080" w:type="dxa"/>
            <w:tcBorders>
              <w:top w:val="single" w:sz="4" w:space="0" w:color="auto"/>
              <w:left w:val="nil"/>
              <w:bottom w:val="nil"/>
              <w:right w:val="nil"/>
            </w:tcBorders>
            <w:noWrap/>
            <w:hideMark/>
          </w:tcPr>
          <w:p w14:paraId="269801DD" w14:textId="77777777" w:rsidR="00000000" w:rsidRPr="004B5FE1" w:rsidRDefault="00000000" w:rsidP="00213689">
            <w:pPr>
              <w:rPr>
                <w:rFonts w:eastAsia="Times New Roman"/>
                <w:color w:val="000000"/>
              </w:rPr>
            </w:pPr>
            <w:r w:rsidRPr="004B5FE1">
              <w:rPr>
                <w:rFonts w:eastAsia="Times New Roman"/>
                <w:color w:val="000000"/>
              </w:rPr>
              <w:t>6</w:t>
            </w:r>
          </w:p>
        </w:tc>
        <w:tc>
          <w:tcPr>
            <w:tcW w:w="2430" w:type="dxa"/>
            <w:vMerge w:val="restart"/>
            <w:tcBorders>
              <w:top w:val="single" w:sz="4" w:space="0" w:color="auto"/>
              <w:left w:val="nil"/>
              <w:right w:val="nil"/>
            </w:tcBorders>
            <w:noWrap/>
            <w:hideMark/>
          </w:tcPr>
          <w:p w14:paraId="308C4A7C" w14:textId="77777777" w:rsidR="00000000" w:rsidRDefault="00000000" w:rsidP="00213689">
            <w:pPr>
              <w:rPr>
                <w:rFonts w:eastAsia="MS Gothic"/>
                <w:color w:val="000000"/>
                <w:lang w:eastAsia="ja-JP"/>
              </w:rPr>
            </w:pPr>
            <w:r w:rsidRPr="004B5FE1">
              <w:rPr>
                <w:rFonts w:eastAsia="MS Gothic"/>
                <w:color w:val="000000"/>
                <w:lang w:eastAsia="ja-JP"/>
              </w:rPr>
              <w:t>「</w:t>
            </w:r>
            <w:r w:rsidRPr="004B5FE1">
              <w:rPr>
                <w:rFonts w:eastAsia="MS Gothic"/>
                <w:color w:val="000000"/>
                <w:u w:val="single"/>
                <w:lang w:eastAsia="ja-JP"/>
              </w:rPr>
              <w:t>じゅよう</w:t>
            </w:r>
            <w:r w:rsidRPr="004B5FE1">
              <w:rPr>
                <w:rFonts w:eastAsia="MS Gothic"/>
                <w:color w:val="000000"/>
                <w:lang w:eastAsia="ja-JP"/>
              </w:rPr>
              <w:t>」ってどういういみですか？</w:t>
            </w:r>
          </w:p>
          <w:p w14:paraId="111250AA" w14:textId="77777777" w:rsidR="00000000" w:rsidRPr="004B5FE1" w:rsidRDefault="00000000" w:rsidP="00213689">
            <w:pPr>
              <w:rPr>
                <w:rFonts w:eastAsia="Times New Roman"/>
                <w:i/>
                <w:iCs/>
                <w:color w:val="000000"/>
              </w:rPr>
            </w:pPr>
            <w:r>
              <w:rPr>
                <w:rFonts w:eastAsia="MS Gothic"/>
                <w:i/>
                <w:iCs/>
                <w:color w:val="000000"/>
              </w:rPr>
              <w:t>“</w:t>
            </w:r>
            <w:proofErr w:type="spellStart"/>
            <w:r w:rsidRPr="00213689">
              <w:rPr>
                <w:rFonts w:eastAsia="MS Gothic"/>
                <w:i/>
                <w:iCs/>
                <w:color w:val="000000"/>
                <w:u w:val="single"/>
              </w:rPr>
              <w:t>juyoo</w:t>
            </w:r>
            <w:proofErr w:type="spellEnd"/>
            <w:r>
              <w:rPr>
                <w:rFonts w:eastAsia="MS Gothic"/>
                <w:i/>
                <w:iCs/>
                <w:color w:val="000000"/>
              </w:rPr>
              <w:t xml:space="preserve">” </w:t>
            </w:r>
            <w:proofErr w:type="spellStart"/>
            <w:r>
              <w:rPr>
                <w:rFonts w:eastAsia="MS Gothic"/>
                <w:i/>
                <w:iCs/>
                <w:color w:val="000000"/>
              </w:rPr>
              <w:t>tte</w:t>
            </w:r>
            <w:proofErr w:type="spellEnd"/>
            <w:r>
              <w:rPr>
                <w:rFonts w:eastAsia="MS Gothic"/>
                <w:i/>
                <w:iCs/>
                <w:color w:val="000000"/>
              </w:rPr>
              <w:t xml:space="preserve"> </w:t>
            </w:r>
            <w:proofErr w:type="spellStart"/>
            <w:r>
              <w:rPr>
                <w:rFonts w:eastAsia="MS Gothic"/>
                <w:i/>
                <w:iCs/>
                <w:color w:val="000000"/>
              </w:rPr>
              <w:t>dou</w:t>
            </w:r>
            <w:proofErr w:type="spellEnd"/>
            <w:r>
              <w:rPr>
                <w:rFonts w:eastAsia="MS Gothic"/>
                <w:i/>
                <w:iCs/>
                <w:color w:val="000000"/>
              </w:rPr>
              <w:t xml:space="preserve"> </w:t>
            </w:r>
            <w:proofErr w:type="spellStart"/>
            <w:r>
              <w:rPr>
                <w:rFonts w:eastAsia="MS Gothic"/>
                <w:i/>
                <w:iCs/>
                <w:color w:val="000000"/>
              </w:rPr>
              <w:t>iu</w:t>
            </w:r>
            <w:proofErr w:type="spellEnd"/>
            <w:r>
              <w:rPr>
                <w:rFonts w:eastAsia="MS Gothic"/>
                <w:i/>
                <w:iCs/>
                <w:color w:val="000000"/>
              </w:rPr>
              <w:t xml:space="preserve"> </w:t>
            </w:r>
            <w:proofErr w:type="spellStart"/>
            <w:r>
              <w:rPr>
                <w:rFonts w:eastAsia="MS Gothic"/>
                <w:i/>
                <w:iCs/>
                <w:color w:val="000000"/>
              </w:rPr>
              <w:t>imi</w:t>
            </w:r>
            <w:proofErr w:type="spellEnd"/>
            <w:r>
              <w:rPr>
                <w:rFonts w:eastAsia="MS Gothic"/>
                <w:i/>
                <w:iCs/>
                <w:color w:val="000000"/>
              </w:rPr>
              <w:t xml:space="preserve"> </w:t>
            </w:r>
            <w:proofErr w:type="spellStart"/>
            <w:r>
              <w:rPr>
                <w:rFonts w:eastAsia="MS Gothic"/>
                <w:i/>
                <w:iCs/>
                <w:color w:val="000000"/>
              </w:rPr>
              <w:t>desu</w:t>
            </w:r>
            <w:proofErr w:type="spellEnd"/>
            <w:r>
              <w:rPr>
                <w:rFonts w:eastAsia="MS Gothic"/>
                <w:i/>
                <w:iCs/>
                <w:color w:val="000000"/>
              </w:rPr>
              <w:t xml:space="preserve"> ka?</w:t>
            </w:r>
          </w:p>
          <w:p w14:paraId="06AD4687"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lastRenderedPageBreak/>
              <w:t>What does "</w:t>
            </w:r>
            <w:r w:rsidRPr="004B5FE1">
              <w:rPr>
                <w:rFonts w:eastAsia="Times New Roman"/>
                <w:color w:val="000000"/>
                <w:u w:val="single"/>
              </w:rPr>
              <w:t>demand</w:t>
            </w:r>
            <w:r w:rsidRPr="004B5FE1">
              <w:rPr>
                <w:rFonts w:eastAsia="Times New Roman"/>
                <w:color w:val="000000"/>
              </w:rPr>
              <w:t>" mean?</w:t>
            </w:r>
          </w:p>
        </w:tc>
        <w:tc>
          <w:tcPr>
            <w:tcW w:w="1890" w:type="dxa"/>
            <w:vMerge w:val="restart"/>
            <w:tcBorders>
              <w:top w:val="single" w:sz="4" w:space="0" w:color="auto"/>
              <w:left w:val="nil"/>
              <w:right w:val="nil"/>
            </w:tcBorders>
            <w:noWrap/>
            <w:hideMark/>
          </w:tcPr>
          <w:p w14:paraId="4077686F" w14:textId="77777777" w:rsidR="00000000" w:rsidRDefault="00000000" w:rsidP="00213689">
            <w:pPr>
              <w:rPr>
                <w:rFonts w:eastAsia="MS Gothic"/>
                <w:color w:val="000000"/>
              </w:rPr>
            </w:pPr>
            <w:proofErr w:type="spellStart"/>
            <w:r w:rsidRPr="004B5FE1">
              <w:rPr>
                <w:rFonts w:eastAsia="MS Gothic"/>
                <w:color w:val="000000"/>
              </w:rPr>
              <w:lastRenderedPageBreak/>
              <w:t>じゅよう</w:t>
            </w:r>
            <w:proofErr w:type="spellEnd"/>
          </w:p>
          <w:p w14:paraId="3FEE376D" w14:textId="77777777" w:rsidR="00000000" w:rsidRPr="004B5FE1" w:rsidRDefault="00000000" w:rsidP="00213689">
            <w:pPr>
              <w:rPr>
                <w:rFonts w:eastAsia="Times New Roman"/>
                <w:i/>
                <w:iCs/>
                <w:color w:val="000000"/>
              </w:rPr>
            </w:pPr>
            <w:proofErr w:type="spellStart"/>
            <w:r>
              <w:rPr>
                <w:rFonts w:eastAsia="MS Gothic"/>
                <w:i/>
                <w:iCs/>
                <w:color w:val="000000"/>
              </w:rPr>
              <w:t>juyoo</w:t>
            </w:r>
            <w:proofErr w:type="spellEnd"/>
          </w:p>
          <w:p w14:paraId="30D126EB" w14:textId="77777777" w:rsidR="00000000" w:rsidRPr="004B5FE1" w:rsidRDefault="00000000" w:rsidP="00213689">
            <w:pPr>
              <w:rPr>
                <w:rFonts w:eastAsia="Times New Roman"/>
                <w:i/>
                <w:iCs/>
                <w:color w:val="000000"/>
              </w:rPr>
            </w:pPr>
            <w:r w:rsidRPr="004B5FE1">
              <w:rPr>
                <w:rFonts w:eastAsia="Times New Roman"/>
                <w:color w:val="000000"/>
              </w:rPr>
              <w:t>demand; request</w:t>
            </w:r>
          </w:p>
        </w:tc>
        <w:tc>
          <w:tcPr>
            <w:tcW w:w="1620" w:type="dxa"/>
            <w:vMerge w:val="restart"/>
            <w:tcBorders>
              <w:top w:val="single" w:sz="4" w:space="0" w:color="auto"/>
              <w:left w:val="nil"/>
              <w:right w:val="nil"/>
            </w:tcBorders>
            <w:noWrap/>
            <w:hideMark/>
          </w:tcPr>
          <w:p w14:paraId="62CEC270" w14:textId="77777777" w:rsidR="00000000" w:rsidRDefault="00000000" w:rsidP="00213689">
            <w:pPr>
              <w:rPr>
                <w:rFonts w:eastAsia="MS Gothic"/>
                <w:color w:val="000000"/>
                <w:lang w:eastAsia="ja-JP"/>
              </w:rPr>
            </w:pPr>
            <w:r w:rsidRPr="004B5FE1">
              <w:rPr>
                <w:rFonts w:eastAsia="MS Gothic"/>
                <w:color w:val="000000"/>
                <w:lang w:eastAsia="ja-JP"/>
              </w:rPr>
              <w:t>じゅうよう</w:t>
            </w:r>
          </w:p>
          <w:p w14:paraId="31061DF4" w14:textId="77777777" w:rsidR="00000000" w:rsidRPr="004B5FE1" w:rsidRDefault="00000000" w:rsidP="00213689">
            <w:pPr>
              <w:rPr>
                <w:rFonts w:eastAsia="Times New Roman"/>
                <w:i/>
                <w:iCs/>
                <w:color w:val="000000"/>
                <w:lang w:eastAsia="ja-JP"/>
              </w:rPr>
            </w:pPr>
            <w:r>
              <w:rPr>
                <w:rFonts w:eastAsia="MS Gothic"/>
                <w:i/>
                <w:iCs/>
                <w:color w:val="000000"/>
                <w:lang w:eastAsia="ja-JP"/>
              </w:rPr>
              <w:t>juuyoo</w:t>
            </w:r>
          </w:p>
          <w:p w14:paraId="52B7D642" w14:textId="77777777" w:rsidR="00000000" w:rsidRPr="004B5FE1" w:rsidRDefault="00000000" w:rsidP="00213689">
            <w:pPr>
              <w:rPr>
                <w:rFonts w:eastAsia="Times New Roman"/>
                <w:i/>
                <w:iCs/>
                <w:color w:val="000000"/>
              </w:rPr>
            </w:pPr>
            <w:r w:rsidRPr="004B5FE1">
              <w:rPr>
                <w:rFonts w:eastAsia="Times New Roman"/>
                <w:color w:val="000000"/>
              </w:rPr>
              <w:t>important; essential</w:t>
            </w:r>
          </w:p>
        </w:tc>
        <w:tc>
          <w:tcPr>
            <w:tcW w:w="2160" w:type="dxa"/>
            <w:vMerge w:val="restart"/>
            <w:tcBorders>
              <w:top w:val="single" w:sz="4" w:space="0" w:color="auto"/>
              <w:left w:val="nil"/>
              <w:right w:val="nil"/>
            </w:tcBorders>
            <w:noWrap/>
            <w:hideMark/>
          </w:tcPr>
          <w:p w14:paraId="71A379CA" w14:textId="77777777" w:rsidR="00000000" w:rsidRDefault="00000000" w:rsidP="00213689">
            <w:pPr>
              <w:rPr>
                <w:rFonts w:eastAsia="MS Gothic"/>
                <w:color w:val="000000"/>
              </w:rPr>
            </w:pPr>
            <w:proofErr w:type="spellStart"/>
            <w:r w:rsidRPr="004B5FE1">
              <w:rPr>
                <w:rFonts w:eastAsia="MS Gothic"/>
                <w:color w:val="000000"/>
              </w:rPr>
              <w:t>じゅよ</w:t>
            </w:r>
            <w:proofErr w:type="spellEnd"/>
          </w:p>
          <w:p w14:paraId="27843617" w14:textId="77777777" w:rsidR="00000000" w:rsidRPr="004B5FE1" w:rsidRDefault="00000000" w:rsidP="00213689">
            <w:pPr>
              <w:rPr>
                <w:rFonts w:eastAsia="Times New Roman"/>
                <w:i/>
                <w:iCs/>
                <w:color w:val="000000"/>
              </w:rPr>
            </w:pPr>
            <w:proofErr w:type="spellStart"/>
            <w:r>
              <w:rPr>
                <w:rFonts w:eastAsia="MS Gothic"/>
                <w:i/>
                <w:iCs/>
                <w:color w:val="000000"/>
              </w:rPr>
              <w:t>juyo</w:t>
            </w:r>
            <w:proofErr w:type="spellEnd"/>
          </w:p>
          <w:p w14:paraId="161BE600" w14:textId="77777777" w:rsidR="00000000" w:rsidRPr="004B5FE1" w:rsidRDefault="00000000" w:rsidP="00213689">
            <w:pPr>
              <w:rPr>
                <w:rFonts w:eastAsia="Times New Roman"/>
                <w:i/>
                <w:iCs/>
                <w:color w:val="000000"/>
              </w:rPr>
            </w:pPr>
            <w:r w:rsidRPr="004B5FE1">
              <w:rPr>
                <w:rFonts w:eastAsia="Times New Roman"/>
                <w:color w:val="000000"/>
              </w:rPr>
              <w:t>awarding; granting</w:t>
            </w:r>
          </w:p>
        </w:tc>
        <w:tc>
          <w:tcPr>
            <w:tcW w:w="1800" w:type="dxa"/>
            <w:vMerge w:val="restart"/>
            <w:tcBorders>
              <w:top w:val="single" w:sz="4" w:space="0" w:color="auto"/>
              <w:left w:val="nil"/>
              <w:right w:val="nil"/>
            </w:tcBorders>
            <w:noWrap/>
            <w:hideMark/>
          </w:tcPr>
          <w:p w14:paraId="47535914" w14:textId="77777777" w:rsidR="00000000" w:rsidRDefault="00000000" w:rsidP="00213689">
            <w:pPr>
              <w:rPr>
                <w:rFonts w:eastAsia="MS Gothic"/>
                <w:color w:val="000000"/>
              </w:rPr>
            </w:pPr>
            <w:proofErr w:type="spellStart"/>
            <w:r w:rsidRPr="004B5FE1">
              <w:rPr>
                <w:rFonts w:eastAsia="MS Gothic"/>
                <w:color w:val="000000"/>
              </w:rPr>
              <w:t>しゅよう</w:t>
            </w:r>
            <w:proofErr w:type="spellEnd"/>
          </w:p>
          <w:p w14:paraId="638D2E41" w14:textId="77777777" w:rsidR="00000000" w:rsidRPr="004B5FE1" w:rsidRDefault="00000000" w:rsidP="00213689">
            <w:pPr>
              <w:rPr>
                <w:rFonts w:eastAsia="Times New Roman"/>
                <w:i/>
                <w:iCs/>
                <w:color w:val="000000"/>
              </w:rPr>
            </w:pPr>
            <w:proofErr w:type="spellStart"/>
            <w:r>
              <w:rPr>
                <w:rFonts w:eastAsia="MS Gothic"/>
                <w:i/>
                <w:iCs/>
                <w:color w:val="000000"/>
              </w:rPr>
              <w:t>shuyoo</w:t>
            </w:r>
            <w:proofErr w:type="spellEnd"/>
          </w:p>
          <w:p w14:paraId="3A345339" w14:textId="77777777" w:rsidR="00000000" w:rsidRPr="004B5FE1" w:rsidRDefault="00000000" w:rsidP="00213689">
            <w:pPr>
              <w:rPr>
                <w:rFonts w:eastAsia="Times New Roman"/>
                <w:i/>
                <w:iCs/>
                <w:color w:val="000000"/>
              </w:rPr>
            </w:pPr>
            <w:r w:rsidRPr="004B5FE1">
              <w:rPr>
                <w:rFonts w:eastAsia="Times New Roman"/>
                <w:color w:val="000000"/>
              </w:rPr>
              <w:t>chief; main; principal</w:t>
            </w:r>
          </w:p>
        </w:tc>
      </w:tr>
      <w:tr w:rsidR="0063394D" w:rsidRPr="004B5FE1" w14:paraId="65D4E2B3" w14:textId="77777777" w:rsidTr="00A05E20">
        <w:trPr>
          <w:trHeight w:val="320"/>
        </w:trPr>
        <w:tc>
          <w:tcPr>
            <w:tcW w:w="1080" w:type="dxa"/>
            <w:tcBorders>
              <w:top w:val="nil"/>
              <w:left w:val="nil"/>
              <w:bottom w:val="single" w:sz="4" w:space="0" w:color="auto"/>
              <w:right w:val="nil"/>
            </w:tcBorders>
            <w:noWrap/>
            <w:hideMark/>
          </w:tcPr>
          <w:p w14:paraId="5ECDDA88"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1A457E7B"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7711FDD0"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0842F932"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0C5EA48C"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25DB36DF" w14:textId="77777777" w:rsidR="00000000" w:rsidRPr="004B5FE1" w:rsidRDefault="00000000" w:rsidP="00213689">
            <w:pPr>
              <w:rPr>
                <w:rFonts w:eastAsia="Times New Roman"/>
                <w:color w:val="000000"/>
              </w:rPr>
            </w:pPr>
          </w:p>
        </w:tc>
      </w:tr>
      <w:tr w:rsidR="0063394D" w:rsidRPr="004B5FE1" w14:paraId="7904AC9E" w14:textId="77777777" w:rsidTr="00041262">
        <w:trPr>
          <w:trHeight w:val="320"/>
        </w:trPr>
        <w:tc>
          <w:tcPr>
            <w:tcW w:w="1080" w:type="dxa"/>
            <w:tcBorders>
              <w:top w:val="single" w:sz="4" w:space="0" w:color="auto"/>
              <w:left w:val="nil"/>
              <w:bottom w:val="nil"/>
              <w:right w:val="nil"/>
            </w:tcBorders>
            <w:noWrap/>
            <w:hideMark/>
          </w:tcPr>
          <w:p w14:paraId="3309D720" w14:textId="77777777" w:rsidR="00000000" w:rsidRPr="004B5FE1" w:rsidRDefault="00000000" w:rsidP="00213689">
            <w:pPr>
              <w:rPr>
                <w:rFonts w:eastAsia="Times New Roman"/>
                <w:color w:val="000000"/>
              </w:rPr>
            </w:pPr>
            <w:r w:rsidRPr="004B5FE1">
              <w:rPr>
                <w:rFonts w:eastAsia="Times New Roman"/>
                <w:color w:val="000000"/>
              </w:rPr>
              <w:t>7</w:t>
            </w:r>
          </w:p>
        </w:tc>
        <w:tc>
          <w:tcPr>
            <w:tcW w:w="2430" w:type="dxa"/>
            <w:vMerge w:val="restart"/>
            <w:tcBorders>
              <w:top w:val="single" w:sz="4" w:space="0" w:color="auto"/>
              <w:left w:val="nil"/>
              <w:right w:val="nil"/>
            </w:tcBorders>
            <w:noWrap/>
            <w:hideMark/>
          </w:tcPr>
          <w:p w14:paraId="1B8EC842" w14:textId="77777777" w:rsidR="00000000" w:rsidRDefault="00000000" w:rsidP="00213689">
            <w:pPr>
              <w:rPr>
                <w:rFonts w:eastAsia="MS Gothic"/>
                <w:color w:val="000000"/>
                <w:lang w:eastAsia="ja-JP"/>
              </w:rPr>
            </w:pPr>
            <w:r w:rsidRPr="004B5FE1">
              <w:rPr>
                <w:rFonts w:eastAsia="MS Gothic"/>
                <w:color w:val="000000"/>
                <w:lang w:eastAsia="ja-JP"/>
              </w:rPr>
              <w:t>かれに</w:t>
            </w:r>
            <w:r w:rsidRPr="004B5FE1">
              <w:rPr>
                <w:rFonts w:eastAsia="MS Gothic"/>
                <w:color w:val="000000"/>
                <w:u w:val="single"/>
                <w:lang w:eastAsia="ja-JP"/>
              </w:rPr>
              <w:t>しゅしん</w:t>
            </w:r>
            <w:r w:rsidRPr="004B5FE1">
              <w:rPr>
                <w:rFonts w:eastAsia="MS Gothic"/>
                <w:color w:val="000000"/>
                <w:lang w:eastAsia="ja-JP"/>
              </w:rPr>
              <w:t>についてきいてください。</w:t>
            </w:r>
          </w:p>
          <w:p w14:paraId="4FA55974" w14:textId="77777777" w:rsidR="00000000" w:rsidRPr="004B5FE1" w:rsidRDefault="00000000" w:rsidP="00213689">
            <w:pPr>
              <w:rPr>
                <w:rFonts w:eastAsia="Times New Roman"/>
                <w:i/>
                <w:iCs/>
                <w:color w:val="000000"/>
              </w:rPr>
            </w:pPr>
            <w:proofErr w:type="spellStart"/>
            <w:r>
              <w:rPr>
                <w:rFonts w:eastAsia="MS Gothic"/>
                <w:i/>
                <w:iCs/>
                <w:color w:val="000000"/>
              </w:rPr>
              <w:t>kare</w:t>
            </w:r>
            <w:proofErr w:type="spellEnd"/>
            <w:r>
              <w:rPr>
                <w:rFonts w:eastAsia="MS Gothic"/>
                <w:i/>
                <w:iCs/>
                <w:color w:val="000000"/>
              </w:rPr>
              <w:t xml:space="preserve"> </w:t>
            </w:r>
            <w:proofErr w:type="spellStart"/>
            <w:r>
              <w:rPr>
                <w:rFonts w:eastAsia="MS Gothic"/>
                <w:i/>
                <w:iCs/>
                <w:color w:val="000000"/>
              </w:rPr>
              <w:t>ni</w:t>
            </w:r>
            <w:proofErr w:type="spellEnd"/>
            <w:r>
              <w:rPr>
                <w:rFonts w:eastAsia="MS Gothic"/>
                <w:i/>
                <w:iCs/>
                <w:color w:val="000000"/>
              </w:rPr>
              <w:t xml:space="preserve"> </w:t>
            </w:r>
            <w:proofErr w:type="spellStart"/>
            <w:r w:rsidRPr="00213689">
              <w:rPr>
                <w:rFonts w:eastAsia="MS Gothic"/>
                <w:i/>
                <w:iCs/>
                <w:color w:val="000000"/>
                <w:u w:val="single"/>
              </w:rPr>
              <w:t>shushin</w:t>
            </w:r>
            <w:proofErr w:type="spellEnd"/>
            <w:r>
              <w:rPr>
                <w:rFonts w:eastAsia="MS Gothic"/>
                <w:i/>
                <w:iCs/>
                <w:color w:val="000000"/>
              </w:rPr>
              <w:t xml:space="preserve"> </w:t>
            </w:r>
            <w:proofErr w:type="spellStart"/>
            <w:r>
              <w:rPr>
                <w:rFonts w:eastAsia="MS Gothic"/>
                <w:i/>
                <w:iCs/>
                <w:color w:val="000000"/>
              </w:rPr>
              <w:t>ni</w:t>
            </w:r>
            <w:proofErr w:type="spellEnd"/>
            <w:r>
              <w:rPr>
                <w:rFonts w:eastAsia="MS Gothic"/>
                <w:i/>
                <w:iCs/>
                <w:color w:val="000000"/>
              </w:rPr>
              <w:t xml:space="preserve"> </w:t>
            </w:r>
            <w:proofErr w:type="spellStart"/>
            <w:r>
              <w:rPr>
                <w:rFonts w:eastAsia="MS Gothic"/>
                <w:i/>
                <w:iCs/>
                <w:color w:val="000000"/>
              </w:rPr>
              <w:t>t</w:t>
            </w:r>
            <w:r>
              <w:rPr>
                <w:rFonts w:eastAsia="MS Gothic"/>
                <w:i/>
                <w:iCs/>
                <w:color w:val="000000"/>
              </w:rPr>
              <w:t>suite</w:t>
            </w:r>
            <w:proofErr w:type="spellEnd"/>
            <w:r>
              <w:rPr>
                <w:rFonts w:eastAsia="MS Gothic"/>
                <w:i/>
                <w:iCs/>
                <w:color w:val="000000"/>
              </w:rPr>
              <w:t xml:space="preserve"> </w:t>
            </w:r>
            <w:proofErr w:type="spellStart"/>
            <w:r>
              <w:rPr>
                <w:rFonts w:eastAsia="MS Gothic"/>
                <w:i/>
                <w:iCs/>
                <w:color w:val="000000"/>
              </w:rPr>
              <w:t>kiite</w:t>
            </w:r>
            <w:proofErr w:type="spellEnd"/>
            <w:r>
              <w:rPr>
                <w:rFonts w:eastAsia="MS Gothic"/>
                <w:i/>
                <w:iCs/>
                <w:color w:val="000000"/>
              </w:rPr>
              <w:t xml:space="preserve"> kudasai</w:t>
            </w:r>
          </w:p>
          <w:p w14:paraId="156589F0"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Please ask him about (the) </w:t>
            </w:r>
            <w:r w:rsidRPr="004B5FE1">
              <w:rPr>
                <w:rFonts w:eastAsia="Times New Roman"/>
                <w:color w:val="000000"/>
                <w:u w:val="single"/>
              </w:rPr>
              <w:t>referee</w:t>
            </w:r>
          </w:p>
        </w:tc>
        <w:tc>
          <w:tcPr>
            <w:tcW w:w="1890" w:type="dxa"/>
            <w:vMerge w:val="restart"/>
            <w:tcBorders>
              <w:top w:val="single" w:sz="4" w:space="0" w:color="auto"/>
              <w:left w:val="nil"/>
              <w:right w:val="nil"/>
            </w:tcBorders>
            <w:noWrap/>
            <w:hideMark/>
          </w:tcPr>
          <w:p w14:paraId="73698B02" w14:textId="77777777" w:rsidR="00000000" w:rsidRDefault="00000000" w:rsidP="00213689">
            <w:pPr>
              <w:rPr>
                <w:rFonts w:eastAsia="MS Gothic"/>
                <w:color w:val="000000"/>
                <w:lang w:eastAsia="ja-JP"/>
              </w:rPr>
            </w:pPr>
            <w:r w:rsidRPr="004B5FE1">
              <w:rPr>
                <w:rFonts w:eastAsia="MS Gothic"/>
                <w:color w:val="000000"/>
                <w:lang w:eastAsia="ja-JP"/>
              </w:rPr>
              <w:t>しゅしん</w:t>
            </w:r>
          </w:p>
          <w:p w14:paraId="3306CF3A" w14:textId="77777777" w:rsidR="00000000" w:rsidRPr="004B5FE1" w:rsidRDefault="00000000" w:rsidP="00213689">
            <w:pPr>
              <w:rPr>
                <w:rFonts w:eastAsia="Times New Roman"/>
                <w:i/>
                <w:iCs/>
                <w:color w:val="000000"/>
                <w:lang w:eastAsia="ja-JP"/>
              </w:rPr>
            </w:pPr>
            <w:r>
              <w:rPr>
                <w:rFonts w:eastAsia="MS Gothic"/>
                <w:i/>
                <w:iCs/>
                <w:color w:val="000000"/>
                <w:lang w:eastAsia="ja-JP"/>
              </w:rPr>
              <w:t>shushin</w:t>
            </w:r>
          </w:p>
          <w:p w14:paraId="2748B585" w14:textId="77777777" w:rsidR="00000000" w:rsidRPr="004B5FE1" w:rsidRDefault="00000000" w:rsidP="00213689">
            <w:pPr>
              <w:rPr>
                <w:rFonts w:eastAsia="Times New Roman"/>
                <w:i/>
                <w:iCs/>
                <w:color w:val="000000"/>
              </w:rPr>
            </w:pPr>
            <w:r w:rsidRPr="004B5FE1">
              <w:rPr>
                <w:rFonts w:eastAsia="Times New Roman"/>
                <w:color w:val="000000"/>
              </w:rPr>
              <w:t>referee; umpire</w:t>
            </w:r>
          </w:p>
        </w:tc>
        <w:tc>
          <w:tcPr>
            <w:tcW w:w="1620" w:type="dxa"/>
            <w:vMerge w:val="restart"/>
            <w:tcBorders>
              <w:top w:val="single" w:sz="4" w:space="0" w:color="auto"/>
              <w:left w:val="nil"/>
              <w:right w:val="nil"/>
            </w:tcBorders>
            <w:noWrap/>
            <w:hideMark/>
          </w:tcPr>
          <w:p w14:paraId="2B6873CD" w14:textId="77777777" w:rsidR="00000000" w:rsidRDefault="00000000" w:rsidP="00213689">
            <w:pPr>
              <w:rPr>
                <w:rFonts w:eastAsia="MS Gothic"/>
                <w:color w:val="000000"/>
                <w:lang w:eastAsia="ja-JP"/>
              </w:rPr>
            </w:pPr>
            <w:r w:rsidRPr="004B5FE1">
              <w:rPr>
                <w:rFonts w:eastAsia="MS Gothic"/>
                <w:color w:val="000000"/>
                <w:lang w:eastAsia="ja-JP"/>
              </w:rPr>
              <w:t>しゅっしん</w:t>
            </w:r>
          </w:p>
          <w:p w14:paraId="612F5A0F" w14:textId="77777777" w:rsidR="00000000" w:rsidRPr="004B5FE1" w:rsidRDefault="00000000" w:rsidP="00213689">
            <w:pPr>
              <w:rPr>
                <w:rFonts w:eastAsia="Times New Roman"/>
                <w:i/>
                <w:iCs/>
                <w:color w:val="000000"/>
                <w:lang w:eastAsia="ja-JP"/>
              </w:rPr>
            </w:pPr>
            <w:r>
              <w:rPr>
                <w:rFonts w:eastAsia="MS Gothic"/>
                <w:i/>
                <w:iCs/>
                <w:color w:val="000000"/>
                <w:lang w:eastAsia="ja-JP"/>
              </w:rPr>
              <w:t>shusshin</w:t>
            </w:r>
          </w:p>
          <w:p w14:paraId="709EE270" w14:textId="77777777" w:rsidR="00000000" w:rsidRPr="004B5FE1" w:rsidRDefault="00000000" w:rsidP="00213689">
            <w:pPr>
              <w:rPr>
                <w:rFonts w:eastAsia="Times New Roman"/>
                <w:i/>
                <w:iCs/>
                <w:color w:val="000000"/>
              </w:rPr>
            </w:pPr>
            <w:r w:rsidRPr="004B5FE1">
              <w:rPr>
                <w:rFonts w:eastAsia="Times New Roman"/>
                <w:color w:val="000000"/>
              </w:rPr>
              <w:t>(his) hometown</w:t>
            </w:r>
          </w:p>
        </w:tc>
        <w:tc>
          <w:tcPr>
            <w:tcW w:w="2160" w:type="dxa"/>
            <w:vMerge w:val="restart"/>
            <w:tcBorders>
              <w:top w:val="single" w:sz="4" w:space="0" w:color="auto"/>
              <w:left w:val="nil"/>
              <w:right w:val="nil"/>
            </w:tcBorders>
            <w:noWrap/>
            <w:hideMark/>
          </w:tcPr>
          <w:p w14:paraId="1A61DF98" w14:textId="77777777" w:rsidR="00000000" w:rsidRDefault="00000000" w:rsidP="00213689">
            <w:pPr>
              <w:rPr>
                <w:rFonts w:eastAsia="MS Gothic"/>
                <w:color w:val="000000"/>
                <w:lang w:eastAsia="ja-JP"/>
              </w:rPr>
            </w:pPr>
            <w:r w:rsidRPr="004B5FE1">
              <w:rPr>
                <w:rFonts w:eastAsia="MS Gothic"/>
                <w:color w:val="000000"/>
                <w:lang w:eastAsia="ja-JP"/>
              </w:rPr>
              <w:t>しゅうしん</w:t>
            </w:r>
          </w:p>
          <w:p w14:paraId="37CB9C44" w14:textId="77777777" w:rsidR="00000000" w:rsidRPr="004B5FE1" w:rsidRDefault="00000000" w:rsidP="00213689">
            <w:pPr>
              <w:rPr>
                <w:rFonts w:eastAsia="Times New Roman"/>
                <w:i/>
                <w:iCs/>
                <w:color w:val="000000"/>
                <w:lang w:eastAsia="ja-JP"/>
              </w:rPr>
            </w:pPr>
            <w:r>
              <w:rPr>
                <w:rFonts w:eastAsia="MS Gothic"/>
                <w:i/>
                <w:iCs/>
                <w:color w:val="000000"/>
                <w:lang w:eastAsia="ja-JP"/>
              </w:rPr>
              <w:t>shuushin</w:t>
            </w:r>
          </w:p>
          <w:p w14:paraId="1936B293" w14:textId="77777777" w:rsidR="00000000" w:rsidRPr="004B5FE1" w:rsidRDefault="00000000" w:rsidP="00213689">
            <w:pPr>
              <w:rPr>
                <w:rFonts w:eastAsia="Times New Roman"/>
                <w:i/>
                <w:iCs/>
                <w:color w:val="000000"/>
              </w:rPr>
            </w:pPr>
            <w:r w:rsidRPr="004B5FE1">
              <w:rPr>
                <w:rFonts w:eastAsia="Times New Roman"/>
                <w:color w:val="000000"/>
              </w:rPr>
              <w:t xml:space="preserve">(his) going to bed </w:t>
            </w:r>
          </w:p>
        </w:tc>
        <w:tc>
          <w:tcPr>
            <w:tcW w:w="1800" w:type="dxa"/>
            <w:vMerge w:val="restart"/>
            <w:tcBorders>
              <w:top w:val="single" w:sz="4" w:space="0" w:color="auto"/>
              <w:left w:val="nil"/>
              <w:right w:val="nil"/>
            </w:tcBorders>
            <w:noWrap/>
            <w:hideMark/>
          </w:tcPr>
          <w:p w14:paraId="626D6B05" w14:textId="77777777" w:rsidR="00000000" w:rsidRDefault="00000000" w:rsidP="00213689">
            <w:pPr>
              <w:rPr>
                <w:rFonts w:eastAsia="MS Gothic"/>
                <w:color w:val="000000"/>
              </w:rPr>
            </w:pPr>
            <w:proofErr w:type="spellStart"/>
            <w:r w:rsidRPr="004B5FE1">
              <w:rPr>
                <w:rFonts w:eastAsia="MS Gothic"/>
                <w:color w:val="000000"/>
              </w:rPr>
              <w:t>しゅじん</w:t>
            </w:r>
            <w:proofErr w:type="spellEnd"/>
          </w:p>
          <w:p w14:paraId="1AAF92CF" w14:textId="77777777" w:rsidR="00000000" w:rsidRPr="004B5FE1" w:rsidRDefault="00000000" w:rsidP="00213689">
            <w:pPr>
              <w:rPr>
                <w:rFonts w:eastAsia="Times New Roman"/>
                <w:i/>
                <w:iCs/>
                <w:color w:val="000000"/>
              </w:rPr>
            </w:pPr>
            <w:proofErr w:type="spellStart"/>
            <w:r>
              <w:rPr>
                <w:rFonts w:eastAsia="MS Gothic"/>
                <w:i/>
                <w:iCs/>
                <w:color w:val="000000"/>
              </w:rPr>
              <w:t>shujin</w:t>
            </w:r>
            <w:proofErr w:type="spellEnd"/>
          </w:p>
          <w:p w14:paraId="5C9FC991" w14:textId="77777777" w:rsidR="00000000" w:rsidRPr="004B5FE1" w:rsidRDefault="00000000" w:rsidP="00213689">
            <w:pPr>
              <w:rPr>
                <w:rFonts w:eastAsia="Times New Roman"/>
                <w:i/>
                <w:iCs/>
                <w:color w:val="000000"/>
              </w:rPr>
            </w:pPr>
            <w:r w:rsidRPr="004B5FE1">
              <w:rPr>
                <w:rFonts w:eastAsia="Times New Roman"/>
                <w:color w:val="000000"/>
              </w:rPr>
              <w:t>(his) husband</w:t>
            </w:r>
          </w:p>
        </w:tc>
      </w:tr>
      <w:tr w:rsidR="0063394D" w:rsidRPr="004B5FE1" w14:paraId="25B40389" w14:textId="77777777" w:rsidTr="00041262">
        <w:trPr>
          <w:trHeight w:val="320"/>
        </w:trPr>
        <w:tc>
          <w:tcPr>
            <w:tcW w:w="1080" w:type="dxa"/>
            <w:tcBorders>
              <w:top w:val="nil"/>
              <w:left w:val="nil"/>
              <w:bottom w:val="single" w:sz="4" w:space="0" w:color="auto"/>
              <w:right w:val="nil"/>
            </w:tcBorders>
            <w:noWrap/>
            <w:hideMark/>
          </w:tcPr>
          <w:p w14:paraId="435F2DA6"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356703B6"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4C061EC1"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1D6B073"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443BF98E"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4BE184E4" w14:textId="77777777" w:rsidR="00000000" w:rsidRPr="004B5FE1" w:rsidRDefault="00000000" w:rsidP="00213689">
            <w:pPr>
              <w:rPr>
                <w:rFonts w:eastAsia="Times New Roman"/>
                <w:color w:val="000000"/>
              </w:rPr>
            </w:pPr>
          </w:p>
        </w:tc>
      </w:tr>
      <w:tr w:rsidR="0063394D" w:rsidRPr="004B5FE1" w14:paraId="6E2CB97C" w14:textId="77777777" w:rsidTr="003F005F">
        <w:trPr>
          <w:trHeight w:val="320"/>
        </w:trPr>
        <w:tc>
          <w:tcPr>
            <w:tcW w:w="1080" w:type="dxa"/>
            <w:tcBorders>
              <w:top w:val="single" w:sz="4" w:space="0" w:color="auto"/>
              <w:left w:val="nil"/>
              <w:bottom w:val="nil"/>
              <w:right w:val="nil"/>
            </w:tcBorders>
            <w:noWrap/>
            <w:hideMark/>
          </w:tcPr>
          <w:p w14:paraId="05F8570B" w14:textId="77777777" w:rsidR="00000000" w:rsidRPr="004B5FE1" w:rsidRDefault="00000000" w:rsidP="00213689">
            <w:pPr>
              <w:rPr>
                <w:rFonts w:eastAsia="Times New Roman"/>
                <w:color w:val="000000"/>
              </w:rPr>
            </w:pPr>
            <w:r w:rsidRPr="004B5FE1">
              <w:rPr>
                <w:rFonts w:eastAsia="Times New Roman"/>
                <w:color w:val="000000"/>
              </w:rPr>
              <w:t>8</w:t>
            </w:r>
          </w:p>
        </w:tc>
        <w:tc>
          <w:tcPr>
            <w:tcW w:w="2430" w:type="dxa"/>
            <w:vMerge w:val="restart"/>
            <w:tcBorders>
              <w:top w:val="single" w:sz="4" w:space="0" w:color="auto"/>
              <w:left w:val="nil"/>
              <w:right w:val="nil"/>
            </w:tcBorders>
            <w:noWrap/>
            <w:hideMark/>
          </w:tcPr>
          <w:p w14:paraId="23300449" w14:textId="77777777" w:rsidR="00000000" w:rsidRDefault="00000000" w:rsidP="00213689">
            <w:pPr>
              <w:rPr>
                <w:rFonts w:eastAsia="MS Gothic"/>
                <w:color w:val="000000"/>
                <w:lang w:eastAsia="ja-JP"/>
              </w:rPr>
            </w:pPr>
            <w:r w:rsidRPr="004B5FE1">
              <w:rPr>
                <w:rFonts w:eastAsia="MS Gothic"/>
                <w:color w:val="000000"/>
                <w:lang w:eastAsia="ja-JP"/>
              </w:rPr>
              <w:t>かのじょはもう</w:t>
            </w:r>
            <w:r w:rsidRPr="004B5FE1">
              <w:rPr>
                <w:rFonts w:eastAsia="MS Gothic"/>
                <w:color w:val="000000"/>
                <w:u w:val="single"/>
                <w:lang w:eastAsia="ja-JP"/>
              </w:rPr>
              <w:t>している</w:t>
            </w:r>
            <w:r w:rsidRPr="004B5FE1">
              <w:rPr>
                <w:rFonts w:eastAsia="MS Gothic"/>
                <w:color w:val="000000"/>
                <w:lang w:eastAsia="ja-JP"/>
              </w:rPr>
              <w:t>。</w:t>
            </w:r>
          </w:p>
          <w:p w14:paraId="04211C58" w14:textId="77777777" w:rsidR="00000000" w:rsidRPr="004B5FE1" w:rsidRDefault="00000000" w:rsidP="00213689">
            <w:pPr>
              <w:rPr>
                <w:rFonts w:eastAsia="Times New Roman"/>
                <w:i/>
                <w:iCs/>
                <w:color w:val="000000"/>
              </w:rPr>
            </w:pPr>
            <w:proofErr w:type="spellStart"/>
            <w:r>
              <w:rPr>
                <w:rFonts w:eastAsia="MS Gothic"/>
                <w:i/>
                <w:iCs/>
                <w:color w:val="000000"/>
              </w:rPr>
              <w:t>kanojo</w:t>
            </w:r>
            <w:proofErr w:type="spellEnd"/>
            <w:r>
              <w:rPr>
                <w:rFonts w:eastAsia="MS Gothic"/>
                <w:i/>
                <w:iCs/>
                <w:color w:val="000000"/>
              </w:rPr>
              <w:t xml:space="preserve"> </w:t>
            </w:r>
            <w:proofErr w:type="spellStart"/>
            <w:r>
              <w:rPr>
                <w:rFonts w:eastAsia="MS Gothic"/>
                <w:i/>
                <w:iCs/>
                <w:color w:val="000000"/>
              </w:rPr>
              <w:t>wa</w:t>
            </w:r>
            <w:proofErr w:type="spellEnd"/>
            <w:r>
              <w:rPr>
                <w:rFonts w:eastAsia="MS Gothic"/>
                <w:i/>
                <w:iCs/>
                <w:color w:val="000000"/>
              </w:rPr>
              <w:t xml:space="preserve"> moo </w:t>
            </w:r>
            <w:proofErr w:type="spellStart"/>
            <w:r w:rsidRPr="00213689">
              <w:rPr>
                <w:rFonts w:eastAsia="MS Gothic"/>
                <w:i/>
                <w:iCs/>
                <w:color w:val="000000"/>
                <w:u w:val="single"/>
              </w:rPr>
              <w:t>shiteiru</w:t>
            </w:r>
            <w:proofErr w:type="spellEnd"/>
          </w:p>
          <w:p w14:paraId="05491BD0"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She is already </w:t>
            </w:r>
            <w:r w:rsidRPr="004B5FE1">
              <w:rPr>
                <w:rFonts w:eastAsia="Times New Roman"/>
                <w:color w:val="000000"/>
                <w:u w:val="single"/>
              </w:rPr>
              <w:t xml:space="preserve">doing </w:t>
            </w:r>
            <w:r w:rsidRPr="004B5FE1">
              <w:rPr>
                <w:rFonts w:eastAsia="Times New Roman"/>
                <w:color w:val="000000"/>
              </w:rPr>
              <w:t>(it).</w:t>
            </w:r>
          </w:p>
        </w:tc>
        <w:tc>
          <w:tcPr>
            <w:tcW w:w="1890" w:type="dxa"/>
            <w:vMerge w:val="restart"/>
            <w:tcBorders>
              <w:top w:val="single" w:sz="4" w:space="0" w:color="auto"/>
              <w:left w:val="nil"/>
              <w:right w:val="nil"/>
            </w:tcBorders>
            <w:noWrap/>
            <w:hideMark/>
          </w:tcPr>
          <w:p w14:paraId="60BCA4BF" w14:textId="77777777" w:rsidR="00000000" w:rsidRDefault="00000000" w:rsidP="00213689">
            <w:pPr>
              <w:rPr>
                <w:rFonts w:eastAsia="MS Gothic"/>
                <w:color w:val="000000"/>
                <w:lang w:eastAsia="ja-JP"/>
              </w:rPr>
            </w:pPr>
            <w:r w:rsidRPr="004B5FE1">
              <w:rPr>
                <w:rFonts w:eastAsia="MS Gothic"/>
                <w:color w:val="000000"/>
                <w:lang w:eastAsia="ja-JP"/>
              </w:rPr>
              <w:t>している</w:t>
            </w:r>
          </w:p>
          <w:p w14:paraId="40091757" w14:textId="77777777" w:rsidR="00000000" w:rsidRPr="004B5FE1" w:rsidRDefault="00000000" w:rsidP="00213689">
            <w:pPr>
              <w:rPr>
                <w:rFonts w:eastAsia="Times New Roman"/>
                <w:i/>
                <w:iCs/>
                <w:color w:val="000000"/>
                <w:lang w:eastAsia="ja-JP"/>
              </w:rPr>
            </w:pPr>
            <w:r>
              <w:rPr>
                <w:rFonts w:eastAsia="MS Gothic"/>
                <w:i/>
                <w:iCs/>
                <w:color w:val="000000"/>
                <w:lang w:eastAsia="ja-JP"/>
              </w:rPr>
              <w:t>shiteiru</w:t>
            </w:r>
          </w:p>
          <w:p w14:paraId="37D14A49" w14:textId="77777777" w:rsidR="00000000" w:rsidRPr="004B5FE1" w:rsidRDefault="00000000" w:rsidP="00213689">
            <w:pPr>
              <w:rPr>
                <w:rFonts w:eastAsia="Times New Roman"/>
                <w:i/>
                <w:iCs/>
                <w:color w:val="000000"/>
              </w:rPr>
            </w:pPr>
            <w:r w:rsidRPr="004B5FE1">
              <w:rPr>
                <w:rFonts w:eastAsia="Times New Roman"/>
                <w:color w:val="000000"/>
              </w:rPr>
              <w:t>doing</w:t>
            </w:r>
          </w:p>
        </w:tc>
        <w:tc>
          <w:tcPr>
            <w:tcW w:w="1620" w:type="dxa"/>
            <w:vMerge w:val="restart"/>
            <w:tcBorders>
              <w:top w:val="single" w:sz="4" w:space="0" w:color="auto"/>
              <w:left w:val="nil"/>
              <w:right w:val="nil"/>
            </w:tcBorders>
            <w:noWrap/>
            <w:hideMark/>
          </w:tcPr>
          <w:p w14:paraId="731B98A6" w14:textId="77777777" w:rsidR="00000000" w:rsidRDefault="00000000" w:rsidP="00213689">
            <w:pPr>
              <w:rPr>
                <w:rFonts w:eastAsia="MS Gothic"/>
                <w:color w:val="000000"/>
                <w:lang w:eastAsia="ja-JP"/>
              </w:rPr>
            </w:pPr>
            <w:r w:rsidRPr="004B5FE1">
              <w:rPr>
                <w:rFonts w:eastAsia="MS Gothic"/>
                <w:color w:val="000000"/>
                <w:lang w:eastAsia="ja-JP"/>
              </w:rPr>
              <w:t>しっている</w:t>
            </w:r>
          </w:p>
          <w:p w14:paraId="04BC191C" w14:textId="77777777" w:rsidR="00000000" w:rsidRPr="004B5FE1" w:rsidRDefault="00000000" w:rsidP="00213689">
            <w:pPr>
              <w:rPr>
                <w:rFonts w:eastAsia="Times New Roman"/>
                <w:i/>
                <w:iCs/>
                <w:color w:val="000000"/>
                <w:lang w:eastAsia="ja-JP"/>
              </w:rPr>
            </w:pPr>
            <w:r>
              <w:rPr>
                <w:rFonts w:eastAsia="MS Gothic"/>
                <w:i/>
                <w:iCs/>
                <w:color w:val="000000"/>
                <w:lang w:eastAsia="ja-JP"/>
              </w:rPr>
              <w:t>shitteiru</w:t>
            </w:r>
          </w:p>
          <w:p w14:paraId="3F1C03F0" w14:textId="77777777" w:rsidR="00000000" w:rsidRPr="004B5FE1" w:rsidRDefault="00000000" w:rsidP="00213689">
            <w:pPr>
              <w:rPr>
                <w:rFonts w:eastAsia="Times New Roman"/>
                <w:i/>
                <w:iCs/>
                <w:color w:val="000000"/>
              </w:rPr>
            </w:pPr>
            <w:r w:rsidRPr="004B5FE1">
              <w:rPr>
                <w:rFonts w:eastAsia="Times New Roman"/>
                <w:color w:val="000000"/>
              </w:rPr>
              <w:t>knows</w:t>
            </w:r>
          </w:p>
        </w:tc>
        <w:tc>
          <w:tcPr>
            <w:tcW w:w="2160" w:type="dxa"/>
            <w:vMerge w:val="restart"/>
            <w:tcBorders>
              <w:top w:val="single" w:sz="4" w:space="0" w:color="auto"/>
              <w:left w:val="nil"/>
              <w:right w:val="nil"/>
            </w:tcBorders>
            <w:noWrap/>
            <w:hideMark/>
          </w:tcPr>
          <w:p w14:paraId="30CFF3F1" w14:textId="77777777" w:rsidR="00000000" w:rsidRDefault="00000000" w:rsidP="00213689">
            <w:pPr>
              <w:rPr>
                <w:rFonts w:eastAsia="MS Gothic"/>
                <w:color w:val="000000"/>
                <w:lang w:eastAsia="ja-JP"/>
              </w:rPr>
            </w:pPr>
            <w:r w:rsidRPr="004B5FE1">
              <w:rPr>
                <w:rFonts w:eastAsia="MS Gothic"/>
                <w:color w:val="000000"/>
                <w:lang w:eastAsia="ja-JP"/>
              </w:rPr>
              <w:t>しいている</w:t>
            </w:r>
          </w:p>
          <w:p w14:paraId="34CE31A7" w14:textId="77777777" w:rsidR="00000000" w:rsidRPr="004B5FE1" w:rsidRDefault="00000000" w:rsidP="00213689">
            <w:pPr>
              <w:rPr>
                <w:rFonts w:eastAsia="Times New Roman"/>
                <w:i/>
                <w:iCs/>
                <w:color w:val="000000"/>
                <w:lang w:eastAsia="ja-JP"/>
              </w:rPr>
            </w:pPr>
            <w:r>
              <w:rPr>
                <w:rFonts w:eastAsia="MS Gothic"/>
                <w:i/>
                <w:iCs/>
                <w:color w:val="000000"/>
                <w:lang w:eastAsia="ja-JP"/>
              </w:rPr>
              <w:t>shiiteiru</w:t>
            </w:r>
          </w:p>
          <w:p w14:paraId="6553A9FC" w14:textId="77777777" w:rsidR="00000000" w:rsidRPr="004B5FE1" w:rsidRDefault="00000000" w:rsidP="00213689">
            <w:pPr>
              <w:rPr>
                <w:rFonts w:eastAsia="Times New Roman"/>
                <w:i/>
                <w:iCs/>
                <w:color w:val="000000"/>
              </w:rPr>
            </w:pPr>
            <w:r w:rsidRPr="004B5FE1">
              <w:rPr>
                <w:rFonts w:eastAsia="Times New Roman"/>
                <w:color w:val="000000"/>
              </w:rPr>
              <w:t>forcing</w:t>
            </w:r>
          </w:p>
        </w:tc>
        <w:tc>
          <w:tcPr>
            <w:tcW w:w="1800" w:type="dxa"/>
            <w:vMerge w:val="restart"/>
            <w:tcBorders>
              <w:top w:val="single" w:sz="4" w:space="0" w:color="auto"/>
              <w:left w:val="nil"/>
              <w:right w:val="nil"/>
            </w:tcBorders>
            <w:noWrap/>
            <w:hideMark/>
          </w:tcPr>
          <w:p w14:paraId="55AD0BFA" w14:textId="77777777" w:rsidR="00000000" w:rsidRDefault="00000000" w:rsidP="00213689">
            <w:pPr>
              <w:rPr>
                <w:rFonts w:eastAsia="MS Gothic"/>
                <w:color w:val="000000"/>
                <w:lang w:eastAsia="ja-JP"/>
              </w:rPr>
            </w:pPr>
            <w:r w:rsidRPr="004B5FE1">
              <w:rPr>
                <w:rFonts w:eastAsia="MS Gothic"/>
                <w:color w:val="000000"/>
                <w:lang w:eastAsia="ja-JP"/>
              </w:rPr>
              <w:t>じている</w:t>
            </w:r>
          </w:p>
          <w:p w14:paraId="6AB15115" w14:textId="77777777" w:rsidR="00000000" w:rsidRPr="004B5FE1" w:rsidRDefault="00000000" w:rsidP="00213689">
            <w:pPr>
              <w:rPr>
                <w:rFonts w:eastAsia="Times New Roman"/>
                <w:i/>
                <w:iCs/>
                <w:color w:val="000000"/>
                <w:lang w:eastAsia="ja-JP"/>
              </w:rPr>
            </w:pPr>
            <w:r>
              <w:rPr>
                <w:rFonts w:eastAsia="MS Gothic"/>
                <w:i/>
                <w:iCs/>
                <w:color w:val="000000"/>
                <w:lang w:eastAsia="ja-JP"/>
              </w:rPr>
              <w:t>jiteiru</w:t>
            </w:r>
          </w:p>
          <w:p w14:paraId="2F80759C" w14:textId="77777777" w:rsidR="00000000" w:rsidRPr="004B5FE1" w:rsidRDefault="00000000" w:rsidP="00213689">
            <w:pPr>
              <w:rPr>
                <w:rFonts w:eastAsia="Times New Roman"/>
                <w:i/>
                <w:iCs/>
                <w:color w:val="000000"/>
              </w:rPr>
            </w:pPr>
            <w:r w:rsidRPr="004B5FE1">
              <w:rPr>
                <w:rFonts w:eastAsia="Times New Roman"/>
                <w:color w:val="000000"/>
              </w:rPr>
              <w:t>[non-word]</w:t>
            </w:r>
          </w:p>
        </w:tc>
      </w:tr>
      <w:tr w:rsidR="0063394D" w:rsidRPr="004B5FE1" w14:paraId="4BB80222" w14:textId="77777777" w:rsidTr="003F005F">
        <w:trPr>
          <w:trHeight w:val="320"/>
        </w:trPr>
        <w:tc>
          <w:tcPr>
            <w:tcW w:w="1080" w:type="dxa"/>
            <w:tcBorders>
              <w:top w:val="nil"/>
              <w:left w:val="nil"/>
              <w:bottom w:val="single" w:sz="4" w:space="0" w:color="auto"/>
              <w:right w:val="nil"/>
            </w:tcBorders>
            <w:noWrap/>
            <w:hideMark/>
          </w:tcPr>
          <w:p w14:paraId="44D4C5C1"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31B352C2"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477AA78E"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477ACC93"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4D070303"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210B5B3D" w14:textId="77777777" w:rsidR="00000000" w:rsidRPr="004B5FE1" w:rsidRDefault="00000000" w:rsidP="00213689">
            <w:pPr>
              <w:rPr>
                <w:rFonts w:eastAsia="Times New Roman"/>
                <w:color w:val="000000"/>
              </w:rPr>
            </w:pPr>
          </w:p>
        </w:tc>
      </w:tr>
      <w:tr w:rsidR="0063394D" w:rsidRPr="004B5FE1" w14:paraId="019F06A3" w14:textId="77777777" w:rsidTr="000860F8">
        <w:trPr>
          <w:trHeight w:val="320"/>
        </w:trPr>
        <w:tc>
          <w:tcPr>
            <w:tcW w:w="1080" w:type="dxa"/>
            <w:tcBorders>
              <w:top w:val="single" w:sz="4" w:space="0" w:color="auto"/>
              <w:left w:val="nil"/>
              <w:bottom w:val="nil"/>
              <w:right w:val="nil"/>
            </w:tcBorders>
            <w:noWrap/>
            <w:hideMark/>
          </w:tcPr>
          <w:p w14:paraId="6D36BD6C" w14:textId="77777777" w:rsidR="00000000" w:rsidRPr="004B5FE1" w:rsidRDefault="00000000" w:rsidP="00213689">
            <w:pPr>
              <w:rPr>
                <w:rFonts w:eastAsia="Times New Roman"/>
                <w:color w:val="000000"/>
              </w:rPr>
            </w:pPr>
            <w:r w:rsidRPr="004B5FE1">
              <w:rPr>
                <w:rFonts w:eastAsia="Times New Roman"/>
                <w:color w:val="000000"/>
              </w:rPr>
              <w:t>9</w:t>
            </w:r>
          </w:p>
        </w:tc>
        <w:tc>
          <w:tcPr>
            <w:tcW w:w="2430" w:type="dxa"/>
            <w:vMerge w:val="restart"/>
            <w:tcBorders>
              <w:top w:val="single" w:sz="4" w:space="0" w:color="auto"/>
              <w:left w:val="nil"/>
              <w:right w:val="nil"/>
            </w:tcBorders>
            <w:noWrap/>
            <w:hideMark/>
          </w:tcPr>
          <w:p w14:paraId="680DC7BA" w14:textId="77777777" w:rsidR="00000000" w:rsidRDefault="00000000" w:rsidP="00213689">
            <w:pPr>
              <w:rPr>
                <w:rFonts w:eastAsia="MS Gothic"/>
                <w:color w:val="000000"/>
                <w:lang w:eastAsia="ja-JP"/>
              </w:rPr>
            </w:pPr>
            <w:r w:rsidRPr="004B5FE1">
              <w:rPr>
                <w:rFonts w:eastAsia="MS Gothic"/>
                <w:color w:val="000000"/>
                <w:lang w:eastAsia="ja-JP"/>
              </w:rPr>
              <w:t>じぶんだけの</w:t>
            </w:r>
            <w:r w:rsidRPr="004B5FE1">
              <w:rPr>
                <w:rFonts w:eastAsia="MS Gothic"/>
                <w:color w:val="000000"/>
                <w:u w:val="single"/>
                <w:lang w:eastAsia="ja-JP"/>
              </w:rPr>
              <w:t>しゅちょう</w:t>
            </w:r>
            <w:r w:rsidRPr="004B5FE1">
              <w:rPr>
                <w:rFonts w:eastAsia="MS Gothic"/>
                <w:color w:val="000000"/>
                <w:lang w:eastAsia="ja-JP"/>
              </w:rPr>
              <w:t>です。</w:t>
            </w:r>
          </w:p>
          <w:p w14:paraId="73B40F32" w14:textId="77777777" w:rsidR="00000000" w:rsidRPr="004B5FE1" w:rsidRDefault="00000000" w:rsidP="00213689">
            <w:pPr>
              <w:rPr>
                <w:rFonts w:eastAsia="Times New Roman"/>
                <w:i/>
                <w:iCs/>
                <w:color w:val="000000"/>
              </w:rPr>
            </w:pPr>
            <w:proofErr w:type="spellStart"/>
            <w:r>
              <w:rPr>
                <w:rFonts w:eastAsia="MS Gothic"/>
                <w:i/>
                <w:iCs/>
                <w:color w:val="000000"/>
              </w:rPr>
              <w:t>jibun</w:t>
            </w:r>
            <w:proofErr w:type="spellEnd"/>
            <w:r>
              <w:rPr>
                <w:rFonts w:eastAsia="MS Gothic"/>
                <w:i/>
                <w:iCs/>
                <w:color w:val="000000"/>
              </w:rPr>
              <w:t xml:space="preserve"> </w:t>
            </w:r>
            <w:proofErr w:type="spellStart"/>
            <w:r>
              <w:rPr>
                <w:rFonts w:eastAsia="MS Gothic"/>
                <w:i/>
                <w:iCs/>
                <w:color w:val="000000"/>
              </w:rPr>
              <w:t>dake</w:t>
            </w:r>
            <w:proofErr w:type="spellEnd"/>
            <w:r>
              <w:rPr>
                <w:rFonts w:eastAsia="MS Gothic"/>
                <w:i/>
                <w:iCs/>
                <w:color w:val="000000"/>
              </w:rPr>
              <w:t xml:space="preserve"> no </w:t>
            </w:r>
            <w:proofErr w:type="spellStart"/>
            <w:r>
              <w:rPr>
                <w:rFonts w:eastAsia="MS Gothic"/>
                <w:i/>
                <w:iCs/>
                <w:color w:val="000000"/>
              </w:rPr>
              <w:t>shuchoo</w:t>
            </w:r>
            <w:proofErr w:type="spellEnd"/>
            <w:r>
              <w:rPr>
                <w:rFonts w:eastAsia="MS Gothic"/>
                <w:i/>
                <w:iCs/>
                <w:color w:val="000000"/>
              </w:rPr>
              <w:t xml:space="preserve"> </w:t>
            </w:r>
            <w:proofErr w:type="spellStart"/>
            <w:r>
              <w:rPr>
                <w:rFonts w:eastAsia="MS Gothic"/>
                <w:i/>
                <w:iCs/>
                <w:color w:val="000000"/>
              </w:rPr>
              <w:t>desu</w:t>
            </w:r>
            <w:proofErr w:type="spellEnd"/>
          </w:p>
          <w:p w14:paraId="5DB7EF31" w14:textId="77777777" w:rsidR="00000000" w:rsidRPr="004B5FE1" w:rsidRDefault="00000000" w:rsidP="00213689">
            <w:pPr>
              <w:rPr>
                <w:rFonts w:eastAsia="Times New Roman"/>
                <w:i/>
                <w:iCs/>
                <w:color w:val="000000"/>
              </w:rPr>
            </w:pPr>
            <w:r w:rsidRPr="004B5FE1">
              <w:rPr>
                <w:rFonts w:eastAsia="Times New Roman"/>
                <w:color w:val="000000"/>
              </w:rPr>
              <w:t xml:space="preserve">This is a </w:t>
            </w:r>
            <w:r w:rsidRPr="004B5FE1">
              <w:rPr>
                <w:rFonts w:eastAsia="Times New Roman"/>
                <w:color w:val="000000"/>
                <w:u w:val="single"/>
              </w:rPr>
              <w:t>claim</w:t>
            </w:r>
            <w:r w:rsidRPr="004B5FE1">
              <w:rPr>
                <w:rFonts w:eastAsia="Times New Roman"/>
                <w:color w:val="000000"/>
              </w:rPr>
              <w:t xml:space="preserve"> only (by) me</w:t>
            </w:r>
          </w:p>
        </w:tc>
        <w:tc>
          <w:tcPr>
            <w:tcW w:w="1890" w:type="dxa"/>
            <w:vMerge w:val="restart"/>
            <w:tcBorders>
              <w:top w:val="single" w:sz="4" w:space="0" w:color="auto"/>
              <w:left w:val="nil"/>
              <w:right w:val="nil"/>
            </w:tcBorders>
            <w:noWrap/>
            <w:hideMark/>
          </w:tcPr>
          <w:p w14:paraId="74601891" w14:textId="77777777" w:rsidR="00000000" w:rsidRDefault="00000000" w:rsidP="00213689">
            <w:pPr>
              <w:rPr>
                <w:rFonts w:eastAsia="MS Gothic"/>
                <w:color w:val="000000"/>
                <w:lang w:eastAsia="ja-JP"/>
              </w:rPr>
            </w:pPr>
            <w:r w:rsidRPr="004B5FE1">
              <w:rPr>
                <w:rFonts w:eastAsia="MS Gothic"/>
                <w:color w:val="000000"/>
                <w:lang w:eastAsia="ja-JP"/>
              </w:rPr>
              <w:t>しゅちょう</w:t>
            </w:r>
          </w:p>
          <w:p w14:paraId="259B76DA" w14:textId="77777777" w:rsidR="00000000" w:rsidRPr="004B5FE1" w:rsidRDefault="00000000" w:rsidP="00213689">
            <w:pPr>
              <w:rPr>
                <w:rFonts w:eastAsia="Times New Roman"/>
                <w:i/>
                <w:iCs/>
                <w:color w:val="000000"/>
                <w:lang w:eastAsia="ja-JP"/>
              </w:rPr>
            </w:pPr>
            <w:r>
              <w:rPr>
                <w:rFonts w:eastAsia="MS Gothic"/>
                <w:i/>
                <w:iCs/>
                <w:color w:val="000000"/>
                <w:lang w:eastAsia="ja-JP"/>
              </w:rPr>
              <w:t>shuchoo</w:t>
            </w:r>
          </w:p>
          <w:p w14:paraId="582B4C8E" w14:textId="77777777" w:rsidR="00000000" w:rsidRPr="004B5FE1" w:rsidRDefault="00000000" w:rsidP="00213689">
            <w:pPr>
              <w:rPr>
                <w:rFonts w:eastAsia="Times New Roman"/>
                <w:i/>
                <w:iCs/>
                <w:color w:val="000000"/>
              </w:rPr>
            </w:pPr>
            <w:r w:rsidRPr="004B5FE1">
              <w:rPr>
                <w:rFonts w:eastAsia="Times New Roman"/>
                <w:color w:val="000000"/>
              </w:rPr>
              <w:t>claim; assertion</w:t>
            </w:r>
          </w:p>
        </w:tc>
        <w:tc>
          <w:tcPr>
            <w:tcW w:w="1620" w:type="dxa"/>
            <w:vMerge w:val="restart"/>
            <w:tcBorders>
              <w:top w:val="single" w:sz="4" w:space="0" w:color="auto"/>
              <w:left w:val="nil"/>
              <w:right w:val="nil"/>
            </w:tcBorders>
            <w:noWrap/>
            <w:hideMark/>
          </w:tcPr>
          <w:p w14:paraId="1024C8BE" w14:textId="77777777" w:rsidR="00000000" w:rsidRDefault="00000000" w:rsidP="00213689">
            <w:pPr>
              <w:rPr>
                <w:rFonts w:eastAsia="MS Gothic"/>
                <w:color w:val="000000"/>
                <w:lang w:eastAsia="ja-JP"/>
              </w:rPr>
            </w:pPr>
            <w:r w:rsidRPr="004B5FE1">
              <w:rPr>
                <w:rFonts w:eastAsia="MS Gothic"/>
                <w:color w:val="000000"/>
                <w:lang w:eastAsia="ja-JP"/>
              </w:rPr>
              <w:t>しゅっちょう</w:t>
            </w:r>
          </w:p>
          <w:p w14:paraId="6E35DCBD" w14:textId="77777777" w:rsidR="00000000" w:rsidRPr="004B5FE1" w:rsidRDefault="00000000" w:rsidP="00213689">
            <w:pPr>
              <w:rPr>
                <w:rFonts w:eastAsia="Times New Roman"/>
                <w:i/>
                <w:iCs/>
                <w:color w:val="000000"/>
                <w:lang w:eastAsia="ja-JP"/>
              </w:rPr>
            </w:pPr>
            <w:r>
              <w:rPr>
                <w:rFonts w:eastAsia="MS Gothic"/>
                <w:i/>
                <w:iCs/>
                <w:color w:val="000000"/>
                <w:lang w:eastAsia="ja-JP"/>
              </w:rPr>
              <w:t>shucchoo</w:t>
            </w:r>
          </w:p>
          <w:p w14:paraId="236235F3" w14:textId="77777777" w:rsidR="00000000" w:rsidRPr="004B5FE1" w:rsidRDefault="00000000" w:rsidP="00213689">
            <w:pPr>
              <w:rPr>
                <w:rFonts w:eastAsia="Times New Roman"/>
                <w:i/>
                <w:iCs/>
                <w:color w:val="000000"/>
              </w:rPr>
            </w:pPr>
            <w:r w:rsidRPr="004B5FE1">
              <w:rPr>
                <w:rFonts w:eastAsia="Times New Roman"/>
                <w:color w:val="000000"/>
              </w:rPr>
              <w:t>business trip (for)</w:t>
            </w:r>
          </w:p>
        </w:tc>
        <w:tc>
          <w:tcPr>
            <w:tcW w:w="2160" w:type="dxa"/>
            <w:vMerge w:val="restart"/>
            <w:tcBorders>
              <w:top w:val="single" w:sz="4" w:space="0" w:color="auto"/>
              <w:left w:val="nil"/>
              <w:right w:val="nil"/>
            </w:tcBorders>
            <w:noWrap/>
            <w:hideMark/>
          </w:tcPr>
          <w:p w14:paraId="09BC655A" w14:textId="77777777" w:rsidR="00000000" w:rsidRDefault="00000000" w:rsidP="00213689">
            <w:pPr>
              <w:rPr>
                <w:rFonts w:eastAsia="MS Gothic"/>
                <w:color w:val="000000"/>
                <w:lang w:eastAsia="ja-JP"/>
              </w:rPr>
            </w:pPr>
            <w:r w:rsidRPr="004B5FE1">
              <w:rPr>
                <w:rFonts w:eastAsia="MS Gothic"/>
                <w:color w:val="000000"/>
                <w:lang w:eastAsia="ja-JP"/>
              </w:rPr>
              <w:t>じゅちょう</w:t>
            </w:r>
          </w:p>
          <w:p w14:paraId="1B88D868" w14:textId="77777777" w:rsidR="00000000" w:rsidRPr="004B5FE1" w:rsidRDefault="00000000" w:rsidP="00213689">
            <w:pPr>
              <w:rPr>
                <w:rFonts w:eastAsia="Times New Roman"/>
                <w:i/>
                <w:iCs/>
                <w:color w:val="000000"/>
                <w:lang w:eastAsia="ja-JP"/>
              </w:rPr>
            </w:pPr>
            <w:r>
              <w:rPr>
                <w:rFonts w:eastAsia="MS Gothic"/>
                <w:i/>
                <w:iCs/>
                <w:color w:val="000000"/>
                <w:lang w:eastAsia="ja-JP"/>
              </w:rPr>
              <w:t>juchoo</w:t>
            </w:r>
          </w:p>
          <w:p w14:paraId="6BE2D5C9" w14:textId="77777777" w:rsidR="00000000" w:rsidRPr="004B5FE1" w:rsidRDefault="00000000" w:rsidP="00213689">
            <w:pPr>
              <w:rPr>
                <w:rFonts w:eastAsia="Times New Roman"/>
                <w:i/>
                <w:iCs/>
                <w:color w:val="000000"/>
              </w:rPr>
            </w:pPr>
            <w:r w:rsidRPr="004B5FE1">
              <w:rPr>
                <w:rFonts w:eastAsia="Times New Roman"/>
                <w:color w:val="000000"/>
              </w:rPr>
              <w:t>[non-word]</w:t>
            </w:r>
          </w:p>
        </w:tc>
        <w:tc>
          <w:tcPr>
            <w:tcW w:w="1800" w:type="dxa"/>
            <w:vMerge w:val="restart"/>
            <w:tcBorders>
              <w:top w:val="single" w:sz="4" w:space="0" w:color="auto"/>
              <w:left w:val="nil"/>
              <w:right w:val="nil"/>
            </w:tcBorders>
            <w:noWrap/>
            <w:hideMark/>
          </w:tcPr>
          <w:p w14:paraId="78306F36" w14:textId="77777777" w:rsidR="00000000" w:rsidRDefault="00000000" w:rsidP="00213689">
            <w:pPr>
              <w:rPr>
                <w:rFonts w:eastAsia="MS Gothic"/>
                <w:color w:val="000000"/>
                <w:lang w:eastAsia="ja-JP"/>
              </w:rPr>
            </w:pPr>
            <w:r w:rsidRPr="004B5FE1">
              <w:rPr>
                <w:rFonts w:eastAsia="MS Gothic"/>
                <w:color w:val="000000"/>
                <w:lang w:eastAsia="ja-JP"/>
              </w:rPr>
              <w:t>しゅうちょう</w:t>
            </w:r>
          </w:p>
          <w:p w14:paraId="752759BC" w14:textId="77777777" w:rsidR="00000000" w:rsidRPr="004B5FE1" w:rsidRDefault="00000000" w:rsidP="00213689">
            <w:pPr>
              <w:rPr>
                <w:rFonts w:eastAsia="Times New Roman"/>
                <w:i/>
                <w:iCs/>
                <w:color w:val="000000"/>
                <w:lang w:eastAsia="ja-JP"/>
              </w:rPr>
            </w:pPr>
            <w:r>
              <w:rPr>
                <w:rFonts w:eastAsia="MS Gothic"/>
                <w:i/>
                <w:iCs/>
                <w:color w:val="000000"/>
                <w:lang w:eastAsia="ja-JP"/>
              </w:rPr>
              <w:t>shuuchoo</w:t>
            </w:r>
          </w:p>
          <w:p w14:paraId="01AA6987" w14:textId="77777777" w:rsidR="00000000" w:rsidRPr="004B5FE1" w:rsidRDefault="00000000" w:rsidP="00213689">
            <w:pPr>
              <w:rPr>
                <w:rFonts w:eastAsia="Times New Roman"/>
                <w:i/>
                <w:iCs/>
                <w:color w:val="000000"/>
              </w:rPr>
            </w:pPr>
            <w:r w:rsidRPr="004B5FE1">
              <w:rPr>
                <w:rFonts w:eastAsia="Times New Roman"/>
                <w:color w:val="000000"/>
              </w:rPr>
              <w:t>(my) chieftain</w:t>
            </w:r>
          </w:p>
        </w:tc>
      </w:tr>
      <w:tr w:rsidR="0063394D" w:rsidRPr="004B5FE1" w14:paraId="2AB79BCD" w14:textId="77777777" w:rsidTr="000860F8">
        <w:trPr>
          <w:trHeight w:val="320"/>
        </w:trPr>
        <w:tc>
          <w:tcPr>
            <w:tcW w:w="1080" w:type="dxa"/>
            <w:tcBorders>
              <w:top w:val="nil"/>
              <w:left w:val="nil"/>
              <w:bottom w:val="nil"/>
              <w:right w:val="nil"/>
            </w:tcBorders>
            <w:noWrap/>
            <w:hideMark/>
          </w:tcPr>
          <w:p w14:paraId="4CCE3D3C" w14:textId="77777777" w:rsidR="00000000" w:rsidRPr="004B5FE1" w:rsidRDefault="00000000" w:rsidP="00213689">
            <w:pPr>
              <w:rPr>
                <w:rFonts w:eastAsia="Times New Roman"/>
                <w:color w:val="000000"/>
              </w:rPr>
            </w:pPr>
          </w:p>
        </w:tc>
        <w:tc>
          <w:tcPr>
            <w:tcW w:w="2430" w:type="dxa"/>
            <w:vMerge/>
            <w:tcBorders>
              <w:left w:val="nil"/>
              <w:bottom w:val="nil"/>
              <w:right w:val="nil"/>
            </w:tcBorders>
            <w:noWrap/>
            <w:hideMark/>
          </w:tcPr>
          <w:p w14:paraId="1F10031B" w14:textId="77777777" w:rsidR="00000000" w:rsidRPr="004B5FE1" w:rsidRDefault="00000000" w:rsidP="00213689">
            <w:pPr>
              <w:rPr>
                <w:rFonts w:eastAsia="Times New Roman"/>
                <w:color w:val="000000"/>
              </w:rPr>
            </w:pPr>
          </w:p>
        </w:tc>
        <w:tc>
          <w:tcPr>
            <w:tcW w:w="1890" w:type="dxa"/>
            <w:vMerge/>
            <w:tcBorders>
              <w:left w:val="nil"/>
              <w:bottom w:val="nil"/>
              <w:right w:val="nil"/>
            </w:tcBorders>
            <w:noWrap/>
            <w:hideMark/>
          </w:tcPr>
          <w:p w14:paraId="4453E126" w14:textId="77777777" w:rsidR="00000000" w:rsidRPr="004B5FE1" w:rsidRDefault="00000000" w:rsidP="00213689">
            <w:pPr>
              <w:rPr>
                <w:rFonts w:eastAsia="Times New Roman"/>
                <w:color w:val="000000"/>
              </w:rPr>
            </w:pPr>
          </w:p>
        </w:tc>
        <w:tc>
          <w:tcPr>
            <w:tcW w:w="1620" w:type="dxa"/>
            <w:vMerge/>
            <w:tcBorders>
              <w:left w:val="nil"/>
              <w:bottom w:val="nil"/>
              <w:right w:val="nil"/>
            </w:tcBorders>
            <w:noWrap/>
            <w:hideMark/>
          </w:tcPr>
          <w:p w14:paraId="60F14D70" w14:textId="77777777" w:rsidR="00000000" w:rsidRPr="004B5FE1" w:rsidRDefault="00000000" w:rsidP="00213689">
            <w:pPr>
              <w:rPr>
                <w:rFonts w:eastAsia="Times New Roman"/>
                <w:color w:val="000000"/>
              </w:rPr>
            </w:pPr>
          </w:p>
        </w:tc>
        <w:tc>
          <w:tcPr>
            <w:tcW w:w="2160" w:type="dxa"/>
            <w:vMerge/>
            <w:tcBorders>
              <w:left w:val="nil"/>
              <w:bottom w:val="nil"/>
              <w:right w:val="nil"/>
            </w:tcBorders>
            <w:noWrap/>
            <w:hideMark/>
          </w:tcPr>
          <w:p w14:paraId="2434AB57" w14:textId="77777777" w:rsidR="00000000" w:rsidRPr="004B5FE1" w:rsidRDefault="00000000" w:rsidP="00213689">
            <w:pPr>
              <w:rPr>
                <w:rFonts w:eastAsia="Times New Roman"/>
                <w:color w:val="000000"/>
              </w:rPr>
            </w:pPr>
          </w:p>
        </w:tc>
        <w:tc>
          <w:tcPr>
            <w:tcW w:w="1800" w:type="dxa"/>
            <w:vMerge/>
            <w:tcBorders>
              <w:left w:val="nil"/>
              <w:bottom w:val="nil"/>
              <w:right w:val="nil"/>
            </w:tcBorders>
            <w:noWrap/>
            <w:hideMark/>
          </w:tcPr>
          <w:p w14:paraId="139DE06E" w14:textId="77777777" w:rsidR="00000000" w:rsidRPr="004B5FE1" w:rsidRDefault="00000000" w:rsidP="00213689">
            <w:pPr>
              <w:rPr>
                <w:rFonts w:eastAsia="Times New Roman"/>
                <w:color w:val="000000"/>
              </w:rPr>
            </w:pPr>
          </w:p>
        </w:tc>
      </w:tr>
      <w:tr w:rsidR="0063394D" w:rsidRPr="004B5FE1" w14:paraId="73C89423" w14:textId="77777777" w:rsidTr="00523CD0">
        <w:trPr>
          <w:trHeight w:val="320"/>
        </w:trPr>
        <w:tc>
          <w:tcPr>
            <w:tcW w:w="1080" w:type="dxa"/>
            <w:tcBorders>
              <w:top w:val="single" w:sz="4" w:space="0" w:color="auto"/>
              <w:left w:val="nil"/>
              <w:bottom w:val="nil"/>
              <w:right w:val="nil"/>
            </w:tcBorders>
            <w:noWrap/>
            <w:hideMark/>
          </w:tcPr>
          <w:p w14:paraId="60E0D805" w14:textId="77777777" w:rsidR="00000000" w:rsidRPr="004B5FE1" w:rsidRDefault="00000000" w:rsidP="00213689">
            <w:pPr>
              <w:rPr>
                <w:rFonts w:eastAsia="Times New Roman"/>
                <w:color w:val="000000"/>
              </w:rPr>
            </w:pPr>
            <w:r w:rsidRPr="004B5FE1">
              <w:rPr>
                <w:rFonts w:eastAsia="Times New Roman"/>
                <w:color w:val="000000"/>
              </w:rPr>
              <w:t>10</w:t>
            </w:r>
          </w:p>
        </w:tc>
        <w:tc>
          <w:tcPr>
            <w:tcW w:w="2430" w:type="dxa"/>
            <w:vMerge w:val="restart"/>
            <w:tcBorders>
              <w:top w:val="single" w:sz="4" w:space="0" w:color="auto"/>
              <w:left w:val="nil"/>
              <w:right w:val="nil"/>
            </w:tcBorders>
            <w:noWrap/>
            <w:hideMark/>
          </w:tcPr>
          <w:p w14:paraId="2CCC1BC6" w14:textId="77777777" w:rsidR="00000000" w:rsidRDefault="00000000" w:rsidP="00213689">
            <w:pPr>
              <w:rPr>
                <w:rFonts w:eastAsia="MS Gothic"/>
                <w:color w:val="000000"/>
              </w:rPr>
            </w:pPr>
            <w:proofErr w:type="spellStart"/>
            <w:r w:rsidRPr="004B5FE1">
              <w:rPr>
                <w:rFonts w:eastAsia="MS Gothic"/>
                <w:color w:val="000000"/>
              </w:rPr>
              <w:t>これが</w:t>
            </w:r>
            <w:r w:rsidRPr="004B5FE1">
              <w:rPr>
                <w:rFonts w:eastAsia="MS Gothic"/>
                <w:color w:val="000000"/>
                <w:u w:val="single"/>
              </w:rPr>
              <w:t>めし</w:t>
            </w:r>
            <w:r w:rsidRPr="004B5FE1">
              <w:rPr>
                <w:rFonts w:eastAsia="MS Gothic"/>
                <w:color w:val="000000"/>
              </w:rPr>
              <w:t>ですよ</w:t>
            </w:r>
            <w:proofErr w:type="spellEnd"/>
            <w:r w:rsidRPr="004B5FE1">
              <w:rPr>
                <w:rFonts w:eastAsia="MS Gothic"/>
                <w:color w:val="000000"/>
              </w:rPr>
              <w:t>。</w:t>
            </w:r>
          </w:p>
          <w:p w14:paraId="2D523A3F" w14:textId="77777777" w:rsidR="00000000" w:rsidRPr="004B5FE1" w:rsidRDefault="00000000" w:rsidP="00213689">
            <w:pPr>
              <w:rPr>
                <w:rFonts w:eastAsia="Times New Roman"/>
                <w:i/>
                <w:iCs/>
                <w:color w:val="000000"/>
              </w:rPr>
            </w:pPr>
            <w:r>
              <w:rPr>
                <w:rFonts w:eastAsia="MS Gothic"/>
                <w:i/>
                <w:iCs/>
                <w:color w:val="000000"/>
              </w:rPr>
              <w:t xml:space="preserve">kore ga </w:t>
            </w:r>
            <w:r w:rsidRPr="00213689">
              <w:rPr>
                <w:rFonts w:eastAsia="MS Gothic"/>
                <w:i/>
                <w:iCs/>
                <w:color w:val="000000"/>
                <w:u w:val="single"/>
              </w:rPr>
              <w:t>meshi</w:t>
            </w:r>
            <w:r>
              <w:rPr>
                <w:rFonts w:eastAsia="MS Gothic"/>
                <w:i/>
                <w:iCs/>
                <w:color w:val="000000"/>
              </w:rPr>
              <w:t xml:space="preserve"> </w:t>
            </w:r>
            <w:proofErr w:type="spellStart"/>
            <w:r>
              <w:rPr>
                <w:rFonts w:eastAsia="MS Gothic"/>
                <w:i/>
                <w:iCs/>
                <w:color w:val="000000"/>
              </w:rPr>
              <w:t>desu</w:t>
            </w:r>
            <w:proofErr w:type="spellEnd"/>
            <w:r>
              <w:rPr>
                <w:rFonts w:eastAsia="MS Gothic"/>
                <w:i/>
                <w:iCs/>
                <w:color w:val="000000"/>
              </w:rPr>
              <w:t xml:space="preserve"> </w:t>
            </w:r>
            <w:proofErr w:type="spellStart"/>
            <w:r>
              <w:rPr>
                <w:rFonts w:eastAsia="MS Gothic"/>
                <w:i/>
                <w:iCs/>
                <w:color w:val="000000"/>
              </w:rPr>
              <w:t>yo</w:t>
            </w:r>
            <w:proofErr w:type="spellEnd"/>
          </w:p>
          <w:p w14:paraId="46914905"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This is (the) </w:t>
            </w:r>
            <w:r w:rsidRPr="004B5FE1">
              <w:rPr>
                <w:rFonts w:eastAsia="Times New Roman"/>
                <w:color w:val="000000"/>
                <w:u w:val="single"/>
              </w:rPr>
              <w:t>meal</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4EAB1F41" w14:textId="77777777" w:rsidR="00000000" w:rsidRDefault="00000000" w:rsidP="00213689">
            <w:pPr>
              <w:rPr>
                <w:rFonts w:eastAsia="MS Gothic"/>
                <w:color w:val="000000"/>
              </w:rPr>
            </w:pPr>
            <w:proofErr w:type="spellStart"/>
            <w:r w:rsidRPr="004B5FE1">
              <w:rPr>
                <w:rFonts w:eastAsia="MS Gothic"/>
                <w:color w:val="000000"/>
              </w:rPr>
              <w:t>めし</w:t>
            </w:r>
            <w:proofErr w:type="spellEnd"/>
          </w:p>
          <w:p w14:paraId="15DAE3AC" w14:textId="77777777" w:rsidR="00000000" w:rsidRPr="004B5FE1" w:rsidRDefault="00000000" w:rsidP="00213689">
            <w:pPr>
              <w:rPr>
                <w:rFonts w:eastAsia="Times New Roman"/>
                <w:i/>
                <w:iCs/>
                <w:color w:val="000000"/>
              </w:rPr>
            </w:pPr>
            <w:r>
              <w:rPr>
                <w:rFonts w:eastAsia="MS Gothic"/>
                <w:i/>
                <w:iCs/>
                <w:color w:val="000000"/>
              </w:rPr>
              <w:t>meshi</w:t>
            </w:r>
          </w:p>
          <w:p w14:paraId="095CF5E9" w14:textId="77777777" w:rsidR="00000000" w:rsidRPr="004B5FE1" w:rsidRDefault="00000000" w:rsidP="00213689">
            <w:pPr>
              <w:rPr>
                <w:rFonts w:eastAsia="Times New Roman"/>
                <w:i/>
                <w:iCs/>
                <w:color w:val="000000"/>
              </w:rPr>
            </w:pPr>
            <w:r w:rsidRPr="004B5FE1">
              <w:rPr>
                <w:rFonts w:eastAsia="Times New Roman"/>
                <w:color w:val="000000"/>
              </w:rPr>
              <w:t>meal; cooked rice</w:t>
            </w:r>
          </w:p>
        </w:tc>
        <w:tc>
          <w:tcPr>
            <w:tcW w:w="1620" w:type="dxa"/>
            <w:vMerge w:val="restart"/>
            <w:tcBorders>
              <w:top w:val="single" w:sz="4" w:space="0" w:color="auto"/>
              <w:left w:val="nil"/>
              <w:right w:val="nil"/>
            </w:tcBorders>
            <w:noWrap/>
            <w:hideMark/>
          </w:tcPr>
          <w:p w14:paraId="4E529681" w14:textId="77777777" w:rsidR="00000000" w:rsidRDefault="00000000" w:rsidP="00213689">
            <w:pPr>
              <w:rPr>
                <w:rFonts w:eastAsia="MS Gothic"/>
                <w:color w:val="000000"/>
              </w:rPr>
            </w:pPr>
            <w:proofErr w:type="spellStart"/>
            <w:r w:rsidRPr="004B5FE1">
              <w:rPr>
                <w:rFonts w:eastAsia="MS Gothic"/>
                <w:color w:val="000000"/>
              </w:rPr>
              <w:t>めいし</w:t>
            </w:r>
            <w:proofErr w:type="spellEnd"/>
          </w:p>
          <w:p w14:paraId="5164A8CE" w14:textId="77777777" w:rsidR="00000000" w:rsidRPr="004B5FE1" w:rsidRDefault="00000000" w:rsidP="00213689">
            <w:pPr>
              <w:rPr>
                <w:rFonts w:eastAsia="Times New Roman"/>
                <w:i/>
                <w:iCs/>
                <w:color w:val="000000"/>
              </w:rPr>
            </w:pPr>
            <w:proofErr w:type="spellStart"/>
            <w:r>
              <w:rPr>
                <w:rFonts w:eastAsia="MS Gothic"/>
                <w:i/>
                <w:iCs/>
                <w:color w:val="000000"/>
              </w:rPr>
              <w:t>meeshi</w:t>
            </w:r>
            <w:proofErr w:type="spellEnd"/>
          </w:p>
          <w:p w14:paraId="1DACCDCA" w14:textId="77777777" w:rsidR="00000000" w:rsidRPr="004B5FE1" w:rsidRDefault="00000000" w:rsidP="00213689">
            <w:pPr>
              <w:rPr>
                <w:rFonts w:eastAsia="Times New Roman"/>
                <w:i/>
                <w:iCs/>
                <w:color w:val="000000"/>
              </w:rPr>
            </w:pPr>
            <w:r w:rsidRPr="004B5FE1">
              <w:rPr>
                <w:rFonts w:eastAsia="Times New Roman"/>
                <w:color w:val="000000"/>
              </w:rPr>
              <w:t>noun</w:t>
            </w:r>
          </w:p>
        </w:tc>
        <w:tc>
          <w:tcPr>
            <w:tcW w:w="2160" w:type="dxa"/>
            <w:vMerge w:val="restart"/>
            <w:tcBorders>
              <w:top w:val="single" w:sz="4" w:space="0" w:color="auto"/>
              <w:left w:val="nil"/>
              <w:right w:val="nil"/>
            </w:tcBorders>
            <w:noWrap/>
            <w:hideMark/>
          </w:tcPr>
          <w:p w14:paraId="095F87E4" w14:textId="77777777" w:rsidR="00000000" w:rsidRDefault="00000000" w:rsidP="00213689">
            <w:pPr>
              <w:rPr>
                <w:rFonts w:eastAsia="MS Gothic"/>
                <w:color w:val="000000"/>
              </w:rPr>
            </w:pPr>
            <w:proofErr w:type="spellStart"/>
            <w:r w:rsidRPr="004B5FE1">
              <w:rPr>
                <w:rFonts w:eastAsia="MS Gothic"/>
                <w:color w:val="000000"/>
              </w:rPr>
              <w:t>めっし</w:t>
            </w:r>
            <w:proofErr w:type="spellEnd"/>
          </w:p>
          <w:p w14:paraId="30ECF093" w14:textId="77777777" w:rsidR="00000000" w:rsidRPr="004B5FE1" w:rsidRDefault="00000000" w:rsidP="00213689">
            <w:pPr>
              <w:rPr>
                <w:rFonts w:eastAsia="Times New Roman"/>
                <w:i/>
                <w:iCs/>
                <w:color w:val="000000"/>
              </w:rPr>
            </w:pPr>
            <w:proofErr w:type="spellStart"/>
            <w:r>
              <w:rPr>
                <w:rFonts w:eastAsia="MS Gothic"/>
                <w:i/>
                <w:iCs/>
                <w:color w:val="000000"/>
              </w:rPr>
              <w:t>messhi</w:t>
            </w:r>
            <w:proofErr w:type="spellEnd"/>
          </w:p>
          <w:p w14:paraId="0CD5FA77" w14:textId="77777777" w:rsidR="00000000" w:rsidRPr="004B5FE1" w:rsidRDefault="00000000" w:rsidP="00213689">
            <w:pPr>
              <w:rPr>
                <w:rFonts w:eastAsia="Times New Roman"/>
                <w:i/>
                <w:iCs/>
                <w:color w:val="000000"/>
              </w:rPr>
            </w:pPr>
            <w:r w:rsidRPr="004B5FE1">
              <w:rPr>
                <w:rFonts w:eastAsia="Times New Roman"/>
                <w:color w:val="000000"/>
              </w:rPr>
              <w:t>selflessness</w:t>
            </w:r>
          </w:p>
        </w:tc>
        <w:tc>
          <w:tcPr>
            <w:tcW w:w="1800" w:type="dxa"/>
            <w:vMerge w:val="restart"/>
            <w:tcBorders>
              <w:top w:val="single" w:sz="4" w:space="0" w:color="auto"/>
              <w:left w:val="nil"/>
              <w:right w:val="nil"/>
            </w:tcBorders>
            <w:noWrap/>
            <w:hideMark/>
          </w:tcPr>
          <w:p w14:paraId="07F67084" w14:textId="77777777" w:rsidR="00000000" w:rsidRDefault="00000000" w:rsidP="00213689">
            <w:pPr>
              <w:rPr>
                <w:rFonts w:eastAsia="MS Gothic"/>
                <w:color w:val="000000"/>
              </w:rPr>
            </w:pPr>
            <w:proofErr w:type="spellStart"/>
            <w:r w:rsidRPr="004B5FE1">
              <w:rPr>
                <w:rFonts w:eastAsia="MS Gothic"/>
                <w:color w:val="000000"/>
              </w:rPr>
              <w:t>まし</w:t>
            </w:r>
            <w:proofErr w:type="spellEnd"/>
          </w:p>
          <w:p w14:paraId="14471DCB" w14:textId="77777777" w:rsidR="00000000" w:rsidRPr="004B5FE1" w:rsidRDefault="00000000" w:rsidP="00213689">
            <w:pPr>
              <w:rPr>
                <w:rFonts w:eastAsia="Times New Roman"/>
                <w:i/>
                <w:iCs/>
                <w:color w:val="000000"/>
              </w:rPr>
            </w:pPr>
            <w:proofErr w:type="spellStart"/>
            <w:r>
              <w:rPr>
                <w:rFonts w:eastAsia="MS Gothic"/>
                <w:i/>
                <w:iCs/>
                <w:color w:val="000000"/>
              </w:rPr>
              <w:t>mashi</w:t>
            </w:r>
            <w:proofErr w:type="spellEnd"/>
          </w:p>
          <w:p w14:paraId="074EC42D" w14:textId="77777777" w:rsidR="00000000" w:rsidRPr="004B5FE1" w:rsidRDefault="00000000" w:rsidP="00213689">
            <w:pPr>
              <w:rPr>
                <w:rFonts w:eastAsia="Times New Roman"/>
                <w:i/>
                <w:iCs/>
                <w:color w:val="000000"/>
              </w:rPr>
            </w:pPr>
            <w:proofErr w:type="gramStart"/>
            <w:r w:rsidRPr="004B5FE1">
              <w:rPr>
                <w:rFonts w:eastAsia="Times New Roman"/>
                <w:color w:val="000000"/>
              </w:rPr>
              <w:t>better;</w:t>
            </w:r>
            <w:proofErr w:type="gramEnd"/>
            <w:r w:rsidRPr="004B5FE1">
              <w:rPr>
                <w:rFonts w:eastAsia="Times New Roman"/>
                <w:color w:val="000000"/>
              </w:rPr>
              <w:t xml:space="preserve"> preferable</w:t>
            </w:r>
          </w:p>
        </w:tc>
      </w:tr>
      <w:tr w:rsidR="0063394D" w:rsidRPr="004B5FE1" w14:paraId="4D3F523B" w14:textId="77777777" w:rsidTr="00523CD0">
        <w:trPr>
          <w:trHeight w:val="320"/>
        </w:trPr>
        <w:tc>
          <w:tcPr>
            <w:tcW w:w="1080" w:type="dxa"/>
            <w:tcBorders>
              <w:top w:val="nil"/>
              <w:left w:val="nil"/>
              <w:bottom w:val="single" w:sz="4" w:space="0" w:color="auto"/>
              <w:right w:val="nil"/>
            </w:tcBorders>
            <w:noWrap/>
            <w:hideMark/>
          </w:tcPr>
          <w:p w14:paraId="70E7FFD8"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0F4EE859"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613460F1"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3177E9C0"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604F2950"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57F0D59A" w14:textId="77777777" w:rsidR="00000000" w:rsidRPr="004B5FE1" w:rsidRDefault="00000000" w:rsidP="00213689">
            <w:pPr>
              <w:rPr>
                <w:rFonts w:eastAsia="Times New Roman"/>
                <w:color w:val="000000"/>
              </w:rPr>
            </w:pPr>
          </w:p>
        </w:tc>
      </w:tr>
      <w:tr w:rsidR="0063394D" w:rsidRPr="004B5FE1" w14:paraId="2E551D83" w14:textId="77777777" w:rsidTr="004E44CB">
        <w:trPr>
          <w:trHeight w:val="320"/>
        </w:trPr>
        <w:tc>
          <w:tcPr>
            <w:tcW w:w="1080" w:type="dxa"/>
            <w:tcBorders>
              <w:top w:val="single" w:sz="4" w:space="0" w:color="auto"/>
              <w:left w:val="nil"/>
              <w:bottom w:val="nil"/>
              <w:right w:val="nil"/>
            </w:tcBorders>
            <w:noWrap/>
            <w:hideMark/>
          </w:tcPr>
          <w:p w14:paraId="114280BF" w14:textId="77777777" w:rsidR="00000000" w:rsidRPr="004B5FE1" w:rsidRDefault="00000000" w:rsidP="00213689">
            <w:pPr>
              <w:rPr>
                <w:rFonts w:eastAsia="Times New Roman"/>
                <w:color w:val="000000"/>
              </w:rPr>
            </w:pPr>
            <w:r w:rsidRPr="004B5FE1">
              <w:rPr>
                <w:rFonts w:eastAsia="Times New Roman"/>
                <w:color w:val="000000"/>
              </w:rPr>
              <w:t>11</w:t>
            </w:r>
          </w:p>
        </w:tc>
        <w:tc>
          <w:tcPr>
            <w:tcW w:w="2430" w:type="dxa"/>
            <w:vMerge w:val="restart"/>
            <w:tcBorders>
              <w:top w:val="single" w:sz="4" w:space="0" w:color="auto"/>
              <w:left w:val="nil"/>
              <w:right w:val="nil"/>
            </w:tcBorders>
            <w:noWrap/>
            <w:hideMark/>
          </w:tcPr>
          <w:p w14:paraId="3F51D4A9" w14:textId="77777777" w:rsidR="00000000" w:rsidRDefault="00000000" w:rsidP="00213689">
            <w:pPr>
              <w:rPr>
                <w:rFonts w:eastAsia="MS Gothic"/>
                <w:color w:val="000000"/>
              </w:rPr>
            </w:pPr>
            <w:proofErr w:type="spellStart"/>
            <w:r w:rsidRPr="004B5FE1">
              <w:rPr>
                <w:rFonts w:eastAsia="MS Gothic"/>
                <w:color w:val="000000"/>
              </w:rPr>
              <w:t>もう、</w:t>
            </w:r>
            <w:r w:rsidRPr="004B5FE1">
              <w:rPr>
                <w:rFonts w:eastAsia="MS Gothic"/>
                <w:color w:val="000000"/>
                <w:u w:val="single"/>
              </w:rPr>
              <w:t>いって</w:t>
            </w:r>
            <w:r w:rsidRPr="004B5FE1">
              <w:rPr>
                <w:rFonts w:eastAsia="MS Gothic"/>
                <w:color w:val="000000"/>
              </w:rPr>
              <w:t>よ</w:t>
            </w:r>
            <w:proofErr w:type="spellEnd"/>
            <w:r w:rsidRPr="004B5FE1">
              <w:rPr>
                <w:rFonts w:eastAsia="MS Gothic"/>
                <w:color w:val="000000"/>
              </w:rPr>
              <w:t>！</w:t>
            </w:r>
          </w:p>
          <w:p w14:paraId="415836DA" w14:textId="77777777" w:rsidR="00000000" w:rsidRPr="004B5FE1" w:rsidRDefault="00000000" w:rsidP="00213689">
            <w:pPr>
              <w:rPr>
                <w:rFonts w:eastAsia="Times New Roman"/>
                <w:i/>
                <w:iCs/>
                <w:color w:val="000000"/>
              </w:rPr>
            </w:pPr>
            <w:r>
              <w:rPr>
                <w:rFonts w:eastAsia="MS Gothic"/>
                <w:i/>
                <w:iCs/>
                <w:color w:val="000000"/>
              </w:rPr>
              <w:t xml:space="preserve">moo, </w:t>
            </w:r>
            <w:r w:rsidRPr="00213689">
              <w:rPr>
                <w:rFonts w:eastAsia="MS Gothic"/>
                <w:i/>
                <w:iCs/>
                <w:color w:val="000000"/>
                <w:u w:val="single"/>
              </w:rPr>
              <w:t>itte</w:t>
            </w:r>
            <w:r>
              <w:rPr>
                <w:rFonts w:eastAsia="MS Gothic"/>
                <w:i/>
                <w:iCs/>
                <w:color w:val="000000"/>
              </w:rPr>
              <w:t xml:space="preserve"> </w:t>
            </w:r>
            <w:proofErr w:type="spellStart"/>
            <w:r>
              <w:rPr>
                <w:rFonts w:eastAsia="MS Gothic"/>
                <w:i/>
                <w:iCs/>
                <w:color w:val="000000"/>
              </w:rPr>
              <w:t>yo</w:t>
            </w:r>
            <w:proofErr w:type="spellEnd"/>
            <w:r>
              <w:rPr>
                <w:rFonts w:eastAsia="MS Gothic"/>
                <w:i/>
                <w:iCs/>
                <w:color w:val="000000"/>
              </w:rPr>
              <w:t>!</w:t>
            </w:r>
          </w:p>
          <w:p w14:paraId="703D32C4"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Jeez,</w:t>
            </w:r>
            <w:r w:rsidRPr="004B5FE1">
              <w:rPr>
                <w:rFonts w:eastAsia="Times New Roman"/>
                <w:color w:val="000000"/>
                <w:u w:val="single"/>
              </w:rPr>
              <w:t xml:space="preserve"> go/say</w:t>
            </w:r>
            <w:r w:rsidRPr="004B5FE1">
              <w:rPr>
                <w:rFonts w:eastAsia="Times New Roman"/>
                <w:color w:val="000000"/>
              </w:rPr>
              <w:t xml:space="preserve"> (it) already!</w:t>
            </w:r>
          </w:p>
        </w:tc>
        <w:tc>
          <w:tcPr>
            <w:tcW w:w="1890" w:type="dxa"/>
            <w:vMerge w:val="restart"/>
            <w:tcBorders>
              <w:top w:val="single" w:sz="4" w:space="0" w:color="auto"/>
              <w:left w:val="nil"/>
              <w:right w:val="nil"/>
            </w:tcBorders>
            <w:noWrap/>
            <w:hideMark/>
          </w:tcPr>
          <w:p w14:paraId="76D186C8" w14:textId="77777777" w:rsidR="00000000" w:rsidRDefault="00000000" w:rsidP="00213689">
            <w:pPr>
              <w:rPr>
                <w:rFonts w:eastAsia="MS Gothic"/>
                <w:color w:val="000000"/>
              </w:rPr>
            </w:pPr>
            <w:proofErr w:type="spellStart"/>
            <w:r w:rsidRPr="004B5FE1">
              <w:rPr>
                <w:rFonts w:eastAsia="MS Gothic"/>
                <w:color w:val="000000"/>
              </w:rPr>
              <w:t>いって</w:t>
            </w:r>
            <w:proofErr w:type="spellEnd"/>
          </w:p>
          <w:p w14:paraId="5F2C90FA" w14:textId="77777777" w:rsidR="00000000" w:rsidRPr="004B5FE1" w:rsidRDefault="00000000" w:rsidP="00213689">
            <w:pPr>
              <w:rPr>
                <w:rFonts w:eastAsia="Times New Roman"/>
                <w:i/>
                <w:iCs/>
                <w:color w:val="000000"/>
              </w:rPr>
            </w:pPr>
            <w:r>
              <w:rPr>
                <w:rFonts w:eastAsia="MS Gothic"/>
                <w:i/>
                <w:iCs/>
                <w:color w:val="000000"/>
              </w:rPr>
              <w:t>itte</w:t>
            </w:r>
          </w:p>
          <w:p w14:paraId="4BC2BD6E" w14:textId="77777777" w:rsidR="00000000" w:rsidRPr="004B5FE1" w:rsidRDefault="00000000" w:rsidP="00213689">
            <w:pPr>
              <w:rPr>
                <w:rFonts w:eastAsia="Times New Roman"/>
                <w:i/>
                <w:iCs/>
                <w:color w:val="000000"/>
              </w:rPr>
            </w:pPr>
            <w:r w:rsidRPr="004B5FE1">
              <w:rPr>
                <w:rFonts w:eastAsia="Times New Roman"/>
                <w:color w:val="000000"/>
              </w:rPr>
              <w:t>go; say [command]</w:t>
            </w:r>
          </w:p>
        </w:tc>
        <w:tc>
          <w:tcPr>
            <w:tcW w:w="1620" w:type="dxa"/>
            <w:vMerge w:val="restart"/>
            <w:tcBorders>
              <w:top w:val="single" w:sz="4" w:space="0" w:color="auto"/>
              <w:left w:val="nil"/>
              <w:right w:val="nil"/>
            </w:tcBorders>
            <w:noWrap/>
            <w:hideMark/>
          </w:tcPr>
          <w:p w14:paraId="08EA1369" w14:textId="77777777" w:rsidR="00000000" w:rsidRDefault="00000000" w:rsidP="00213689">
            <w:pPr>
              <w:rPr>
                <w:rFonts w:eastAsia="MS Gothic"/>
                <w:color w:val="000000"/>
              </w:rPr>
            </w:pPr>
            <w:proofErr w:type="spellStart"/>
            <w:r w:rsidRPr="004B5FE1">
              <w:rPr>
                <w:rFonts w:eastAsia="MS Gothic"/>
                <w:color w:val="000000"/>
              </w:rPr>
              <w:t>いて</w:t>
            </w:r>
            <w:proofErr w:type="spellEnd"/>
          </w:p>
          <w:p w14:paraId="16F74C95" w14:textId="77777777" w:rsidR="00000000" w:rsidRPr="004B5FE1" w:rsidRDefault="00000000" w:rsidP="00213689">
            <w:pPr>
              <w:rPr>
                <w:rFonts w:eastAsia="Times New Roman"/>
                <w:i/>
                <w:iCs/>
                <w:color w:val="000000"/>
              </w:rPr>
            </w:pPr>
            <w:proofErr w:type="spellStart"/>
            <w:r>
              <w:rPr>
                <w:rFonts w:eastAsia="MS Gothic"/>
                <w:i/>
                <w:iCs/>
                <w:color w:val="000000"/>
              </w:rPr>
              <w:t>ite</w:t>
            </w:r>
            <w:proofErr w:type="spellEnd"/>
          </w:p>
          <w:p w14:paraId="2841B4C4" w14:textId="77777777" w:rsidR="00000000" w:rsidRPr="004B5FE1" w:rsidRDefault="00000000" w:rsidP="00213689">
            <w:pPr>
              <w:rPr>
                <w:rFonts w:eastAsia="Times New Roman"/>
                <w:i/>
                <w:iCs/>
                <w:color w:val="000000"/>
              </w:rPr>
            </w:pPr>
            <w:r w:rsidRPr="004B5FE1">
              <w:rPr>
                <w:rFonts w:eastAsia="Times New Roman"/>
                <w:color w:val="000000"/>
              </w:rPr>
              <w:t>stay; be (here) [command]</w:t>
            </w:r>
          </w:p>
        </w:tc>
        <w:tc>
          <w:tcPr>
            <w:tcW w:w="2160" w:type="dxa"/>
            <w:vMerge w:val="restart"/>
            <w:tcBorders>
              <w:top w:val="single" w:sz="4" w:space="0" w:color="auto"/>
              <w:left w:val="nil"/>
              <w:right w:val="nil"/>
            </w:tcBorders>
            <w:noWrap/>
            <w:hideMark/>
          </w:tcPr>
          <w:p w14:paraId="7BC0855D" w14:textId="77777777" w:rsidR="00000000" w:rsidRDefault="00000000" w:rsidP="00213689">
            <w:pPr>
              <w:rPr>
                <w:rFonts w:eastAsia="MS Gothic"/>
                <w:color w:val="000000"/>
              </w:rPr>
            </w:pPr>
            <w:proofErr w:type="spellStart"/>
            <w:r w:rsidRPr="004B5FE1">
              <w:rPr>
                <w:rFonts w:eastAsia="MS Gothic"/>
                <w:color w:val="000000"/>
              </w:rPr>
              <w:t>いってい</w:t>
            </w:r>
            <w:proofErr w:type="spellEnd"/>
          </w:p>
          <w:p w14:paraId="23C92989" w14:textId="77777777" w:rsidR="00000000" w:rsidRPr="004B5FE1" w:rsidRDefault="00000000" w:rsidP="00213689">
            <w:pPr>
              <w:rPr>
                <w:rFonts w:eastAsia="Times New Roman"/>
                <w:i/>
                <w:iCs/>
                <w:color w:val="000000"/>
              </w:rPr>
            </w:pPr>
            <w:proofErr w:type="spellStart"/>
            <w:r>
              <w:rPr>
                <w:rFonts w:eastAsia="MS Gothic"/>
                <w:i/>
                <w:iCs/>
                <w:color w:val="000000"/>
              </w:rPr>
              <w:t>ittee</w:t>
            </w:r>
            <w:proofErr w:type="spellEnd"/>
          </w:p>
          <w:p w14:paraId="774B440F" w14:textId="77777777" w:rsidR="00000000" w:rsidRPr="004B5FE1" w:rsidRDefault="00000000" w:rsidP="00213689">
            <w:pPr>
              <w:rPr>
                <w:rFonts w:eastAsia="Times New Roman"/>
                <w:i/>
                <w:iCs/>
                <w:color w:val="000000"/>
              </w:rPr>
            </w:pPr>
            <w:r w:rsidRPr="004B5FE1">
              <w:rPr>
                <w:rFonts w:eastAsia="Times New Roman"/>
                <w:color w:val="000000"/>
              </w:rPr>
              <w:t>(it's) certain</w:t>
            </w:r>
          </w:p>
        </w:tc>
        <w:tc>
          <w:tcPr>
            <w:tcW w:w="1800" w:type="dxa"/>
            <w:vMerge w:val="restart"/>
            <w:tcBorders>
              <w:top w:val="single" w:sz="4" w:space="0" w:color="auto"/>
              <w:left w:val="nil"/>
              <w:right w:val="nil"/>
            </w:tcBorders>
            <w:noWrap/>
            <w:hideMark/>
          </w:tcPr>
          <w:p w14:paraId="1D7EE4BE" w14:textId="77777777" w:rsidR="00000000" w:rsidRDefault="00000000" w:rsidP="00213689">
            <w:pPr>
              <w:rPr>
                <w:rFonts w:eastAsia="MS Gothic"/>
                <w:color w:val="000000"/>
              </w:rPr>
            </w:pPr>
            <w:proofErr w:type="spellStart"/>
            <w:r w:rsidRPr="004B5FE1">
              <w:rPr>
                <w:rFonts w:eastAsia="MS Gothic"/>
                <w:color w:val="000000"/>
              </w:rPr>
              <w:t>いいって</w:t>
            </w:r>
            <w:proofErr w:type="spellEnd"/>
          </w:p>
          <w:p w14:paraId="281A1914" w14:textId="77777777" w:rsidR="00000000" w:rsidRPr="004B5FE1" w:rsidRDefault="00000000" w:rsidP="00213689">
            <w:pPr>
              <w:rPr>
                <w:rFonts w:eastAsia="Times New Roman"/>
                <w:i/>
                <w:iCs/>
                <w:color w:val="000000"/>
              </w:rPr>
            </w:pPr>
            <w:r>
              <w:rPr>
                <w:rFonts w:eastAsia="MS Gothic"/>
                <w:i/>
                <w:iCs/>
                <w:color w:val="000000"/>
              </w:rPr>
              <w:t xml:space="preserve">ii </w:t>
            </w:r>
            <w:proofErr w:type="spellStart"/>
            <w:r>
              <w:rPr>
                <w:rFonts w:eastAsia="MS Gothic"/>
                <w:i/>
                <w:iCs/>
                <w:color w:val="000000"/>
              </w:rPr>
              <w:t>tte</w:t>
            </w:r>
            <w:proofErr w:type="spellEnd"/>
          </w:p>
          <w:p w14:paraId="0C40D5C2" w14:textId="77777777" w:rsidR="00000000" w:rsidRPr="004B5FE1" w:rsidRDefault="00000000" w:rsidP="00213689">
            <w:pPr>
              <w:rPr>
                <w:rFonts w:eastAsia="Times New Roman"/>
                <w:i/>
                <w:iCs/>
                <w:color w:val="000000"/>
              </w:rPr>
            </w:pPr>
            <w:r w:rsidRPr="004B5FE1">
              <w:rPr>
                <w:rFonts w:eastAsia="Times New Roman"/>
                <w:color w:val="000000"/>
              </w:rPr>
              <w:t>(I) said it's fine</w:t>
            </w:r>
          </w:p>
        </w:tc>
      </w:tr>
      <w:tr w:rsidR="0063394D" w:rsidRPr="004B5FE1" w14:paraId="0A3A8F1D" w14:textId="77777777" w:rsidTr="004E44CB">
        <w:trPr>
          <w:trHeight w:val="320"/>
        </w:trPr>
        <w:tc>
          <w:tcPr>
            <w:tcW w:w="1080" w:type="dxa"/>
            <w:tcBorders>
              <w:top w:val="nil"/>
              <w:left w:val="nil"/>
              <w:bottom w:val="single" w:sz="4" w:space="0" w:color="auto"/>
              <w:right w:val="nil"/>
            </w:tcBorders>
            <w:noWrap/>
            <w:hideMark/>
          </w:tcPr>
          <w:p w14:paraId="125A009C"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21D6283B"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2FD224D2"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BDB4769"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164F46B0"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7A57829C" w14:textId="77777777" w:rsidR="00000000" w:rsidRPr="004B5FE1" w:rsidRDefault="00000000" w:rsidP="00213689">
            <w:pPr>
              <w:rPr>
                <w:rFonts w:eastAsia="Times New Roman"/>
                <w:color w:val="000000"/>
              </w:rPr>
            </w:pPr>
          </w:p>
        </w:tc>
      </w:tr>
      <w:tr w:rsidR="0063394D" w:rsidRPr="004B5FE1" w14:paraId="50908307" w14:textId="77777777" w:rsidTr="0071768D">
        <w:trPr>
          <w:trHeight w:val="320"/>
        </w:trPr>
        <w:tc>
          <w:tcPr>
            <w:tcW w:w="1080" w:type="dxa"/>
            <w:tcBorders>
              <w:top w:val="single" w:sz="4" w:space="0" w:color="auto"/>
              <w:left w:val="nil"/>
              <w:bottom w:val="nil"/>
              <w:right w:val="nil"/>
            </w:tcBorders>
            <w:noWrap/>
            <w:hideMark/>
          </w:tcPr>
          <w:p w14:paraId="0391095B" w14:textId="77777777" w:rsidR="00000000" w:rsidRPr="004B5FE1" w:rsidRDefault="00000000" w:rsidP="00213689">
            <w:pPr>
              <w:rPr>
                <w:rFonts w:eastAsia="Times New Roman"/>
                <w:color w:val="000000"/>
              </w:rPr>
            </w:pPr>
            <w:r w:rsidRPr="004B5FE1">
              <w:rPr>
                <w:rFonts w:eastAsia="Times New Roman"/>
                <w:color w:val="000000"/>
              </w:rPr>
              <w:t>12</w:t>
            </w:r>
          </w:p>
        </w:tc>
        <w:tc>
          <w:tcPr>
            <w:tcW w:w="2430" w:type="dxa"/>
            <w:vMerge w:val="restart"/>
            <w:tcBorders>
              <w:top w:val="single" w:sz="4" w:space="0" w:color="auto"/>
              <w:left w:val="nil"/>
              <w:right w:val="nil"/>
            </w:tcBorders>
            <w:noWrap/>
            <w:hideMark/>
          </w:tcPr>
          <w:p w14:paraId="6E2095EA" w14:textId="77777777" w:rsidR="00000000" w:rsidRDefault="00000000" w:rsidP="00213689">
            <w:pPr>
              <w:rPr>
                <w:rFonts w:eastAsia="MS Gothic"/>
                <w:color w:val="000000"/>
                <w:lang w:eastAsia="ja-JP"/>
              </w:rPr>
            </w:pPr>
            <w:r w:rsidRPr="004B5FE1">
              <w:rPr>
                <w:rFonts w:eastAsia="MS Gothic"/>
                <w:color w:val="000000"/>
                <w:u w:val="single"/>
                <w:lang w:eastAsia="ja-JP"/>
              </w:rPr>
              <w:t>いっしょく</w:t>
            </w:r>
            <w:r w:rsidRPr="004B5FE1">
              <w:rPr>
                <w:rFonts w:eastAsia="MS Gothic"/>
                <w:color w:val="000000"/>
                <w:lang w:eastAsia="ja-JP"/>
              </w:rPr>
              <w:t>にきめました。</w:t>
            </w:r>
          </w:p>
          <w:p w14:paraId="73241223" w14:textId="77777777" w:rsidR="00000000" w:rsidRPr="004B5FE1" w:rsidRDefault="00000000" w:rsidP="00213689">
            <w:pPr>
              <w:rPr>
                <w:rFonts w:eastAsia="Times New Roman"/>
                <w:i/>
                <w:iCs/>
                <w:color w:val="000000"/>
              </w:rPr>
            </w:pPr>
            <w:proofErr w:type="spellStart"/>
            <w:r w:rsidRPr="00213689">
              <w:rPr>
                <w:rFonts w:eastAsia="MS Gothic"/>
                <w:i/>
                <w:iCs/>
                <w:color w:val="000000"/>
                <w:u w:val="single"/>
              </w:rPr>
              <w:t>isshoku</w:t>
            </w:r>
            <w:proofErr w:type="spellEnd"/>
            <w:r>
              <w:rPr>
                <w:rFonts w:eastAsia="MS Gothic"/>
                <w:i/>
                <w:iCs/>
                <w:color w:val="000000"/>
              </w:rPr>
              <w:t xml:space="preserve"> </w:t>
            </w:r>
            <w:proofErr w:type="spellStart"/>
            <w:r>
              <w:rPr>
                <w:rFonts w:eastAsia="MS Gothic"/>
                <w:i/>
                <w:iCs/>
                <w:color w:val="000000"/>
              </w:rPr>
              <w:t>ni</w:t>
            </w:r>
            <w:proofErr w:type="spellEnd"/>
            <w:r>
              <w:rPr>
                <w:rFonts w:eastAsia="MS Gothic"/>
                <w:i/>
                <w:iCs/>
                <w:color w:val="000000"/>
              </w:rPr>
              <w:t xml:space="preserve"> </w:t>
            </w:r>
            <w:proofErr w:type="spellStart"/>
            <w:r>
              <w:rPr>
                <w:rFonts w:eastAsia="MS Gothic"/>
                <w:i/>
                <w:iCs/>
                <w:color w:val="000000"/>
              </w:rPr>
              <w:t>kimemashita</w:t>
            </w:r>
            <w:proofErr w:type="spellEnd"/>
          </w:p>
          <w:p w14:paraId="49D8CAB7"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(We) decided (on) one </w:t>
            </w:r>
            <w:r w:rsidRPr="004B5FE1">
              <w:rPr>
                <w:rFonts w:eastAsia="Times New Roman"/>
                <w:color w:val="000000"/>
                <w:u w:val="single"/>
              </w:rPr>
              <w:t>color/kind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1CE5AE04" w14:textId="77777777" w:rsidR="00000000" w:rsidRDefault="00000000" w:rsidP="00213689">
            <w:pPr>
              <w:rPr>
                <w:rFonts w:eastAsia="MS Gothic"/>
                <w:color w:val="000000"/>
                <w:lang w:eastAsia="ja-JP"/>
              </w:rPr>
            </w:pPr>
            <w:r w:rsidRPr="004B5FE1">
              <w:rPr>
                <w:rFonts w:eastAsia="MS Gothic"/>
                <w:color w:val="000000"/>
                <w:lang w:eastAsia="ja-JP"/>
              </w:rPr>
              <w:t>いっしょく</w:t>
            </w:r>
          </w:p>
          <w:p w14:paraId="325199A2" w14:textId="77777777" w:rsidR="00000000" w:rsidRPr="004B5FE1" w:rsidRDefault="00000000" w:rsidP="00213689">
            <w:pPr>
              <w:rPr>
                <w:rFonts w:eastAsia="Times New Roman"/>
                <w:i/>
                <w:iCs/>
                <w:color w:val="000000"/>
                <w:lang w:eastAsia="ja-JP"/>
              </w:rPr>
            </w:pPr>
            <w:r>
              <w:rPr>
                <w:rFonts w:eastAsia="MS Gothic"/>
                <w:i/>
                <w:iCs/>
                <w:color w:val="000000"/>
                <w:lang w:eastAsia="ja-JP"/>
              </w:rPr>
              <w:t>isshoku</w:t>
            </w:r>
          </w:p>
          <w:p w14:paraId="7F7FAEF2" w14:textId="77777777" w:rsidR="00000000" w:rsidRPr="004B5FE1" w:rsidRDefault="00000000" w:rsidP="00213689">
            <w:pPr>
              <w:rPr>
                <w:rFonts w:eastAsia="Times New Roman"/>
                <w:i/>
                <w:iCs/>
                <w:color w:val="000000"/>
              </w:rPr>
            </w:pPr>
            <w:r w:rsidRPr="004B5FE1">
              <w:rPr>
                <w:rFonts w:eastAsia="Times New Roman"/>
                <w:color w:val="000000"/>
              </w:rPr>
              <w:t>one color; one kind</w:t>
            </w:r>
          </w:p>
        </w:tc>
        <w:tc>
          <w:tcPr>
            <w:tcW w:w="1620" w:type="dxa"/>
            <w:vMerge w:val="restart"/>
            <w:tcBorders>
              <w:top w:val="single" w:sz="4" w:space="0" w:color="auto"/>
              <w:left w:val="nil"/>
              <w:right w:val="nil"/>
            </w:tcBorders>
            <w:noWrap/>
            <w:hideMark/>
          </w:tcPr>
          <w:p w14:paraId="6067649C" w14:textId="77777777" w:rsidR="00000000" w:rsidRDefault="00000000" w:rsidP="00213689">
            <w:pPr>
              <w:rPr>
                <w:rFonts w:eastAsia="MS Gothic"/>
                <w:color w:val="000000"/>
              </w:rPr>
            </w:pPr>
            <w:proofErr w:type="spellStart"/>
            <w:r w:rsidRPr="004B5FE1">
              <w:rPr>
                <w:rFonts w:eastAsia="MS Gothic"/>
                <w:color w:val="000000"/>
              </w:rPr>
              <w:t>いしょく</w:t>
            </w:r>
            <w:proofErr w:type="spellEnd"/>
          </w:p>
          <w:p w14:paraId="798BA7AF" w14:textId="77777777" w:rsidR="00000000" w:rsidRPr="004B5FE1" w:rsidRDefault="00000000" w:rsidP="00213689">
            <w:pPr>
              <w:rPr>
                <w:rFonts w:eastAsia="Times New Roman"/>
                <w:i/>
                <w:iCs/>
                <w:color w:val="000000"/>
              </w:rPr>
            </w:pPr>
            <w:proofErr w:type="spellStart"/>
            <w:r>
              <w:rPr>
                <w:rFonts w:eastAsia="MS Gothic"/>
                <w:i/>
                <w:iCs/>
                <w:color w:val="000000"/>
              </w:rPr>
              <w:t>ishoku</w:t>
            </w:r>
            <w:proofErr w:type="spellEnd"/>
          </w:p>
          <w:p w14:paraId="7DACDDCE" w14:textId="77777777" w:rsidR="00000000" w:rsidRPr="004B5FE1" w:rsidRDefault="00000000" w:rsidP="00213689">
            <w:pPr>
              <w:rPr>
                <w:rFonts w:eastAsia="Times New Roman"/>
                <w:i/>
                <w:iCs/>
                <w:color w:val="000000"/>
              </w:rPr>
            </w:pPr>
            <w:r w:rsidRPr="004B5FE1">
              <w:rPr>
                <w:rFonts w:eastAsia="Times New Roman"/>
                <w:color w:val="000000"/>
              </w:rPr>
              <w:t>(to) transplant; graft</w:t>
            </w:r>
          </w:p>
        </w:tc>
        <w:tc>
          <w:tcPr>
            <w:tcW w:w="2160" w:type="dxa"/>
            <w:vMerge w:val="restart"/>
            <w:tcBorders>
              <w:top w:val="single" w:sz="4" w:space="0" w:color="auto"/>
              <w:left w:val="nil"/>
              <w:right w:val="nil"/>
            </w:tcBorders>
            <w:noWrap/>
            <w:hideMark/>
          </w:tcPr>
          <w:p w14:paraId="6BC623FD" w14:textId="77777777" w:rsidR="00000000" w:rsidRDefault="00000000" w:rsidP="00213689">
            <w:pPr>
              <w:rPr>
                <w:rFonts w:eastAsia="MS Gothic"/>
                <w:color w:val="000000"/>
                <w:lang w:eastAsia="ja-JP"/>
              </w:rPr>
            </w:pPr>
            <w:r w:rsidRPr="004B5FE1">
              <w:rPr>
                <w:rFonts w:eastAsia="MS Gothic"/>
                <w:color w:val="000000"/>
                <w:lang w:eastAsia="ja-JP"/>
              </w:rPr>
              <w:t>いいしょく</w:t>
            </w:r>
          </w:p>
          <w:p w14:paraId="2B5FA05D" w14:textId="77777777" w:rsidR="00000000" w:rsidRPr="004B5FE1" w:rsidRDefault="00000000" w:rsidP="00213689">
            <w:pPr>
              <w:rPr>
                <w:rFonts w:eastAsia="Times New Roman"/>
                <w:i/>
                <w:iCs/>
                <w:color w:val="000000"/>
                <w:lang w:eastAsia="ja-JP"/>
              </w:rPr>
            </w:pPr>
            <w:r>
              <w:rPr>
                <w:rFonts w:eastAsia="MS Gothic"/>
                <w:i/>
                <w:iCs/>
                <w:color w:val="000000"/>
                <w:lang w:eastAsia="ja-JP"/>
              </w:rPr>
              <w:t>ii shoku</w:t>
            </w:r>
          </w:p>
          <w:p w14:paraId="0E97E894" w14:textId="77777777" w:rsidR="00000000" w:rsidRPr="004B5FE1" w:rsidRDefault="00000000" w:rsidP="00213689">
            <w:pPr>
              <w:rPr>
                <w:rFonts w:eastAsia="Times New Roman"/>
                <w:i/>
                <w:iCs/>
                <w:color w:val="000000"/>
              </w:rPr>
            </w:pPr>
            <w:r w:rsidRPr="004B5FE1">
              <w:rPr>
                <w:rFonts w:eastAsia="Times New Roman"/>
                <w:color w:val="000000"/>
              </w:rPr>
              <w:t>good food</w:t>
            </w:r>
          </w:p>
        </w:tc>
        <w:tc>
          <w:tcPr>
            <w:tcW w:w="1800" w:type="dxa"/>
            <w:vMerge w:val="restart"/>
            <w:tcBorders>
              <w:top w:val="single" w:sz="4" w:space="0" w:color="auto"/>
              <w:left w:val="nil"/>
              <w:right w:val="nil"/>
            </w:tcBorders>
            <w:noWrap/>
            <w:hideMark/>
          </w:tcPr>
          <w:p w14:paraId="74C2329B" w14:textId="77777777" w:rsidR="00000000" w:rsidRDefault="00000000" w:rsidP="00213689">
            <w:pPr>
              <w:rPr>
                <w:rFonts w:eastAsia="MS Gothic"/>
                <w:color w:val="000000"/>
              </w:rPr>
            </w:pPr>
            <w:proofErr w:type="spellStart"/>
            <w:r w:rsidRPr="004B5FE1">
              <w:rPr>
                <w:rFonts w:eastAsia="MS Gothic"/>
                <w:color w:val="000000"/>
              </w:rPr>
              <w:t>いっそく</w:t>
            </w:r>
            <w:proofErr w:type="spellEnd"/>
          </w:p>
          <w:p w14:paraId="591C5107" w14:textId="77777777" w:rsidR="00000000" w:rsidRPr="004B5FE1" w:rsidRDefault="00000000" w:rsidP="00213689">
            <w:pPr>
              <w:rPr>
                <w:rFonts w:eastAsia="Times New Roman"/>
                <w:i/>
                <w:iCs/>
                <w:color w:val="000000"/>
              </w:rPr>
            </w:pPr>
            <w:proofErr w:type="spellStart"/>
            <w:r>
              <w:rPr>
                <w:rFonts w:eastAsia="MS Gothic"/>
                <w:i/>
                <w:iCs/>
                <w:color w:val="000000"/>
              </w:rPr>
              <w:t>issoku</w:t>
            </w:r>
            <w:proofErr w:type="spellEnd"/>
          </w:p>
          <w:p w14:paraId="2E5D68F6" w14:textId="77777777" w:rsidR="00000000" w:rsidRPr="004B5FE1" w:rsidRDefault="00000000" w:rsidP="00213689">
            <w:pPr>
              <w:rPr>
                <w:rFonts w:eastAsia="Times New Roman"/>
                <w:i/>
                <w:iCs/>
                <w:color w:val="000000"/>
              </w:rPr>
            </w:pPr>
            <w:r w:rsidRPr="004B5FE1">
              <w:rPr>
                <w:rFonts w:eastAsia="Times New Roman"/>
                <w:color w:val="000000"/>
              </w:rPr>
              <w:t>(a) pair of shoes/socks</w:t>
            </w:r>
          </w:p>
        </w:tc>
      </w:tr>
      <w:tr w:rsidR="0063394D" w:rsidRPr="004B5FE1" w14:paraId="18AB6AD6" w14:textId="77777777" w:rsidTr="0071768D">
        <w:trPr>
          <w:trHeight w:val="320"/>
        </w:trPr>
        <w:tc>
          <w:tcPr>
            <w:tcW w:w="1080" w:type="dxa"/>
            <w:tcBorders>
              <w:top w:val="nil"/>
              <w:left w:val="nil"/>
              <w:bottom w:val="single" w:sz="4" w:space="0" w:color="auto"/>
              <w:right w:val="nil"/>
            </w:tcBorders>
            <w:noWrap/>
            <w:hideMark/>
          </w:tcPr>
          <w:p w14:paraId="52FF7F54"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2EC4A6EA"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494419FA"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54A563C9"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67F1F94C"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48F5CC4C" w14:textId="77777777" w:rsidR="00000000" w:rsidRPr="004B5FE1" w:rsidRDefault="00000000" w:rsidP="00213689">
            <w:pPr>
              <w:rPr>
                <w:rFonts w:eastAsia="Times New Roman"/>
                <w:color w:val="000000"/>
              </w:rPr>
            </w:pPr>
          </w:p>
        </w:tc>
      </w:tr>
      <w:tr w:rsidR="0063394D" w:rsidRPr="004B5FE1" w14:paraId="4D62F3A9" w14:textId="77777777" w:rsidTr="009C6193">
        <w:trPr>
          <w:trHeight w:val="320"/>
        </w:trPr>
        <w:tc>
          <w:tcPr>
            <w:tcW w:w="1080" w:type="dxa"/>
            <w:tcBorders>
              <w:top w:val="single" w:sz="4" w:space="0" w:color="auto"/>
              <w:left w:val="nil"/>
              <w:bottom w:val="nil"/>
              <w:right w:val="nil"/>
            </w:tcBorders>
            <w:noWrap/>
            <w:hideMark/>
          </w:tcPr>
          <w:p w14:paraId="032E4473" w14:textId="77777777" w:rsidR="00000000" w:rsidRPr="004B5FE1" w:rsidRDefault="00000000" w:rsidP="00213689">
            <w:pPr>
              <w:rPr>
                <w:rFonts w:eastAsia="Times New Roman"/>
                <w:color w:val="000000"/>
              </w:rPr>
            </w:pPr>
            <w:r w:rsidRPr="004B5FE1">
              <w:rPr>
                <w:rFonts w:eastAsia="Times New Roman"/>
                <w:color w:val="000000"/>
              </w:rPr>
              <w:t>13</w:t>
            </w:r>
          </w:p>
        </w:tc>
        <w:tc>
          <w:tcPr>
            <w:tcW w:w="2430" w:type="dxa"/>
            <w:vMerge w:val="restart"/>
            <w:tcBorders>
              <w:top w:val="single" w:sz="4" w:space="0" w:color="auto"/>
              <w:left w:val="nil"/>
              <w:right w:val="nil"/>
            </w:tcBorders>
            <w:noWrap/>
            <w:hideMark/>
          </w:tcPr>
          <w:p w14:paraId="2104A5CE" w14:textId="77777777" w:rsidR="00000000" w:rsidRDefault="00000000" w:rsidP="00213689">
            <w:pPr>
              <w:rPr>
                <w:rFonts w:eastAsia="MS Gothic"/>
                <w:color w:val="000000"/>
                <w:lang w:eastAsia="ja-JP"/>
              </w:rPr>
            </w:pPr>
            <w:r w:rsidRPr="004B5FE1">
              <w:rPr>
                <w:rFonts w:eastAsia="MS Gothic"/>
                <w:color w:val="000000"/>
                <w:u w:val="single"/>
                <w:lang w:eastAsia="ja-JP"/>
              </w:rPr>
              <w:t>じゅうたく</w:t>
            </w:r>
            <w:r w:rsidRPr="004B5FE1">
              <w:rPr>
                <w:rFonts w:eastAsia="MS Gothic"/>
                <w:color w:val="000000"/>
                <w:lang w:eastAsia="ja-JP"/>
              </w:rPr>
              <w:t>のことをかんがえましょう。</w:t>
            </w:r>
          </w:p>
          <w:p w14:paraId="4A5981E4" w14:textId="77777777" w:rsidR="00000000" w:rsidRPr="004B5FE1" w:rsidRDefault="00000000" w:rsidP="00213689">
            <w:pPr>
              <w:rPr>
                <w:rFonts w:eastAsia="Times New Roman"/>
                <w:i/>
                <w:iCs/>
                <w:color w:val="000000"/>
              </w:rPr>
            </w:pPr>
            <w:proofErr w:type="spellStart"/>
            <w:r w:rsidRPr="00213689">
              <w:rPr>
                <w:rFonts w:eastAsia="MS Gothic"/>
                <w:i/>
                <w:iCs/>
                <w:color w:val="000000"/>
                <w:u w:val="single"/>
              </w:rPr>
              <w:t>juutaku</w:t>
            </w:r>
            <w:proofErr w:type="spellEnd"/>
            <w:r>
              <w:rPr>
                <w:rFonts w:eastAsia="MS Gothic"/>
                <w:i/>
                <w:iCs/>
                <w:color w:val="000000"/>
              </w:rPr>
              <w:t xml:space="preserve"> no </w:t>
            </w:r>
            <w:proofErr w:type="spellStart"/>
            <w:r>
              <w:rPr>
                <w:rFonts w:eastAsia="MS Gothic"/>
                <w:i/>
                <w:iCs/>
                <w:color w:val="000000"/>
              </w:rPr>
              <w:t>koto</w:t>
            </w:r>
            <w:proofErr w:type="spellEnd"/>
            <w:r>
              <w:rPr>
                <w:rFonts w:eastAsia="MS Gothic"/>
                <w:i/>
                <w:iCs/>
                <w:color w:val="000000"/>
              </w:rPr>
              <w:t xml:space="preserve"> wo </w:t>
            </w:r>
            <w:proofErr w:type="spellStart"/>
            <w:r>
              <w:rPr>
                <w:rFonts w:eastAsia="MS Gothic"/>
                <w:i/>
                <w:iCs/>
                <w:color w:val="000000"/>
              </w:rPr>
              <w:t>kangaemashoo</w:t>
            </w:r>
            <w:proofErr w:type="spellEnd"/>
          </w:p>
          <w:p w14:paraId="66D8DF31"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Let's think about the matter of </w:t>
            </w:r>
            <w:r w:rsidRPr="004B5FE1">
              <w:rPr>
                <w:rFonts w:eastAsia="Times New Roman"/>
                <w:color w:val="000000"/>
                <w:u w:val="single"/>
              </w:rPr>
              <w:t>housing</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28F75310" w14:textId="77777777" w:rsidR="00000000" w:rsidRDefault="00000000" w:rsidP="00213689">
            <w:pPr>
              <w:rPr>
                <w:rFonts w:eastAsia="MS Gothic"/>
                <w:color w:val="000000"/>
                <w:lang w:eastAsia="ja-JP"/>
              </w:rPr>
            </w:pPr>
            <w:r w:rsidRPr="004B5FE1">
              <w:rPr>
                <w:rFonts w:eastAsia="MS Gothic"/>
                <w:color w:val="000000"/>
                <w:lang w:eastAsia="ja-JP"/>
              </w:rPr>
              <w:t>じゅうたく</w:t>
            </w:r>
          </w:p>
          <w:p w14:paraId="333A54BF" w14:textId="77777777" w:rsidR="00000000" w:rsidRPr="004B5FE1" w:rsidRDefault="00000000" w:rsidP="00213689">
            <w:pPr>
              <w:rPr>
                <w:rFonts w:eastAsia="Times New Roman"/>
                <w:i/>
                <w:iCs/>
                <w:color w:val="000000"/>
                <w:lang w:eastAsia="ja-JP"/>
              </w:rPr>
            </w:pPr>
            <w:r>
              <w:rPr>
                <w:rFonts w:eastAsia="MS Gothic"/>
                <w:i/>
                <w:iCs/>
                <w:color w:val="000000"/>
                <w:lang w:eastAsia="ja-JP"/>
              </w:rPr>
              <w:t>juutaku</w:t>
            </w:r>
          </w:p>
          <w:p w14:paraId="5FD1E53F" w14:textId="77777777" w:rsidR="00000000" w:rsidRPr="004B5FE1" w:rsidRDefault="00000000" w:rsidP="00213689">
            <w:pPr>
              <w:rPr>
                <w:rFonts w:eastAsia="Times New Roman"/>
                <w:i/>
                <w:iCs/>
                <w:color w:val="000000"/>
              </w:rPr>
            </w:pPr>
            <w:r w:rsidRPr="004B5FE1">
              <w:rPr>
                <w:rFonts w:eastAsia="Times New Roman"/>
                <w:color w:val="000000"/>
              </w:rPr>
              <w:t>housing; residence</w:t>
            </w:r>
          </w:p>
        </w:tc>
        <w:tc>
          <w:tcPr>
            <w:tcW w:w="1620" w:type="dxa"/>
            <w:vMerge w:val="restart"/>
            <w:tcBorders>
              <w:top w:val="single" w:sz="4" w:space="0" w:color="auto"/>
              <w:left w:val="nil"/>
              <w:right w:val="nil"/>
            </w:tcBorders>
            <w:noWrap/>
            <w:hideMark/>
          </w:tcPr>
          <w:p w14:paraId="12549521" w14:textId="77777777" w:rsidR="00000000" w:rsidRDefault="00000000" w:rsidP="00213689">
            <w:pPr>
              <w:rPr>
                <w:rFonts w:eastAsia="MS Gothic"/>
                <w:color w:val="000000"/>
              </w:rPr>
            </w:pPr>
            <w:proofErr w:type="spellStart"/>
            <w:r w:rsidRPr="004B5FE1">
              <w:rPr>
                <w:rFonts w:eastAsia="MS Gothic"/>
                <w:color w:val="000000"/>
              </w:rPr>
              <w:t>じゅたく</w:t>
            </w:r>
            <w:proofErr w:type="spellEnd"/>
          </w:p>
          <w:p w14:paraId="51E9D466" w14:textId="77777777" w:rsidR="00000000" w:rsidRPr="004B5FE1" w:rsidRDefault="00000000" w:rsidP="00213689">
            <w:pPr>
              <w:rPr>
                <w:rFonts w:eastAsia="Times New Roman"/>
                <w:i/>
                <w:iCs/>
                <w:color w:val="000000"/>
              </w:rPr>
            </w:pPr>
            <w:proofErr w:type="spellStart"/>
            <w:r>
              <w:rPr>
                <w:rFonts w:eastAsia="MS Gothic"/>
                <w:i/>
                <w:iCs/>
                <w:color w:val="000000"/>
              </w:rPr>
              <w:t>jutaku</w:t>
            </w:r>
            <w:proofErr w:type="spellEnd"/>
          </w:p>
          <w:p w14:paraId="12863CDA" w14:textId="77777777" w:rsidR="00000000" w:rsidRPr="004B5FE1" w:rsidRDefault="00000000" w:rsidP="00213689">
            <w:pPr>
              <w:rPr>
                <w:rFonts w:eastAsia="Times New Roman"/>
                <w:i/>
                <w:iCs/>
                <w:color w:val="000000"/>
              </w:rPr>
            </w:pPr>
            <w:r w:rsidRPr="004B5FE1">
              <w:rPr>
                <w:rFonts w:eastAsia="Times New Roman"/>
                <w:color w:val="000000"/>
              </w:rPr>
              <w:t>(the) entrustment; commission</w:t>
            </w:r>
          </w:p>
        </w:tc>
        <w:tc>
          <w:tcPr>
            <w:tcW w:w="2160" w:type="dxa"/>
            <w:vMerge w:val="restart"/>
            <w:tcBorders>
              <w:top w:val="single" w:sz="4" w:space="0" w:color="auto"/>
              <w:left w:val="nil"/>
              <w:right w:val="nil"/>
            </w:tcBorders>
            <w:noWrap/>
            <w:hideMark/>
          </w:tcPr>
          <w:p w14:paraId="42D92AF9" w14:textId="77777777" w:rsidR="00000000" w:rsidRDefault="00000000" w:rsidP="00213689">
            <w:pPr>
              <w:rPr>
                <w:rFonts w:eastAsia="MS Gothic"/>
                <w:color w:val="000000"/>
                <w:lang w:eastAsia="ja-JP"/>
              </w:rPr>
            </w:pPr>
            <w:r w:rsidRPr="004B5FE1">
              <w:rPr>
                <w:rFonts w:eastAsia="MS Gothic"/>
                <w:color w:val="000000"/>
                <w:lang w:eastAsia="ja-JP"/>
              </w:rPr>
              <w:t>じゅったく</w:t>
            </w:r>
          </w:p>
          <w:p w14:paraId="205259A4" w14:textId="77777777" w:rsidR="00000000" w:rsidRPr="004B5FE1" w:rsidRDefault="00000000" w:rsidP="00213689">
            <w:pPr>
              <w:rPr>
                <w:rFonts w:eastAsia="Times New Roman"/>
                <w:i/>
                <w:iCs/>
                <w:color w:val="000000"/>
                <w:lang w:eastAsia="ja-JP"/>
              </w:rPr>
            </w:pPr>
            <w:r>
              <w:rPr>
                <w:rFonts w:eastAsia="MS Gothic"/>
                <w:i/>
                <w:iCs/>
                <w:color w:val="000000"/>
                <w:lang w:eastAsia="ja-JP"/>
              </w:rPr>
              <w:t>juttaku</w:t>
            </w:r>
          </w:p>
          <w:p w14:paraId="1245B17D" w14:textId="77777777" w:rsidR="00000000" w:rsidRPr="004B5FE1" w:rsidRDefault="00000000" w:rsidP="00213689">
            <w:pPr>
              <w:rPr>
                <w:rFonts w:eastAsia="Times New Roman"/>
                <w:i/>
                <w:iCs/>
                <w:color w:val="000000"/>
              </w:rPr>
            </w:pPr>
            <w:r w:rsidRPr="004B5FE1">
              <w:rPr>
                <w:rFonts w:eastAsia="Times New Roman"/>
                <w:color w:val="000000"/>
              </w:rPr>
              <w:t>(the) 10 tables/desks</w:t>
            </w:r>
          </w:p>
        </w:tc>
        <w:tc>
          <w:tcPr>
            <w:tcW w:w="1800" w:type="dxa"/>
            <w:vMerge w:val="restart"/>
            <w:tcBorders>
              <w:top w:val="single" w:sz="4" w:space="0" w:color="auto"/>
              <w:left w:val="nil"/>
              <w:right w:val="nil"/>
            </w:tcBorders>
            <w:noWrap/>
            <w:hideMark/>
          </w:tcPr>
          <w:p w14:paraId="16B6B1C6" w14:textId="77777777" w:rsidR="00000000" w:rsidRDefault="00000000" w:rsidP="00213689">
            <w:pPr>
              <w:rPr>
                <w:rFonts w:eastAsia="MS Gothic"/>
                <w:color w:val="000000"/>
                <w:lang w:eastAsia="ja-JP"/>
              </w:rPr>
            </w:pPr>
            <w:r w:rsidRPr="004B5FE1">
              <w:rPr>
                <w:rFonts w:eastAsia="MS Gothic"/>
                <w:color w:val="000000"/>
                <w:lang w:eastAsia="ja-JP"/>
              </w:rPr>
              <w:t>しゅうたく</w:t>
            </w:r>
          </w:p>
          <w:p w14:paraId="79CEB698" w14:textId="77777777" w:rsidR="00000000" w:rsidRPr="004B5FE1" w:rsidRDefault="00000000" w:rsidP="00213689">
            <w:pPr>
              <w:rPr>
                <w:rFonts w:eastAsia="Times New Roman"/>
                <w:i/>
                <w:iCs/>
                <w:color w:val="000000"/>
                <w:lang w:eastAsia="ja-JP"/>
              </w:rPr>
            </w:pPr>
            <w:r>
              <w:rPr>
                <w:rFonts w:eastAsia="MS Gothic"/>
                <w:i/>
                <w:iCs/>
                <w:color w:val="000000"/>
                <w:lang w:eastAsia="ja-JP"/>
              </w:rPr>
              <w:t>shuutaku</w:t>
            </w:r>
          </w:p>
          <w:p w14:paraId="0A3FD1DE" w14:textId="77777777" w:rsidR="00000000" w:rsidRPr="004B5FE1" w:rsidRDefault="00000000" w:rsidP="00213689">
            <w:pPr>
              <w:rPr>
                <w:rFonts w:eastAsia="Times New Roman"/>
                <w:i/>
                <w:iCs/>
                <w:color w:val="000000"/>
              </w:rPr>
            </w:pPr>
            <w:r w:rsidRPr="004B5FE1">
              <w:rPr>
                <w:rFonts w:eastAsia="Times New Roman"/>
                <w:color w:val="000000"/>
              </w:rPr>
              <w:t>[non-word]</w:t>
            </w:r>
          </w:p>
        </w:tc>
      </w:tr>
      <w:tr w:rsidR="0063394D" w:rsidRPr="004B5FE1" w14:paraId="37E94E01" w14:textId="77777777" w:rsidTr="009C6193">
        <w:trPr>
          <w:trHeight w:val="320"/>
        </w:trPr>
        <w:tc>
          <w:tcPr>
            <w:tcW w:w="1080" w:type="dxa"/>
            <w:tcBorders>
              <w:top w:val="nil"/>
              <w:left w:val="nil"/>
              <w:bottom w:val="single" w:sz="4" w:space="0" w:color="auto"/>
              <w:right w:val="nil"/>
            </w:tcBorders>
            <w:noWrap/>
            <w:hideMark/>
          </w:tcPr>
          <w:p w14:paraId="682A7535"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3FDF51CA"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75517C8F"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52247368"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5B6C478D"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6401E634" w14:textId="77777777" w:rsidR="00000000" w:rsidRPr="004B5FE1" w:rsidRDefault="00000000" w:rsidP="00213689">
            <w:pPr>
              <w:rPr>
                <w:rFonts w:eastAsia="Times New Roman"/>
                <w:color w:val="000000"/>
              </w:rPr>
            </w:pPr>
          </w:p>
        </w:tc>
      </w:tr>
      <w:tr w:rsidR="0063394D" w:rsidRPr="004B5FE1" w14:paraId="3634EB30" w14:textId="77777777" w:rsidTr="00BC754C">
        <w:trPr>
          <w:trHeight w:val="320"/>
        </w:trPr>
        <w:tc>
          <w:tcPr>
            <w:tcW w:w="1080" w:type="dxa"/>
            <w:tcBorders>
              <w:top w:val="single" w:sz="4" w:space="0" w:color="auto"/>
              <w:left w:val="nil"/>
              <w:bottom w:val="nil"/>
              <w:right w:val="nil"/>
            </w:tcBorders>
            <w:noWrap/>
            <w:hideMark/>
          </w:tcPr>
          <w:p w14:paraId="0C625289" w14:textId="77777777" w:rsidR="00000000" w:rsidRPr="004B5FE1" w:rsidRDefault="00000000" w:rsidP="00213689">
            <w:pPr>
              <w:rPr>
                <w:rFonts w:eastAsia="Times New Roman"/>
                <w:color w:val="000000"/>
              </w:rPr>
            </w:pPr>
            <w:r w:rsidRPr="004B5FE1">
              <w:rPr>
                <w:rFonts w:eastAsia="Times New Roman"/>
                <w:color w:val="000000"/>
              </w:rPr>
              <w:t>14</w:t>
            </w:r>
          </w:p>
        </w:tc>
        <w:tc>
          <w:tcPr>
            <w:tcW w:w="2430" w:type="dxa"/>
            <w:vMerge w:val="restart"/>
            <w:tcBorders>
              <w:top w:val="single" w:sz="4" w:space="0" w:color="auto"/>
              <w:left w:val="nil"/>
              <w:right w:val="nil"/>
            </w:tcBorders>
            <w:noWrap/>
            <w:hideMark/>
          </w:tcPr>
          <w:p w14:paraId="330500E7" w14:textId="77777777" w:rsidR="00000000" w:rsidRDefault="00000000" w:rsidP="00213689">
            <w:pPr>
              <w:rPr>
                <w:rFonts w:eastAsia="MS Gothic"/>
                <w:color w:val="000000"/>
                <w:lang w:eastAsia="ja-JP"/>
              </w:rPr>
            </w:pPr>
            <w:r w:rsidRPr="004B5FE1">
              <w:rPr>
                <w:rFonts w:eastAsia="MS Gothic"/>
                <w:color w:val="000000"/>
                <w:u w:val="single"/>
                <w:lang w:eastAsia="ja-JP"/>
              </w:rPr>
              <w:t>はあく</w:t>
            </w:r>
            <w:r w:rsidRPr="004B5FE1">
              <w:rPr>
                <w:rFonts w:eastAsia="MS Gothic"/>
                <w:color w:val="000000"/>
                <w:lang w:eastAsia="ja-JP"/>
              </w:rPr>
              <w:t>でしょうかな。</w:t>
            </w:r>
          </w:p>
          <w:p w14:paraId="62005B0F" w14:textId="77777777" w:rsidR="00000000" w:rsidRPr="004B5FE1" w:rsidRDefault="00000000" w:rsidP="00213689">
            <w:pPr>
              <w:rPr>
                <w:rFonts w:eastAsia="Times New Roman"/>
                <w:i/>
                <w:iCs/>
                <w:color w:val="000000"/>
                <w:lang w:eastAsia="ja-JP"/>
              </w:rPr>
            </w:pPr>
            <w:r w:rsidRPr="00213689">
              <w:rPr>
                <w:rFonts w:eastAsia="MS Gothic"/>
                <w:i/>
                <w:iCs/>
                <w:color w:val="000000"/>
                <w:u w:val="single"/>
                <w:lang w:eastAsia="ja-JP"/>
              </w:rPr>
              <w:lastRenderedPageBreak/>
              <w:t>haaku</w:t>
            </w:r>
            <w:r>
              <w:rPr>
                <w:rFonts w:eastAsia="MS Gothic"/>
                <w:i/>
                <w:iCs/>
                <w:color w:val="000000"/>
                <w:lang w:eastAsia="ja-JP"/>
              </w:rPr>
              <w:t xml:space="preserve"> deshoo ka na</w:t>
            </w:r>
          </w:p>
          <w:p w14:paraId="42B230AE"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 wonder if (they will) </w:t>
            </w:r>
            <w:r w:rsidRPr="004B5FE1">
              <w:rPr>
                <w:rFonts w:eastAsia="Times New Roman"/>
                <w:color w:val="000000"/>
                <w:u w:val="single"/>
              </w:rPr>
              <w:t>understand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49026212" w14:textId="77777777" w:rsidR="00000000" w:rsidRDefault="00000000" w:rsidP="00213689">
            <w:pPr>
              <w:rPr>
                <w:rFonts w:eastAsia="MS Gothic"/>
                <w:color w:val="000000"/>
              </w:rPr>
            </w:pPr>
            <w:proofErr w:type="spellStart"/>
            <w:r w:rsidRPr="004B5FE1">
              <w:rPr>
                <w:rFonts w:eastAsia="MS Gothic"/>
                <w:color w:val="000000"/>
              </w:rPr>
              <w:lastRenderedPageBreak/>
              <w:t>はあく</w:t>
            </w:r>
            <w:proofErr w:type="spellEnd"/>
          </w:p>
          <w:p w14:paraId="7B7924BA" w14:textId="77777777" w:rsidR="00000000" w:rsidRPr="004B5FE1" w:rsidRDefault="00000000" w:rsidP="00213689">
            <w:pPr>
              <w:rPr>
                <w:rFonts w:eastAsia="Times New Roman"/>
                <w:i/>
                <w:iCs/>
                <w:color w:val="000000"/>
              </w:rPr>
            </w:pPr>
            <w:proofErr w:type="spellStart"/>
            <w:r>
              <w:rPr>
                <w:rFonts w:eastAsia="MS Gothic"/>
                <w:i/>
                <w:iCs/>
                <w:color w:val="000000"/>
              </w:rPr>
              <w:t>haaku</w:t>
            </w:r>
            <w:proofErr w:type="spellEnd"/>
          </w:p>
          <w:p w14:paraId="7182EBC1" w14:textId="77777777" w:rsidR="00000000" w:rsidRPr="004B5FE1" w:rsidRDefault="00000000" w:rsidP="00213689">
            <w:pPr>
              <w:rPr>
                <w:rFonts w:eastAsia="Times New Roman"/>
                <w:i/>
                <w:iCs/>
                <w:color w:val="000000"/>
              </w:rPr>
            </w:pPr>
            <w:r w:rsidRPr="004B5FE1">
              <w:rPr>
                <w:rFonts w:eastAsia="Times New Roman"/>
                <w:color w:val="000000"/>
              </w:rPr>
              <w:lastRenderedPageBreak/>
              <w:t>understanding; grasp</w:t>
            </w:r>
          </w:p>
        </w:tc>
        <w:tc>
          <w:tcPr>
            <w:tcW w:w="1620" w:type="dxa"/>
            <w:vMerge w:val="restart"/>
            <w:tcBorders>
              <w:top w:val="single" w:sz="4" w:space="0" w:color="auto"/>
              <w:left w:val="nil"/>
              <w:right w:val="nil"/>
            </w:tcBorders>
            <w:noWrap/>
            <w:hideMark/>
          </w:tcPr>
          <w:p w14:paraId="469B3270" w14:textId="77777777" w:rsidR="00000000" w:rsidRDefault="00000000" w:rsidP="00213689">
            <w:pPr>
              <w:rPr>
                <w:rFonts w:eastAsia="MS Gothic"/>
                <w:color w:val="000000"/>
              </w:rPr>
            </w:pPr>
            <w:proofErr w:type="spellStart"/>
            <w:r w:rsidRPr="004B5FE1">
              <w:rPr>
                <w:rFonts w:eastAsia="MS Gothic"/>
                <w:color w:val="000000"/>
              </w:rPr>
              <w:lastRenderedPageBreak/>
              <w:t>はく</w:t>
            </w:r>
            <w:proofErr w:type="spellEnd"/>
          </w:p>
          <w:p w14:paraId="4AEADF1C" w14:textId="77777777" w:rsidR="00000000" w:rsidRPr="004B5FE1" w:rsidRDefault="00000000" w:rsidP="00213689">
            <w:pPr>
              <w:rPr>
                <w:rFonts w:eastAsia="Times New Roman"/>
                <w:i/>
                <w:iCs/>
                <w:color w:val="000000"/>
              </w:rPr>
            </w:pPr>
            <w:proofErr w:type="spellStart"/>
            <w:r>
              <w:rPr>
                <w:rFonts w:eastAsia="MS Gothic"/>
                <w:i/>
                <w:iCs/>
                <w:color w:val="000000"/>
              </w:rPr>
              <w:t>haku</w:t>
            </w:r>
            <w:proofErr w:type="spellEnd"/>
          </w:p>
          <w:p w14:paraId="2F7E08A5" w14:textId="77777777" w:rsidR="00000000" w:rsidRPr="004B5FE1" w:rsidRDefault="00000000" w:rsidP="00213689">
            <w:pPr>
              <w:rPr>
                <w:rFonts w:eastAsia="Times New Roman"/>
                <w:i/>
                <w:iCs/>
                <w:color w:val="000000"/>
              </w:rPr>
            </w:pPr>
            <w:r w:rsidRPr="004B5FE1">
              <w:rPr>
                <w:rFonts w:eastAsia="Times New Roman"/>
                <w:color w:val="000000"/>
              </w:rPr>
              <w:lastRenderedPageBreak/>
              <w:t>put on (shoes/socks)</w:t>
            </w:r>
          </w:p>
        </w:tc>
        <w:tc>
          <w:tcPr>
            <w:tcW w:w="2160" w:type="dxa"/>
            <w:vMerge w:val="restart"/>
            <w:tcBorders>
              <w:top w:val="single" w:sz="4" w:space="0" w:color="auto"/>
              <w:left w:val="nil"/>
              <w:right w:val="nil"/>
            </w:tcBorders>
            <w:noWrap/>
            <w:hideMark/>
          </w:tcPr>
          <w:p w14:paraId="111E62C2" w14:textId="77777777" w:rsidR="00000000" w:rsidRDefault="00000000" w:rsidP="00213689">
            <w:pPr>
              <w:rPr>
                <w:rFonts w:eastAsia="MS Gothic"/>
                <w:color w:val="000000"/>
              </w:rPr>
            </w:pPr>
            <w:proofErr w:type="spellStart"/>
            <w:r w:rsidRPr="004B5FE1">
              <w:rPr>
                <w:rFonts w:eastAsia="MS Gothic"/>
                <w:color w:val="000000"/>
              </w:rPr>
              <w:lastRenderedPageBreak/>
              <w:t>はっく</w:t>
            </w:r>
            <w:proofErr w:type="spellEnd"/>
            <w:r>
              <w:rPr>
                <w:rFonts w:eastAsia="MS Gothic"/>
                <w:color w:val="000000"/>
              </w:rPr>
              <w:t>*</w:t>
            </w:r>
          </w:p>
          <w:p w14:paraId="55BF6486" w14:textId="77777777" w:rsidR="00000000" w:rsidRPr="004B5FE1" w:rsidRDefault="00000000" w:rsidP="00213689">
            <w:pPr>
              <w:rPr>
                <w:rFonts w:eastAsia="Times New Roman"/>
                <w:i/>
                <w:iCs/>
                <w:color w:val="000000"/>
              </w:rPr>
            </w:pPr>
            <w:proofErr w:type="spellStart"/>
            <w:r>
              <w:rPr>
                <w:rFonts w:eastAsia="MS Gothic"/>
                <w:i/>
                <w:iCs/>
                <w:color w:val="000000"/>
              </w:rPr>
              <w:t>hakku</w:t>
            </w:r>
            <w:proofErr w:type="spellEnd"/>
          </w:p>
          <w:p w14:paraId="2A803D6D" w14:textId="77777777" w:rsidR="00000000" w:rsidRPr="004B5FE1" w:rsidRDefault="00000000" w:rsidP="00213689">
            <w:pPr>
              <w:rPr>
                <w:rFonts w:eastAsia="Times New Roman"/>
                <w:i/>
                <w:iCs/>
                <w:color w:val="000000"/>
              </w:rPr>
            </w:pPr>
            <w:r w:rsidRPr="004B5FE1">
              <w:rPr>
                <w:rFonts w:eastAsia="Times New Roman"/>
                <w:color w:val="000000"/>
              </w:rPr>
              <w:lastRenderedPageBreak/>
              <w:t>(it's the) the Buddhist concept of the eight kinds of suffering</w:t>
            </w:r>
          </w:p>
        </w:tc>
        <w:tc>
          <w:tcPr>
            <w:tcW w:w="1800" w:type="dxa"/>
            <w:vMerge w:val="restart"/>
            <w:tcBorders>
              <w:top w:val="single" w:sz="4" w:space="0" w:color="auto"/>
              <w:left w:val="nil"/>
              <w:right w:val="nil"/>
            </w:tcBorders>
            <w:noWrap/>
            <w:hideMark/>
          </w:tcPr>
          <w:p w14:paraId="14C142C9" w14:textId="77777777" w:rsidR="00000000" w:rsidRDefault="00000000" w:rsidP="00213689">
            <w:pPr>
              <w:rPr>
                <w:rFonts w:eastAsia="MS Gothic"/>
                <w:color w:val="000000"/>
              </w:rPr>
            </w:pPr>
            <w:proofErr w:type="spellStart"/>
            <w:r w:rsidRPr="004B5FE1">
              <w:rPr>
                <w:rFonts w:eastAsia="MS Gothic"/>
                <w:color w:val="000000"/>
              </w:rPr>
              <w:lastRenderedPageBreak/>
              <w:t>はくう</w:t>
            </w:r>
            <w:proofErr w:type="spellEnd"/>
          </w:p>
          <w:p w14:paraId="552BD7BC" w14:textId="77777777" w:rsidR="00000000" w:rsidRPr="004B5FE1" w:rsidRDefault="00000000" w:rsidP="00213689">
            <w:pPr>
              <w:rPr>
                <w:rFonts w:eastAsia="Times New Roman"/>
                <w:i/>
                <w:iCs/>
                <w:color w:val="000000"/>
              </w:rPr>
            </w:pPr>
            <w:proofErr w:type="spellStart"/>
            <w:r>
              <w:rPr>
                <w:rFonts w:eastAsia="MS Gothic"/>
                <w:i/>
                <w:iCs/>
                <w:color w:val="000000"/>
              </w:rPr>
              <w:t>hakuu</w:t>
            </w:r>
            <w:proofErr w:type="spellEnd"/>
          </w:p>
          <w:p w14:paraId="0E00226A" w14:textId="77777777" w:rsidR="00000000" w:rsidRPr="004B5FE1" w:rsidRDefault="00000000" w:rsidP="00213689">
            <w:pPr>
              <w:rPr>
                <w:rFonts w:eastAsia="Times New Roman"/>
                <w:i/>
                <w:iCs/>
                <w:color w:val="000000"/>
              </w:rPr>
            </w:pPr>
            <w:r w:rsidRPr="004B5FE1">
              <w:rPr>
                <w:rFonts w:eastAsia="Times New Roman"/>
                <w:color w:val="000000"/>
              </w:rPr>
              <w:lastRenderedPageBreak/>
              <w:t>(it's a) rain shower</w:t>
            </w:r>
          </w:p>
        </w:tc>
      </w:tr>
      <w:tr w:rsidR="0063394D" w:rsidRPr="004B5FE1" w14:paraId="386B6613" w14:textId="77777777" w:rsidTr="00BC754C">
        <w:trPr>
          <w:trHeight w:val="320"/>
        </w:trPr>
        <w:tc>
          <w:tcPr>
            <w:tcW w:w="1080" w:type="dxa"/>
            <w:tcBorders>
              <w:top w:val="nil"/>
              <w:left w:val="nil"/>
              <w:bottom w:val="single" w:sz="4" w:space="0" w:color="auto"/>
              <w:right w:val="nil"/>
            </w:tcBorders>
            <w:noWrap/>
            <w:hideMark/>
          </w:tcPr>
          <w:p w14:paraId="272F707F"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61FB8CBB"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0A52BE8C"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364C7D2"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6C527749"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32B72DF9" w14:textId="77777777" w:rsidR="00000000" w:rsidRPr="004B5FE1" w:rsidRDefault="00000000" w:rsidP="00213689">
            <w:pPr>
              <w:rPr>
                <w:rFonts w:eastAsia="Times New Roman"/>
                <w:color w:val="000000"/>
              </w:rPr>
            </w:pPr>
          </w:p>
        </w:tc>
      </w:tr>
      <w:tr w:rsidR="0063394D" w:rsidRPr="004B5FE1" w14:paraId="6C8C19E5" w14:textId="77777777" w:rsidTr="00616326">
        <w:trPr>
          <w:trHeight w:val="320"/>
        </w:trPr>
        <w:tc>
          <w:tcPr>
            <w:tcW w:w="1080" w:type="dxa"/>
            <w:tcBorders>
              <w:top w:val="single" w:sz="4" w:space="0" w:color="auto"/>
              <w:left w:val="nil"/>
              <w:bottom w:val="nil"/>
              <w:right w:val="nil"/>
            </w:tcBorders>
            <w:noWrap/>
            <w:hideMark/>
          </w:tcPr>
          <w:p w14:paraId="0B37BEB9" w14:textId="77777777" w:rsidR="00000000" w:rsidRPr="004B5FE1" w:rsidRDefault="00000000" w:rsidP="00213689">
            <w:pPr>
              <w:rPr>
                <w:rFonts w:eastAsia="Times New Roman"/>
                <w:color w:val="000000"/>
              </w:rPr>
            </w:pPr>
            <w:r w:rsidRPr="004B5FE1">
              <w:rPr>
                <w:rFonts w:eastAsia="Times New Roman"/>
                <w:color w:val="000000"/>
              </w:rPr>
              <w:t>15</w:t>
            </w:r>
          </w:p>
        </w:tc>
        <w:tc>
          <w:tcPr>
            <w:tcW w:w="2430" w:type="dxa"/>
            <w:vMerge w:val="restart"/>
            <w:tcBorders>
              <w:top w:val="single" w:sz="4" w:space="0" w:color="auto"/>
              <w:left w:val="nil"/>
              <w:right w:val="nil"/>
            </w:tcBorders>
            <w:noWrap/>
            <w:hideMark/>
          </w:tcPr>
          <w:p w14:paraId="749C6E2F" w14:textId="77777777" w:rsidR="00000000" w:rsidRDefault="00000000" w:rsidP="00213689">
            <w:pPr>
              <w:rPr>
                <w:rFonts w:eastAsia="MS Gothic"/>
                <w:color w:val="000000"/>
                <w:lang w:eastAsia="ja-JP"/>
              </w:rPr>
            </w:pPr>
            <w:r w:rsidRPr="004B5FE1">
              <w:rPr>
                <w:rFonts w:eastAsia="MS Gothic"/>
                <w:color w:val="000000"/>
                <w:u w:val="single"/>
                <w:lang w:eastAsia="ja-JP"/>
              </w:rPr>
              <w:t>かせい</w:t>
            </w:r>
            <w:r w:rsidRPr="004B5FE1">
              <w:rPr>
                <w:rFonts w:eastAsia="MS Gothic"/>
                <w:color w:val="000000"/>
                <w:lang w:eastAsia="ja-JP"/>
              </w:rPr>
              <w:t>についてもっとしりたいです。</w:t>
            </w:r>
          </w:p>
          <w:p w14:paraId="303BFD02" w14:textId="77777777" w:rsidR="00000000" w:rsidRPr="004B5FE1" w:rsidRDefault="00000000" w:rsidP="00213689">
            <w:pPr>
              <w:rPr>
                <w:rFonts w:eastAsia="Times New Roman"/>
                <w:i/>
                <w:iCs/>
                <w:color w:val="000000"/>
              </w:rPr>
            </w:pPr>
            <w:proofErr w:type="spellStart"/>
            <w:r w:rsidRPr="00213689">
              <w:rPr>
                <w:rFonts w:eastAsia="MS Gothic"/>
                <w:i/>
                <w:iCs/>
                <w:color w:val="000000"/>
                <w:u w:val="single"/>
              </w:rPr>
              <w:t>kasee</w:t>
            </w:r>
            <w:proofErr w:type="spellEnd"/>
            <w:r>
              <w:rPr>
                <w:rFonts w:eastAsia="MS Gothic"/>
                <w:i/>
                <w:iCs/>
                <w:color w:val="000000"/>
              </w:rPr>
              <w:t xml:space="preserve"> </w:t>
            </w:r>
            <w:proofErr w:type="spellStart"/>
            <w:r>
              <w:rPr>
                <w:rFonts w:eastAsia="MS Gothic"/>
                <w:i/>
                <w:iCs/>
                <w:color w:val="000000"/>
              </w:rPr>
              <w:t>ni</w:t>
            </w:r>
            <w:proofErr w:type="spellEnd"/>
            <w:r>
              <w:rPr>
                <w:rFonts w:eastAsia="MS Gothic"/>
                <w:i/>
                <w:iCs/>
                <w:color w:val="000000"/>
              </w:rPr>
              <w:t xml:space="preserve"> </w:t>
            </w:r>
            <w:proofErr w:type="spellStart"/>
            <w:r>
              <w:rPr>
                <w:rFonts w:eastAsia="MS Gothic"/>
                <w:i/>
                <w:iCs/>
                <w:color w:val="000000"/>
              </w:rPr>
              <w:t>tsuite</w:t>
            </w:r>
            <w:proofErr w:type="spellEnd"/>
            <w:r>
              <w:rPr>
                <w:rFonts w:eastAsia="MS Gothic"/>
                <w:i/>
                <w:iCs/>
                <w:color w:val="000000"/>
              </w:rPr>
              <w:t xml:space="preserve"> motto </w:t>
            </w:r>
            <w:proofErr w:type="spellStart"/>
            <w:r>
              <w:rPr>
                <w:rFonts w:eastAsia="MS Gothic"/>
                <w:i/>
                <w:iCs/>
                <w:color w:val="000000"/>
              </w:rPr>
              <w:t>shiritai</w:t>
            </w:r>
            <w:proofErr w:type="spellEnd"/>
            <w:r>
              <w:rPr>
                <w:rFonts w:eastAsia="MS Gothic"/>
                <w:i/>
                <w:iCs/>
                <w:color w:val="000000"/>
              </w:rPr>
              <w:t xml:space="preserve"> </w:t>
            </w:r>
            <w:proofErr w:type="spellStart"/>
            <w:r>
              <w:rPr>
                <w:rFonts w:eastAsia="MS Gothic"/>
                <w:i/>
                <w:iCs/>
                <w:color w:val="000000"/>
              </w:rPr>
              <w:t>desu</w:t>
            </w:r>
            <w:proofErr w:type="spellEnd"/>
          </w:p>
          <w:p w14:paraId="0865F9D7"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 want to know/understand more about </w:t>
            </w:r>
            <w:r w:rsidRPr="004B5FE1">
              <w:rPr>
                <w:rFonts w:eastAsia="Times New Roman"/>
                <w:color w:val="000000"/>
                <w:u w:val="single"/>
              </w:rPr>
              <w:t>Mars</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4B2E64DA" w14:textId="77777777" w:rsidR="00000000" w:rsidRDefault="00000000" w:rsidP="00213689">
            <w:pPr>
              <w:rPr>
                <w:rFonts w:eastAsia="MS Gothic"/>
                <w:color w:val="000000"/>
              </w:rPr>
            </w:pPr>
            <w:proofErr w:type="spellStart"/>
            <w:r w:rsidRPr="004B5FE1">
              <w:rPr>
                <w:rFonts w:eastAsia="MS Gothic"/>
                <w:color w:val="000000"/>
              </w:rPr>
              <w:t>かせい</w:t>
            </w:r>
            <w:proofErr w:type="spellEnd"/>
          </w:p>
          <w:p w14:paraId="4DDFDE6E" w14:textId="77777777" w:rsidR="00000000" w:rsidRPr="004B5FE1" w:rsidRDefault="00000000" w:rsidP="00213689">
            <w:pPr>
              <w:rPr>
                <w:rFonts w:eastAsia="Times New Roman"/>
                <w:i/>
                <w:iCs/>
                <w:color w:val="000000"/>
              </w:rPr>
            </w:pPr>
            <w:proofErr w:type="spellStart"/>
            <w:r>
              <w:rPr>
                <w:rFonts w:eastAsia="MS Gothic"/>
                <w:i/>
                <w:iCs/>
                <w:color w:val="000000"/>
              </w:rPr>
              <w:t>kasee</w:t>
            </w:r>
            <w:proofErr w:type="spellEnd"/>
          </w:p>
          <w:p w14:paraId="2064F6A2" w14:textId="77777777" w:rsidR="00000000" w:rsidRPr="004B5FE1" w:rsidRDefault="00000000" w:rsidP="00213689">
            <w:pPr>
              <w:rPr>
                <w:rFonts w:eastAsia="Times New Roman"/>
                <w:i/>
                <w:iCs/>
                <w:color w:val="000000"/>
              </w:rPr>
            </w:pPr>
            <w:r w:rsidRPr="004B5FE1">
              <w:rPr>
                <w:rFonts w:eastAsia="Times New Roman"/>
                <w:color w:val="000000"/>
              </w:rPr>
              <w:t>Mars</w:t>
            </w:r>
          </w:p>
        </w:tc>
        <w:tc>
          <w:tcPr>
            <w:tcW w:w="1620" w:type="dxa"/>
            <w:vMerge w:val="restart"/>
            <w:tcBorders>
              <w:top w:val="single" w:sz="4" w:space="0" w:color="auto"/>
              <w:left w:val="nil"/>
              <w:right w:val="nil"/>
            </w:tcBorders>
            <w:noWrap/>
            <w:hideMark/>
          </w:tcPr>
          <w:p w14:paraId="5C566211" w14:textId="77777777" w:rsidR="00000000" w:rsidRDefault="00000000" w:rsidP="00213689">
            <w:pPr>
              <w:rPr>
                <w:rFonts w:eastAsia="MS Gothic"/>
                <w:color w:val="000000"/>
              </w:rPr>
            </w:pPr>
            <w:proofErr w:type="spellStart"/>
            <w:r w:rsidRPr="004B5FE1">
              <w:rPr>
                <w:rFonts w:eastAsia="MS Gothic"/>
                <w:color w:val="000000"/>
              </w:rPr>
              <w:t>かっせい</w:t>
            </w:r>
            <w:proofErr w:type="spellEnd"/>
          </w:p>
          <w:p w14:paraId="78FD0F5F" w14:textId="77777777" w:rsidR="00000000" w:rsidRPr="004B5FE1" w:rsidRDefault="00000000" w:rsidP="00213689">
            <w:pPr>
              <w:rPr>
                <w:rFonts w:eastAsia="Times New Roman"/>
                <w:i/>
                <w:iCs/>
                <w:color w:val="000000"/>
              </w:rPr>
            </w:pPr>
            <w:proofErr w:type="spellStart"/>
            <w:r>
              <w:rPr>
                <w:rFonts w:eastAsia="MS Gothic"/>
                <w:i/>
                <w:iCs/>
                <w:color w:val="000000"/>
              </w:rPr>
              <w:t>kassee</w:t>
            </w:r>
            <w:proofErr w:type="spellEnd"/>
          </w:p>
          <w:p w14:paraId="1F43B09E" w14:textId="77777777" w:rsidR="00000000" w:rsidRPr="004B5FE1" w:rsidRDefault="00000000" w:rsidP="00213689">
            <w:pPr>
              <w:rPr>
                <w:rFonts w:eastAsia="Times New Roman"/>
                <w:i/>
                <w:iCs/>
                <w:color w:val="000000"/>
              </w:rPr>
            </w:pPr>
            <w:r w:rsidRPr="004B5FE1">
              <w:rPr>
                <w:rFonts w:eastAsia="Times New Roman"/>
                <w:color w:val="000000"/>
              </w:rPr>
              <w:t>chemical activity</w:t>
            </w:r>
          </w:p>
        </w:tc>
        <w:tc>
          <w:tcPr>
            <w:tcW w:w="2160" w:type="dxa"/>
            <w:vMerge w:val="restart"/>
            <w:tcBorders>
              <w:top w:val="single" w:sz="4" w:space="0" w:color="auto"/>
              <w:left w:val="nil"/>
              <w:right w:val="nil"/>
            </w:tcBorders>
            <w:noWrap/>
            <w:hideMark/>
          </w:tcPr>
          <w:p w14:paraId="02DB4FAE" w14:textId="77777777" w:rsidR="00000000" w:rsidRDefault="00000000" w:rsidP="00213689">
            <w:pPr>
              <w:rPr>
                <w:rFonts w:eastAsia="MS Gothic"/>
                <w:color w:val="000000"/>
              </w:rPr>
            </w:pPr>
            <w:proofErr w:type="spellStart"/>
            <w:r w:rsidRPr="004B5FE1">
              <w:rPr>
                <w:rFonts w:eastAsia="MS Gothic"/>
                <w:color w:val="000000"/>
              </w:rPr>
              <w:t>かせ</w:t>
            </w:r>
            <w:proofErr w:type="spellEnd"/>
          </w:p>
          <w:p w14:paraId="328C751E" w14:textId="77777777" w:rsidR="00000000" w:rsidRPr="004B5FE1" w:rsidRDefault="00000000" w:rsidP="00213689">
            <w:pPr>
              <w:rPr>
                <w:rFonts w:eastAsia="Times New Roman"/>
                <w:i/>
                <w:iCs/>
                <w:color w:val="000000"/>
              </w:rPr>
            </w:pPr>
            <w:proofErr w:type="spellStart"/>
            <w:r>
              <w:rPr>
                <w:rFonts w:eastAsia="MS Gothic"/>
                <w:i/>
                <w:iCs/>
                <w:color w:val="000000"/>
              </w:rPr>
              <w:t>kase</w:t>
            </w:r>
            <w:proofErr w:type="spellEnd"/>
          </w:p>
          <w:p w14:paraId="5175CE80" w14:textId="77777777" w:rsidR="00000000" w:rsidRPr="004B5FE1" w:rsidRDefault="00000000" w:rsidP="00213689">
            <w:pPr>
              <w:rPr>
                <w:rFonts w:eastAsia="Times New Roman"/>
                <w:i/>
                <w:iCs/>
                <w:color w:val="000000"/>
              </w:rPr>
            </w:pPr>
            <w:r w:rsidRPr="004B5FE1">
              <w:rPr>
                <w:rFonts w:eastAsia="Times New Roman"/>
                <w:color w:val="000000"/>
              </w:rPr>
              <w:t>handcuffs; restraints</w:t>
            </w:r>
          </w:p>
        </w:tc>
        <w:tc>
          <w:tcPr>
            <w:tcW w:w="1800" w:type="dxa"/>
            <w:vMerge w:val="restart"/>
            <w:tcBorders>
              <w:top w:val="single" w:sz="4" w:space="0" w:color="auto"/>
              <w:left w:val="nil"/>
              <w:right w:val="nil"/>
            </w:tcBorders>
            <w:noWrap/>
            <w:hideMark/>
          </w:tcPr>
          <w:p w14:paraId="2F7FE3BC" w14:textId="77777777" w:rsidR="00000000" w:rsidRDefault="00000000" w:rsidP="00213689">
            <w:pPr>
              <w:rPr>
                <w:rFonts w:eastAsia="MS Gothic"/>
                <w:color w:val="000000"/>
              </w:rPr>
            </w:pPr>
            <w:proofErr w:type="spellStart"/>
            <w:r w:rsidRPr="004B5FE1">
              <w:rPr>
                <w:rFonts w:eastAsia="MS Gothic"/>
                <w:color w:val="000000"/>
              </w:rPr>
              <w:t>こせい</w:t>
            </w:r>
            <w:proofErr w:type="spellEnd"/>
          </w:p>
          <w:p w14:paraId="585077F7" w14:textId="77777777" w:rsidR="00000000" w:rsidRPr="004B5FE1" w:rsidRDefault="00000000" w:rsidP="00213689">
            <w:pPr>
              <w:rPr>
                <w:rFonts w:eastAsia="Times New Roman"/>
                <w:i/>
                <w:iCs/>
                <w:color w:val="000000"/>
              </w:rPr>
            </w:pPr>
            <w:proofErr w:type="spellStart"/>
            <w:r>
              <w:rPr>
                <w:rFonts w:eastAsia="MS Gothic"/>
                <w:i/>
                <w:iCs/>
                <w:color w:val="000000"/>
              </w:rPr>
              <w:t>kosee</w:t>
            </w:r>
            <w:proofErr w:type="spellEnd"/>
          </w:p>
          <w:p w14:paraId="22172250" w14:textId="77777777" w:rsidR="00000000" w:rsidRPr="004B5FE1" w:rsidRDefault="00000000" w:rsidP="00213689">
            <w:pPr>
              <w:rPr>
                <w:rFonts w:eastAsia="Times New Roman"/>
                <w:i/>
                <w:iCs/>
                <w:color w:val="000000"/>
              </w:rPr>
            </w:pPr>
            <w:r w:rsidRPr="004B5FE1">
              <w:rPr>
                <w:rFonts w:eastAsia="Times New Roman"/>
                <w:color w:val="000000"/>
              </w:rPr>
              <w:t>individuality; idiosyncrasy</w:t>
            </w:r>
          </w:p>
        </w:tc>
      </w:tr>
      <w:tr w:rsidR="0063394D" w:rsidRPr="004B5FE1" w14:paraId="3BA15CDF" w14:textId="77777777" w:rsidTr="00616326">
        <w:trPr>
          <w:trHeight w:val="320"/>
        </w:trPr>
        <w:tc>
          <w:tcPr>
            <w:tcW w:w="1080" w:type="dxa"/>
            <w:tcBorders>
              <w:top w:val="nil"/>
              <w:left w:val="nil"/>
              <w:bottom w:val="single" w:sz="4" w:space="0" w:color="auto"/>
              <w:right w:val="nil"/>
            </w:tcBorders>
            <w:noWrap/>
            <w:hideMark/>
          </w:tcPr>
          <w:p w14:paraId="55CA674B"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50E980E3"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290259BC"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5A394FE5"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63BAF2C9"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1600E6C2" w14:textId="77777777" w:rsidR="00000000" w:rsidRPr="004B5FE1" w:rsidRDefault="00000000" w:rsidP="00213689">
            <w:pPr>
              <w:rPr>
                <w:rFonts w:eastAsia="Times New Roman"/>
                <w:color w:val="000000"/>
              </w:rPr>
            </w:pPr>
          </w:p>
        </w:tc>
      </w:tr>
      <w:tr w:rsidR="0063394D" w:rsidRPr="004B5FE1" w14:paraId="4EAE54B3" w14:textId="77777777" w:rsidTr="00F17466">
        <w:trPr>
          <w:trHeight w:val="320"/>
        </w:trPr>
        <w:tc>
          <w:tcPr>
            <w:tcW w:w="1080" w:type="dxa"/>
            <w:tcBorders>
              <w:top w:val="single" w:sz="4" w:space="0" w:color="auto"/>
              <w:left w:val="nil"/>
              <w:bottom w:val="nil"/>
              <w:right w:val="nil"/>
            </w:tcBorders>
            <w:noWrap/>
            <w:hideMark/>
          </w:tcPr>
          <w:p w14:paraId="387499EC" w14:textId="77777777" w:rsidR="00000000" w:rsidRPr="004B5FE1" w:rsidRDefault="00000000" w:rsidP="00213689">
            <w:pPr>
              <w:rPr>
                <w:rFonts w:eastAsia="Times New Roman"/>
                <w:color w:val="000000"/>
              </w:rPr>
            </w:pPr>
            <w:r w:rsidRPr="004B5FE1">
              <w:rPr>
                <w:rFonts w:eastAsia="Times New Roman"/>
                <w:color w:val="000000"/>
              </w:rPr>
              <w:t>16</w:t>
            </w:r>
          </w:p>
        </w:tc>
        <w:tc>
          <w:tcPr>
            <w:tcW w:w="2430" w:type="dxa"/>
            <w:vMerge w:val="restart"/>
            <w:tcBorders>
              <w:top w:val="single" w:sz="4" w:space="0" w:color="auto"/>
              <w:left w:val="nil"/>
              <w:right w:val="nil"/>
            </w:tcBorders>
            <w:noWrap/>
            <w:hideMark/>
          </w:tcPr>
          <w:p w14:paraId="6C41D470" w14:textId="77777777" w:rsidR="00000000" w:rsidRDefault="00000000" w:rsidP="00213689">
            <w:pPr>
              <w:rPr>
                <w:rFonts w:eastAsia="MS Gothic"/>
                <w:color w:val="000000"/>
                <w:lang w:eastAsia="ja-JP"/>
              </w:rPr>
            </w:pPr>
            <w:r w:rsidRPr="004B5FE1">
              <w:rPr>
                <w:rFonts w:eastAsia="MS Gothic"/>
                <w:color w:val="000000"/>
                <w:lang w:eastAsia="ja-JP"/>
              </w:rPr>
              <w:t>そのことばは「</w:t>
            </w:r>
            <w:r w:rsidRPr="004B5FE1">
              <w:rPr>
                <w:rFonts w:eastAsia="MS Gothic"/>
                <w:color w:val="000000"/>
                <w:u w:val="single"/>
                <w:lang w:eastAsia="ja-JP"/>
              </w:rPr>
              <w:t>おと</w:t>
            </w:r>
            <w:r w:rsidRPr="004B5FE1">
              <w:rPr>
                <w:rFonts w:eastAsia="MS Gothic"/>
                <w:color w:val="000000"/>
                <w:lang w:eastAsia="ja-JP"/>
              </w:rPr>
              <w:t>」とよみます。</w:t>
            </w:r>
          </w:p>
          <w:p w14:paraId="347FC77F" w14:textId="77777777" w:rsidR="00000000" w:rsidRPr="004B5FE1" w:rsidRDefault="00000000" w:rsidP="00213689">
            <w:pPr>
              <w:rPr>
                <w:rFonts w:eastAsia="Times New Roman"/>
                <w:i/>
                <w:iCs/>
                <w:color w:val="000000"/>
              </w:rPr>
            </w:pPr>
            <w:proofErr w:type="spellStart"/>
            <w:r>
              <w:rPr>
                <w:rFonts w:eastAsia="MS Gothic"/>
                <w:i/>
                <w:iCs/>
                <w:color w:val="000000"/>
              </w:rPr>
              <w:t>sono</w:t>
            </w:r>
            <w:proofErr w:type="spellEnd"/>
            <w:r>
              <w:rPr>
                <w:rFonts w:eastAsia="MS Gothic"/>
                <w:i/>
                <w:iCs/>
                <w:color w:val="000000"/>
              </w:rPr>
              <w:t xml:space="preserve"> </w:t>
            </w:r>
            <w:proofErr w:type="spellStart"/>
            <w:r>
              <w:rPr>
                <w:rFonts w:eastAsia="MS Gothic"/>
                <w:i/>
                <w:iCs/>
                <w:color w:val="000000"/>
              </w:rPr>
              <w:t>kotoba</w:t>
            </w:r>
            <w:proofErr w:type="spellEnd"/>
            <w:r>
              <w:rPr>
                <w:rFonts w:eastAsia="MS Gothic"/>
                <w:i/>
                <w:iCs/>
                <w:color w:val="000000"/>
              </w:rPr>
              <w:t xml:space="preserve"> </w:t>
            </w:r>
            <w:proofErr w:type="spellStart"/>
            <w:r>
              <w:rPr>
                <w:rFonts w:eastAsia="MS Gothic"/>
                <w:i/>
                <w:iCs/>
                <w:color w:val="000000"/>
              </w:rPr>
              <w:t>wa</w:t>
            </w:r>
            <w:proofErr w:type="spellEnd"/>
            <w:r>
              <w:rPr>
                <w:rFonts w:eastAsia="MS Gothic"/>
                <w:i/>
                <w:iCs/>
                <w:color w:val="000000"/>
              </w:rPr>
              <w:t xml:space="preserve"> “</w:t>
            </w:r>
            <w:proofErr w:type="spellStart"/>
            <w:r w:rsidRPr="00213689">
              <w:rPr>
                <w:rFonts w:eastAsia="MS Gothic"/>
                <w:i/>
                <w:iCs/>
                <w:color w:val="000000"/>
                <w:u w:val="single"/>
              </w:rPr>
              <w:t>oto</w:t>
            </w:r>
            <w:proofErr w:type="spellEnd"/>
            <w:r>
              <w:rPr>
                <w:rFonts w:eastAsia="MS Gothic"/>
                <w:i/>
                <w:iCs/>
                <w:color w:val="000000"/>
              </w:rPr>
              <w:t xml:space="preserve">” to </w:t>
            </w:r>
            <w:proofErr w:type="spellStart"/>
            <w:r>
              <w:rPr>
                <w:rFonts w:eastAsia="MS Gothic"/>
                <w:i/>
                <w:iCs/>
                <w:color w:val="000000"/>
              </w:rPr>
              <w:t>yomimasu</w:t>
            </w:r>
            <w:proofErr w:type="spellEnd"/>
          </w:p>
          <w:p w14:paraId="251521E3"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This word reads "</w:t>
            </w:r>
            <w:r w:rsidRPr="004B5FE1">
              <w:rPr>
                <w:rFonts w:eastAsia="Times New Roman"/>
                <w:color w:val="000000"/>
                <w:u w:val="single"/>
              </w:rPr>
              <w:t>sound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36C1D7A2" w14:textId="77777777" w:rsidR="00000000" w:rsidRDefault="00000000" w:rsidP="00213689">
            <w:pPr>
              <w:rPr>
                <w:rFonts w:eastAsia="MS Gothic"/>
                <w:color w:val="000000"/>
              </w:rPr>
            </w:pPr>
            <w:proofErr w:type="spellStart"/>
            <w:r w:rsidRPr="004B5FE1">
              <w:rPr>
                <w:rFonts w:eastAsia="MS Gothic"/>
                <w:color w:val="000000"/>
              </w:rPr>
              <w:t>おと</w:t>
            </w:r>
            <w:proofErr w:type="spellEnd"/>
          </w:p>
          <w:p w14:paraId="457A3758" w14:textId="77777777" w:rsidR="00000000" w:rsidRPr="004B5FE1" w:rsidRDefault="00000000" w:rsidP="00213689">
            <w:pPr>
              <w:rPr>
                <w:rFonts w:eastAsia="Times New Roman"/>
                <w:i/>
                <w:iCs/>
                <w:color w:val="000000"/>
              </w:rPr>
            </w:pPr>
            <w:proofErr w:type="spellStart"/>
            <w:r>
              <w:rPr>
                <w:rFonts w:eastAsia="MS Gothic"/>
                <w:i/>
                <w:iCs/>
                <w:color w:val="000000"/>
              </w:rPr>
              <w:t>oto</w:t>
            </w:r>
            <w:proofErr w:type="spellEnd"/>
          </w:p>
          <w:p w14:paraId="7CAA0E78" w14:textId="77777777" w:rsidR="00000000" w:rsidRPr="004B5FE1" w:rsidRDefault="00000000" w:rsidP="00213689">
            <w:pPr>
              <w:rPr>
                <w:rFonts w:eastAsia="Times New Roman"/>
                <w:i/>
                <w:iCs/>
                <w:color w:val="000000"/>
              </w:rPr>
            </w:pPr>
            <w:r w:rsidRPr="004B5FE1">
              <w:rPr>
                <w:rFonts w:eastAsia="Times New Roman"/>
                <w:color w:val="000000"/>
              </w:rPr>
              <w:t>sound</w:t>
            </w:r>
          </w:p>
        </w:tc>
        <w:tc>
          <w:tcPr>
            <w:tcW w:w="1620" w:type="dxa"/>
            <w:vMerge w:val="restart"/>
            <w:tcBorders>
              <w:top w:val="single" w:sz="4" w:space="0" w:color="auto"/>
              <w:left w:val="nil"/>
              <w:right w:val="nil"/>
            </w:tcBorders>
            <w:noWrap/>
            <w:hideMark/>
          </w:tcPr>
          <w:p w14:paraId="22FA1A31" w14:textId="77777777" w:rsidR="00000000" w:rsidRDefault="00000000" w:rsidP="00213689">
            <w:pPr>
              <w:rPr>
                <w:rFonts w:eastAsia="MS Gothic"/>
                <w:color w:val="000000"/>
              </w:rPr>
            </w:pPr>
            <w:proofErr w:type="spellStart"/>
            <w:r w:rsidRPr="004B5FE1">
              <w:rPr>
                <w:rFonts w:eastAsia="MS Gothic"/>
                <w:color w:val="000000"/>
              </w:rPr>
              <w:t>おっと</w:t>
            </w:r>
            <w:proofErr w:type="spellEnd"/>
          </w:p>
          <w:p w14:paraId="6FCB825E" w14:textId="77777777" w:rsidR="00000000" w:rsidRPr="004B5FE1" w:rsidRDefault="00000000" w:rsidP="00213689">
            <w:pPr>
              <w:rPr>
                <w:rFonts w:eastAsia="Times New Roman"/>
                <w:i/>
                <w:iCs/>
                <w:color w:val="000000"/>
              </w:rPr>
            </w:pPr>
            <w:r>
              <w:rPr>
                <w:rFonts w:eastAsia="MS Gothic"/>
                <w:i/>
                <w:iCs/>
                <w:color w:val="000000"/>
              </w:rPr>
              <w:t>otto</w:t>
            </w:r>
          </w:p>
          <w:p w14:paraId="6D5555AB" w14:textId="77777777" w:rsidR="00000000" w:rsidRPr="004B5FE1" w:rsidRDefault="00000000" w:rsidP="00213689">
            <w:pPr>
              <w:rPr>
                <w:rFonts w:eastAsia="Times New Roman"/>
                <w:i/>
                <w:iCs/>
                <w:color w:val="000000"/>
              </w:rPr>
            </w:pPr>
            <w:r w:rsidRPr="004B5FE1">
              <w:rPr>
                <w:rFonts w:eastAsia="Times New Roman"/>
                <w:color w:val="000000"/>
              </w:rPr>
              <w:t>husband</w:t>
            </w:r>
          </w:p>
        </w:tc>
        <w:tc>
          <w:tcPr>
            <w:tcW w:w="2160" w:type="dxa"/>
            <w:vMerge w:val="restart"/>
            <w:tcBorders>
              <w:top w:val="single" w:sz="4" w:space="0" w:color="auto"/>
              <w:left w:val="nil"/>
              <w:right w:val="nil"/>
            </w:tcBorders>
            <w:noWrap/>
            <w:hideMark/>
          </w:tcPr>
          <w:p w14:paraId="7DC4752E" w14:textId="77777777" w:rsidR="00000000" w:rsidRDefault="00000000" w:rsidP="00213689">
            <w:pPr>
              <w:rPr>
                <w:rFonts w:eastAsia="MS Gothic"/>
                <w:color w:val="000000"/>
              </w:rPr>
            </w:pPr>
            <w:proofErr w:type="spellStart"/>
            <w:r w:rsidRPr="004B5FE1">
              <w:rPr>
                <w:rFonts w:eastAsia="MS Gothic"/>
                <w:color w:val="000000"/>
              </w:rPr>
              <w:t>おうと</w:t>
            </w:r>
            <w:proofErr w:type="spellEnd"/>
            <w:r>
              <w:rPr>
                <w:rFonts w:eastAsia="MS Gothic"/>
                <w:color w:val="000000"/>
              </w:rPr>
              <w:t>*</w:t>
            </w:r>
          </w:p>
          <w:p w14:paraId="74D073D9" w14:textId="77777777" w:rsidR="00000000" w:rsidRPr="004B5FE1" w:rsidRDefault="00000000" w:rsidP="00213689">
            <w:pPr>
              <w:rPr>
                <w:rFonts w:eastAsia="Times New Roman"/>
                <w:i/>
                <w:iCs/>
                <w:color w:val="000000"/>
              </w:rPr>
            </w:pPr>
            <w:proofErr w:type="spellStart"/>
            <w:r>
              <w:rPr>
                <w:rFonts w:eastAsia="MS Gothic"/>
                <w:i/>
                <w:iCs/>
                <w:color w:val="000000"/>
              </w:rPr>
              <w:t>ooto</w:t>
            </w:r>
            <w:proofErr w:type="spellEnd"/>
          </w:p>
          <w:p w14:paraId="7BF93BB2" w14:textId="77777777" w:rsidR="00000000" w:rsidRPr="004B5FE1" w:rsidRDefault="00000000" w:rsidP="00213689">
            <w:pPr>
              <w:rPr>
                <w:rFonts w:eastAsia="Times New Roman"/>
                <w:i/>
                <w:iCs/>
                <w:color w:val="000000"/>
              </w:rPr>
            </w:pPr>
            <w:r w:rsidRPr="004B5FE1">
              <w:rPr>
                <w:rFonts w:eastAsia="Times New Roman"/>
                <w:color w:val="000000"/>
              </w:rPr>
              <w:t>emesis; vomiting</w:t>
            </w:r>
          </w:p>
        </w:tc>
        <w:tc>
          <w:tcPr>
            <w:tcW w:w="1800" w:type="dxa"/>
            <w:vMerge w:val="restart"/>
            <w:tcBorders>
              <w:top w:val="single" w:sz="4" w:space="0" w:color="auto"/>
              <w:left w:val="nil"/>
              <w:right w:val="nil"/>
            </w:tcBorders>
            <w:noWrap/>
            <w:hideMark/>
          </w:tcPr>
          <w:p w14:paraId="23742336" w14:textId="77777777" w:rsidR="00000000" w:rsidRDefault="00000000" w:rsidP="00213689">
            <w:pPr>
              <w:rPr>
                <w:rFonts w:eastAsia="MS Gothic"/>
                <w:color w:val="000000"/>
              </w:rPr>
            </w:pPr>
            <w:proofErr w:type="spellStart"/>
            <w:r w:rsidRPr="004B5FE1">
              <w:rPr>
                <w:rFonts w:eastAsia="MS Gothic"/>
                <w:color w:val="000000"/>
              </w:rPr>
              <w:t>おとう</w:t>
            </w:r>
            <w:proofErr w:type="spellEnd"/>
          </w:p>
          <w:p w14:paraId="397798B9" w14:textId="77777777" w:rsidR="00000000" w:rsidRPr="004B5FE1" w:rsidRDefault="00000000" w:rsidP="00213689">
            <w:pPr>
              <w:rPr>
                <w:rFonts w:eastAsia="Times New Roman"/>
                <w:i/>
                <w:iCs/>
                <w:color w:val="000000"/>
              </w:rPr>
            </w:pPr>
            <w:proofErr w:type="spellStart"/>
            <w:r>
              <w:rPr>
                <w:rFonts w:eastAsia="MS Gothic"/>
                <w:i/>
                <w:iCs/>
                <w:color w:val="000000"/>
              </w:rPr>
              <w:t>otoo</w:t>
            </w:r>
            <w:proofErr w:type="spellEnd"/>
          </w:p>
          <w:p w14:paraId="3C2ABD56" w14:textId="77777777" w:rsidR="00000000" w:rsidRPr="004B5FE1" w:rsidRDefault="00000000" w:rsidP="00213689">
            <w:pPr>
              <w:rPr>
                <w:rFonts w:eastAsia="Times New Roman"/>
                <w:i/>
                <w:iCs/>
                <w:color w:val="000000"/>
              </w:rPr>
            </w:pPr>
            <w:r w:rsidRPr="004B5FE1">
              <w:rPr>
                <w:rFonts w:eastAsia="Times New Roman"/>
                <w:color w:val="000000"/>
              </w:rPr>
              <w:t>father</w:t>
            </w:r>
          </w:p>
        </w:tc>
      </w:tr>
      <w:tr w:rsidR="0063394D" w:rsidRPr="004B5FE1" w14:paraId="691F9B3D" w14:textId="77777777" w:rsidTr="00F17466">
        <w:trPr>
          <w:trHeight w:val="320"/>
        </w:trPr>
        <w:tc>
          <w:tcPr>
            <w:tcW w:w="1080" w:type="dxa"/>
            <w:tcBorders>
              <w:top w:val="nil"/>
              <w:left w:val="nil"/>
              <w:bottom w:val="single" w:sz="4" w:space="0" w:color="auto"/>
              <w:right w:val="nil"/>
            </w:tcBorders>
            <w:noWrap/>
            <w:hideMark/>
          </w:tcPr>
          <w:p w14:paraId="10F4234F"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00FB3DBC"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417BF2F8"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4B24EB3C"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62614B9D"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499EB8AD" w14:textId="77777777" w:rsidR="00000000" w:rsidRPr="004B5FE1" w:rsidRDefault="00000000" w:rsidP="00213689">
            <w:pPr>
              <w:rPr>
                <w:rFonts w:eastAsia="Times New Roman"/>
                <w:color w:val="000000"/>
              </w:rPr>
            </w:pPr>
          </w:p>
        </w:tc>
      </w:tr>
      <w:tr w:rsidR="0063394D" w:rsidRPr="004B5FE1" w14:paraId="505E184F" w14:textId="77777777" w:rsidTr="002E06F6">
        <w:trPr>
          <w:trHeight w:val="320"/>
        </w:trPr>
        <w:tc>
          <w:tcPr>
            <w:tcW w:w="1080" w:type="dxa"/>
            <w:tcBorders>
              <w:top w:val="single" w:sz="4" w:space="0" w:color="auto"/>
              <w:left w:val="nil"/>
              <w:bottom w:val="nil"/>
              <w:right w:val="nil"/>
            </w:tcBorders>
            <w:noWrap/>
            <w:hideMark/>
          </w:tcPr>
          <w:p w14:paraId="7C935D8E" w14:textId="77777777" w:rsidR="00000000" w:rsidRPr="004B5FE1" w:rsidRDefault="00000000" w:rsidP="00213689">
            <w:pPr>
              <w:rPr>
                <w:rFonts w:eastAsia="Times New Roman"/>
                <w:color w:val="000000"/>
              </w:rPr>
            </w:pPr>
            <w:r w:rsidRPr="004B5FE1">
              <w:rPr>
                <w:rFonts w:eastAsia="Times New Roman"/>
                <w:color w:val="000000"/>
              </w:rPr>
              <w:t>17</w:t>
            </w:r>
          </w:p>
        </w:tc>
        <w:tc>
          <w:tcPr>
            <w:tcW w:w="2430" w:type="dxa"/>
            <w:vMerge w:val="restart"/>
            <w:tcBorders>
              <w:top w:val="single" w:sz="4" w:space="0" w:color="auto"/>
              <w:left w:val="nil"/>
              <w:right w:val="nil"/>
            </w:tcBorders>
            <w:noWrap/>
            <w:hideMark/>
          </w:tcPr>
          <w:p w14:paraId="3C790E17" w14:textId="77777777" w:rsidR="00000000" w:rsidRDefault="00000000" w:rsidP="00213689">
            <w:pPr>
              <w:rPr>
                <w:rFonts w:eastAsia="MS Gothic"/>
                <w:color w:val="000000"/>
              </w:rPr>
            </w:pPr>
            <w:proofErr w:type="spellStart"/>
            <w:r w:rsidRPr="004B5FE1">
              <w:rPr>
                <w:rFonts w:eastAsia="MS Gothic"/>
                <w:color w:val="000000"/>
                <w:u w:val="single"/>
              </w:rPr>
              <w:t>がき</w:t>
            </w:r>
            <w:r w:rsidRPr="004B5FE1">
              <w:rPr>
                <w:rFonts w:eastAsia="MS Gothic"/>
                <w:color w:val="000000"/>
              </w:rPr>
              <w:t>はどうなったの</w:t>
            </w:r>
            <w:proofErr w:type="spellEnd"/>
            <w:r w:rsidRPr="004B5FE1">
              <w:rPr>
                <w:rFonts w:eastAsia="MS Gothic"/>
                <w:color w:val="000000"/>
              </w:rPr>
              <w:t>？</w:t>
            </w:r>
          </w:p>
          <w:p w14:paraId="0B1E6BCA" w14:textId="77777777" w:rsidR="00000000" w:rsidRPr="004B5FE1" w:rsidRDefault="00000000" w:rsidP="00213689">
            <w:pPr>
              <w:rPr>
                <w:rFonts w:eastAsia="Times New Roman"/>
                <w:i/>
                <w:iCs/>
                <w:color w:val="000000"/>
              </w:rPr>
            </w:pPr>
            <w:proofErr w:type="spellStart"/>
            <w:r w:rsidRPr="00213689">
              <w:rPr>
                <w:rFonts w:eastAsia="MS Gothic"/>
                <w:i/>
                <w:iCs/>
                <w:color w:val="000000"/>
                <w:u w:val="single"/>
              </w:rPr>
              <w:t>gaki</w:t>
            </w:r>
            <w:proofErr w:type="spellEnd"/>
            <w:r>
              <w:rPr>
                <w:rFonts w:eastAsia="MS Gothic"/>
                <w:i/>
                <w:iCs/>
                <w:color w:val="000000"/>
              </w:rPr>
              <w:t xml:space="preserve"> </w:t>
            </w:r>
            <w:proofErr w:type="spellStart"/>
            <w:r>
              <w:rPr>
                <w:rFonts w:eastAsia="MS Gothic"/>
                <w:i/>
                <w:iCs/>
                <w:color w:val="000000"/>
              </w:rPr>
              <w:t>wa</w:t>
            </w:r>
            <w:proofErr w:type="spellEnd"/>
            <w:r>
              <w:rPr>
                <w:rFonts w:eastAsia="MS Gothic"/>
                <w:i/>
                <w:iCs/>
                <w:color w:val="000000"/>
              </w:rPr>
              <w:t xml:space="preserve"> doo </w:t>
            </w:r>
            <w:proofErr w:type="spellStart"/>
            <w:r>
              <w:rPr>
                <w:rFonts w:eastAsia="MS Gothic"/>
                <w:i/>
                <w:iCs/>
                <w:color w:val="000000"/>
              </w:rPr>
              <w:t>natta</w:t>
            </w:r>
            <w:proofErr w:type="spellEnd"/>
            <w:r>
              <w:rPr>
                <w:rFonts w:eastAsia="MS Gothic"/>
                <w:i/>
                <w:iCs/>
                <w:color w:val="000000"/>
              </w:rPr>
              <w:t xml:space="preserve"> no?</w:t>
            </w:r>
          </w:p>
          <w:p w14:paraId="2919D949"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What happened to (the)</w:t>
            </w:r>
            <w:r w:rsidRPr="004B5FE1">
              <w:rPr>
                <w:rFonts w:eastAsia="Times New Roman"/>
                <w:color w:val="000000"/>
                <w:u w:val="single"/>
              </w:rPr>
              <w:t xml:space="preserve"> kid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5FB18223" w14:textId="77777777" w:rsidR="00000000" w:rsidRDefault="00000000" w:rsidP="00213689">
            <w:pPr>
              <w:rPr>
                <w:rFonts w:eastAsia="MS Gothic"/>
                <w:color w:val="000000"/>
              </w:rPr>
            </w:pPr>
            <w:proofErr w:type="spellStart"/>
            <w:r w:rsidRPr="004B5FE1">
              <w:rPr>
                <w:rFonts w:eastAsia="MS Gothic"/>
                <w:color w:val="000000"/>
              </w:rPr>
              <w:t>がき</w:t>
            </w:r>
            <w:proofErr w:type="spellEnd"/>
          </w:p>
          <w:p w14:paraId="37DA5088" w14:textId="77777777" w:rsidR="00000000" w:rsidRPr="004B5FE1" w:rsidRDefault="00000000" w:rsidP="00213689">
            <w:pPr>
              <w:rPr>
                <w:rFonts w:eastAsia="Times New Roman"/>
                <w:i/>
                <w:iCs/>
                <w:color w:val="000000"/>
              </w:rPr>
            </w:pPr>
            <w:proofErr w:type="spellStart"/>
            <w:r>
              <w:rPr>
                <w:rFonts w:eastAsia="MS Gothic"/>
                <w:i/>
                <w:iCs/>
                <w:color w:val="000000"/>
              </w:rPr>
              <w:t>gaki</w:t>
            </w:r>
            <w:proofErr w:type="spellEnd"/>
          </w:p>
          <w:p w14:paraId="4D5046C0" w14:textId="77777777" w:rsidR="00000000" w:rsidRPr="004B5FE1" w:rsidRDefault="00000000" w:rsidP="00213689">
            <w:pPr>
              <w:rPr>
                <w:rFonts w:eastAsia="Times New Roman"/>
                <w:i/>
                <w:iCs/>
                <w:color w:val="000000"/>
              </w:rPr>
            </w:pPr>
            <w:r w:rsidRPr="004B5FE1">
              <w:rPr>
                <w:rFonts w:eastAsia="Times New Roman"/>
                <w:color w:val="000000"/>
              </w:rPr>
              <w:t>kid; brat</w:t>
            </w:r>
          </w:p>
        </w:tc>
        <w:tc>
          <w:tcPr>
            <w:tcW w:w="1620" w:type="dxa"/>
            <w:vMerge w:val="restart"/>
            <w:tcBorders>
              <w:top w:val="single" w:sz="4" w:space="0" w:color="auto"/>
              <w:left w:val="nil"/>
              <w:right w:val="nil"/>
            </w:tcBorders>
            <w:noWrap/>
            <w:hideMark/>
          </w:tcPr>
          <w:p w14:paraId="1BB70952" w14:textId="77777777" w:rsidR="00000000" w:rsidRDefault="00000000" w:rsidP="00213689">
            <w:pPr>
              <w:rPr>
                <w:rFonts w:eastAsia="MS Gothic"/>
                <w:color w:val="000000"/>
              </w:rPr>
            </w:pPr>
            <w:proofErr w:type="spellStart"/>
            <w:r w:rsidRPr="004B5FE1">
              <w:rPr>
                <w:rFonts w:eastAsia="MS Gothic"/>
                <w:color w:val="000000"/>
              </w:rPr>
              <w:t>がっき</w:t>
            </w:r>
            <w:proofErr w:type="spellEnd"/>
          </w:p>
          <w:p w14:paraId="57ED52E6" w14:textId="77777777" w:rsidR="00000000" w:rsidRPr="004B5FE1" w:rsidRDefault="00000000" w:rsidP="00213689">
            <w:pPr>
              <w:rPr>
                <w:rFonts w:eastAsia="Times New Roman"/>
                <w:i/>
                <w:iCs/>
                <w:color w:val="000000"/>
              </w:rPr>
            </w:pPr>
            <w:proofErr w:type="spellStart"/>
            <w:r>
              <w:rPr>
                <w:rFonts w:eastAsia="MS Gothic"/>
                <w:i/>
                <w:iCs/>
                <w:color w:val="000000"/>
              </w:rPr>
              <w:t>gakki</w:t>
            </w:r>
            <w:proofErr w:type="spellEnd"/>
          </w:p>
          <w:p w14:paraId="46921FAA" w14:textId="77777777" w:rsidR="00000000" w:rsidRPr="004B5FE1" w:rsidRDefault="00000000" w:rsidP="00213689">
            <w:pPr>
              <w:rPr>
                <w:rFonts w:eastAsia="Times New Roman"/>
                <w:i/>
                <w:iCs/>
                <w:color w:val="000000"/>
              </w:rPr>
            </w:pPr>
            <w:r w:rsidRPr="004B5FE1">
              <w:rPr>
                <w:rFonts w:eastAsia="Times New Roman"/>
                <w:color w:val="000000"/>
              </w:rPr>
              <w:t>musical instrument</w:t>
            </w:r>
          </w:p>
        </w:tc>
        <w:tc>
          <w:tcPr>
            <w:tcW w:w="2160" w:type="dxa"/>
            <w:vMerge w:val="restart"/>
            <w:tcBorders>
              <w:top w:val="single" w:sz="4" w:space="0" w:color="auto"/>
              <w:left w:val="nil"/>
              <w:right w:val="nil"/>
            </w:tcBorders>
            <w:noWrap/>
            <w:hideMark/>
          </w:tcPr>
          <w:p w14:paraId="6ED59BFD" w14:textId="77777777" w:rsidR="00000000" w:rsidRDefault="00000000" w:rsidP="00213689">
            <w:pPr>
              <w:rPr>
                <w:rFonts w:eastAsia="MS Gothic"/>
                <w:color w:val="000000"/>
              </w:rPr>
            </w:pPr>
            <w:proofErr w:type="spellStart"/>
            <w:r w:rsidRPr="004B5FE1">
              <w:rPr>
                <w:rFonts w:eastAsia="MS Gothic"/>
                <w:color w:val="000000"/>
              </w:rPr>
              <w:t>がくい</w:t>
            </w:r>
            <w:proofErr w:type="spellEnd"/>
          </w:p>
          <w:p w14:paraId="13CE33F2" w14:textId="77777777" w:rsidR="00000000" w:rsidRPr="004B5FE1" w:rsidRDefault="00000000" w:rsidP="00213689">
            <w:pPr>
              <w:rPr>
                <w:rFonts w:eastAsia="Times New Roman"/>
                <w:i/>
                <w:iCs/>
                <w:color w:val="000000"/>
              </w:rPr>
            </w:pPr>
            <w:proofErr w:type="spellStart"/>
            <w:r>
              <w:rPr>
                <w:rFonts w:eastAsia="MS Gothic"/>
                <w:i/>
                <w:iCs/>
                <w:color w:val="000000"/>
              </w:rPr>
              <w:t>gakui</w:t>
            </w:r>
            <w:proofErr w:type="spellEnd"/>
          </w:p>
          <w:p w14:paraId="68AB8821" w14:textId="77777777" w:rsidR="00000000" w:rsidRPr="004B5FE1" w:rsidRDefault="00000000" w:rsidP="00213689">
            <w:pPr>
              <w:rPr>
                <w:rFonts w:eastAsia="Times New Roman"/>
                <w:i/>
                <w:iCs/>
                <w:color w:val="000000"/>
              </w:rPr>
            </w:pPr>
            <w:r w:rsidRPr="004B5FE1">
              <w:rPr>
                <w:rFonts w:eastAsia="Times New Roman"/>
                <w:color w:val="000000"/>
              </w:rPr>
              <w:t>academic degree</w:t>
            </w:r>
          </w:p>
        </w:tc>
        <w:tc>
          <w:tcPr>
            <w:tcW w:w="1800" w:type="dxa"/>
            <w:vMerge w:val="restart"/>
            <w:tcBorders>
              <w:top w:val="single" w:sz="4" w:space="0" w:color="auto"/>
              <w:left w:val="nil"/>
              <w:right w:val="nil"/>
            </w:tcBorders>
            <w:noWrap/>
            <w:hideMark/>
          </w:tcPr>
          <w:p w14:paraId="17924331" w14:textId="77777777" w:rsidR="00000000" w:rsidRDefault="00000000" w:rsidP="00213689">
            <w:pPr>
              <w:rPr>
                <w:rFonts w:eastAsia="MS Gothic"/>
                <w:color w:val="000000"/>
              </w:rPr>
            </w:pPr>
            <w:proofErr w:type="spellStart"/>
            <w:r w:rsidRPr="004B5FE1">
              <w:rPr>
                <w:rFonts w:eastAsia="MS Gothic"/>
                <w:color w:val="000000"/>
              </w:rPr>
              <w:t>かき</w:t>
            </w:r>
            <w:proofErr w:type="spellEnd"/>
          </w:p>
          <w:p w14:paraId="6128632D" w14:textId="77777777" w:rsidR="00000000" w:rsidRPr="004B5FE1" w:rsidRDefault="00000000" w:rsidP="00213689">
            <w:pPr>
              <w:rPr>
                <w:rFonts w:eastAsia="Times New Roman"/>
                <w:i/>
                <w:iCs/>
                <w:color w:val="000000"/>
              </w:rPr>
            </w:pPr>
            <w:r>
              <w:rPr>
                <w:rFonts w:eastAsia="MS Gothic"/>
                <w:i/>
                <w:iCs/>
                <w:color w:val="000000"/>
              </w:rPr>
              <w:t>kaki</w:t>
            </w:r>
          </w:p>
          <w:p w14:paraId="65718DE9" w14:textId="77777777" w:rsidR="00000000" w:rsidRPr="004B5FE1" w:rsidRDefault="00000000" w:rsidP="00213689">
            <w:pPr>
              <w:rPr>
                <w:rFonts w:eastAsia="Times New Roman"/>
                <w:i/>
                <w:iCs/>
                <w:color w:val="000000"/>
              </w:rPr>
            </w:pPr>
            <w:r w:rsidRPr="004B5FE1">
              <w:rPr>
                <w:rFonts w:eastAsia="Times New Roman"/>
                <w:color w:val="000000"/>
              </w:rPr>
              <w:t>fence; barrier</w:t>
            </w:r>
          </w:p>
        </w:tc>
      </w:tr>
      <w:tr w:rsidR="0063394D" w:rsidRPr="004B5FE1" w14:paraId="04CB0F0D" w14:textId="77777777" w:rsidTr="002E06F6">
        <w:trPr>
          <w:trHeight w:val="320"/>
        </w:trPr>
        <w:tc>
          <w:tcPr>
            <w:tcW w:w="1080" w:type="dxa"/>
            <w:tcBorders>
              <w:top w:val="nil"/>
              <w:left w:val="nil"/>
              <w:bottom w:val="single" w:sz="4" w:space="0" w:color="auto"/>
              <w:right w:val="nil"/>
            </w:tcBorders>
            <w:noWrap/>
            <w:hideMark/>
          </w:tcPr>
          <w:p w14:paraId="44D7616C"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15C13418"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2FF8379D"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607A5308"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4FD0414F"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036640A8" w14:textId="77777777" w:rsidR="00000000" w:rsidRPr="004B5FE1" w:rsidRDefault="00000000" w:rsidP="00213689">
            <w:pPr>
              <w:rPr>
                <w:rFonts w:eastAsia="Times New Roman"/>
                <w:color w:val="000000"/>
              </w:rPr>
            </w:pPr>
          </w:p>
        </w:tc>
      </w:tr>
      <w:tr w:rsidR="0063394D" w:rsidRPr="004B5FE1" w14:paraId="1D710C23" w14:textId="77777777" w:rsidTr="00C40C9F">
        <w:trPr>
          <w:trHeight w:val="320"/>
        </w:trPr>
        <w:tc>
          <w:tcPr>
            <w:tcW w:w="1080" w:type="dxa"/>
            <w:tcBorders>
              <w:top w:val="single" w:sz="4" w:space="0" w:color="auto"/>
              <w:left w:val="nil"/>
              <w:bottom w:val="nil"/>
              <w:right w:val="nil"/>
            </w:tcBorders>
            <w:noWrap/>
            <w:hideMark/>
          </w:tcPr>
          <w:p w14:paraId="7D0D2B07" w14:textId="77777777" w:rsidR="00000000" w:rsidRPr="004B5FE1" w:rsidRDefault="00000000" w:rsidP="00213689">
            <w:pPr>
              <w:rPr>
                <w:rFonts w:eastAsia="Times New Roman"/>
                <w:color w:val="000000"/>
              </w:rPr>
            </w:pPr>
            <w:r w:rsidRPr="004B5FE1">
              <w:rPr>
                <w:rFonts w:eastAsia="Times New Roman"/>
                <w:color w:val="000000"/>
              </w:rPr>
              <w:t>18</w:t>
            </w:r>
          </w:p>
        </w:tc>
        <w:tc>
          <w:tcPr>
            <w:tcW w:w="2430" w:type="dxa"/>
            <w:vMerge w:val="restart"/>
            <w:tcBorders>
              <w:top w:val="single" w:sz="4" w:space="0" w:color="auto"/>
              <w:left w:val="nil"/>
              <w:right w:val="nil"/>
            </w:tcBorders>
            <w:noWrap/>
            <w:hideMark/>
          </w:tcPr>
          <w:p w14:paraId="7D38AC6B" w14:textId="77777777" w:rsidR="00000000" w:rsidRDefault="00000000" w:rsidP="00213689">
            <w:pPr>
              <w:rPr>
                <w:rFonts w:eastAsia="MS Gothic"/>
                <w:color w:val="000000"/>
                <w:lang w:eastAsia="ja-JP"/>
              </w:rPr>
            </w:pPr>
            <w:r w:rsidRPr="004B5FE1">
              <w:rPr>
                <w:rFonts w:eastAsia="MS Gothic"/>
                <w:color w:val="000000"/>
                <w:lang w:eastAsia="ja-JP"/>
              </w:rPr>
              <w:t>あのひと、</w:t>
            </w:r>
            <w:r w:rsidRPr="004B5FE1">
              <w:rPr>
                <w:rFonts w:eastAsia="MS Gothic"/>
                <w:color w:val="000000"/>
                <w:u w:val="single"/>
                <w:lang w:eastAsia="ja-JP"/>
              </w:rPr>
              <w:t>おばさん</w:t>
            </w:r>
            <w:r w:rsidRPr="004B5FE1">
              <w:rPr>
                <w:rFonts w:eastAsia="MS Gothic"/>
                <w:color w:val="000000"/>
                <w:lang w:eastAsia="ja-JP"/>
              </w:rPr>
              <w:t>ですか？</w:t>
            </w:r>
          </w:p>
          <w:p w14:paraId="023B6EE6" w14:textId="77777777" w:rsidR="00000000" w:rsidRPr="004B5FE1" w:rsidRDefault="00000000" w:rsidP="00213689">
            <w:pPr>
              <w:rPr>
                <w:rFonts w:eastAsia="Times New Roman"/>
                <w:i/>
                <w:iCs/>
                <w:color w:val="000000"/>
              </w:rPr>
            </w:pPr>
            <w:proofErr w:type="spellStart"/>
            <w:r>
              <w:rPr>
                <w:rFonts w:eastAsia="MS Gothic"/>
                <w:i/>
                <w:iCs/>
                <w:color w:val="000000"/>
              </w:rPr>
              <w:t>ano</w:t>
            </w:r>
            <w:proofErr w:type="spellEnd"/>
            <w:r>
              <w:rPr>
                <w:rFonts w:eastAsia="MS Gothic"/>
                <w:i/>
                <w:iCs/>
                <w:color w:val="000000"/>
              </w:rPr>
              <w:t xml:space="preserve"> </w:t>
            </w:r>
            <w:proofErr w:type="spellStart"/>
            <w:r>
              <w:rPr>
                <w:rFonts w:eastAsia="MS Gothic"/>
                <w:i/>
                <w:iCs/>
                <w:color w:val="000000"/>
              </w:rPr>
              <w:t>hito</w:t>
            </w:r>
            <w:proofErr w:type="spellEnd"/>
            <w:r>
              <w:rPr>
                <w:rFonts w:eastAsia="MS Gothic"/>
                <w:i/>
                <w:iCs/>
                <w:color w:val="000000"/>
              </w:rPr>
              <w:t xml:space="preserve">, </w:t>
            </w:r>
            <w:r w:rsidRPr="00213689">
              <w:rPr>
                <w:rFonts w:eastAsia="MS Gothic"/>
                <w:i/>
                <w:iCs/>
                <w:color w:val="000000"/>
                <w:u w:val="single"/>
              </w:rPr>
              <w:t>obasan</w:t>
            </w:r>
            <w:r>
              <w:rPr>
                <w:rFonts w:eastAsia="MS Gothic"/>
                <w:i/>
                <w:iCs/>
                <w:color w:val="000000"/>
              </w:rPr>
              <w:t xml:space="preserve"> </w:t>
            </w:r>
            <w:proofErr w:type="spellStart"/>
            <w:r>
              <w:rPr>
                <w:rFonts w:eastAsia="MS Gothic"/>
                <w:i/>
                <w:iCs/>
                <w:color w:val="000000"/>
              </w:rPr>
              <w:t>desu</w:t>
            </w:r>
            <w:proofErr w:type="spellEnd"/>
            <w:r>
              <w:rPr>
                <w:rFonts w:eastAsia="MS Gothic"/>
                <w:i/>
                <w:iCs/>
                <w:color w:val="000000"/>
              </w:rPr>
              <w:t xml:space="preserve"> ka?</w:t>
            </w:r>
          </w:p>
          <w:p w14:paraId="3D1A21EE"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Is that person (your) </w:t>
            </w:r>
            <w:r w:rsidRPr="00213689">
              <w:rPr>
                <w:rFonts w:eastAsia="Times New Roman"/>
                <w:color w:val="000000"/>
                <w:u w:val="single"/>
              </w:rPr>
              <w:t>aunt</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2E948008" w14:textId="77777777" w:rsidR="00000000" w:rsidRDefault="00000000" w:rsidP="00213689">
            <w:pPr>
              <w:rPr>
                <w:rFonts w:eastAsia="MS Gothic"/>
                <w:color w:val="000000"/>
              </w:rPr>
            </w:pPr>
            <w:proofErr w:type="spellStart"/>
            <w:r w:rsidRPr="004B5FE1">
              <w:rPr>
                <w:rFonts w:eastAsia="MS Gothic"/>
                <w:color w:val="000000"/>
              </w:rPr>
              <w:t>おばさん</w:t>
            </w:r>
            <w:proofErr w:type="spellEnd"/>
          </w:p>
          <w:p w14:paraId="120071D9" w14:textId="77777777" w:rsidR="00000000" w:rsidRPr="004B5FE1" w:rsidRDefault="00000000" w:rsidP="00213689">
            <w:pPr>
              <w:rPr>
                <w:rFonts w:eastAsia="Times New Roman"/>
                <w:i/>
                <w:iCs/>
                <w:color w:val="000000"/>
              </w:rPr>
            </w:pPr>
            <w:r>
              <w:rPr>
                <w:rFonts w:eastAsia="MS Gothic"/>
                <w:i/>
                <w:iCs/>
                <w:color w:val="000000"/>
              </w:rPr>
              <w:t>obasan</w:t>
            </w:r>
          </w:p>
          <w:p w14:paraId="361C5B7D" w14:textId="77777777" w:rsidR="00000000" w:rsidRPr="004B5FE1" w:rsidRDefault="00000000" w:rsidP="00213689">
            <w:pPr>
              <w:rPr>
                <w:rFonts w:eastAsia="Times New Roman"/>
                <w:i/>
                <w:iCs/>
                <w:color w:val="000000"/>
              </w:rPr>
            </w:pPr>
            <w:r w:rsidRPr="004B5FE1">
              <w:rPr>
                <w:rFonts w:eastAsia="Times New Roman"/>
                <w:color w:val="000000"/>
              </w:rPr>
              <w:t>aunt; middle-aged woman</w:t>
            </w:r>
          </w:p>
        </w:tc>
        <w:tc>
          <w:tcPr>
            <w:tcW w:w="1620" w:type="dxa"/>
            <w:vMerge w:val="restart"/>
            <w:tcBorders>
              <w:top w:val="single" w:sz="4" w:space="0" w:color="auto"/>
              <w:left w:val="nil"/>
              <w:right w:val="nil"/>
            </w:tcBorders>
            <w:noWrap/>
            <w:hideMark/>
          </w:tcPr>
          <w:p w14:paraId="78EE9316" w14:textId="77777777" w:rsidR="00000000" w:rsidRDefault="00000000" w:rsidP="00213689">
            <w:pPr>
              <w:rPr>
                <w:rFonts w:eastAsia="MS Gothic"/>
                <w:color w:val="000000"/>
                <w:lang w:eastAsia="ja-JP"/>
              </w:rPr>
            </w:pPr>
            <w:r w:rsidRPr="004B5FE1">
              <w:rPr>
                <w:rFonts w:eastAsia="MS Gothic"/>
                <w:color w:val="000000"/>
                <w:lang w:eastAsia="ja-JP"/>
              </w:rPr>
              <w:t>おばあさん</w:t>
            </w:r>
          </w:p>
          <w:p w14:paraId="738DBA89" w14:textId="77777777" w:rsidR="00000000" w:rsidRPr="004B5FE1" w:rsidRDefault="00000000" w:rsidP="00213689">
            <w:pPr>
              <w:rPr>
                <w:rFonts w:eastAsia="Times New Roman"/>
                <w:i/>
                <w:iCs/>
                <w:color w:val="000000"/>
                <w:lang w:eastAsia="ja-JP"/>
              </w:rPr>
            </w:pPr>
            <w:r>
              <w:rPr>
                <w:rFonts w:eastAsia="MS Gothic"/>
                <w:i/>
                <w:iCs/>
                <w:color w:val="000000"/>
                <w:lang w:eastAsia="ja-JP"/>
              </w:rPr>
              <w:t>obaasan</w:t>
            </w:r>
          </w:p>
          <w:p w14:paraId="1F3A0A3D" w14:textId="77777777" w:rsidR="00000000" w:rsidRPr="004B5FE1" w:rsidRDefault="00000000" w:rsidP="00213689">
            <w:pPr>
              <w:rPr>
                <w:rFonts w:eastAsia="Times New Roman"/>
                <w:i/>
                <w:iCs/>
                <w:color w:val="000000"/>
              </w:rPr>
            </w:pPr>
            <w:r w:rsidRPr="004B5FE1">
              <w:rPr>
                <w:rFonts w:eastAsia="Times New Roman"/>
                <w:color w:val="000000"/>
              </w:rPr>
              <w:t>grandma; elderly woman</w:t>
            </w:r>
          </w:p>
        </w:tc>
        <w:tc>
          <w:tcPr>
            <w:tcW w:w="2160" w:type="dxa"/>
            <w:vMerge w:val="restart"/>
            <w:tcBorders>
              <w:top w:val="single" w:sz="4" w:space="0" w:color="auto"/>
              <w:left w:val="nil"/>
              <w:right w:val="nil"/>
            </w:tcBorders>
            <w:noWrap/>
            <w:hideMark/>
          </w:tcPr>
          <w:p w14:paraId="10A7925E" w14:textId="77777777" w:rsidR="00000000" w:rsidRDefault="00000000" w:rsidP="00213689">
            <w:pPr>
              <w:rPr>
                <w:rFonts w:eastAsia="MS Gothic"/>
                <w:color w:val="000000"/>
              </w:rPr>
            </w:pPr>
            <w:proofErr w:type="spellStart"/>
            <w:r w:rsidRPr="004B5FE1">
              <w:rPr>
                <w:rFonts w:eastAsia="MS Gothic"/>
                <w:color w:val="000000"/>
              </w:rPr>
              <w:t>おおばさん</w:t>
            </w:r>
            <w:proofErr w:type="spellEnd"/>
          </w:p>
          <w:p w14:paraId="07A6C937" w14:textId="77777777" w:rsidR="00000000" w:rsidRPr="004B5FE1" w:rsidRDefault="00000000" w:rsidP="00213689">
            <w:pPr>
              <w:rPr>
                <w:rFonts w:eastAsia="Times New Roman"/>
                <w:i/>
                <w:iCs/>
                <w:color w:val="000000"/>
              </w:rPr>
            </w:pPr>
            <w:r>
              <w:rPr>
                <w:rFonts w:eastAsia="MS Gothic"/>
                <w:i/>
                <w:iCs/>
                <w:color w:val="000000"/>
              </w:rPr>
              <w:t xml:space="preserve">Ooba </w:t>
            </w:r>
            <w:proofErr w:type="spellStart"/>
            <w:r>
              <w:rPr>
                <w:rFonts w:eastAsia="MS Gothic"/>
                <w:i/>
                <w:iCs/>
                <w:color w:val="000000"/>
              </w:rPr>
              <w:t>san</w:t>
            </w:r>
            <w:proofErr w:type="spellEnd"/>
          </w:p>
          <w:p w14:paraId="2481E4C6" w14:textId="77777777" w:rsidR="00000000" w:rsidRPr="004B5FE1" w:rsidRDefault="00000000" w:rsidP="00213689">
            <w:pPr>
              <w:rPr>
                <w:rFonts w:eastAsia="Times New Roman"/>
                <w:i/>
                <w:iCs/>
                <w:color w:val="000000"/>
              </w:rPr>
            </w:pPr>
            <w:r w:rsidRPr="004B5FE1">
              <w:rPr>
                <w:rFonts w:eastAsia="Times New Roman"/>
                <w:color w:val="000000"/>
              </w:rPr>
              <w:t>(Mr./Ms./Mrs./Mx.) Ooba</w:t>
            </w:r>
          </w:p>
        </w:tc>
        <w:tc>
          <w:tcPr>
            <w:tcW w:w="1800" w:type="dxa"/>
            <w:vMerge w:val="restart"/>
            <w:tcBorders>
              <w:top w:val="single" w:sz="4" w:space="0" w:color="auto"/>
              <w:left w:val="nil"/>
              <w:right w:val="nil"/>
            </w:tcBorders>
            <w:noWrap/>
            <w:hideMark/>
          </w:tcPr>
          <w:p w14:paraId="263256B3" w14:textId="77777777" w:rsidR="00000000" w:rsidRDefault="00000000" w:rsidP="00213689">
            <w:pPr>
              <w:rPr>
                <w:rFonts w:eastAsia="MS Gothic"/>
                <w:color w:val="000000"/>
              </w:rPr>
            </w:pPr>
            <w:proofErr w:type="spellStart"/>
            <w:r w:rsidRPr="004B5FE1">
              <w:rPr>
                <w:rFonts w:eastAsia="MS Gothic"/>
                <w:color w:val="000000"/>
              </w:rPr>
              <w:t>おばいさん</w:t>
            </w:r>
            <w:proofErr w:type="spellEnd"/>
          </w:p>
          <w:p w14:paraId="7434D18A" w14:textId="77777777" w:rsidR="00000000" w:rsidRPr="004B5FE1" w:rsidRDefault="00000000" w:rsidP="00213689">
            <w:pPr>
              <w:rPr>
                <w:rFonts w:eastAsia="Times New Roman"/>
                <w:i/>
                <w:iCs/>
                <w:color w:val="000000"/>
              </w:rPr>
            </w:pPr>
            <w:r>
              <w:rPr>
                <w:rFonts w:eastAsia="MS Gothic"/>
                <w:i/>
                <w:iCs/>
                <w:color w:val="000000"/>
              </w:rPr>
              <w:t xml:space="preserve">Obai </w:t>
            </w:r>
            <w:proofErr w:type="spellStart"/>
            <w:r>
              <w:rPr>
                <w:rFonts w:eastAsia="MS Gothic"/>
                <w:i/>
                <w:iCs/>
                <w:color w:val="000000"/>
              </w:rPr>
              <w:t>san</w:t>
            </w:r>
            <w:proofErr w:type="spellEnd"/>
          </w:p>
          <w:p w14:paraId="29578409" w14:textId="77777777" w:rsidR="00000000" w:rsidRPr="004B5FE1" w:rsidRDefault="00000000" w:rsidP="00213689">
            <w:pPr>
              <w:rPr>
                <w:rFonts w:eastAsia="Times New Roman"/>
                <w:i/>
                <w:iCs/>
                <w:color w:val="000000"/>
              </w:rPr>
            </w:pPr>
            <w:r w:rsidRPr="004B5FE1">
              <w:rPr>
                <w:rFonts w:eastAsia="Times New Roman"/>
                <w:color w:val="000000"/>
              </w:rPr>
              <w:t>(Mr./Ms./Mrs./Mx.) Obai</w:t>
            </w:r>
          </w:p>
        </w:tc>
      </w:tr>
      <w:tr w:rsidR="0063394D" w:rsidRPr="004B5FE1" w14:paraId="2B3EDA63" w14:textId="77777777" w:rsidTr="00C40C9F">
        <w:trPr>
          <w:trHeight w:val="320"/>
        </w:trPr>
        <w:tc>
          <w:tcPr>
            <w:tcW w:w="1080" w:type="dxa"/>
            <w:tcBorders>
              <w:top w:val="nil"/>
              <w:left w:val="nil"/>
              <w:bottom w:val="single" w:sz="4" w:space="0" w:color="auto"/>
              <w:right w:val="nil"/>
            </w:tcBorders>
            <w:noWrap/>
            <w:hideMark/>
          </w:tcPr>
          <w:p w14:paraId="14EB5D67"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246B0539"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38B41627"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6FC2A3B7"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190FA39C"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08046261" w14:textId="77777777" w:rsidR="00000000" w:rsidRPr="004B5FE1" w:rsidRDefault="00000000" w:rsidP="00213689">
            <w:pPr>
              <w:rPr>
                <w:rFonts w:eastAsia="Times New Roman"/>
                <w:color w:val="000000"/>
              </w:rPr>
            </w:pPr>
          </w:p>
        </w:tc>
      </w:tr>
      <w:tr w:rsidR="0063394D" w:rsidRPr="004B5FE1" w14:paraId="7DA8217A" w14:textId="77777777" w:rsidTr="0044113A">
        <w:trPr>
          <w:trHeight w:val="320"/>
        </w:trPr>
        <w:tc>
          <w:tcPr>
            <w:tcW w:w="1080" w:type="dxa"/>
            <w:tcBorders>
              <w:top w:val="single" w:sz="4" w:space="0" w:color="auto"/>
              <w:left w:val="nil"/>
              <w:bottom w:val="nil"/>
              <w:right w:val="nil"/>
            </w:tcBorders>
            <w:noWrap/>
            <w:hideMark/>
          </w:tcPr>
          <w:p w14:paraId="254CD5D1" w14:textId="77777777" w:rsidR="00000000" w:rsidRPr="004B5FE1" w:rsidRDefault="00000000" w:rsidP="00213689">
            <w:pPr>
              <w:rPr>
                <w:rFonts w:eastAsia="Times New Roman"/>
                <w:color w:val="000000"/>
              </w:rPr>
            </w:pPr>
            <w:r w:rsidRPr="004B5FE1">
              <w:rPr>
                <w:rFonts w:eastAsia="Times New Roman"/>
                <w:color w:val="000000"/>
              </w:rPr>
              <w:t>19</w:t>
            </w:r>
          </w:p>
        </w:tc>
        <w:tc>
          <w:tcPr>
            <w:tcW w:w="2430" w:type="dxa"/>
            <w:vMerge w:val="restart"/>
            <w:tcBorders>
              <w:top w:val="single" w:sz="4" w:space="0" w:color="auto"/>
              <w:left w:val="nil"/>
              <w:right w:val="nil"/>
            </w:tcBorders>
            <w:noWrap/>
            <w:hideMark/>
          </w:tcPr>
          <w:p w14:paraId="0FB38234" w14:textId="77777777" w:rsidR="00000000" w:rsidRDefault="00000000" w:rsidP="00213689">
            <w:pPr>
              <w:rPr>
                <w:rFonts w:eastAsia="MS Gothic"/>
                <w:color w:val="000000"/>
                <w:lang w:eastAsia="ja-JP"/>
              </w:rPr>
            </w:pPr>
            <w:r w:rsidRPr="004B5FE1">
              <w:rPr>
                <w:rFonts w:eastAsia="MS Gothic"/>
                <w:color w:val="000000"/>
                <w:u w:val="single"/>
                <w:lang w:eastAsia="ja-JP"/>
              </w:rPr>
              <w:t>おじいさん</w:t>
            </w:r>
            <w:r w:rsidRPr="004B5FE1">
              <w:rPr>
                <w:rFonts w:eastAsia="MS Gothic"/>
                <w:color w:val="000000"/>
                <w:lang w:eastAsia="ja-JP"/>
              </w:rPr>
              <w:t>をしっていますか？</w:t>
            </w:r>
          </w:p>
          <w:p w14:paraId="7496BF1B" w14:textId="77777777" w:rsidR="00000000" w:rsidRPr="004B5FE1" w:rsidRDefault="00000000" w:rsidP="00213689">
            <w:pPr>
              <w:rPr>
                <w:rFonts w:eastAsia="Times New Roman"/>
                <w:i/>
                <w:iCs/>
                <w:color w:val="000000"/>
              </w:rPr>
            </w:pPr>
            <w:proofErr w:type="spellStart"/>
            <w:r w:rsidRPr="00213689">
              <w:rPr>
                <w:rFonts w:eastAsia="MS Gothic"/>
                <w:i/>
                <w:iCs/>
                <w:color w:val="000000"/>
                <w:u w:val="single"/>
              </w:rPr>
              <w:t>ojiisan</w:t>
            </w:r>
            <w:proofErr w:type="spellEnd"/>
            <w:r>
              <w:rPr>
                <w:rFonts w:eastAsia="MS Gothic"/>
                <w:i/>
                <w:iCs/>
                <w:color w:val="000000"/>
              </w:rPr>
              <w:t xml:space="preserve"> wo </w:t>
            </w:r>
            <w:proofErr w:type="spellStart"/>
            <w:r>
              <w:rPr>
                <w:rFonts w:eastAsia="MS Gothic"/>
                <w:i/>
                <w:iCs/>
                <w:color w:val="000000"/>
              </w:rPr>
              <w:t>shitteimasu</w:t>
            </w:r>
            <w:proofErr w:type="spellEnd"/>
            <w:r>
              <w:rPr>
                <w:rFonts w:eastAsia="MS Gothic"/>
                <w:i/>
                <w:iCs/>
                <w:color w:val="000000"/>
              </w:rPr>
              <w:t xml:space="preserve"> ka?</w:t>
            </w:r>
          </w:p>
          <w:p w14:paraId="562E742E"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Do you know (the) </w:t>
            </w:r>
            <w:r w:rsidRPr="004B5FE1">
              <w:rPr>
                <w:rFonts w:eastAsia="Times New Roman"/>
                <w:color w:val="000000"/>
                <w:u w:val="single"/>
              </w:rPr>
              <w:t>elderly man</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4F2BEED6" w14:textId="77777777" w:rsidR="00000000" w:rsidRDefault="00000000" w:rsidP="00213689">
            <w:pPr>
              <w:rPr>
                <w:rFonts w:eastAsia="MS Gothic"/>
                <w:color w:val="000000"/>
                <w:lang w:eastAsia="ja-JP"/>
              </w:rPr>
            </w:pPr>
            <w:r w:rsidRPr="004B5FE1">
              <w:rPr>
                <w:rFonts w:eastAsia="MS Gothic"/>
                <w:color w:val="000000"/>
                <w:lang w:eastAsia="ja-JP"/>
              </w:rPr>
              <w:t>おじいさん</w:t>
            </w:r>
          </w:p>
          <w:p w14:paraId="637677AF" w14:textId="77777777" w:rsidR="00000000" w:rsidRPr="004B5FE1" w:rsidRDefault="00000000" w:rsidP="00213689">
            <w:pPr>
              <w:rPr>
                <w:rFonts w:eastAsia="Times New Roman"/>
                <w:i/>
                <w:iCs/>
                <w:color w:val="000000"/>
                <w:lang w:eastAsia="ja-JP"/>
              </w:rPr>
            </w:pPr>
            <w:r>
              <w:rPr>
                <w:rFonts w:eastAsia="MS Gothic"/>
                <w:i/>
                <w:iCs/>
                <w:color w:val="000000"/>
                <w:lang w:eastAsia="ja-JP"/>
              </w:rPr>
              <w:t>ojiisan</w:t>
            </w:r>
          </w:p>
          <w:p w14:paraId="52DA5CA6" w14:textId="77777777" w:rsidR="00000000" w:rsidRPr="004B5FE1" w:rsidRDefault="00000000" w:rsidP="00213689">
            <w:pPr>
              <w:rPr>
                <w:rFonts w:eastAsia="Times New Roman"/>
                <w:i/>
                <w:iCs/>
                <w:color w:val="000000"/>
              </w:rPr>
            </w:pPr>
            <w:r w:rsidRPr="004B5FE1">
              <w:rPr>
                <w:rFonts w:eastAsia="Times New Roman"/>
                <w:color w:val="000000"/>
              </w:rPr>
              <w:t>elderly man; grandpa</w:t>
            </w:r>
          </w:p>
        </w:tc>
        <w:tc>
          <w:tcPr>
            <w:tcW w:w="1620" w:type="dxa"/>
            <w:vMerge w:val="restart"/>
            <w:tcBorders>
              <w:top w:val="single" w:sz="4" w:space="0" w:color="auto"/>
              <w:left w:val="nil"/>
              <w:right w:val="nil"/>
            </w:tcBorders>
            <w:noWrap/>
            <w:hideMark/>
          </w:tcPr>
          <w:p w14:paraId="1E21319C" w14:textId="77777777" w:rsidR="00000000" w:rsidRDefault="00000000" w:rsidP="00213689">
            <w:pPr>
              <w:rPr>
                <w:rFonts w:eastAsia="MS Gothic"/>
                <w:color w:val="000000"/>
              </w:rPr>
            </w:pPr>
            <w:proofErr w:type="spellStart"/>
            <w:r w:rsidRPr="004B5FE1">
              <w:rPr>
                <w:rFonts w:eastAsia="MS Gothic"/>
                <w:color w:val="000000"/>
              </w:rPr>
              <w:t>おじさん</w:t>
            </w:r>
            <w:proofErr w:type="spellEnd"/>
          </w:p>
          <w:p w14:paraId="7A78F753" w14:textId="77777777" w:rsidR="00000000" w:rsidRPr="004B5FE1" w:rsidRDefault="00000000" w:rsidP="00213689">
            <w:pPr>
              <w:rPr>
                <w:rFonts w:eastAsia="Times New Roman"/>
                <w:i/>
                <w:iCs/>
                <w:color w:val="000000"/>
              </w:rPr>
            </w:pPr>
            <w:proofErr w:type="spellStart"/>
            <w:r>
              <w:rPr>
                <w:rFonts w:eastAsia="MS Gothic"/>
                <w:i/>
                <w:iCs/>
                <w:color w:val="000000"/>
              </w:rPr>
              <w:t>ojisan</w:t>
            </w:r>
            <w:proofErr w:type="spellEnd"/>
          </w:p>
          <w:p w14:paraId="0DB51A33" w14:textId="77777777" w:rsidR="00000000" w:rsidRPr="004B5FE1" w:rsidRDefault="00000000" w:rsidP="00213689">
            <w:pPr>
              <w:rPr>
                <w:rFonts w:eastAsia="Times New Roman"/>
                <w:i/>
                <w:iCs/>
                <w:color w:val="000000"/>
              </w:rPr>
            </w:pPr>
            <w:r w:rsidRPr="004B5FE1">
              <w:rPr>
                <w:rFonts w:eastAsia="Times New Roman"/>
                <w:color w:val="000000"/>
              </w:rPr>
              <w:t>middle-aged man; uncle</w:t>
            </w:r>
          </w:p>
        </w:tc>
        <w:tc>
          <w:tcPr>
            <w:tcW w:w="2160" w:type="dxa"/>
            <w:vMerge w:val="restart"/>
            <w:tcBorders>
              <w:top w:val="single" w:sz="4" w:space="0" w:color="auto"/>
              <w:left w:val="nil"/>
              <w:right w:val="nil"/>
            </w:tcBorders>
            <w:noWrap/>
            <w:hideMark/>
          </w:tcPr>
          <w:p w14:paraId="77BAD158" w14:textId="77777777" w:rsidR="00000000" w:rsidRDefault="00000000" w:rsidP="00213689">
            <w:pPr>
              <w:rPr>
                <w:rFonts w:eastAsia="MS Gothic"/>
                <w:color w:val="000000"/>
              </w:rPr>
            </w:pPr>
            <w:proofErr w:type="spellStart"/>
            <w:r w:rsidRPr="004B5FE1">
              <w:rPr>
                <w:rFonts w:eastAsia="MS Gothic"/>
                <w:color w:val="000000"/>
              </w:rPr>
              <w:t>おおじさん</w:t>
            </w:r>
            <w:proofErr w:type="spellEnd"/>
          </w:p>
          <w:p w14:paraId="54FE0D5C" w14:textId="77777777" w:rsidR="00000000" w:rsidRPr="004B5FE1" w:rsidRDefault="00000000" w:rsidP="00213689">
            <w:pPr>
              <w:rPr>
                <w:rFonts w:eastAsia="Times New Roman"/>
                <w:i/>
                <w:iCs/>
                <w:color w:val="000000"/>
              </w:rPr>
            </w:pPr>
            <w:proofErr w:type="spellStart"/>
            <w:r>
              <w:rPr>
                <w:rFonts w:eastAsia="MS Gothic"/>
                <w:i/>
                <w:iCs/>
                <w:color w:val="000000"/>
              </w:rPr>
              <w:t>Ooji</w:t>
            </w:r>
            <w:proofErr w:type="spellEnd"/>
            <w:r>
              <w:rPr>
                <w:rFonts w:eastAsia="MS Gothic"/>
                <w:i/>
                <w:iCs/>
                <w:color w:val="000000"/>
              </w:rPr>
              <w:t xml:space="preserve"> </w:t>
            </w:r>
            <w:proofErr w:type="spellStart"/>
            <w:r>
              <w:rPr>
                <w:rFonts w:eastAsia="MS Gothic"/>
                <w:i/>
                <w:iCs/>
                <w:color w:val="000000"/>
              </w:rPr>
              <w:t>san</w:t>
            </w:r>
            <w:proofErr w:type="spellEnd"/>
          </w:p>
          <w:p w14:paraId="31536DF2" w14:textId="77777777" w:rsidR="00000000" w:rsidRPr="004B5FE1" w:rsidRDefault="00000000" w:rsidP="00213689">
            <w:pPr>
              <w:rPr>
                <w:rFonts w:eastAsia="Times New Roman"/>
                <w:i/>
                <w:iCs/>
                <w:color w:val="000000"/>
              </w:rPr>
            </w:pPr>
            <w:r w:rsidRPr="004B5FE1">
              <w:rPr>
                <w:rFonts w:eastAsia="Times New Roman"/>
                <w:color w:val="000000"/>
              </w:rPr>
              <w:t xml:space="preserve">(Mr./Ms./Mrs./Mx.) </w:t>
            </w:r>
            <w:proofErr w:type="spellStart"/>
            <w:r w:rsidRPr="004B5FE1">
              <w:rPr>
                <w:rFonts w:eastAsia="Times New Roman"/>
                <w:color w:val="000000"/>
              </w:rPr>
              <w:t>Ooji</w:t>
            </w:r>
            <w:proofErr w:type="spellEnd"/>
          </w:p>
        </w:tc>
        <w:tc>
          <w:tcPr>
            <w:tcW w:w="1800" w:type="dxa"/>
            <w:vMerge w:val="restart"/>
            <w:tcBorders>
              <w:top w:val="single" w:sz="4" w:space="0" w:color="auto"/>
              <w:left w:val="nil"/>
              <w:right w:val="nil"/>
            </w:tcBorders>
            <w:noWrap/>
            <w:hideMark/>
          </w:tcPr>
          <w:p w14:paraId="68ADA97D" w14:textId="77777777" w:rsidR="00000000" w:rsidRDefault="00000000" w:rsidP="00213689">
            <w:pPr>
              <w:rPr>
                <w:rFonts w:eastAsia="MS Gothic"/>
                <w:color w:val="000000"/>
                <w:lang w:eastAsia="ja-JP"/>
              </w:rPr>
            </w:pPr>
            <w:r w:rsidRPr="004B5FE1">
              <w:rPr>
                <w:rFonts w:eastAsia="MS Gothic"/>
                <w:color w:val="000000"/>
                <w:lang w:eastAsia="ja-JP"/>
              </w:rPr>
              <w:t>おちさん</w:t>
            </w:r>
          </w:p>
          <w:p w14:paraId="694C12AC" w14:textId="77777777" w:rsidR="00000000" w:rsidRPr="004B5FE1" w:rsidRDefault="00000000" w:rsidP="00213689">
            <w:pPr>
              <w:rPr>
                <w:rFonts w:eastAsia="Times New Roman"/>
                <w:i/>
                <w:iCs/>
                <w:color w:val="000000"/>
                <w:lang w:eastAsia="ja-JP"/>
              </w:rPr>
            </w:pPr>
            <w:r>
              <w:rPr>
                <w:rFonts w:eastAsia="MS Gothic"/>
                <w:i/>
                <w:iCs/>
                <w:color w:val="000000"/>
                <w:lang w:eastAsia="ja-JP"/>
              </w:rPr>
              <w:t>Ochisan</w:t>
            </w:r>
          </w:p>
          <w:p w14:paraId="267550C3" w14:textId="77777777" w:rsidR="00000000" w:rsidRPr="004B5FE1" w:rsidRDefault="00000000" w:rsidP="00213689">
            <w:pPr>
              <w:rPr>
                <w:rFonts w:eastAsia="Times New Roman"/>
                <w:i/>
                <w:iCs/>
                <w:color w:val="000000"/>
              </w:rPr>
            </w:pPr>
            <w:r w:rsidRPr="004B5FE1">
              <w:rPr>
                <w:rFonts w:eastAsia="Times New Roman"/>
                <w:color w:val="000000"/>
              </w:rPr>
              <w:t>Mount Ochi</w:t>
            </w:r>
          </w:p>
        </w:tc>
      </w:tr>
      <w:tr w:rsidR="0063394D" w:rsidRPr="004B5FE1" w14:paraId="4DE7C537" w14:textId="77777777" w:rsidTr="0044113A">
        <w:trPr>
          <w:trHeight w:val="320"/>
        </w:trPr>
        <w:tc>
          <w:tcPr>
            <w:tcW w:w="1080" w:type="dxa"/>
            <w:tcBorders>
              <w:top w:val="nil"/>
              <w:left w:val="nil"/>
              <w:bottom w:val="single" w:sz="4" w:space="0" w:color="auto"/>
              <w:right w:val="nil"/>
            </w:tcBorders>
            <w:noWrap/>
            <w:hideMark/>
          </w:tcPr>
          <w:p w14:paraId="361940F4"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01DD9F3F"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2E32D5C1"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6F3F2AD9"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655BC097"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0BF84124" w14:textId="77777777" w:rsidR="00000000" w:rsidRPr="004B5FE1" w:rsidRDefault="00000000" w:rsidP="00213689">
            <w:pPr>
              <w:rPr>
                <w:rFonts w:eastAsia="Times New Roman"/>
                <w:color w:val="000000"/>
              </w:rPr>
            </w:pPr>
          </w:p>
        </w:tc>
      </w:tr>
      <w:tr w:rsidR="0063394D" w:rsidRPr="004B5FE1" w14:paraId="70B6B821" w14:textId="77777777" w:rsidTr="00021ACB">
        <w:trPr>
          <w:trHeight w:val="395"/>
        </w:trPr>
        <w:tc>
          <w:tcPr>
            <w:tcW w:w="1080" w:type="dxa"/>
            <w:tcBorders>
              <w:top w:val="single" w:sz="4" w:space="0" w:color="auto"/>
              <w:left w:val="nil"/>
              <w:bottom w:val="nil"/>
              <w:right w:val="nil"/>
            </w:tcBorders>
            <w:noWrap/>
            <w:hideMark/>
          </w:tcPr>
          <w:p w14:paraId="4F859F3A" w14:textId="77777777" w:rsidR="00000000" w:rsidRPr="004B5FE1" w:rsidRDefault="00000000" w:rsidP="00213689">
            <w:pPr>
              <w:rPr>
                <w:rFonts w:eastAsia="Times New Roman"/>
                <w:color w:val="000000"/>
              </w:rPr>
            </w:pPr>
            <w:r w:rsidRPr="004B5FE1">
              <w:rPr>
                <w:rFonts w:eastAsia="Times New Roman"/>
                <w:color w:val="000000"/>
              </w:rPr>
              <w:t>20</w:t>
            </w:r>
          </w:p>
        </w:tc>
        <w:tc>
          <w:tcPr>
            <w:tcW w:w="2430" w:type="dxa"/>
            <w:vMerge w:val="restart"/>
            <w:tcBorders>
              <w:top w:val="single" w:sz="4" w:space="0" w:color="auto"/>
              <w:left w:val="nil"/>
              <w:right w:val="nil"/>
            </w:tcBorders>
            <w:noWrap/>
            <w:hideMark/>
          </w:tcPr>
          <w:p w14:paraId="543A6284" w14:textId="77777777" w:rsidR="00000000" w:rsidRDefault="00000000" w:rsidP="00213689">
            <w:pPr>
              <w:rPr>
                <w:rFonts w:eastAsia="MS Gothic"/>
                <w:color w:val="000000"/>
                <w:lang w:eastAsia="ja-JP"/>
              </w:rPr>
            </w:pPr>
            <w:r w:rsidRPr="004B5FE1">
              <w:rPr>
                <w:rFonts w:eastAsia="MS Gothic"/>
                <w:color w:val="000000"/>
                <w:lang w:eastAsia="ja-JP"/>
              </w:rPr>
              <w:t>あれはきっと</w:t>
            </w:r>
            <w:r w:rsidRPr="004B5FE1">
              <w:rPr>
                <w:rFonts w:eastAsia="MS Gothic"/>
                <w:color w:val="000000"/>
                <w:u w:val="single"/>
                <w:lang w:eastAsia="ja-JP"/>
              </w:rPr>
              <w:t>ゆそう</w:t>
            </w:r>
            <w:r w:rsidRPr="004B5FE1">
              <w:rPr>
                <w:rFonts w:eastAsia="MS Gothic"/>
                <w:color w:val="000000"/>
                <w:lang w:eastAsia="ja-JP"/>
              </w:rPr>
              <w:t>できないよ。</w:t>
            </w:r>
          </w:p>
          <w:p w14:paraId="5EE231C0" w14:textId="77777777" w:rsidR="00000000" w:rsidRPr="004B5FE1" w:rsidRDefault="00000000" w:rsidP="00213689">
            <w:pPr>
              <w:rPr>
                <w:rFonts w:eastAsia="Times New Roman"/>
                <w:i/>
                <w:iCs/>
                <w:color w:val="000000"/>
              </w:rPr>
            </w:pPr>
            <w:r>
              <w:rPr>
                <w:rFonts w:eastAsia="MS Gothic"/>
                <w:i/>
                <w:iCs/>
                <w:color w:val="000000"/>
              </w:rPr>
              <w:t xml:space="preserve">are </w:t>
            </w:r>
            <w:proofErr w:type="spellStart"/>
            <w:r>
              <w:rPr>
                <w:rFonts w:eastAsia="MS Gothic"/>
                <w:i/>
                <w:iCs/>
                <w:color w:val="000000"/>
              </w:rPr>
              <w:t>wa</w:t>
            </w:r>
            <w:proofErr w:type="spellEnd"/>
            <w:r>
              <w:rPr>
                <w:rFonts w:eastAsia="MS Gothic"/>
                <w:i/>
                <w:iCs/>
                <w:color w:val="000000"/>
              </w:rPr>
              <w:t xml:space="preserve"> </w:t>
            </w:r>
            <w:proofErr w:type="spellStart"/>
            <w:r>
              <w:rPr>
                <w:rFonts w:eastAsia="MS Gothic"/>
                <w:i/>
                <w:iCs/>
                <w:color w:val="000000"/>
              </w:rPr>
              <w:t>kitto</w:t>
            </w:r>
            <w:proofErr w:type="spellEnd"/>
            <w:r>
              <w:rPr>
                <w:rFonts w:eastAsia="MS Gothic"/>
                <w:i/>
                <w:iCs/>
                <w:color w:val="000000"/>
              </w:rPr>
              <w:t xml:space="preserve"> </w:t>
            </w:r>
            <w:proofErr w:type="spellStart"/>
            <w:r w:rsidRPr="00213689">
              <w:rPr>
                <w:rFonts w:eastAsia="MS Gothic"/>
                <w:i/>
                <w:iCs/>
                <w:color w:val="000000"/>
                <w:u w:val="single"/>
              </w:rPr>
              <w:t>yusoo</w:t>
            </w:r>
            <w:proofErr w:type="spellEnd"/>
            <w:r>
              <w:rPr>
                <w:rFonts w:eastAsia="MS Gothic"/>
                <w:i/>
                <w:iCs/>
                <w:color w:val="000000"/>
              </w:rPr>
              <w:t xml:space="preserve"> </w:t>
            </w:r>
            <w:proofErr w:type="spellStart"/>
            <w:r>
              <w:rPr>
                <w:rFonts w:eastAsia="MS Gothic"/>
                <w:i/>
                <w:iCs/>
                <w:color w:val="000000"/>
              </w:rPr>
              <w:t>dekinai</w:t>
            </w:r>
            <w:proofErr w:type="spellEnd"/>
            <w:r>
              <w:rPr>
                <w:rFonts w:eastAsia="MS Gothic"/>
                <w:i/>
                <w:iCs/>
                <w:color w:val="000000"/>
              </w:rPr>
              <w:t xml:space="preserve"> </w:t>
            </w:r>
            <w:proofErr w:type="spellStart"/>
            <w:r>
              <w:rPr>
                <w:rFonts w:eastAsia="MS Gothic"/>
                <w:i/>
                <w:iCs/>
                <w:color w:val="000000"/>
              </w:rPr>
              <w:t>yo</w:t>
            </w:r>
            <w:proofErr w:type="spellEnd"/>
          </w:p>
          <w:p w14:paraId="269B7DC0" w14:textId="77777777" w:rsidR="00000000" w:rsidRPr="004B5FE1" w:rsidRDefault="00000000" w:rsidP="00213689">
            <w:pPr>
              <w:spacing w:line="276" w:lineRule="auto"/>
              <w:rPr>
                <w:rFonts w:eastAsia="Times New Roman"/>
                <w:i/>
                <w:iCs/>
                <w:color w:val="000000"/>
              </w:rPr>
            </w:pPr>
            <w:r w:rsidRPr="004B5FE1">
              <w:rPr>
                <w:rFonts w:eastAsia="Times New Roman"/>
                <w:color w:val="000000"/>
              </w:rPr>
              <w:t xml:space="preserve">(We) definitely can't </w:t>
            </w:r>
            <w:r w:rsidRPr="004B5FE1">
              <w:rPr>
                <w:rFonts w:eastAsia="Times New Roman"/>
                <w:color w:val="000000"/>
                <w:u w:val="single"/>
              </w:rPr>
              <w:t>transport</w:t>
            </w:r>
            <w:r w:rsidRPr="004B5FE1">
              <w:rPr>
                <w:rFonts w:eastAsia="Times New Roman"/>
                <w:color w:val="000000"/>
              </w:rPr>
              <w:t xml:space="preserve"> that.</w:t>
            </w:r>
          </w:p>
        </w:tc>
        <w:tc>
          <w:tcPr>
            <w:tcW w:w="1890" w:type="dxa"/>
            <w:vMerge w:val="restart"/>
            <w:tcBorders>
              <w:top w:val="single" w:sz="4" w:space="0" w:color="auto"/>
              <w:left w:val="nil"/>
              <w:right w:val="nil"/>
            </w:tcBorders>
            <w:noWrap/>
            <w:hideMark/>
          </w:tcPr>
          <w:p w14:paraId="3633F0EA" w14:textId="77777777" w:rsidR="00000000" w:rsidRDefault="00000000" w:rsidP="00213689">
            <w:pPr>
              <w:rPr>
                <w:rFonts w:eastAsia="MS Gothic"/>
                <w:color w:val="000000"/>
              </w:rPr>
            </w:pPr>
            <w:proofErr w:type="spellStart"/>
            <w:r w:rsidRPr="004B5FE1">
              <w:rPr>
                <w:rFonts w:eastAsia="MS Gothic"/>
                <w:color w:val="000000"/>
              </w:rPr>
              <w:t>ゆそう</w:t>
            </w:r>
            <w:proofErr w:type="spellEnd"/>
          </w:p>
          <w:p w14:paraId="01AE0366" w14:textId="77777777" w:rsidR="00000000" w:rsidRPr="004B5FE1" w:rsidRDefault="00000000" w:rsidP="00213689">
            <w:pPr>
              <w:rPr>
                <w:rFonts w:eastAsia="Times New Roman"/>
                <w:i/>
                <w:iCs/>
                <w:color w:val="000000"/>
              </w:rPr>
            </w:pPr>
            <w:proofErr w:type="spellStart"/>
            <w:r>
              <w:rPr>
                <w:rFonts w:eastAsia="MS Gothic"/>
                <w:i/>
                <w:iCs/>
                <w:color w:val="000000"/>
              </w:rPr>
              <w:t>yusoo</w:t>
            </w:r>
            <w:proofErr w:type="spellEnd"/>
          </w:p>
          <w:p w14:paraId="0BC510FD" w14:textId="77777777" w:rsidR="00000000" w:rsidRPr="004B5FE1" w:rsidRDefault="00000000" w:rsidP="00213689">
            <w:pPr>
              <w:rPr>
                <w:rFonts w:eastAsia="Times New Roman"/>
                <w:i/>
                <w:iCs/>
                <w:color w:val="000000"/>
              </w:rPr>
            </w:pPr>
            <w:r w:rsidRPr="004B5FE1">
              <w:rPr>
                <w:rFonts w:eastAsia="Times New Roman"/>
                <w:color w:val="000000"/>
              </w:rPr>
              <w:t>transportation</w:t>
            </w:r>
          </w:p>
        </w:tc>
        <w:tc>
          <w:tcPr>
            <w:tcW w:w="1620" w:type="dxa"/>
            <w:vMerge w:val="restart"/>
            <w:tcBorders>
              <w:top w:val="single" w:sz="4" w:space="0" w:color="auto"/>
              <w:left w:val="nil"/>
              <w:right w:val="nil"/>
            </w:tcBorders>
            <w:noWrap/>
            <w:hideMark/>
          </w:tcPr>
          <w:p w14:paraId="22295E7B" w14:textId="77777777" w:rsidR="00000000" w:rsidRDefault="00000000" w:rsidP="00213689">
            <w:pPr>
              <w:rPr>
                <w:rFonts w:eastAsia="MS Gothic"/>
                <w:color w:val="000000"/>
              </w:rPr>
            </w:pPr>
            <w:proofErr w:type="spellStart"/>
            <w:r w:rsidRPr="004B5FE1">
              <w:rPr>
                <w:rFonts w:eastAsia="MS Gothic"/>
                <w:color w:val="000000"/>
              </w:rPr>
              <w:t>ゆうそう</w:t>
            </w:r>
            <w:proofErr w:type="spellEnd"/>
          </w:p>
          <w:p w14:paraId="281A515E" w14:textId="77777777" w:rsidR="00000000" w:rsidRPr="004B5FE1" w:rsidRDefault="00000000" w:rsidP="00213689">
            <w:pPr>
              <w:rPr>
                <w:rFonts w:eastAsia="Times New Roman"/>
                <w:i/>
                <w:iCs/>
                <w:color w:val="000000"/>
              </w:rPr>
            </w:pPr>
            <w:proofErr w:type="spellStart"/>
            <w:r>
              <w:rPr>
                <w:rFonts w:eastAsia="MS Gothic"/>
                <w:i/>
                <w:iCs/>
                <w:color w:val="000000"/>
              </w:rPr>
              <w:t>yuusoo</w:t>
            </w:r>
            <w:proofErr w:type="spellEnd"/>
          </w:p>
          <w:p w14:paraId="14B052B0" w14:textId="77777777" w:rsidR="00000000" w:rsidRPr="004B5FE1" w:rsidRDefault="00000000" w:rsidP="00213689">
            <w:pPr>
              <w:rPr>
                <w:rFonts w:eastAsia="Times New Roman"/>
                <w:i/>
                <w:iCs/>
                <w:color w:val="000000"/>
              </w:rPr>
            </w:pPr>
            <w:r w:rsidRPr="004B5FE1">
              <w:rPr>
                <w:rFonts w:eastAsia="Times New Roman"/>
                <w:color w:val="000000"/>
              </w:rPr>
              <w:t>mailing</w:t>
            </w:r>
          </w:p>
        </w:tc>
        <w:tc>
          <w:tcPr>
            <w:tcW w:w="2160" w:type="dxa"/>
            <w:vMerge w:val="restart"/>
            <w:tcBorders>
              <w:top w:val="single" w:sz="4" w:space="0" w:color="auto"/>
              <w:left w:val="nil"/>
              <w:right w:val="nil"/>
            </w:tcBorders>
            <w:noWrap/>
            <w:hideMark/>
          </w:tcPr>
          <w:p w14:paraId="4B60E95D" w14:textId="77777777" w:rsidR="00000000" w:rsidRDefault="00000000" w:rsidP="00213689">
            <w:pPr>
              <w:rPr>
                <w:rFonts w:eastAsia="MS Gothic"/>
                <w:color w:val="000000"/>
              </w:rPr>
            </w:pPr>
            <w:proofErr w:type="spellStart"/>
            <w:r w:rsidRPr="004B5FE1">
              <w:rPr>
                <w:rFonts w:eastAsia="MS Gothic"/>
                <w:color w:val="000000"/>
              </w:rPr>
              <w:t>ゆっそう</w:t>
            </w:r>
            <w:proofErr w:type="spellEnd"/>
          </w:p>
          <w:p w14:paraId="5FE5788D" w14:textId="77777777" w:rsidR="00000000" w:rsidRPr="004B5FE1" w:rsidRDefault="00000000" w:rsidP="00213689">
            <w:pPr>
              <w:rPr>
                <w:rFonts w:eastAsia="Times New Roman"/>
                <w:i/>
                <w:iCs/>
                <w:color w:val="000000"/>
              </w:rPr>
            </w:pPr>
            <w:proofErr w:type="spellStart"/>
            <w:r>
              <w:rPr>
                <w:rFonts w:eastAsia="MS Gothic"/>
                <w:i/>
                <w:iCs/>
                <w:color w:val="000000"/>
              </w:rPr>
              <w:t>yussoo</w:t>
            </w:r>
            <w:proofErr w:type="spellEnd"/>
          </w:p>
          <w:p w14:paraId="014EA0B4" w14:textId="77777777" w:rsidR="00000000" w:rsidRPr="004B5FE1" w:rsidRDefault="00000000" w:rsidP="00213689">
            <w:pPr>
              <w:rPr>
                <w:rFonts w:eastAsia="Times New Roman"/>
                <w:i/>
                <w:iCs/>
                <w:color w:val="000000"/>
              </w:rPr>
            </w:pPr>
            <w:r w:rsidRPr="004B5FE1">
              <w:rPr>
                <w:rFonts w:eastAsia="Times New Roman"/>
                <w:color w:val="000000"/>
              </w:rPr>
              <w:t>[non-word]</w:t>
            </w:r>
          </w:p>
        </w:tc>
        <w:tc>
          <w:tcPr>
            <w:tcW w:w="1800" w:type="dxa"/>
            <w:vMerge w:val="restart"/>
            <w:tcBorders>
              <w:top w:val="single" w:sz="4" w:space="0" w:color="auto"/>
              <w:left w:val="nil"/>
              <w:right w:val="nil"/>
            </w:tcBorders>
            <w:noWrap/>
            <w:hideMark/>
          </w:tcPr>
          <w:p w14:paraId="4077C6F3" w14:textId="77777777" w:rsidR="00000000" w:rsidRDefault="00000000" w:rsidP="00213689">
            <w:pPr>
              <w:rPr>
                <w:rFonts w:eastAsia="MS Gothic"/>
                <w:color w:val="000000"/>
              </w:rPr>
            </w:pPr>
            <w:proofErr w:type="spellStart"/>
            <w:r w:rsidRPr="004B5FE1">
              <w:rPr>
                <w:rFonts w:eastAsia="MS Gothic"/>
                <w:color w:val="000000"/>
              </w:rPr>
              <w:t>うそう</w:t>
            </w:r>
            <w:proofErr w:type="spellEnd"/>
          </w:p>
          <w:p w14:paraId="4E181C8A" w14:textId="77777777" w:rsidR="00000000" w:rsidRPr="004B5FE1" w:rsidRDefault="00000000" w:rsidP="00213689">
            <w:pPr>
              <w:rPr>
                <w:rFonts w:eastAsia="Times New Roman"/>
                <w:i/>
                <w:iCs/>
                <w:color w:val="000000"/>
              </w:rPr>
            </w:pPr>
            <w:proofErr w:type="spellStart"/>
            <w:r>
              <w:rPr>
                <w:rFonts w:eastAsia="MS Gothic"/>
                <w:i/>
                <w:iCs/>
                <w:color w:val="000000"/>
              </w:rPr>
              <w:t>usoo</w:t>
            </w:r>
            <w:proofErr w:type="spellEnd"/>
          </w:p>
          <w:p w14:paraId="0E0BAB49" w14:textId="77777777" w:rsidR="00000000" w:rsidRPr="004B5FE1" w:rsidRDefault="00000000" w:rsidP="00213689">
            <w:pPr>
              <w:rPr>
                <w:rFonts w:eastAsia="Times New Roman"/>
                <w:i/>
                <w:iCs/>
                <w:color w:val="000000"/>
              </w:rPr>
            </w:pPr>
            <w:r w:rsidRPr="004B5FE1">
              <w:rPr>
                <w:rFonts w:eastAsia="Times New Roman"/>
                <w:color w:val="000000"/>
              </w:rPr>
              <w:t>[non-word]</w:t>
            </w:r>
          </w:p>
        </w:tc>
      </w:tr>
      <w:tr w:rsidR="0063394D" w:rsidRPr="004B5FE1" w14:paraId="1A202E62" w14:textId="77777777" w:rsidTr="00021ACB">
        <w:trPr>
          <w:trHeight w:val="320"/>
        </w:trPr>
        <w:tc>
          <w:tcPr>
            <w:tcW w:w="1080" w:type="dxa"/>
            <w:tcBorders>
              <w:top w:val="nil"/>
              <w:left w:val="nil"/>
              <w:bottom w:val="single" w:sz="4" w:space="0" w:color="auto"/>
              <w:right w:val="nil"/>
            </w:tcBorders>
            <w:noWrap/>
            <w:hideMark/>
          </w:tcPr>
          <w:p w14:paraId="2CC2B510" w14:textId="77777777" w:rsidR="00000000" w:rsidRPr="004B5FE1" w:rsidRDefault="00000000" w:rsidP="00213689">
            <w:pPr>
              <w:rPr>
                <w:rFonts w:eastAsia="Times New Roman"/>
                <w:color w:val="000000"/>
              </w:rPr>
            </w:pPr>
          </w:p>
        </w:tc>
        <w:tc>
          <w:tcPr>
            <w:tcW w:w="2430" w:type="dxa"/>
            <w:vMerge/>
            <w:tcBorders>
              <w:left w:val="nil"/>
              <w:bottom w:val="single" w:sz="4" w:space="0" w:color="auto"/>
              <w:right w:val="nil"/>
            </w:tcBorders>
            <w:noWrap/>
            <w:hideMark/>
          </w:tcPr>
          <w:p w14:paraId="44A8F004" w14:textId="77777777" w:rsidR="00000000" w:rsidRPr="004B5FE1" w:rsidRDefault="00000000" w:rsidP="00213689">
            <w:pPr>
              <w:rPr>
                <w:rFonts w:eastAsia="Times New Roman"/>
                <w:color w:val="000000"/>
              </w:rPr>
            </w:pPr>
          </w:p>
        </w:tc>
        <w:tc>
          <w:tcPr>
            <w:tcW w:w="1890" w:type="dxa"/>
            <w:vMerge/>
            <w:tcBorders>
              <w:left w:val="nil"/>
              <w:bottom w:val="single" w:sz="4" w:space="0" w:color="auto"/>
              <w:right w:val="nil"/>
            </w:tcBorders>
            <w:noWrap/>
            <w:hideMark/>
          </w:tcPr>
          <w:p w14:paraId="200CB50D" w14:textId="77777777" w:rsidR="00000000" w:rsidRPr="004B5FE1" w:rsidRDefault="00000000" w:rsidP="00213689">
            <w:pPr>
              <w:rPr>
                <w:rFonts w:eastAsia="Times New Roman"/>
                <w:color w:val="000000"/>
              </w:rPr>
            </w:pPr>
          </w:p>
        </w:tc>
        <w:tc>
          <w:tcPr>
            <w:tcW w:w="1620" w:type="dxa"/>
            <w:vMerge/>
            <w:tcBorders>
              <w:left w:val="nil"/>
              <w:bottom w:val="single" w:sz="4" w:space="0" w:color="auto"/>
              <w:right w:val="nil"/>
            </w:tcBorders>
            <w:noWrap/>
            <w:hideMark/>
          </w:tcPr>
          <w:p w14:paraId="228A8745" w14:textId="77777777" w:rsidR="00000000" w:rsidRPr="004B5FE1" w:rsidRDefault="00000000" w:rsidP="00213689">
            <w:pPr>
              <w:rPr>
                <w:rFonts w:eastAsia="Times New Roman"/>
                <w:color w:val="000000"/>
              </w:rPr>
            </w:pPr>
          </w:p>
        </w:tc>
        <w:tc>
          <w:tcPr>
            <w:tcW w:w="2160" w:type="dxa"/>
            <w:vMerge/>
            <w:tcBorders>
              <w:left w:val="nil"/>
              <w:bottom w:val="single" w:sz="4" w:space="0" w:color="auto"/>
              <w:right w:val="nil"/>
            </w:tcBorders>
            <w:noWrap/>
            <w:hideMark/>
          </w:tcPr>
          <w:p w14:paraId="377429D9" w14:textId="77777777" w:rsidR="00000000" w:rsidRPr="004B5FE1" w:rsidRDefault="00000000" w:rsidP="00213689">
            <w:pPr>
              <w:rPr>
                <w:rFonts w:eastAsia="Times New Roman"/>
                <w:color w:val="000000"/>
              </w:rPr>
            </w:pPr>
          </w:p>
        </w:tc>
        <w:tc>
          <w:tcPr>
            <w:tcW w:w="1800" w:type="dxa"/>
            <w:vMerge/>
            <w:tcBorders>
              <w:left w:val="nil"/>
              <w:bottom w:val="single" w:sz="4" w:space="0" w:color="auto"/>
              <w:right w:val="nil"/>
            </w:tcBorders>
            <w:noWrap/>
            <w:hideMark/>
          </w:tcPr>
          <w:p w14:paraId="7E76441E" w14:textId="77777777" w:rsidR="00000000" w:rsidRPr="004B5FE1" w:rsidRDefault="00000000" w:rsidP="00213689">
            <w:pPr>
              <w:rPr>
                <w:rFonts w:eastAsia="Times New Roman"/>
                <w:color w:val="000000"/>
              </w:rPr>
            </w:pPr>
          </w:p>
        </w:tc>
      </w:tr>
    </w:tbl>
    <w:p w14:paraId="5FA02643" w14:textId="77777777" w:rsidR="00000000" w:rsidRPr="0054616F" w:rsidRDefault="00000000" w:rsidP="00213689">
      <w:pPr>
        <w:rPr>
          <w:rFonts w:cs="Times New Roman (Body CS)"/>
        </w:rPr>
      </w:pPr>
      <w:r>
        <w:rPr>
          <w:rFonts w:cs="Times New Roman (Body CS)"/>
        </w:rPr>
        <w:t>* Very low frequency word</w:t>
      </w:r>
    </w:p>
    <w:p w14:paraId="1DE8CF2E" w14:textId="77777777" w:rsidR="005F560B" w:rsidRDefault="00000000">
      <w:pPr>
        <w:pStyle w:val="UnnumberedHeader"/>
      </w:pPr>
      <w:bookmarkStart w:id="302" w:name="_Toc206591715"/>
      <w:r>
        <w:lastRenderedPageBreak/>
        <w:t>References</w:t>
      </w:r>
      <w:bookmarkEnd w:id="302"/>
    </w:p>
    <w:p w14:paraId="0760CE56" w14:textId="77777777" w:rsidR="005F560B" w:rsidRDefault="00000000">
      <w:pPr>
        <w:pStyle w:val="Bibliography"/>
      </w:pPr>
      <w:bookmarkStart w:id="303" w:name="ref-Abramson1979noncategorical"/>
      <w:bookmarkStart w:id="304" w:name="refs"/>
      <w:r>
        <w:t xml:space="preserve">Abramson, A. S. (1979). The noncategorical perception of tone categories in Thai. In B. Lindblom &amp; S. Öhman (Eds.), </w:t>
      </w:r>
      <w:r>
        <w:rPr>
          <w:i/>
          <w:iCs/>
        </w:rPr>
        <w:t>Frontiers of speech communication research</w:t>
      </w:r>
      <w:r>
        <w:t xml:space="preserve">. </w:t>
      </w:r>
      <w:hyperlink r:id="rId57">
        <w:r>
          <w:rPr>
            <w:rStyle w:val="Hyperlink"/>
          </w:rPr>
          <w:t>https://dev.haskinslabs.org/sites/default/files/files/Reprints/HL0279.pdf</w:t>
        </w:r>
      </w:hyperlink>
    </w:p>
    <w:p w14:paraId="27D87CAE" w14:textId="77777777" w:rsidR="005F560B" w:rsidRDefault="00000000">
      <w:pPr>
        <w:pStyle w:val="Bibliography"/>
      </w:pPr>
      <w:bookmarkStart w:id="305" w:name="ref-Akhtar2012Learning"/>
      <w:bookmarkEnd w:id="303"/>
      <w:r>
        <w:t xml:space="preserve">Akhtar, N., Menjivar, J., </w:t>
      </w:r>
      <w:proofErr w:type="spellStart"/>
      <w:r>
        <w:t>Hoicka</w:t>
      </w:r>
      <w:proofErr w:type="spellEnd"/>
      <w:r>
        <w:t xml:space="preserve">, E., &amp; Sabbagh, M. A. (2012). Learning foreign labels from a foreign speaker: the role of (limited) exposure to a second language. </w:t>
      </w:r>
      <w:r>
        <w:rPr>
          <w:i/>
          <w:iCs/>
        </w:rPr>
        <w:t>Journal of Child Language</w:t>
      </w:r>
      <w:r>
        <w:t xml:space="preserve">, </w:t>
      </w:r>
      <w:r>
        <w:rPr>
          <w:i/>
          <w:iCs/>
        </w:rPr>
        <w:t>39</w:t>
      </w:r>
      <w:r>
        <w:t xml:space="preserve">(5), 1135–1149. </w:t>
      </w:r>
      <w:hyperlink r:id="rId58">
        <w:r>
          <w:rPr>
            <w:rStyle w:val="Hyperlink"/>
          </w:rPr>
          <w:t>https://doi.org/10.1017/S0305000911000481</w:t>
        </w:r>
      </w:hyperlink>
    </w:p>
    <w:p w14:paraId="3733E4F8" w14:textId="77777777" w:rsidR="005F560B" w:rsidRDefault="00000000">
      <w:pPr>
        <w:pStyle w:val="Bibliography"/>
      </w:pPr>
      <w:bookmarkStart w:id="306" w:name="ref-Aldholmi2022Medial"/>
      <w:bookmarkEnd w:id="305"/>
      <w:proofErr w:type="spellStart"/>
      <w:r>
        <w:t>Aldholmi</w:t>
      </w:r>
      <w:proofErr w:type="spellEnd"/>
      <w:r>
        <w:t xml:space="preserve">, Y. (2022). Medial Vowel Temporal Acoustics in Arabic and Japanese Polysyllabic Words. </w:t>
      </w:r>
      <w:r>
        <w:rPr>
          <w:i/>
          <w:iCs/>
        </w:rPr>
        <w:t>Archives of Acoustics</w:t>
      </w:r>
      <w:r>
        <w:t xml:space="preserve">, </w:t>
      </w:r>
      <w:r>
        <w:rPr>
          <w:i/>
          <w:iCs/>
        </w:rPr>
        <w:t>47</w:t>
      </w:r>
      <w:r>
        <w:t xml:space="preserve">(3), Article 3. </w:t>
      </w:r>
      <w:hyperlink r:id="rId59">
        <w:r>
          <w:rPr>
            <w:rStyle w:val="Hyperlink"/>
          </w:rPr>
          <w:t>https://doi.org/10.24425/aoa.2022.142006</w:t>
        </w:r>
      </w:hyperlink>
    </w:p>
    <w:p w14:paraId="5CE3DC0D" w14:textId="77777777" w:rsidR="005F560B" w:rsidRDefault="00000000">
      <w:pPr>
        <w:pStyle w:val="Bibliography"/>
      </w:pPr>
      <w:bookmarkStart w:id="307" w:name="ref-Alqarhi2019Arabic"/>
      <w:bookmarkEnd w:id="306"/>
      <w:proofErr w:type="spellStart"/>
      <w:r>
        <w:t>Alqarhi</w:t>
      </w:r>
      <w:proofErr w:type="spellEnd"/>
      <w:r>
        <w:t xml:space="preserve">, A. (2019). Arabic Phonology. </w:t>
      </w:r>
      <w:r>
        <w:rPr>
          <w:i/>
          <w:iCs/>
        </w:rPr>
        <w:t>English Linguistics Research</w:t>
      </w:r>
      <w:r>
        <w:t xml:space="preserve">, </w:t>
      </w:r>
      <w:r>
        <w:rPr>
          <w:i/>
          <w:iCs/>
        </w:rPr>
        <w:t>8</w:t>
      </w:r>
      <w:r>
        <w:t xml:space="preserve">(4), Article 4. </w:t>
      </w:r>
      <w:hyperlink r:id="rId60">
        <w:r>
          <w:rPr>
            <w:rStyle w:val="Hyperlink"/>
          </w:rPr>
          <w:t>https://doi.org/10.5430/elr.v8n4p9</w:t>
        </w:r>
      </w:hyperlink>
    </w:p>
    <w:p w14:paraId="2C7DD662" w14:textId="77777777" w:rsidR="005F560B" w:rsidRDefault="00000000">
      <w:pPr>
        <w:pStyle w:val="Bibliography"/>
      </w:pPr>
      <w:bookmarkStart w:id="308" w:name="ref-Alvarez2020Measuring"/>
      <w:bookmarkEnd w:id="307"/>
      <w:r>
        <w:t xml:space="preserve">Álvarez, J. E. (2020). Measuring English language use and exposure in a naturalistic setting. </w:t>
      </w:r>
      <w:proofErr w:type="spellStart"/>
      <w:r>
        <w:rPr>
          <w:i/>
          <w:iCs/>
        </w:rPr>
        <w:t>Contextos</w:t>
      </w:r>
      <w:proofErr w:type="spellEnd"/>
      <w:r>
        <w:rPr>
          <w:i/>
          <w:iCs/>
        </w:rPr>
        <w:t xml:space="preserve">: </w:t>
      </w:r>
      <w:proofErr w:type="spellStart"/>
      <w:r>
        <w:rPr>
          <w:i/>
          <w:iCs/>
        </w:rPr>
        <w:t>Estudios</w:t>
      </w:r>
      <w:proofErr w:type="spellEnd"/>
      <w:r>
        <w:rPr>
          <w:i/>
          <w:iCs/>
        </w:rPr>
        <w:t xml:space="preserve"> De </w:t>
      </w:r>
      <w:proofErr w:type="spellStart"/>
      <w:r>
        <w:rPr>
          <w:i/>
          <w:iCs/>
        </w:rPr>
        <w:t>Humanidades</w:t>
      </w:r>
      <w:proofErr w:type="spellEnd"/>
      <w:r>
        <w:rPr>
          <w:i/>
          <w:iCs/>
        </w:rPr>
        <w:t xml:space="preserve"> Y </w:t>
      </w:r>
      <w:proofErr w:type="spellStart"/>
      <w:r>
        <w:rPr>
          <w:i/>
          <w:iCs/>
        </w:rPr>
        <w:t>Ciencias</w:t>
      </w:r>
      <w:proofErr w:type="spellEnd"/>
      <w:r>
        <w:rPr>
          <w:i/>
          <w:iCs/>
        </w:rPr>
        <w:t xml:space="preserve"> </w:t>
      </w:r>
      <w:proofErr w:type="spellStart"/>
      <w:r>
        <w:rPr>
          <w:i/>
          <w:iCs/>
        </w:rPr>
        <w:t>Sociales</w:t>
      </w:r>
      <w:proofErr w:type="spellEnd"/>
      <w:r>
        <w:t xml:space="preserve">, </w:t>
      </w:r>
      <w:r>
        <w:rPr>
          <w:i/>
          <w:iCs/>
        </w:rPr>
        <w:t>47</w:t>
      </w:r>
      <w:r>
        <w:t xml:space="preserve">. </w:t>
      </w:r>
      <w:hyperlink r:id="rId61">
        <w:r>
          <w:rPr>
            <w:rStyle w:val="Hyperlink"/>
          </w:rPr>
          <w:t>https://revistas.umce.cl/index.php/contextos/article/view/1581</w:t>
        </w:r>
      </w:hyperlink>
    </w:p>
    <w:p w14:paraId="72964A83" w14:textId="77777777" w:rsidR="005F560B" w:rsidRDefault="00000000">
      <w:pPr>
        <w:pStyle w:val="Bibliography"/>
      </w:pPr>
      <w:bookmarkStart w:id="309" w:name="ref-Anderson2018language"/>
      <w:bookmarkEnd w:id="308"/>
      <w:r>
        <w:t xml:space="preserve">Anderson, J. A. E., Mak, L., </w:t>
      </w:r>
      <w:proofErr w:type="spellStart"/>
      <w:r>
        <w:t>Keyvani</w:t>
      </w:r>
      <w:proofErr w:type="spellEnd"/>
      <w:r>
        <w:t xml:space="preserve"> Chahi, A., &amp; Bialystok, E. (2018). The language and social background questionnaire: Assessing degree of bilingualism in a diverse population. </w:t>
      </w:r>
      <w:r>
        <w:rPr>
          <w:i/>
          <w:iCs/>
        </w:rPr>
        <w:t>Behavior Research Methods</w:t>
      </w:r>
      <w:r>
        <w:t xml:space="preserve">, </w:t>
      </w:r>
      <w:r>
        <w:rPr>
          <w:i/>
          <w:iCs/>
        </w:rPr>
        <w:t>50</w:t>
      </w:r>
      <w:r>
        <w:t xml:space="preserve">(1), 250–263. </w:t>
      </w:r>
      <w:hyperlink r:id="rId62">
        <w:r>
          <w:rPr>
            <w:rStyle w:val="Hyperlink"/>
          </w:rPr>
          <w:t>https://doi.org/10.3758/s13428-017-0867-9</w:t>
        </w:r>
      </w:hyperlink>
    </w:p>
    <w:p w14:paraId="0AB5666D" w14:textId="77777777" w:rsidR="005F560B" w:rsidRDefault="00000000">
      <w:pPr>
        <w:pStyle w:val="Bibliography"/>
      </w:pPr>
      <w:bookmarkStart w:id="310" w:name="ref-Andruski1994effect"/>
      <w:bookmarkEnd w:id="309"/>
      <w:r>
        <w:t xml:space="preserve">Andruski, J. E., Blumstein, S. E., &amp; Burton, M. (1994). The effect of subphonetic differences on lexical access. </w:t>
      </w:r>
      <w:r>
        <w:rPr>
          <w:i/>
          <w:iCs/>
        </w:rPr>
        <w:t>Cognition</w:t>
      </w:r>
      <w:r>
        <w:t xml:space="preserve">, </w:t>
      </w:r>
      <w:r>
        <w:rPr>
          <w:i/>
          <w:iCs/>
        </w:rPr>
        <w:t>52</w:t>
      </w:r>
      <w:r>
        <w:t xml:space="preserve">(3), 163–187. </w:t>
      </w:r>
      <w:hyperlink r:id="rId63">
        <w:r>
          <w:rPr>
            <w:rStyle w:val="Hyperlink"/>
          </w:rPr>
          <w:t>https://doi.org/10.1016/0010-0277(94)90042-6</w:t>
        </w:r>
      </w:hyperlink>
    </w:p>
    <w:p w14:paraId="6C270730" w14:textId="77777777" w:rsidR="005F560B" w:rsidRDefault="00000000">
      <w:pPr>
        <w:pStyle w:val="Bibliography"/>
      </w:pPr>
      <w:bookmarkStart w:id="311" w:name="ref-Anwyl-Irvine2020Gorilla"/>
      <w:bookmarkEnd w:id="310"/>
      <w:r>
        <w:t xml:space="preserve">Anwyl-Irvine, A. L., </w:t>
      </w:r>
      <w:proofErr w:type="spellStart"/>
      <w:r>
        <w:t>Massonnié</w:t>
      </w:r>
      <w:proofErr w:type="spellEnd"/>
      <w:r>
        <w:t xml:space="preserve">, J., Flitton, A., Kirkham, N., &amp; Evershed, J. K. (2020). Gorilla in our midst: An online behavioral experiment builder. </w:t>
      </w:r>
      <w:r>
        <w:rPr>
          <w:i/>
          <w:iCs/>
        </w:rPr>
        <w:t>Behavior Research Methods</w:t>
      </w:r>
      <w:r>
        <w:t xml:space="preserve">, </w:t>
      </w:r>
      <w:r>
        <w:rPr>
          <w:i/>
          <w:iCs/>
        </w:rPr>
        <w:t>52</w:t>
      </w:r>
      <w:r>
        <w:t xml:space="preserve">(1), 388–407. </w:t>
      </w:r>
      <w:hyperlink r:id="rId64">
        <w:r>
          <w:rPr>
            <w:rStyle w:val="Hyperlink"/>
          </w:rPr>
          <w:t>https://doi.org/10.3758/s13428-019-01237-x</w:t>
        </w:r>
      </w:hyperlink>
    </w:p>
    <w:p w14:paraId="304BA0FE" w14:textId="77777777" w:rsidR="005F560B" w:rsidRDefault="00000000">
      <w:pPr>
        <w:pStyle w:val="Bibliography"/>
      </w:pPr>
      <w:bookmarkStart w:id="312" w:name="ref-Aoyama2004Perceived"/>
      <w:bookmarkEnd w:id="311"/>
      <w:r>
        <w:t xml:space="preserve">Aoyama, K., Flege, J. E., Guion, S. G., </w:t>
      </w:r>
      <w:proofErr w:type="spellStart"/>
      <w:r>
        <w:t>Akahane</w:t>
      </w:r>
      <w:proofErr w:type="spellEnd"/>
      <w:r>
        <w:t xml:space="preserve">-Yamada, R., &amp; Yamada, T. (2004). Perceived phonetic dissimilarity and L2 speech learning: the case of Japanese /r/ and English /l/ and /r/. </w:t>
      </w:r>
      <w:r>
        <w:rPr>
          <w:i/>
          <w:iCs/>
        </w:rPr>
        <w:t>Journal of Phonetics</w:t>
      </w:r>
      <w:r>
        <w:t xml:space="preserve">, </w:t>
      </w:r>
      <w:r>
        <w:rPr>
          <w:i/>
          <w:iCs/>
        </w:rPr>
        <w:t>32</w:t>
      </w:r>
      <w:r>
        <w:t xml:space="preserve">(2), 233–250. </w:t>
      </w:r>
      <w:hyperlink r:id="rId65">
        <w:r>
          <w:rPr>
            <w:rStyle w:val="Hyperlink"/>
          </w:rPr>
          <w:t>https://doi.org/10.1016/S0095-4470(03)00036-6</w:t>
        </w:r>
      </w:hyperlink>
    </w:p>
    <w:p w14:paraId="606C00F8" w14:textId="77777777" w:rsidR="005F560B" w:rsidRDefault="00000000">
      <w:pPr>
        <w:pStyle w:val="Bibliography"/>
      </w:pPr>
      <w:bookmarkStart w:id="313" w:name="ref-Aparici2024Multilingual"/>
      <w:bookmarkEnd w:id="312"/>
      <w:proofErr w:type="spellStart"/>
      <w:r>
        <w:t>Aparici</w:t>
      </w:r>
      <w:proofErr w:type="spellEnd"/>
      <w:r>
        <w:t xml:space="preserve">, M., Rosado, E., &amp; Tolchinsky, L. (2024). Multilingual use assessment questionnaire: a proposal for assessing language and literacy experience. </w:t>
      </w:r>
      <w:r>
        <w:rPr>
          <w:i/>
          <w:iCs/>
        </w:rPr>
        <w:t>Frontiers in Communication</w:t>
      </w:r>
      <w:r>
        <w:t xml:space="preserve">, </w:t>
      </w:r>
      <w:r>
        <w:rPr>
          <w:i/>
          <w:iCs/>
        </w:rPr>
        <w:t>9</w:t>
      </w:r>
      <w:r>
        <w:t xml:space="preserve">. </w:t>
      </w:r>
      <w:hyperlink r:id="rId66">
        <w:r>
          <w:rPr>
            <w:rStyle w:val="Hyperlink"/>
          </w:rPr>
          <w:t>https://doi.org/10.3389/fcomm.2024.1394727</w:t>
        </w:r>
      </w:hyperlink>
    </w:p>
    <w:p w14:paraId="2A6E1BFD" w14:textId="77777777" w:rsidR="005F560B" w:rsidRDefault="00000000">
      <w:pPr>
        <w:pStyle w:val="Bibliography"/>
      </w:pPr>
      <w:bookmarkStart w:id="314" w:name="ref-Apfelbaum2022Dont"/>
      <w:bookmarkEnd w:id="313"/>
      <w:r>
        <w:t xml:space="preserve">Apfelbaum, K. S., Kutlu, E., McMurray, B., &amp; </w:t>
      </w:r>
      <w:proofErr w:type="spellStart"/>
      <w:r>
        <w:t>Kapnoula</w:t>
      </w:r>
      <w:proofErr w:type="spellEnd"/>
      <w:r>
        <w:t xml:space="preserve">, E. C. (2022). Don’t force it! Gradient speech categorization calls for continuous categorization tasks. </w:t>
      </w:r>
      <w:r>
        <w:rPr>
          <w:i/>
          <w:iCs/>
        </w:rPr>
        <w:t>The Journal of the Acoustical Society of America</w:t>
      </w:r>
      <w:r>
        <w:t xml:space="preserve">, </w:t>
      </w:r>
      <w:r>
        <w:rPr>
          <w:i/>
          <w:iCs/>
        </w:rPr>
        <w:t>152</w:t>
      </w:r>
      <w:r>
        <w:t xml:space="preserve">(6), 3728–3745. </w:t>
      </w:r>
      <w:hyperlink r:id="rId67">
        <w:r>
          <w:rPr>
            <w:rStyle w:val="Hyperlink"/>
          </w:rPr>
          <w:t>https://doi.org/10.1121/10.0015201</w:t>
        </w:r>
      </w:hyperlink>
    </w:p>
    <w:p w14:paraId="5D346FFB" w14:textId="77777777" w:rsidR="005F560B" w:rsidRDefault="00000000">
      <w:pPr>
        <w:pStyle w:val="Bibliography"/>
      </w:pPr>
      <w:bookmarkStart w:id="315" w:name="ref-Appelbaum1996lack"/>
      <w:bookmarkEnd w:id="314"/>
      <w:r>
        <w:t xml:space="preserve">Appelbaum, I. (1996). The lack of invariance problem and the goal of speech perception. </w:t>
      </w:r>
      <w:r>
        <w:rPr>
          <w:i/>
          <w:iCs/>
        </w:rPr>
        <w:t>Proceeding of Fourth International Conference on Spoken Language Processing. ICSLP ’96</w:t>
      </w:r>
      <w:r>
        <w:t xml:space="preserve">, </w:t>
      </w:r>
      <w:r>
        <w:rPr>
          <w:i/>
          <w:iCs/>
        </w:rPr>
        <w:t>3</w:t>
      </w:r>
      <w:r>
        <w:t xml:space="preserve">, 1541–1544 vol.3. </w:t>
      </w:r>
      <w:hyperlink r:id="rId68">
        <w:r>
          <w:rPr>
            <w:rStyle w:val="Hyperlink"/>
          </w:rPr>
          <w:t>https://doi.org/10.1109/ICSLP.1996.607912</w:t>
        </w:r>
      </w:hyperlink>
    </w:p>
    <w:p w14:paraId="3FB8DD6E" w14:textId="77777777" w:rsidR="005F560B" w:rsidRDefault="00000000">
      <w:pPr>
        <w:pStyle w:val="Bibliography"/>
      </w:pPr>
      <w:bookmarkStart w:id="316" w:name="ref-Arai2007Analysis"/>
      <w:bookmarkEnd w:id="315"/>
      <w:r>
        <w:lastRenderedPageBreak/>
        <w:t xml:space="preserve">Arai, T., Warner, N., &amp; Greenberg, S. (2007). Analysis of spontaneous Japanese in a multi-language telephone-speech corpus. </w:t>
      </w:r>
      <w:r>
        <w:rPr>
          <w:i/>
          <w:iCs/>
        </w:rPr>
        <w:t>Acoustical Science and Technology</w:t>
      </w:r>
      <w:r>
        <w:t xml:space="preserve">, </w:t>
      </w:r>
      <w:r>
        <w:rPr>
          <w:i/>
          <w:iCs/>
        </w:rPr>
        <w:t>28</w:t>
      </w:r>
      <w:r>
        <w:t xml:space="preserve">(1), 46–48. </w:t>
      </w:r>
      <w:hyperlink r:id="rId69">
        <w:r>
          <w:rPr>
            <w:rStyle w:val="Hyperlink"/>
          </w:rPr>
          <w:t>https://doi.org/10.1250/ast.28.46</w:t>
        </w:r>
      </w:hyperlink>
    </w:p>
    <w:p w14:paraId="3213985B" w14:textId="77777777" w:rsidR="005F560B" w:rsidRDefault="00000000">
      <w:pPr>
        <w:pStyle w:val="Bibliography"/>
      </w:pPr>
      <w:bookmarkStart w:id="317" w:name="ref-ArtinoJr.2014Developing"/>
      <w:bookmarkEnd w:id="316"/>
      <w:r>
        <w:t xml:space="preserve">Artino Jr., A. R., La Rochelle, J. S., Dezee, K. J., &amp; Gehlbach, H. (2014). Developing questionnaires for educational research: AMEE Guide No. 87. </w:t>
      </w:r>
      <w:r>
        <w:rPr>
          <w:i/>
          <w:iCs/>
        </w:rPr>
        <w:t>Medical Teacher</w:t>
      </w:r>
      <w:r>
        <w:t xml:space="preserve">, </w:t>
      </w:r>
      <w:r>
        <w:rPr>
          <w:i/>
          <w:iCs/>
        </w:rPr>
        <w:t>36</w:t>
      </w:r>
      <w:r>
        <w:t xml:space="preserve">(6), 463–474. </w:t>
      </w:r>
      <w:hyperlink r:id="rId70">
        <w:r>
          <w:rPr>
            <w:rStyle w:val="Hyperlink"/>
          </w:rPr>
          <w:t>https://doi.org/10.3109/0142159X.2014.889814</w:t>
        </w:r>
      </w:hyperlink>
    </w:p>
    <w:p w14:paraId="34C8BB44" w14:textId="77777777" w:rsidR="005F560B" w:rsidRDefault="00000000">
      <w:pPr>
        <w:pStyle w:val="Bibliography"/>
      </w:pPr>
      <w:bookmarkStart w:id="318" w:name="ref-Assmann2006Perception"/>
      <w:bookmarkEnd w:id="317"/>
      <w:r>
        <w:t xml:space="preserve">Assmann, P., Summerfield, Q., Greenberg, S., Ainsworth, W., Popper, A., &amp; Fay, R. (2006). The Perception of Speech Under Adverse Conditions. In </w:t>
      </w:r>
      <w:r>
        <w:rPr>
          <w:i/>
          <w:iCs/>
        </w:rPr>
        <w:t>Speech Processing in the Auditory System</w:t>
      </w:r>
      <w:r>
        <w:t xml:space="preserve"> (pp. 231–308). </w:t>
      </w:r>
      <w:hyperlink r:id="rId71">
        <w:r>
          <w:rPr>
            <w:rStyle w:val="Hyperlink"/>
          </w:rPr>
          <w:t>https://doi.org/10.1007/0-387-21575-1_5</w:t>
        </w:r>
      </w:hyperlink>
    </w:p>
    <w:p w14:paraId="13C5023D" w14:textId="77777777" w:rsidR="005F560B" w:rsidRDefault="00000000">
      <w:pPr>
        <w:pStyle w:val="Bibliography"/>
      </w:pPr>
      <w:bookmarkStart w:id="319" w:name="ref-Au2002Overhearing"/>
      <w:bookmarkEnd w:id="318"/>
      <w:r>
        <w:t xml:space="preserve">Au, T. K., Knightly, L. M., Jun, S.-A., &amp; Oh, J. S. (2002). Overhearing a Language During Childhood. </w:t>
      </w:r>
      <w:r>
        <w:rPr>
          <w:i/>
          <w:iCs/>
        </w:rPr>
        <w:t>Psychological Science</w:t>
      </w:r>
      <w:r>
        <w:t xml:space="preserve">, </w:t>
      </w:r>
      <w:r>
        <w:rPr>
          <w:i/>
          <w:iCs/>
        </w:rPr>
        <w:t>13</w:t>
      </w:r>
      <w:r>
        <w:t xml:space="preserve">(3), 238–243. </w:t>
      </w:r>
      <w:hyperlink r:id="rId72">
        <w:r>
          <w:rPr>
            <w:rStyle w:val="Hyperlink"/>
          </w:rPr>
          <w:t>https://doi.org/10.1111/1467-9280.00444</w:t>
        </w:r>
      </w:hyperlink>
    </w:p>
    <w:p w14:paraId="07F38C2B" w14:textId="77777777" w:rsidR="005F560B" w:rsidRDefault="00000000">
      <w:pPr>
        <w:pStyle w:val="Bibliography"/>
      </w:pPr>
      <w:bookmarkStart w:id="320" w:name="ref-Au2008Salvaging"/>
      <w:bookmarkEnd w:id="319"/>
      <w:r>
        <w:t xml:space="preserve">Au, T. K., Oh, J. S., Knightly, L. M., Jun, S.-A., &amp; Romo, L. F. (2008). Salvaging a childhood language. </w:t>
      </w:r>
      <w:r>
        <w:rPr>
          <w:i/>
          <w:iCs/>
        </w:rPr>
        <w:t>Journal of Memory and Language</w:t>
      </w:r>
      <w:r>
        <w:t xml:space="preserve">, </w:t>
      </w:r>
      <w:r>
        <w:rPr>
          <w:i/>
          <w:iCs/>
        </w:rPr>
        <w:t>58</w:t>
      </w:r>
      <w:r>
        <w:t xml:space="preserve">(4), 998–1011. </w:t>
      </w:r>
      <w:hyperlink r:id="rId73">
        <w:r>
          <w:rPr>
            <w:rStyle w:val="Hyperlink"/>
          </w:rPr>
          <w:t>https://doi.org/10.1016/j.jml.2007.11.001</w:t>
        </w:r>
      </w:hyperlink>
    </w:p>
    <w:p w14:paraId="25551554" w14:textId="77777777" w:rsidR="005F560B" w:rsidRDefault="00000000">
      <w:pPr>
        <w:pStyle w:val="Bibliography"/>
      </w:pPr>
      <w:bookmarkStart w:id="321" w:name="ref-Baese-Berk2018Perceptual"/>
      <w:bookmarkEnd w:id="320"/>
      <w:r>
        <w:t xml:space="preserve">Baese-Berk, M. M. (2018). Perceptual Learning for Native and Non-native Speech. In K. D. </w:t>
      </w:r>
      <w:proofErr w:type="spellStart"/>
      <w:r>
        <w:t>Federmeier</w:t>
      </w:r>
      <w:proofErr w:type="spellEnd"/>
      <w:r>
        <w:t xml:space="preserve"> &amp; D. G. Watson (Eds.), </w:t>
      </w:r>
      <w:r>
        <w:rPr>
          <w:i/>
          <w:iCs/>
        </w:rPr>
        <w:t>Current Topics in Language</w:t>
      </w:r>
      <w:r>
        <w:t xml:space="preserve"> (Vol. 68, pp. 1–29). Academic Press. https://doi.org/</w:t>
      </w:r>
      <w:hyperlink r:id="rId74">
        <w:r>
          <w:rPr>
            <w:rStyle w:val="Hyperlink"/>
          </w:rPr>
          <w:t>https://doi.org/10.1016/bs.plm.2018.08.001</w:t>
        </w:r>
      </w:hyperlink>
    </w:p>
    <w:p w14:paraId="4C200AD6" w14:textId="77777777" w:rsidR="005F560B" w:rsidRDefault="00000000">
      <w:pPr>
        <w:pStyle w:val="Bibliography"/>
      </w:pPr>
      <w:bookmarkStart w:id="322" w:name="ref-Baese-Berk2022nature"/>
      <w:bookmarkEnd w:id="321"/>
      <w:r>
        <w:t xml:space="preserve">Baese-Berk, M. M., Chandrasekaran, B., &amp; Roark, C. L. (2022). The nature of non-native speech sound representations. </w:t>
      </w:r>
      <w:r>
        <w:rPr>
          <w:i/>
          <w:iCs/>
        </w:rPr>
        <w:t>The Journal of the Acoustical Society of America</w:t>
      </w:r>
      <w:r>
        <w:t xml:space="preserve">, </w:t>
      </w:r>
      <w:r>
        <w:rPr>
          <w:i/>
          <w:iCs/>
        </w:rPr>
        <w:t>152</w:t>
      </w:r>
      <w:r>
        <w:t xml:space="preserve">(5), 3025–3034. </w:t>
      </w:r>
      <w:hyperlink r:id="rId75">
        <w:r>
          <w:rPr>
            <w:rStyle w:val="Hyperlink"/>
          </w:rPr>
          <w:t>https://doi.org/10.1121/10.0015230</w:t>
        </w:r>
      </w:hyperlink>
    </w:p>
    <w:p w14:paraId="044C8CFC" w14:textId="77777777" w:rsidR="005F560B" w:rsidRDefault="00000000">
      <w:pPr>
        <w:pStyle w:val="Bibliography"/>
      </w:pPr>
      <w:bookmarkStart w:id="323" w:name="ref-Bates2015Fitting"/>
      <w:bookmarkEnd w:id="322"/>
      <w:r>
        <w:t xml:space="preserve">Bates, D., </w:t>
      </w:r>
      <w:proofErr w:type="spellStart"/>
      <w:r>
        <w:t>Mächler</w:t>
      </w:r>
      <w:proofErr w:type="spellEnd"/>
      <w:r>
        <w:t xml:space="preserve">, M., Bolker, B., &amp; Walker, S. (2015). Fitting Linear Mixed-Effects Models Using lme4. </w:t>
      </w:r>
      <w:r>
        <w:rPr>
          <w:i/>
          <w:iCs/>
        </w:rPr>
        <w:t>Journal of Statistical Software</w:t>
      </w:r>
      <w:r>
        <w:t xml:space="preserve">, </w:t>
      </w:r>
      <w:r>
        <w:rPr>
          <w:i/>
          <w:iCs/>
        </w:rPr>
        <w:t>67</w:t>
      </w:r>
      <w:r>
        <w:t xml:space="preserve">, 1–48. </w:t>
      </w:r>
      <w:hyperlink r:id="rId76">
        <w:r>
          <w:rPr>
            <w:rStyle w:val="Hyperlink"/>
          </w:rPr>
          <w:t>https://doi.org/10.18637/jss.v067.i01</w:t>
        </w:r>
      </w:hyperlink>
    </w:p>
    <w:p w14:paraId="07C95FD7" w14:textId="77777777" w:rsidR="005F560B" w:rsidRDefault="00000000">
      <w:pPr>
        <w:pStyle w:val="Bibliography"/>
      </w:pPr>
      <w:bookmarkStart w:id="324" w:name="ref-Best1995direct"/>
      <w:bookmarkEnd w:id="323"/>
      <w:r>
        <w:t xml:space="preserve">Best, C. T. (1995). A direct realist view of cross language speech perception. In </w:t>
      </w:r>
      <w:r>
        <w:rPr>
          <w:i/>
          <w:iCs/>
        </w:rPr>
        <w:t>Speech Perception and Linguistic Experience: Issues in Cross-Language Research</w:t>
      </w:r>
      <w:r>
        <w:t xml:space="preserve"> (pp. 171–204).</w:t>
      </w:r>
    </w:p>
    <w:p w14:paraId="536E68BC" w14:textId="77777777" w:rsidR="005F560B" w:rsidRDefault="00000000">
      <w:pPr>
        <w:pStyle w:val="Bibliography"/>
      </w:pPr>
      <w:bookmarkStart w:id="325" w:name="ref-Best2007Nonnative"/>
      <w:bookmarkEnd w:id="324"/>
      <w:r>
        <w:t xml:space="preserve">Best, C. T., &amp; Tyler, M. D. (2007). Nonnative and second-language speech perception: Commonalities and complementarities. In </w:t>
      </w:r>
      <w:r>
        <w:rPr>
          <w:i/>
          <w:iCs/>
        </w:rPr>
        <w:t>Language Experience in Second Language Speech Learning: In Honor of James Emil Flege</w:t>
      </w:r>
      <w:r>
        <w:t xml:space="preserve"> (pp. 13–34). </w:t>
      </w:r>
      <w:hyperlink r:id="rId77">
        <w:r>
          <w:rPr>
            <w:rStyle w:val="Hyperlink"/>
          </w:rPr>
          <w:t>https://doi.org/10.1075/lllt.17.07bes</w:t>
        </w:r>
      </w:hyperlink>
    </w:p>
    <w:p w14:paraId="4DB4E5E3" w14:textId="77777777" w:rsidR="005F560B" w:rsidRDefault="00000000">
      <w:pPr>
        <w:pStyle w:val="Bibliography"/>
      </w:pPr>
      <w:bookmarkStart w:id="326" w:name="ref-Bice2019English"/>
      <w:bookmarkEnd w:id="325"/>
      <w:r>
        <w:t xml:space="preserve">Bice, K., &amp; Kroll, J. F. (2019). English only? Monolinguals in linguistically diverse contexts have an edge in language learning. </w:t>
      </w:r>
      <w:r>
        <w:rPr>
          <w:i/>
          <w:iCs/>
        </w:rPr>
        <w:t>Brain and Language</w:t>
      </w:r>
      <w:r>
        <w:t xml:space="preserve">, </w:t>
      </w:r>
      <w:r>
        <w:rPr>
          <w:i/>
          <w:iCs/>
        </w:rPr>
        <w:t>196</w:t>
      </w:r>
      <w:r>
        <w:t xml:space="preserve">, 104644. </w:t>
      </w:r>
      <w:hyperlink r:id="rId78">
        <w:r>
          <w:rPr>
            <w:rStyle w:val="Hyperlink"/>
          </w:rPr>
          <w:t>https://doi.org/10.1016/j.bandl.2019.104644</w:t>
        </w:r>
      </w:hyperlink>
    </w:p>
    <w:p w14:paraId="2FE41D64" w14:textId="77777777" w:rsidR="005F560B" w:rsidRDefault="00000000">
      <w:pPr>
        <w:pStyle w:val="Bibliography"/>
      </w:pPr>
      <w:bookmarkStart w:id="327" w:name="ref-Blumstein1979Acoustic"/>
      <w:bookmarkEnd w:id="326"/>
      <w:r>
        <w:t xml:space="preserve">Blumstein, S. E., &amp; Stevens, K. N. (1979). Acoustic invariance in speech production: Evidence from measurements of the spectral characteristics of stop consonants. </w:t>
      </w:r>
      <w:r>
        <w:rPr>
          <w:i/>
          <w:iCs/>
        </w:rPr>
        <w:t>The Journal of the Acoustical Society of America</w:t>
      </w:r>
      <w:r>
        <w:t xml:space="preserve">, </w:t>
      </w:r>
      <w:r>
        <w:rPr>
          <w:i/>
          <w:iCs/>
        </w:rPr>
        <w:t>66</w:t>
      </w:r>
      <w:r>
        <w:t xml:space="preserve">(4), 1001–1017. </w:t>
      </w:r>
      <w:hyperlink r:id="rId79">
        <w:r>
          <w:rPr>
            <w:rStyle w:val="Hyperlink"/>
          </w:rPr>
          <w:t>https://doi.org/10.1121/1.383319</w:t>
        </w:r>
      </w:hyperlink>
    </w:p>
    <w:p w14:paraId="5D485CB1" w14:textId="77777777" w:rsidR="005F560B" w:rsidRDefault="00000000">
      <w:pPr>
        <w:pStyle w:val="Bibliography"/>
      </w:pPr>
      <w:bookmarkStart w:id="328" w:name="ref-Boateng2018Best"/>
      <w:bookmarkEnd w:id="327"/>
      <w:r>
        <w:lastRenderedPageBreak/>
        <w:t xml:space="preserve">Boateng, G. O., </w:t>
      </w:r>
      <w:proofErr w:type="spellStart"/>
      <w:r>
        <w:t>Neilands</w:t>
      </w:r>
      <w:proofErr w:type="spellEnd"/>
      <w:r>
        <w:t xml:space="preserve">, T. B., Frongillo, E. A., Melgar-Quiñonez, H. R., &amp; Young, S. L. (2018). Best Practices for Developing and Validating Scales for Health, Social, and Behavioral Research: A Primer. </w:t>
      </w:r>
      <w:r>
        <w:rPr>
          <w:i/>
          <w:iCs/>
        </w:rPr>
        <w:t>Frontiers in Public Health</w:t>
      </w:r>
      <w:r>
        <w:t xml:space="preserve">, </w:t>
      </w:r>
      <w:r>
        <w:rPr>
          <w:i/>
          <w:iCs/>
        </w:rPr>
        <w:t>6</w:t>
      </w:r>
      <w:r>
        <w:t xml:space="preserve">, 149. </w:t>
      </w:r>
      <w:hyperlink r:id="rId80">
        <w:r>
          <w:rPr>
            <w:rStyle w:val="Hyperlink"/>
          </w:rPr>
          <w:t>https://doi.org/10.3389/fpubh.2018.00149</w:t>
        </w:r>
      </w:hyperlink>
    </w:p>
    <w:p w14:paraId="3C18EA90" w14:textId="77777777" w:rsidR="005F560B" w:rsidRDefault="00000000">
      <w:pPr>
        <w:pStyle w:val="Bibliography"/>
      </w:pPr>
      <w:bookmarkStart w:id="329" w:name="ref-Boersma2008Learning"/>
      <w:bookmarkEnd w:id="328"/>
      <w:r>
        <w:t xml:space="preserve">Boersma, P., &amp; Escudero, P. (2008). Learning to perceive a smaller L2 vowel inventory: An Optimality Theory account. In P. Avery, B. E. Dresher, &amp; K. Rice (Eds.), </w:t>
      </w:r>
      <w:r>
        <w:rPr>
          <w:i/>
          <w:iCs/>
        </w:rPr>
        <w:t>Contrast in Phonology</w:t>
      </w:r>
      <w:r>
        <w:t xml:space="preserve"> (pp. 271–302). Mouton de Gruyter. </w:t>
      </w:r>
      <w:hyperlink r:id="rId81">
        <w:r>
          <w:rPr>
            <w:rStyle w:val="Hyperlink"/>
          </w:rPr>
          <w:t>https://doi.org/10.1515/9783110208603.4.271</w:t>
        </w:r>
      </w:hyperlink>
    </w:p>
    <w:p w14:paraId="22EB5E3F" w14:textId="77777777" w:rsidR="005F560B" w:rsidRDefault="00000000">
      <w:pPr>
        <w:pStyle w:val="Bibliography"/>
      </w:pPr>
      <w:bookmarkStart w:id="330" w:name="ref-Boersma2024Praat"/>
      <w:bookmarkEnd w:id="329"/>
      <w:r>
        <w:t xml:space="preserve">Boersma, P., &amp; </w:t>
      </w:r>
      <w:proofErr w:type="spellStart"/>
      <w:r>
        <w:t>Weenink</w:t>
      </w:r>
      <w:proofErr w:type="spellEnd"/>
      <w:r>
        <w:t xml:space="preserve">, D. (2024). </w:t>
      </w:r>
      <w:r>
        <w:rPr>
          <w:i/>
          <w:iCs/>
        </w:rPr>
        <w:t>Praat: doing phonetics by computer</w:t>
      </w:r>
      <w:r>
        <w:t xml:space="preserve"> (Version 6.4.12) [Computer software]. </w:t>
      </w:r>
      <w:hyperlink r:id="rId82">
        <w:r>
          <w:rPr>
            <w:rStyle w:val="Hyperlink"/>
          </w:rPr>
          <w:t>www.praat.org</w:t>
        </w:r>
      </w:hyperlink>
    </w:p>
    <w:p w14:paraId="3A8B58C0" w14:textId="77777777" w:rsidR="005F560B" w:rsidRDefault="00000000">
      <w:pPr>
        <w:pStyle w:val="Bibliography"/>
      </w:pPr>
      <w:bookmarkStart w:id="331" w:name="ref-Bohn2007Language"/>
      <w:bookmarkEnd w:id="330"/>
      <w:r>
        <w:t xml:space="preserve">Bohn, O.-S., &amp; Munro, M. J. (Eds.). (2007). </w:t>
      </w:r>
      <w:r>
        <w:rPr>
          <w:i/>
          <w:iCs/>
        </w:rPr>
        <w:t>Language Experience in Second Language Speech Learning: In honor of James Emil Flege</w:t>
      </w:r>
      <w:r>
        <w:t xml:space="preserve">. John Benjamins Publishing Company. </w:t>
      </w:r>
      <w:hyperlink r:id="rId83">
        <w:r>
          <w:rPr>
            <w:rStyle w:val="Hyperlink"/>
          </w:rPr>
          <w:t>https://www.torrossa.com/en/resources/an/5000621</w:t>
        </w:r>
      </w:hyperlink>
    </w:p>
    <w:p w14:paraId="0ED88AA1" w14:textId="77777777" w:rsidR="005F560B" w:rsidRDefault="00000000">
      <w:pPr>
        <w:pStyle w:val="Bibliography"/>
      </w:pPr>
      <w:bookmarkStart w:id="332" w:name="ref-Bradlow1999Training"/>
      <w:bookmarkEnd w:id="331"/>
      <w:r>
        <w:t xml:space="preserve">Bradlow, A. R., </w:t>
      </w:r>
      <w:proofErr w:type="spellStart"/>
      <w:r>
        <w:t>Akahane</w:t>
      </w:r>
      <w:proofErr w:type="spellEnd"/>
      <w:r>
        <w:t xml:space="preserve">-Yamada, R., Pisoni, D. B., &amp; </w:t>
      </w:r>
      <w:proofErr w:type="spellStart"/>
      <w:r>
        <w:t>Tohkura</w:t>
      </w:r>
      <w:proofErr w:type="spellEnd"/>
      <w:r>
        <w:t xml:space="preserve">, Y. (1999). Training Japanese listeners to identify English /r/and /l/: Long-term retention of learning in perception and production. </w:t>
      </w:r>
      <w:r>
        <w:rPr>
          <w:i/>
          <w:iCs/>
        </w:rPr>
        <w:t>Perception &amp; Psychophysics</w:t>
      </w:r>
      <w:r>
        <w:t xml:space="preserve">, </w:t>
      </w:r>
      <w:r>
        <w:rPr>
          <w:i/>
          <w:iCs/>
        </w:rPr>
        <w:t>61</w:t>
      </w:r>
      <w:r>
        <w:t xml:space="preserve">(5), 977–985. </w:t>
      </w:r>
      <w:hyperlink r:id="rId84">
        <w:r>
          <w:rPr>
            <w:rStyle w:val="Hyperlink"/>
          </w:rPr>
          <w:t>https://doi.org/10.3758/BF03206911</w:t>
        </w:r>
      </w:hyperlink>
    </w:p>
    <w:p w14:paraId="244B03E7" w14:textId="77777777" w:rsidR="005F560B" w:rsidRDefault="00000000">
      <w:pPr>
        <w:pStyle w:val="Bibliography"/>
      </w:pPr>
      <w:bookmarkStart w:id="333" w:name="ref-Bradlow1997Training"/>
      <w:bookmarkEnd w:id="332"/>
      <w:r>
        <w:t xml:space="preserve">Bradlow, A. R., Pisoni, D. B., </w:t>
      </w:r>
      <w:proofErr w:type="spellStart"/>
      <w:r>
        <w:t>Akahane</w:t>
      </w:r>
      <w:proofErr w:type="spellEnd"/>
      <w:r>
        <w:t xml:space="preserve">-Yamada, R., &amp; </w:t>
      </w:r>
      <w:proofErr w:type="spellStart"/>
      <w:r>
        <w:t>Tohkura</w:t>
      </w:r>
      <w:proofErr w:type="spellEnd"/>
      <w:r>
        <w:t xml:space="preserve">, Y. (1997). Training Japanese listeners to identify English /r/ and /l/: IV. Some effects of perceptual learning on speech production. </w:t>
      </w:r>
      <w:r>
        <w:rPr>
          <w:i/>
          <w:iCs/>
        </w:rPr>
        <w:t>The Journal of the Acoustical Society of America</w:t>
      </w:r>
      <w:r>
        <w:t xml:space="preserve">, </w:t>
      </w:r>
      <w:r>
        <w:rPr>
          <w:i/>
          <w:iCs/>
        </w:rPr>
        <w:t>101</w:t>
      </w:r>
      <w:r>
        <w:t xml:space="preserve">(4), 2299–2310. </w:t>
      </w:r>
      <w:hyperlink r:id="rId85">
        <w:r>
          <w:rPr>
            <w:rStyle w:val="Hyperlink"/>
          </w:rPr>
          <w:t>https://www.ncbi.nlm.nih.gov/pmc/articles/PMC3507383/</w:t>
        </w:r>
      </w:hyperlink>
    </w:p>
    <w:p w14:paraId="6CE17E58" w14:textId="77777777" w:rsidR="005F560B" w:rsidRDefault="00000000">
      <w:pPr>
        <w:pStyle w:val="Bibliography"/>
      </w:pPr>
      <w:bookmarkStart w:id="334" w:name="ref-Brooks2017glmmTMB"/>
      <w:bookmarkEnd w:id="333"/>
      <w:r>
        <w:t xml:space="preserve">Brooks, M. E., Kristensen, K., van Benthem, K. J., Magnusson, A., Berg, C. W., Nielsen, A., Skaug, H. J., </w:t>
      </w:r>
      <w:proofErr w:type="spellStart"/>
      <w:r>
        <w:t>Maechler</w:t>
      </w:r>
      <w:proofErr w:type="spellEnd"/>
      <w:r>
        <w:t xml:space="preserve">, M., &amp; Bolker, B. M. (2017). </w:t>
      </w:r>
      <w:proofErr w:type="spellStart"/>
      <w:r>
        <w:t>glmmTMB</w:t>
      </w:r>
      <w:proofErr w:type="spellEnd"/>
      <w:r>
        <w:t xml:space="preserve"> balances speed and flexibility among packages for zero-inflated generalized linear mixed modeling. </w:t>
      </w:r>
      <w:r>
        <w:rPr>
          <w:i/>
          <w:iCs/>
        </w:rPr>
        <w:t>The R Journal</w:t>
      </w:r>
      <w:r>
        <w:t xml:space="preserve">, </w:t>
      </w:r>
      <w:r>
        <w:rPr>
          <w:i/>
          <w:iCs/>
        </w:rPr>
        <w:t>9</w:t>
      </w:r>
      <w:r>
        <w:t xml:space="preserve">(2), 378–400. </w:t>
      </w:r>
      <w:hyperlink r:id="rId86">
        <w:r>
          <w:rPr>
            <w:rStyle w:val="Hyperlink"/>
          </w:rPr>
          <w:t>https://doi.org/10.32614/RJ-2017-066</w:t>
        </w:r>
      </w:hyperlink>
    </w:p>
    <w:p w14:paraId="21B8F679" w14:textId="77777777" w:rsidR="005F560B" w:rsidRDefault="00000000">
      <w:pPr>
        <w:pStyle w:val="Bibliography"/>
      </w:pPr>
      <w:bookmarkStart w:id="335" w:name="ref-Brown2023Searching"/>
      <w:bookmarkEnd w:id="334"/>
      <w:r>
        <w:t xml:space="preserve">Brown, B., </w:t>
      </w:r>
      <w:proofErr w:type="spellStart"/>
      <w:r>
        <w:t>Tusmagambet</w:t>
      </w:r>
      <w:proofErr w:type="spellEnd"/>
      <w:r>
        <w:t xml:space="preserve">, B., Rahming, V., Tu, C.-Y., DeSalvo, M. B., &amp; Wiener, S. (2023). Searching for the “native” speaker: A preregistered conceptual replication and extension of Reid, </w:t>
      </w:r>
      <w:proofErr w:type="spellStart"/>
      <w:r>
        <w:t>Trofimovich</w:t>
      </w:r>
      <w:proofErr w:type="spellEnd"/>
      <w:r>
        <w:t xml:space="preserve">, and O’Brien (2019). </w:t>
      </w:r>
      <w:r>
        <w:rPr>
          <w:i/>
          <w:iCs/>
        </w:rPr>
        <w:t>Applied Psycholinguistics</w:t>
      </w:r>
      <w:r>
        <w:t xml:space="preserve">, </w:t>
      </w:r>
      <w:r>
        <w:rPr>
          <w:i/>
          <w:iCs/>
        </w:rPr>
        <w:t>44</w:t>
      </w:r>
      <w:r>
        <w:t xml:space="preserve">(4), 475–494. </w:t>
      </w:r>
      <w:hyperlink r:id="rId87">
        <w:r>
          <w:rPr>
            <w:rStyle w:val="Hyperlink"/>
          </w:rPr>
          <w:t>https://doi.org/10.1017/S0142716423000127</w:t>
        </w:r>
      </w:hyperlink>
    </w:p>
    <w:p w14:paraId="4FD44737" w14:textId="77777777" w:rsidR="005F560B" w:rsidRDefault="00000000">
      <w:pPr>
        <w:pStyle w:val="Bibliography"/>
      </w:pPr>
      <w:bookmarkStart w:id="336" w:name="ref-Brown-Schmidt2017Gradient"/>
      <w:bookmarkEnd w:id="335"/>
      <w:r>
        <w:t xml:space="preserve">Brown-Schmidt, S., &amp; Toscano, J. C. (2017). Gradient acoustic information induces long-lasting referential uncertainty in short discourses. </w:t>
      </w:r>
      <w:r>
        <w:rPr>
          <w:i/>
          <w:iCs/>
        </w:rPr>
        <w:t>Language, Cognition and Neuroscience</w:t>
      </w:r>
      <w:r>
        <w:t xml:space="preserve">, </w:t>
      </w:r>
      <w:r>
        <w:rPr>
          <w:i/>
          <w:iCs/>
        </w:rPr>
        <w:t>32</w:t>
      </w:r>
      <w:r>
        <w:t xml:space="preserve">(10), 1211–1228. </w:t>
      </w:r>
      <w:hyperlink r:id="rId88">
        <w:r>
          <w:rPr>
            <w:rStyle w:val="Hyperlink"/>
          </w:rPr>
          <w:t>https://doi.org/10.1080/23273798.2017.1325508</w:t>
        </w:r>
      </w:hyperlink>
    </w:p>
    <w:p w14:paraId="1DBCD8DB" w14:textId="77777777" w:rsidR="005F560B" w:rsidRDefault="00000000">
      <w:pPr>
        <w:pStyle w:val="Bibliography"/>
      </w:pPr>
      <w:bookmarkStart w:id="337" w:name="ref-Buck2001Assessing"/>
      <w:bookmarkEnd w:id="336"/>
      <w:r>
        <w:t xml:space="preserve">Buck, G. (2001). </w:t>
      </w:r>
      <w:r>
        <w:rPr>
          <w:i/>
          <w:iCs/>
        </w:rPr>
        <w:t>Assessing Listening</w:t>
      </w:r>
      <w:r>
        <w:t xml:space="preserve">. Cambridge University Press. </w:t>
      </w:r>
      <w:hyperlink r:id="rId89">
        <w:r>
          <w:rPr>
            <w:rStyle w:val="Hyperlink"/>
          </w:rPr>
          <w:t>https://doi.org/10.1017/CBO9780511732959</w:t>
        </w:r>
      </w:hyperlink>
    </w:p>
    <w:p w14:paraId="70D81529" w14:textId="77777777" w:rsidR="005F560B" w:rsidRDefault="00000000">
      <w:pPr>
        <w:pStyle w:val="Bibliography"/>
      </w:pPr>
      <w:bookmarkStart w:id="338" w:name="ref-Bujok2023Interpolate"/>
      <w:bookmarkEnd w:id="337"/>
      <w:r>
        <w:t xml:space="preserve">Bujok, R. (2023, January 31). </w:t>
      </w:r>
      <w:r>
        <w:rPr>
          <w:i/>
          <w:iCs/>
        </w:rPr>
        <w:t>Interpolate F0 continuum</w:t>
      </w:r>
      <w:r>
        <w:t xml:space="preserve"> [Praat script]. </w:t>
      </w:r>
      <w:hyperlink r:id="rId90">
        <w:r>
          <w:rPr>
            <w:rStyle w:val="Hyperlink"/>
          </w:rPr>
          <w:t>https://hrbosker.github.io/resources/scripts/interpolate-f0/</w:t>
        </w:r>
      </w:hyperlink>
    </w:p>
    <w:p w14:paraId="2CB0AA4D" w14:textId="77777777" w:rsidR="005F560B" w:rsidRDefault="00000000">
      <w:pPr>
        <w:pStyle w:val="Bibliography"/>
      </w:pPr>
      <w:bookmarkStart w:id="339" w:name="ref-Burkner2017brms"/>
      <w:bookmarkEnd w:id="338"/>
      <w:proofErr w:type="spellStart"/>
      <w:r>
        <w:lastRenderedPageBreak/>
        <w:t>Bürkner</w:t>
      </w:r>
      <w:proofErr w:type="spellEnd"/>
      <w:r>
        <w:t xml:space="preserve">, P.-C. (2017). brms: An R Package for Bayesian Multilevel Models Using Stan. </w:t>
      </w:r>
      <w:r>
        <w:rPr>
          <w:i/>
          <w:iCs/>
        </w:rPr>
        <w:t>Journal of Statistical Software</w:t>
      </w:r>
      <w:r>
        <w:t xml:space="preserve">, </w:t>
      </w:r>
      <w:r>
        <w:rPr>
          <w:i/>
          <w:iCs/>
        </w:rPr>
        <w:t>80</w:t>
      </w:r>
      <w:r>
        <w:t xml:space="preserve">, 1–28. </w:t>
      </w:r>
      <w:hyperlink r:id="rId91">
        <w:r>
          <w:rPr>
            <w:rStyle w:val="Hyperlink"/>
          </w:rPr>
          <w:t>https://doi.org/10.18637/jss.v080.i01</w:t>
        </w:r>
      </w:hyperlink>
    </w:p>
    <w:p w14:paraId="10820EBD" w14:textId="77777777" w:rsidR="005F560B" w:rsidRDefault="00000000">
      <w:pPr>
        <w:pStyle w:val="Bibliography"/>
      </w:pPr>
      <w:bookmarkStart w:id="340" w:name="ref-Burnham2002Categorical"/>
      <w:bookmarkEnd w:id="339"/>
      <w:r>
        <w:t xml:space="preserve">Burnham, D., &amp; Jones, C. (2002). Categorical Perception of Lexical Tone by Tonal and Non-Tonal Language Speakers. </w:t>
      </w:r>
      <w:r>
        <w:rPr>
          <w:i/>
          <w:iCs/>
        </w:rPr>
        <w:t>Proceedings of the 9th Australian International Conference on Speech Science &amp; Technology</w:t>
      </w:r>
      <w:r>
        <w:t>, 6.</w:t>
      </w:r>
    </w:p>
    <w:p w14:paraId="687C1611" w14:textId="77777777" w:rsidR="005F560B" w:rsidRDefault="00000000">
      <w:pPr>
        <w:pStyle w:val="Bibliography"/>
      </w:pPr>
      <w:bookmarkStart w:id="341" w:name="ref-Cai2013Partial"/>
      <w:bookmarkEnd w:id="340"/>
      <w:r>
        <w:t xml:space="preserve">Cai, H. (2013). Partial dictation as a measure of EFL listening proficiency: Evidence from confirmatory factor analysis. </w:t>
      </w:r>
      <w:r>
        <w:rPr>
          <w:i/>
          <w:iCs/>
        </w:rPr>
        <w:t>Language Testing</w:t>
      </w:r>
      <w:r>
        <w:t xml:space="preserve">, </w:t>
      </w:r>
      <w:r>
        <w:rPr>
          <w:i/>
          <w:iCs/>
        </w:rPr>
        <w:t>30</w:t>
      </w:r>
      <w:r>
        <w:t xml:space="preserve">(2), 177–199. </w:t>
      </w:r>
      <w:hyperlink r:id="rId92">
        <w:r>
          <w:rPr>
            <w:rStyle w:val="Hyperlink"/>
          </w:rPr>
          <w:t>https://doi.org/10.1177/0265532212456833</w:t>
        </w:r>
      </w:hyperlink>
    </w:p>
    <w:p w14:paraId="7B6766DC" w14:textId="77777777" w:rsidR="005F560B" w:rsidRDefault="00000000">
      <w:pPr>
        <w:pStyle w:val="Bibliography"/>
      </w:pPr>
      <w:bookmarkStart w:id="342" w:name="ref-Cai2014Dictation"/>
      <w:bookmarkEnd w:id="341"/>
      <w:r>
        <w:t xml:space="preserve">Cai, H. (2014). Dictation in Language Assessment. In C. A. Chapelle (Ed.), </w:t>
      </w:r>
      <w:r>
        <w:rPr>
          <w:i/>
          <w:iCs/>
        </w:rPr>
        <w:t>The Encyclopedia of Applied Linguistics</w:t>
      </w:r>
      <w:r>
        <w:t xml:space="preserve"> (pp. 1–6). John Wiley &amp; Sons, Ltd. </w:t>
      </w:r>
      <w:hyperlink r:id="rId93">
        <w:r>
          <w:rPr>
            <w:rStyle w:val="Hyperlink"/>
          </w:rPr>
          <w:t>https://doi.org/10.1002/9781405198431.wbeal1442</w:t>
        </w:r>
      </w:hyperlink>
    </w:p>
    <w:p w14:paraId="48E1FA36" w14:textId="77777777" w:rsidR="005F560B" w:rsidRDefault="00000000">
      <w:pPr>
        <w:pStyle w:val="Bibliography"/>
      </w:pPr>
      <w:bookmarkStart w:id="343" w:name="ref-Carlet2015Identification"/>
      <w:bookmarkEnd w:id="342"/>
      <w:r>
        <w:t xml:space="preserve">Carlet, A., &amp; Cebrian, J. (n.d.). Identification vs. discrimination training: Learning effects for trained and untrained sounds. </w:t>
      </w:r>
      <w:r>
        <w:rPr>
          <w:i/>
          <w:iCs/>
        </w:rPr>
        <w:t>Proceedings of the 18th international congress of phonetic sciences (</w:t>
      </w:r>
      <w:proofErr w:type="spellStart"/>
      <w:r>
        <w:rPr>
          <w:i/>
          <w:iCs/>
        </w:rPr>
        <w:t>ICPhS</w:t>
      </w:r>
      <w:proofErr w:type="spellEnd"/>
      <w:r>
        <w:rPr>
          <w:i/>
          <w:iCs/>
        </w:rPr>
        <w:t xml:space="preserve"> 2015).</w:t>
      </w:r>
      <w:r>
        <w:t xml:space="preserve">, –. </w:t>
      </w:r>
      <w:hyperlink r:id="rId94">
        <w:r>
          <w:rPr>
            <w:rStyle w:val="Hyperlink"/>
          </w:rPr>
          <w:t>https://www.internationalphoneticassociation.org/icphs-proceedings/ICPhS2015/Papers/ICPHS0752.pdf</w:t>
        </w:r>
      </w:hyperlink>
    </w:p>
    <w:p w14:paraId="2048BFDD" w14:textId="77777777" w:rsidR="005F560B" w:rsidRDefault="00000000">
      <w:pPr>
        <w:pStyle w:val="Bibliography"/>
      </w:pPr>
      <w:bookmarkStart w:id="344" w:name="ref-Carney1977Noncategorical"/>
      <w:bookmarkEnd w:id="343"/>
      <w:r>
        <w:t xml:space="preserve">Carney, A. E., Widin, G. P., &amp; </w:t>
      </w:r>
      <w:proofErr w:type="spellStart"/>
      <w:r>
        <w:t>Viemeister</w:t>
      </w:r>
      <w:proofErr w:type="spellEnd"/>
      <w:r>
        <w:t xml:space="preserve">, N. F. (1977). Noncategorical perception of stop consonants differing in VOT. </w:t>
      </w:r>
      <w:r>
        <w:rPr>
          <w:i/>
          <w:iCs/>
        </w:rPr>
        <w:t>The Journal of the Acoustical Society of America</w:t>
      </w:r>
      <w:r>
        <w:t xml:space="preserve">, </w:t>
      </w:r>
      <w:r>
        <w:rPr>
          <w:i/>
          <w:iCs/>
        </w:rPr>
        <w:t>62</w:t>
      </w:r>
      <w:r>
        <w:t xml:space="preserve">(4), 961–970. </w:t>
      </w:r>
      <w:hyperlink r:id="rId95">
        <w:r>
          <w:rPr>
            <w:rStyle w:val="Hyperlink"/>
          </w:rPr>
          <w:t>https://doi.org/10.1121/1.381590</w:t>
        </w:r>
      </w:hyperlink>
    </w:p>
    <w:p w14:paraId="21F53763" w14:textId="77777777" w:rsidR="005F560B" w:rsidRDefault="00000000">
      <w:pPr>
        <w:pStyle w:val="Bibliography"/>
      </w:pPr>
      <w:bookmarkStart w:id="345" w:name="ref-Castro2022Am"/>
      <w:bookmarkEnd w:id="344"/>
      <w:r>
        <w:t xml:space="preserve">Castro, S., </w:t>
      </w:r>
      <w:proofErr w:type="spellStart"/>
      <w:r>
        <w:t>Wodniecka</w:t>
      </w:r>
      <w:proofErr w:type="spellEnd"/>
      <w:r>
        <w:t xml:space="preserve">, Z., &amp; Timmer, K. (2022). Am I truly monolingual? Exploring foreign language experiences in monolinguals. </w:t>
      </w:r>
      <w:r>
        <w:rPr>
          <w:i/>
          <w:iCs/>
        </w:rPr>
        <w:t>PLOS ONE</w:t>
      </w:r>
      <w:r>
        <w:t xml:space="preserve">, </w:t>
      </w:r>
      <w:r>
        <w:rPr>
          <w:i/>
          <w:iCs/>
        </w:rPr>
        <w:t>17</w:t>
      </w:r>
      <w:r>
        <w:t xml:space="preserve">(3), Article e0265563. </w:t>
      </w:r>
      <w:hyperlink r:id="rId96">
        <w:r>
          <w:rPr>
            <w:rStyle w:val="Hyperlink"/>
          </w:rPr>
          <w:t>https://doi.org/10.1371/journal.pone.0265563</w:t>
        </w:r>
      </w:hyperlink>
    </w:p>
    <w:p w14:paraId="575A89FC" w14:textId="77777777" w:rsidR="005F560B" w:rsidRDefault="00000000">
      <w:pPr>
        <w:pStyle w:val="Bibliography"/>
      </w:pPr>
      <w:bookmarkStart w:id="346" w:name="ref-Cebrian2014SecondLanguage"/>
      <w:bookmarkEnd w:id="345"/>
      <w:r>
        <w:t xml:space="preserve">Cebrian, J., &amp; Carlet, A. (2014). Second-Language Learners’ Identification of Target-Language Phonemes: A Short-Term Phonetic Training Study. </w:t>
      </w:r>
      <w:r>
        <w:rPr>
          <w:i/>
          <w:iCs/>
        </w:rPr>
        <w:t>The Canadian Modern Language Review</w:t>
      </w:r>
      <w:r>
        <w:t xml:space="preserve">, </w:t>
      </w:r>
      <w:r>
        <w:rPr>
          <w:i/>
          <w:iCs/>
        </w:rPr>
        <w:t>70</w:t>
      </w:r>
      <w:r>
        <w:t xml:space="preserve">(4), 474–499. </w:t>
      </w:r>
      <w:hyperlink r:id="rId97">
        <w:r>
          <w:rPr>
            <w:rStyle w:val="Hyperlink"/>
          </w:rPr>
          <w:t>https://doi.org/10.3138/cmlr.2318</w:t>
        </w:r>
      </w:hyperlink>
    </w:p>
    <w:p w14:paraId="476C6B27" w14:textId="77777777" w:rsidR="005F560B" w:rsidRDefault="00000000">
      <w:pPr>
        <w:pStyle w:val="Bibliography"/>
      </w:pPr>
      <w:bookmarkStart w:id="347" w:name="ref-Chandrasekaran2010Individual"/>
      <w:bookmarkEnd w:id="346"/>
      <w:r>
        <w:t xml:space="preserve">Chandrasekaran, B., Sampath, P. D., &amp; Wong, P. C. M. (2010). Individual variability in cue-weighting and lexical tone learning. </w:t>
      </w:r>
      <w:r>
        <w:rPr>
          <w:i/>
          <w:iCs/>
        </w:rPr>
        <w:t>The Journal of the Acoustical Society of America</w:t>
      </w:r>
      <w:r>
        <w:t xml:space="preserve">, </w:t>
      </w:r>
      <w:r>
        <w:rPr>
          <w:i/>
          <w:iCs/>
        </w:rPr>
        <w:t>128</w:t>
      </w:r>
      <w:r>
        <w:t xml:space="preserve">(1), 456–465. </w:t>
      </w:r>
      <w:hyperlink r:id="rId98">
        <w:r>
          <w:rPr>
            <w:rStyle w:val="Hyperlink"/>
          </w:rPr>
          <w:t>https://doi.org/10.1121/1.3445785</w:t>
        </w:r>
      </w:hyperlink>
    </w:p>
    <w:p w14:paraId="25579282" w14:textId="77777777" w:rsidR="005F560B" w:rsidRDefault="00000000">
      <w:pPr>
        <w:pStyle w:val="Bibliography"/>
      </w:pPr>
      <w:bookmarkStart w:id="348" w:name="ref-Clayards2018Differences"/>
      <w:bookmarkEnd w:id="347"/>
      <w:proofErr w:type="spellStart"/>
      <w:r>
        <w:t>Clayards</w:t>
      </w:r>
      <w:proofErr w:type="spellEnd"/>
      <w:r>
        <w:t xml:space="preserve">, M. (2018). Differences in cue weights for speech perception are correlated for individuals within and across contrasts. </w:t>
      </w:r>
      <w:r>
        <w:rPr>
          <w:i/>
          <w:iCs/>
        </w:rPr>
        <w:t>The Journal of the Acoustical Society of America</w:t>
      </w:r>
      <w:r>
        <w:t xml:space="preserve">, </w:t>
      </w:r>
      <w:r>
        <w:rPr>
          <w:i/>
          <w:iCs/>
        </w:rPr>
        <w:t>144</w:t>
      </w:r>
      <w:r>
        <w:t xml:space="preserve">(3), EL172–EL177. </w:t>
      </w:r>
      <w:hyperlink r:id="rId99">
        <w:r>
          <w:rPr>
            <w:rStyle w:val="Hyperlink"/>
          </w:rPr>
          <w:t>https://doi.org/10.1121/1.5052025</w:t>
        </w:r>
      </w:hyperlink>
    </w:p>
    <w:p w14:paraId="2B9C48D0" w14:textId="77777777" w:rsidR="005F560B" w:rsidRDefault="00000000">
      <w:pPr>
        <w:pStyle w:val="Bibliography"/>
      </w:pPr>
      <w:bookmarkStart w:id="349" w:name="ref-Clayards2008Perception"/>
      <w:bookmarkEnd w:id="348"/>
      <w:proofErr w:type="spellStart"/>
      <w:r>
        <w:t>Clayards</w:t>
      </w:r>
      <w:proofErr w:type="spellEnd"/>
      <w:r>
        <w:t xml:space="preserve">, M., Tanenhaus, M. K., Aslin, R. N., &amp; Jacobs, R. A. (2008). Perception of speech reflects optimal use of probabilistic speech cues. </w:t>
      </w:r>
      <w:r>
        <w:rPr>
          <w:i/>
          <w:iCs/>
        </w:rPr>
        <w:t>Cognition</w:t>
      </w:r>
      <w:r>
        <w:t xml:space="preserve">, </w:t>
      </w:r>
      <w:r>
        <w:rPr>
          <w:i/>
          <w:iCs/>
        </w:rPr>
        <w:t>108</w:t>
      </w:r>
      <w:r>
        <w:t xml:space="preserve">(3), 804–809. </w:t>
      </w:r>
      <w:hyperlink r:id="rId100">
        <w:r>
          <w:rPr>
            <w:rStyle w:val="Hyperlink"/>
          </w:rPr>
          <w:t>https://doi.org/10.1016/j.cognition.2008.04.004</w:t>
        </w:r>
      </w:hyperlink>
    </w:p>
    <w:p w14:paraId="25A22742" w14:textId="77777777" w:rsidR="005F560B" w:rsidRDefault="00000000">
      <w:pPr>
        <w:pStyle w:val="Bibliography"/>
      </w:pPr>
      <w:bookmarkStart w:id="350" w:name="ref-Crinnion2020graphtheoretic"/>
      <w:bookmarkEnd w:id="349"/>
      <w:r>
        <w:t xml:space="preserve">Crinnion, A. M., Malmskog, B., &amp; Toscano, J. C. (2020). A graph-theoretic approach to identifying acoustic cues for speech sound categorization. </w:t>
      </w:r>
      <w:r>
        <w:rPr>
          <w:i/>
          <w:iCs/>
        </w:rPr>
        <w:t>Psychonomic Bulletin &amp; Review</w:t>
      </w:r>
      <w:r>
        <w:t xml:space="preserve">, </w:t>
      </w:r>
      <w:r>
        <w:rPr>
          <w:i/>
          <w:iCs/>
        </w:rPr>
        <w:t>27</w:t>
      </w:r>
      <w:r>
        <w:t xml:space="preserve">(6), 1104–1125. </w:t>
      </w:r>
      <w:hyperlink r:id="rId101">
        <w:r>
          <w:rPr>
            <w:rStyle w:val="Hyperlink"/>
          </w:rPr>
          <w:t>https://doi.org/10.3758/s13423-020-01748-1</w:t>
        </w:r>
      </w:hyperlink>
    </w:p>
    <w:p w14:paraId="58C8E4B1" w14:textId="77777777" w:rsidR="005F560B" w:rsidRDefault="00000000">
      <w:pPr>
        <w:pStyle w:val="Bibliography"/>
      </w:pPr>
      <w:bookmarkStart w:id="351" w:name="ref-Cutler2010How"/>
      <w:bookmarkEnd w:id="350"/>
      <w:r>
        <w:lastRenderedPageBreak/>
        <w:t xml:space="preserve">Cutler, A., Eisner, F., McQueen, J. M., &amp; Norris, D. (2010). How abstract phonemic categories are necessary for coping with speaker-related variation. In C. </w:t>
      </w:r>
      <w:proofErr w:type="spellStart"/>
      <w:r>
        <w:t>Fougeron</w:t>
      </w:r>
      <w:proofErr w:type="spellEnd"/>
      <w:r>
        <w:t xml:space="preserve">, B. Kühnert, M. D’Imperio, &amp; N. Vallee (Eds.), </w:t>
      </w:r>
      <w:r>
        <w:rPr>
          <w:i/>
          <w:iCs/>
        </w:rPr>
        <w:t>Laboratory Phonology 10</w:t>
      </w:r>
      <w:r>
        <w:t xml:space="preserve"> (pp. 91–111). Berlin : De Gruyter Mouton. </w:t>
      </w:r>
      <w:hyperlink r:id="rId102">
        <w:r>
          <w:rPr>
            <w:rStyle w:val="Hyperlink"/>
          </w:rPr>
          <w:t>https://hdl.handle.net/2066/89953</w:t>
        </w:r>
      </w:hyperlink>
    </w:p>
    <w:p w14:paraId="2DFA52B6" w14:textId="77777777" w:rsidR="005F560B" w:rsidRDefault="00000000">
      <w:pPr>
        <w:pStyle w:val="Bibliography"/>
      </w:pPr>
      <w:bookmarkStart w:id="352" w:name="ref-Cutler1994Mora"/>
      <w:bookmarkEnd w:id="351"/>
      <w:r>
        <w:t xml:space="preserve">Cutler, A., &amp; Otake, T. (1994). Mora or Phoneme? Further Evidence for Language-Specific Listening. </w:t>
      </w:r>
      <w:r>
        <w:rPr>
          <w:i/>
          <w:iCs/>
        </w:rPr>
        <w:t>Journal of Memory and Language</w:t>
      </w:r>
      <w:r>
        <w:t xml:space="preserve">, </w:t>
      </w:r>
      <w:r>
        <w:rPr>
          <w:i/>
          <w:iCs/>
        </w:rPr>
        <w:t>33</w:t>
      </w:r>
      <w:r>
        <w:t xml:space="preserve">(6), 824–844. </w:t>
      </w:r>
      <w:hyperlink r:id="rId103">
        <w:r>
          <w:rPr>
            <w:rStyle w:val="Hyperlink"/>
          </w:rPr>
          <w:t>https://doi.org/10.1006/jmla.1994.1039</w:t>
        </w:r>
      </w:hyperlink>
    </w:p>
    <w:p w14:paraId="7743E5FB" w14:textId="77777777" w:rsidR="005F560B" w:rsidRDefault="00000000">
      <w:pPr>
        <w:pStyle w:val="Bibliography"/>
      </w:pPr>
      <w:bookmarkStart w:id="353" w:name="ref-Cutting1974Categories"/>
      <w:bookmarkEnd w:id="352"/>
      <w:r>
        <w:t xml:space="preserve">Cutting, J. E., &amp; Rosner, B. S. (1974). Categories and boundaries in speech and music. </w:t>
      </w:r>
      <w:r>
        <w:rPr>
          <w:i/>
          <w:iCs/>
        </w:rPr>
        <w:t>Perception &amp; Psychophysics</w:t>
      </w:r>
      <w:r>
        <w:t xml:space="preserve">, </w:t>
      </w:r>
      <w:r>
        <w:rPr>
          <w:i/>
          <w:iCs/>
        </w:rPr>
        <w:t>16</w:t>
      </w:r>
      <w:r>
        <w:t xml:space="preserve">(3), 564–570. </w:t>
      </w:r>
      <w:hyperlink r:id="rId104">
        <w:r>
          <w:rPr>
            <w:rStyle w:val="Hyperlink"/>
          </w:rPr>
          <w:t>https://doi.org/10.3758/BF03198588</w:t>
        </w:r>
      </w:hyperlink>
    </w:p>
    <w:p w14:paraId="02DAD489" w14:textId="77777777" w:rsidR="005F560B" w:rsidRDefault="00000000">
      <w:pPr>
        <w:pStyle w:val="Bibliography"/>
      </w:pPr>
      <w:bookmarkStart w:id="354" w:name="ref-Davis2014Geminate"/>
      <w:bookmarkEnd w:id="353"/>
      <w:r>
        <w:t xml:space="preserve">Davis, S., &amp; Ragheb, M. (2014). Geminate representation in Arabic. In S. </w:t>
      </w:r>
      <w:proofErr w:type="spellStart"/>
      <w:r>
        <w:t>Farwaneh</w:t>
      </w:r>
      <w:proofErr w:type="spellEnd"/>
      <w:r>
        <w:t xml:space="preserve"> &amp; H. Ouali (Eds.), </w:t>
      </w:r>
      <w:r>
        <w:rPr>
          <w:i/>
          <w:iCs/>
        </w:rPr>
        <w:t>Studies in Arabic Linguistics</w:t>
      </w:r>
      <w:r>
        <w:t xml:space="preserve"> (Vol. 1, pp. 3–20). John Benjamins Publishing Company. </w:t>
      </w:r>
      <w:hyperlink r:id="rId105">
        <w:r>
          <w:rPr>
            <w:rStyle w:val="Hyperlink"/>
          </w:rPr>
          <w:t>https://doi.org/10.1075/sal.1.04dav</w:t>
        </w:r>
      </w:hyperlink>
    </w:p>
    <w:p w14:paraId="2018331C" w14:textId="77777777" w:rsidR="005F560B" w:rsidRDefault="00000000">
      <w:pPr>
        <w:pStyle w:val="Bibliography"/>
      </w:pPr>
      <w:bookmarkStart w:id="355" w:name="ref-deBruin2019Not"/>
      <w:bookmarkEnd w:id="354"/>
      <w:r>
        <w:t xml:space="preserve">de Bruin, A. (2019). Not All Bilinguals Are the Same: A Call for More Detailed Assessments and Descriptions of Bilingual Experiences. </w:t>
      </w:r>
      <w:r>
        <w:rPr>
          <w:i/>
          <w:iCs/>
        </w:rPr>
        <w:t>Behavioral Sciences</w:t>
      </w:r>
      <w:r>
        <w:t xml:space="preserve">, </w:t>
      </w:r>
      <w:r>
        <w:rPr>
          <w:i/>
          <w:iCs/>
        </w:rPr>
        <w:t>9</w:t>
      </w:r>
      <w:r>
        <w:t xml:space="preserve">(3), Article 3. </w:t>
      </w:r>
      <w:hyperlink r:id="rId106">
        <w:r>
          <w:rPr>
            <w:rStyle w:val="Hyperlink"/>
          </w:rPr>
          <w:t>https://doi.org/10.3390/bs9030033</w:t>
        </w:r>
      </w:hyperlink>
    </w:p>
    <w:p w14:paraId="5B6D7A83" w14:textId="77777777" w:rsidR="005F560B" w:rsidRDefault="00000000">
      <w:pPr>
        <w:pStyle w:val="Bibliography"/>
      </w:pPr>
      <w:bookmarkStart w:id="356" w:name="ref-Deguchi2015Role"/>
      <w:bookmarkEnd w:id="355"/>
      <w:r>
        <w:t xml:space="preserve">Deguchi, M. (2015). The Role of Pitch Contours in Teaching Vowel Length Distinctions in Japanese. In J. Levis, R. </w:t>
      </w:r>
      <w:proofErr w:type="spellStart"/>
      <w:r>
        <w:t>Mohammaed</w:t>
      </w:r>
      <w:proofErr w:type="spellEnd"/>
      <w:r>
        <w:t xml:space="preserve">, M. Qian, &amp; Z. Zhou (Eds.), </w:t>
      </w:r>
      <w:r>
        <w:rPr>
          <w:i/>
          <w:iCs/>
        </w:rPr>
        <w:t>Proceedings of the 6th Pronunciation in Second Language Learning and Teaching Conference</w:t>
      </w:r>
      <w:r>
        <w:t xml:space="preserve"> (1; pp. 174–183). Iowa State University Digital Press. </w:t>
      </w:r>
      <w:hyperlink r:id="rId107">
        <w:r>
          <w:rPr>
            <w:rStyle w:val="Hyperlink"/>
          </w:rPr>
          <w:t>https://www.iastatedigitalpress.com/psllt/article/id/15259/</w:t>
        </w:r>
      </w:hyperlink>
    </w:p>
    <w:p w14:paraId="1201CD0F" w14:textId="77777777" w:rsidR="005F560B" w:rsidRDefault="00000000">
      <w:pPr>
        <w:pStyle w:val="Bibliography"/>
      </w:pPr>
      <w:bookmarkStart w:id="357" w:name="ref-Delattre1955Acoustic"/>
      <w:bookmarkEnd w:id="356"/>
      <w:r>
        <w:t xml:space="preserve">Delattre, P. C., Liberman, A. M., &amp; Cooper, F. S. (1955). Acoustic Loci and Transitional Cues for Consonants. </w:t>
      </w:r>
      <w:r>
        <w:rPr>
          <w:i/>
          <w:iCs/>
        </w:rPr>
        <w:t>The Journal of the Acoustical Society of America</w:t>
      </w:r>
      <w:r>
        <w:t xml:space="preserve">, </w:t>
      </w:r>
      <w:r>
        <w:rPr>
          <w:i/>
          <w:iCs/>
        </w:rPr>
        <w:t>27</w:t>
      </w:r>
      <w:r>
        <w:t xml:space="preserve">(4), 769–773. </w:t>
      </w:r>
      <w:hyperlink r:id="rId108">
        <w:r>
          <w:rPr>
            <w:rStyle w:val="Hyperlink"/>
          </w:rPr>
          <w:t>https://doi.org/10.1121/1.1908024</w:t>
        </w:r>
      </w:hyperlink>
    </w:p>
    <w:p w14:paraId="6A246747" w14:textId="77777777" w:rsidR="005F560B" w:rsidRDefault="00000000">
      <w:pPr>
        <w:pStyle w:val="Bibliography"/>
      </w:pPr>
      <w:bookmarkStart w:id="358" w:name="ref-DeLuca2019Redefining"/>
      <w:bookmarkEnd w:id="357"/>
      <w:r>
        <w:t xml:space="preserve">DeLuca, V., Rothman, J., Bialystok, E., &amp; </w:t>
      </w:r>
      <w:proofErr w:type="spellStart"/>
      <w:r>
        <w:t>Pliatsikas</w:t>
      </w:r>
      <w:proofErr w:type="spellEnd"/>
      <w:r>
        <w:t xml:space="preserve">, C. (2019). Redefining bilingualism as a spectrum of experiences that differentially affects brain structure and function. </w:t>
      </w:r>
      <w:r>
        <w:rPr>
          <w:i/>
          <w:iCs/>
        </w:rPr>
        <w:t>Proceedings of the National Academy of Sciences</w:t>
      </w:r>
      <w:r>
        <w:t xml:space="preserve">, </w:t>
      </w:r>
      <w:r>
        <w:rPr>
          <w:i/>
          <w:iCs/>
        </w:rPr>
        <w:t>116</w:t>
      </w:r>
      <w:r>
        <w:t xml:space="preserve">(15), 7565–7574. </w:t>
      </w:r>
      <w:hyperlink r:id="rId109">
        <w:r>
          <w:rPr>
            <w:rStyle w:val="Hyperlink"/>
          </w:rPr>
          <w:t>https://doi.org/10.1073/pnas.1811513116</w:t>
        </w:r>
      </w:hyperlink>
    </w:p>
    <w:p w14:paraId="119AFCCA" w14:textId="77777777" w:rsidR="005F560B" w:rsidRDefault="00000000">
      <w:pPr>
        <w:pStyle w:val="Bibliography"/>
      </w:pPr>
      <w:bookmarkStart w:id="359" w:name="ref-Desmeules-Trudel2019Gradient"/>
      <w:bookmarkEnd w:id="358"/>
      <w:r>
        <w:t xml:space="preserve">Desmeules-Trudel, F., &amp; </w:t>
      </w:r>
      <w:proofErr w:type="spellStart"/>
      <w:r>
        <w:t>Zamuner</w:t>
      </w:r>
      <w:proofErr w:type="spellEnd"/>
      <w:r>
        <w:t xml:space="preserve">, T. S. (2019). Gradient and categorical patterns of spoken-word recognition and processing of phonetic details. </w:t>
      </w:r>
      <w:r>
        <w:rPr>
          <w:i/>
          <w:iCs/>
        </w:rPr>
        <w:t>Attention, Perception, &amp; Psychophysics</w:t>
      </w:r>
      <w:r>
        <w:t xml:space="preserve">, </w:t>
      </w:r>
      <w:r>
        <w:rPr>
          <w:i/>
          <w:iCs/>
        </w:rPr>
        <w:t>81</w:t>
      </w:r>
      <w:r>
        <w:t xml:space="preserve">(5), 1654–1672. </w:t>
      </w:r>
      <w:hyperlink r:id="rId110">
        <w:r>
          <w:rPr>
            <w:rStyle w:val="Hyperlink"/>
          </w:rPr>
          <w:t>https://doi.org/10.3758/s13414-019-01693-9</w:t>
        </w:r>
      </w:hyperlink>
    </w:p>
    <w:p w14:paraId="01E09DBD" w14:textId="77777777" w:rsidR="005F560B" w:rsidRDefault="00000000">
      <w:pPr>
        <w:pStyle w:val="Bibliography"/>
      </w:pPr>
      <w:bookmarkStart w:id="360" w:name="ref-Desmeules-Trudel2023Spoken"/>
      <w:bookmarkEnd w:id="359"/>
      <w:r>
        <w:t xml:space="preserve">Desmeules-Trudel, F., &amp; </w:t>
      </w:r>
      <w:proofErr w:type="spellStart"/>
      <w:r>
        <w:t>Zamuner</w:t>
      </w:r>
      <w:proofErr w:type="spellEnd"/>
      <w:r>
        <w:t xml:space="preserve">, T. S. (2023). Spoken word recognition in a second language: The importance of phonetic details. </w:t>
      </w:r>
      <w:r>
        <w:rPr>
          <w:i/>
          <w:iCs/>
        </w:rPr>
        <w:t>Second Language Research</w:t>
      </w:r>
      <w:r>
        <w:t xml:space="preserve">, </w:t>
      </w:r>
      <w:r>
        <w:rPr>
          <w:i/>
          <w:iCs/>
        </w:rPr>
        <w:t>39</w:t>
      </w:r>
      <w:r>
        <w:t xml:space="preserve">(2), 333–362. </w:t>
      </w:r>
      <w:hyperlink r:id="rId111">
        <w:r>
          <w:rPr>
            <w:rStyle w:val="Hyperlink"/>
          </w:rPr>
          <w:t>https://doi.org/10.1177/02676583211030604</w:t>
        </w:r>
      </w:hyperlink>
    </w:p>
    <w:p w14:paraId="211012A9" w14:textId="77777777" w:rsidR="005F560B" w:rsidRDefault="00000000">
      <w:pPr>
        <w:pStyle w:val="Bibliography"/>
      </w:pPr>
      <w:bookmarkStart w:id="361" w:name="ref-Dotzel2021impact"/>
      <w:bookmarkEnd w:id="360"/>
      <w:r>
        <w:t xml:space="preserve">Dotzel, S., Bonefeld, M., &amp; Karst, K. (2021). The impact of linguistic diversity on students’ reading comprehension using different diversity measures and its’ differential effects depending on students’ migration background. </w:t>
      </w:r>
      <w:r>
        <w:rPr>
          <w:i/>
          <w:iCs/>
        </w:rPr>
        <w:t>International Journal of Educational Research</w:t>
      </w:r>
      <w:r>
        <w:t xml:space="preserve">, </w:t>
      </w:r>
      <w:r>
        <w:rPr>
          <w:i/>
          <w:iCs/>
        </w:rPr>
        <w:t>109</w:t>
      </w:r>
      <w:r>
        <w:t xml:space="preserve">, 101796. </w:t>
      </w:r>
      <w:hyperlink r:id="rId112">
        <w:r>
          <w:rPr>
            <w:rStyle w:val="Hyperlink"/>
          </w:rPr>
          <w:t>https://doi.org/10.1016/j.ijer.2021.101796</w:t>
        </w:r>
      </w:hyperlink>
    </w:p>
    <w:p w14:paraId="00A89D51" w14:textId="77777777" w:rsidR="005F560B" w:rsidRDefault="00000000">
      <w:pPr>
        <w:pStyle w:val="Bibliography"/>
      </w:pPr>
      <w:bookmarkStart w:id="362" w:name="ref-Earle2014Building"/>
      <w:bookmarkEnd w:id="361"/>
      <w:r>
        <w:lastRenderedPageBreak/>
        <w:t xml:space="preserve">Earle, F. S., &amp; Myers, E. B. (2014). Building phonetic categories: an argument for the role of sleep. </w:t>
      </w:r>
      <w:r>
        <w:rPr>
          <w:i/>
          <w:iCs/>
        </w:rPr>
        <w:t>Frontiers in Psychology</w:t>
      </w:r>
      <w:r>
        <w:t xml:space="preserve">, </w:t>
      </w:r>
      <w:r>
        <w:rPr>
          <w:i/>
          <w:iCs/>
        </w:rPr>
        <w:t>5</w:t>
      </w:r>
      <w:r>
        <w:t xml:space="preserve">. </w:t>
      </w:r>
      <w:hyperlink r:id="rId113">
        <w:r>
          <w:rPr>
            <w:rStyle w:val="Hyperlink"/>
          </w:rPr>
          <w:t>https://doi.org/10.3389/fpsyg.2014.01192</w:t>
        </w:r>
      </w:hyperlink>
    </w:p>
    <w:p w14:paraId="5FA7CE38" w14:textId="77777777" w:rsidR="005F560B" w:rsidRDefault="00000000">
      <w:pPr>
        <w:pStyle w:val="Bibliography"/>
      </w:pPr>
      <w:bookmarkStart w:id="363" w:name="ref-Ellis2006Selective"/>
      <w:bookmarkEnd w:id="362"/>
      <w:r>
        <w:t xml:space="preserve">Ellis, N. C. (2006). Selective Attention and Transfer Phenomena in L2 Acquisition: Contingency, Cue Competition, Salience, Interference, Overshadowing, Blocking, and Perceptual Learning. </w:t>
      </w:r>
      <w:r>
        <w:rPr>
          <w:i/>
          <w:iCs/>
        </w:rPr>
        <w:t>Applied Linguistics</w:t>
      </w:r>
      <w:r>
        <w:t xml:space="preserve">, </w:t>
      </w:r>
      <w:r>
        <w:rPr>
          <w:i/>
          <w:iCs/>
        </w:rPr>
        <w:t>27</w:t>
      </w:r>
      <w:r>
        <w:t xml:space="preserve">(2), 164–194. </w:t>
      </w:r>
      <w:hyperlink r:id="rId114">
        <w:r>
          <w:rPr>
            <w:rStyle w:val="Hyperlink"/>
          </w:rPr>
          <w:t>https://doi.org/10.1093/applin/aml015</w:t>
        </w:r>
      </w:hyperlink>
    </w:p>
    <w:p w14:paraId="439F111D" w14:textId="77777777" w:rsidR="005F560B" w:rsidRDefault="00000000">
      <w:pPr>
        <w:pStyle w:val="Bibliography"/>
      </w:pPr>
      <w:bookmarkStart w:id="364" w:name="ref-Emberson2013statistical"/>
      <w:bookmarkEnd w:id="363"/>
      <w:r>
        <w:t xml:space="preserve">Emberson, L. L., Liu, R., &amp; Zevin, J. D. (2013). Is statistical learning constrained by lower level perceptual organization? </w:t>
      </w:r>
      <w:r>
        <w:rPr>
          <w:i/>
          <w:iCs/>
        </w:rPr>
        <w:t>Cognition</w:t>
      </w:r>
      <w:r>
        <w:t xml:space="preserve">, </w:t>
      </w:r>
      <w:r>
        <w:rPr>
          <w:i/>
          <w:iCs/>
        </w:rPr>
        <w:t>128</w:t>
      </w:r>
      <w:r>
        <w:t xml:space="preserve">(1), 82–102. </w:t>
      </w:r>
      <w:hyperlink r:id="rId115">
        <w:r>
          <w:rPr>
            <w:rStyle w:val="Hyperlink"/>
          </w:rPr>
          <w:t>https://doi.org/10.1016/j.cognition.2012.12.006</w:t>
        </w:r>
      </w:hyperlink>
    </w:p>
    <w:p w14:paraId="48605183" w14:textId="77777777" w:rsidR="005F560B" w:rsidRDefault="00000000">
      <w:pPr>
        <w:pStyle w:val="Bibliography"/>
      </w:pPr>
      <w:bookmarkStart w:id="365" w:name="ref-Enomoto1994L2"/>
      <w:bookmarkEnd w:id="364"/>
      <w:r>
        <w:t xml:space="preserve">Enomoto, K. (1994). </w:t>
      </w:r>
      <w:r>
        <w:rPr>
          <w:i/>
          <w:iCs/>
        </w:rPr>
        <w:t>L2 Perceptual Acquisition: The Effect of Multilingual Linguistic Experience on the Perception of a “Less Novel” Contrast</w:t>
      </w:r>
      <w:r>
        <w:t xml:space="preserve"> (5; Edinburgh Working Papers in Applied Linguistics, pp. 15–29). </w:t>
      </w:r>
      <w:hyperlink r:id="rId116">
        <w:r>
          <w:rPr>
            <w:rStyle w:val="Hyperlink"/>
          </w:rPr>
          <w:t>https://eric.ed.gov/?id=ED373553</w:t>
        </w:r>
      </w:hyperlink>
    </w:p>
    <w:p w14:paraId="3223EF79" w14:textId="77777777" w:rsidR="005F560B" w:rsidRDefault="00000000">
      <w:pPr>
        <w:pStyle w:val="Bibliography"/>
      </w:pPr>
      <w:bookmarkStart w:id="366" w:name="ref-Erickson2015Statistical"/>
      <w:bookmarkEnd w:id="365"/>
      <w:r>
        <w:t xml:space="preserve">Erickson, L. C., &amp; Thiessen, E. D. (2015). Statistical learning of language: Theory, validity, and predictions of a statistical learning account of language acquisition. </w:t>
      </w:r>
      <w:r>
        <w:rPr>
          <w:i/>
          <w:iCs/>
        </w:rPr>
        <w:t>Developmental Review</w:t>
      </w:r>
      <w:r>
        <w:t xml:space="preserve">, </w:t>
      </w:r>
      <w:r>
        <w:rPr>
          <w:i/>
          <w:iCs/>
        </w:rPr>
        <w:t>37</w:t>
      </w:r>
      <w:r>
        <w:t xml:space="preserve">, 66–108. </w:t>
      </w:r>
      <w:hyperlink r:id="rId117">
        <w:r>
          <w:rPr>
            <w:rStyle w:val="Hyperlink"/>
          </w:rPr>
          <w:t>https://doi.org/10.1016/j.dr.2015.05.002</w:t>
        </w:r>
      </w:hyperlink>
    </w:p>
    <w:p w14:paraId="27A6C97A" w14:textId="77777777" w:rsidR="005F560B" w:rsidRDefault="00000000">
      <w:pPr>
        <w:pStyle w:val="Bibliography"/>
      </w:pPr>
      <w:bookmarkStart w:id="367" w:name="ref-Escudero2005Linguistic"/>
      <w:bookmarkEnd w:id="366"/>
      <w:r>
        <w:t xml:space="preserve">Escudero, P. (2005). </w:t>
      </w:r>
      <w:r>
        <w:rPr>
          <w:i/>
          <w:iCs/>
        </w:rPr>
        <w:t>Linguistic perception and second language acquisition: Explaining the attainment of optimal phonological categorization</w:t>
      </w:r>
      <w:r>
        <w:t xml:space="preserve"> [Doctoral thesis]. Utrecht University.</w:t>
      </w:r>
    </w:p>
    <w:p w14:paraId="448C22F7" w14:textId="77777777" w:rsidR="005F560B" w:rsidRDefault="00000000">
      <w:pPr>
        <w:pStyle w:val="Bibliography"/>
      </w:pPr>
      <w:bookmarkStart w:id="368" w:name="ref-Escudero2009linguistic"/>
      <w:bookmarkEnd w:id="367"/>
      <w:r>
        <w:t xml:space="preserve">Escudero, P. (2009). The linguistic perception of SIMILAR L2 sounds. In </w:t>
      </w:r>
      <w:r>
        <w:rPr>
          <w:i/>
          <w:iCs/>
        </w:rPr>
        <w:t>Phonology in Perception</w:t>
      </w:r>
      <w:r>
        <w:t xml:space="preserve"> (pp. 151–190). De Gruyter Mouton. </w:t>
      </w:r>
      <w:hyperlink r:id="rId118">
        <w:r>
          <w:rPr>
            <w:rStyle w:val="Hyperlink"/>
          </w:rPr>
          <w:t>https://doi.org/10.1515/9783110219234.151</w:t>
        </w:r>
      </w:hyperlink>
    </w:p>
    <w:p w14:paraId="4F2628CF" w14:textId="77777777" w:rsidR="005F560B" w:rsidRDefault="00000000">
      <w:pPr>
        <w:pStyle w:val="Bibliography"/>
      </w:pPr>
      <w:bookmarkStart w:id="369" w:name="ref-Escudero2011Enhanced"/>
      <w:bookmarkEnd w:id="368"/>
      <w:r>
        <w:t xml:space="preserve">Escudero, P., Benders, T., &amp; </w:t>
      </w:r>
      <w:proofErr w:type="spellStart"/>
      <w:r>
        <w:t>Wanrooij</w:t>
      </w:r>
      <w:proofErr w:type="spellEnd"/>
      <w:r>
        <w:t xml:space="preserve">, K. (2011). Enhanced bimodal distributions facilitate the learning of second language vowels. </w:t>
      </w:r>
      <w:r>
        <w:rPr>
          <w:i/>
          <w:iCs/>
        </w:rPr>
        <w:t>The Journal of the Acoustical Society of America</w:t>
      </w:r>
      <w:r>
        <w:t xml:space="preserve">, </w:t>
      </w:r>
      <w:r>
        <w:rPr>
          <w:i/>
          <w:iCs/>
        </w:rPr>
        <w:t>130</w:t>
      </w:r>
      <w:r>
        <w:t xml:space="preserve">(4), EL206–EL212. </w:t>
      </w:r>
      <w:hyperlink r:id="rId119">
        <w:r>
          <w:rPr>
            <w:rStyle w:val="Hyperlink"/>
          </w:rPr>
          <w:t>https://doi.org/10.1121/1.3629144</w:t>
        </w:r>
      </w:hyperlink>
    </w:p>
    <w:p w14:paraId="05F86731" w14:textId="77777777" w:rsidR="005F560B" w:rsidRDefault="00000000">
      <w:pPr>
        <w:pStyle w:val="Bibliography"/>
      </w:pPr>
      <w:bookmarkStart w:id="370" w:name="ref-Escudero2004Bridging"/>
      <w:bookmarkEnd w:id="369"/>
      <w:r>
        <w:t xml:space="preserve">Escudero, P., &amp; Boersma, P. (2004). Bridging the Gap Between L2 Speech Perception Research and Phonological Theory. </w:t>
      </w:r>
      <w:r>
        <w:rPr>
          <w:i/>
          <w:iCs/>
        </w:rPr>
        <w:t>Studies in Second Language Acquisition</w:t>
      </w:r>
      <w:r>
        <w:t xml:space="preserve">, </w:t>
      </w:r>
      <w:r>
        <w:rPr>
          <w:i/>
          <w:iCs/>
        </w:rPr>
        <w:t>26</w:t>
      </w:r>
      <w:r>
        <w:t xml:space="preserve">(4), 551–585. </w:t>
      </w:r>
      <w:hyperlink r:id="rId120">
        <w:r>
          <w:rPr>
            <w:rStyle w:val="Hyperlink"/>
          </w:rPr>
          <w:t>https://www.jstor.org/stable/44486780</w:t>
        </w:r>
      </w:hyperlink>
    </w:p>
    <w:p w14:paraId="259B7C0C" w14:textId="77777777" w:rsidR="005F560B" w:rsidRDefault="00000000">
      <w:pPr>
        <w:pStyle w:val="Bibliography"/>
      </w:pPr>
      <w:bookmarkStart w:id="371" w:name="ref-Escudero2014Distributional"/>
      <w:bookmarkEnd w:id="370"/>
      <w:r>
        <w:t xml:space="preserve">Escudero, P., &amp; Williams, D. (2014). Distributional learning has immediate and long-lasting effects. </w:t>
      </w:r>
      <w:r>
        <w:rPr>
          <w:i/>
          <w:iCs/>
        </w:rPr>
        <w:t>Cognition</w:t>
      </w:r>
      <w:r>
        <w:t xml:space="preserve">, </w:t>
      </w:r>
      <w:r>
        <w:rPr>
          <w:i/>
          <w:iCs/>
        </w:rPr>
        <w:t>133</w:t>
      </w:r>
      <w:r>
        <w:t xml:space="preserve">(2), 408–413. </w:t>
      </w:r>
      <w:hyperlink r:id="rId121">
        <w:r>
          <w:rPr>
            <w:rStyle w:val="Hyperlink"/>
          </w:rPr>
          <w:t>https://doi.org/10.1016/j.cognition.2014.07.002</w:t>
        </w:r>
      </w:hyperlink>
    </w:p>
    <w:p w14:paraId="58F2A981" w14:textId="77777777" w:rsidR="005F560B" w:rsidRDefault="00000000">
      <w:pPr>
        <w:pStyle w:val="Bibliography"/>
      </w:pPr>
      <w:bookmarkStart w:id="372" w:name="ref-Fan2015Exposure"/>
      <w:bookmarkEnd w:id="371"/>
      <w:r>
        <w:t xml:space="preserve">Fan, S. P., Liberman, Z., </w:t>
      </w:r>
      <w:proofErr w:type="spellStart"/>
      <w:r>
        <w:t>Keysar</w:t>
      </w:r>
      <w:proofErr w:type="spellEnd"/>
      <w:r>
        <w:t xml:space="preserve">, B., &amp; Kinzler, K. D. (2015). The Exposure Advantage: Early Exposure to a Multilingual Environment Promotes Effective Communication. </w:t>
      </w:r>
      <w:r>
        <w:rPr>
          <w:i/>
          <w:iCs/>
        </w:rPr>
        <w:t>Psychological Science</w:t>
      </w:r>
      <w:r>
        <w:t xml:space="preserve">, </w:t>
      </w:r>
      <w:r>
        <w:rPr>
          <w:i/>
          <w:iCs/>
        </w:rPr>
        <w:t>26</w:t>
      </w:r>
      <w:r>
        <w:t xml:space="preserve">(7), 1090–1097. </w:t>
      </w:r>
      <w:hyperlink r:id="rId122">
        <w:r>
          <w:rPr>
            <w:rStyle w:val="Hyperlink"/>
          </w:rPr>
          <w:t>https://doi.org/10.1177/0956797615574699</w:t>
        </w:r>
      </w:hyperlink>
    </w:p>
    <w:p w14:paraId="705DAF33" w14:textId="77777777" w:rsidR="005F560B" w:rsidRDefault="00000000">
      <w:pPr>
        <w:pStyle w:val="Bibliography"/>
      </w:pPr>
      <w:bookmarkStart w:id="373" w:name="ref-Fathi2013Vowel"/>
      <w:bookmarkEnd w:id="372"/>
      <w:r>
        <w:t xml:space="preserve">Fathi, R. (2013). </w:t>
      </w:r>
      <w:r>
        <w:rPr>
          <w:i/>
          <w:iCs/>
        </w:rPr>
        <w:t>Vowel length in Egyptian Arabic: a different view</w:t>
      </w:r>
      <w:r>
        <w:t xml:space="preserve"> [Ph.D.]. Université Paris Diderot.</w:t>
      </w:r>
    </w:p>
    <w:p w14:paraId="55172299" w14:textId="77777777" w:rsidR="005F560B" w:rsidRDefault="00000000">
      <w:pPr>
        <w:pStyle w:val="Bibliography"/>
      </w:pPr>
      <w:bookmarkStart w:id="374" w:name="ref-Feldman2021Infants"/>
      <w:bookmarkEnd w:id="373"/>
      <w:r>
        <w:t xml:space="preserve">Feldman, N. H., Goldwater, S., Dupoux, E., &amp; Schatz, T. (2021). Do Infants Really Learn Phonetic Categories? </w:t>
      </w:r>
      <w:r>
        <w:rPr>
          <w:i/>
          <w:iCs/>
        </w:rPr>
        <w:t>Open Mind</w:t>
      </w:r>
      <w:r>
        <w:t xml:space="preserve">, </w:t>
      </w:r>
      <w:r>
        <w:rPr>
          <w:i/>
          <w:iCs/>
        </w:rPr>
        <w:t>5</w:t>
      </w:r>
      <w:r>
        <w:t xml:space="preserve">, 113–131. </w:t>
      </w:r>
      <w:hyperlink r:id="rId123">
        <w:r>
          <w:rPr>
            <w:rStyle w:val="Hyperlink"/>
          </w:rPr>
          <w:t>https://doi.org/10.1162/opmi_a_00046</w:t>
        </w:r>
      </w:hyperlink>
    </w:p>
    <w:p w14:paraId="73973726" w14:textId="77777777" w:rsidR="005F560B" w:rsidRDefault="00000000">
      <w:pPr>
        <w:pStyle w:val="Bibliography"/>
      </w:pPr>
      <w:bookmarkStart w:id="375" w:name="ref-Feldman2013Role"/>
      <w:bookmarkEnd w:id="374"/>
      <w:r>
        <w:lastRenderedPageBreak/>
        <w:t xml:space="preserve">Feldman, N. H., Griffiths, T. L., Goldwater, S., &amp; Morgan, J. L. (2013). A Role for the Developing Lexicon in Phonetic Category Acquisition. </w:t>
      </w:r>
      <w:r>
        <w:rPr>
          <w:i/>
          <w:iCs/>
        </w:rPr>
        <w:t>Psychological Review</w:t>
      </w:r>
      <w:r>
        <w:t xml:space="preserve">, </w:t>
      </w:r>
      <w:r>
        <w:rPr>
          <w:i/>
          <w:iCs/>
        </w:rPr>
        <w:t>120</w:t>
      </w:r>
      <w:r>
        <w:t xml:space="preserve">(4). </w:t>
      </w:r>
      <w:hyperlink r:id="rId124">
        <w:r>
          <w:rPr>
            <w:rStyle w:val="Hyperlink"/>
          </w:rPr>
          <w:t>https://doi.org/10.1037/a0034245</w:t>
        </w:r>
      </w:hyperlink>
    </w:p>
    <w:p w14:paraId="0B2B9868" w14:textId="77777777" w:rsidR="005F560B" w:rsidRDefault="00000000">
      <w:pPr>
        <w:pStyle w:val="Bibliography"/>
      </w:pPr>
      <w:bookmarkStart w:id="376" w:name="ref-Feldman2009Learning"/>
      <w:bookmarkEnd w:id="375"/>
      <w:r>
        <w:t xml:space="preserve">Feldman, N. H., Grifﬁths, T. L., &amp; Morgan, J. L. (2009). Learning Phonetic Categories by Learning a Lexicon. </w:t>
      </w:r>
      <w:r>
        <w:rPr>
          <w:i/>
          <w:iCs/>
        </w:rPr>
        <w:t>Proceedings of the Annual Meeting of the Cognitive Science Society</w:t>
      </w:r>
      <w:r>
        <w:t xml:space="preserve">, </w:t>
      </w:r>
      <w:r>
        <w:rPr>
          <w:i/>
          <w:iCs/>
        </w:rPr>
        <w:t>31</w:t>
      </w:r>
      <w:r>
        <w:t xml:space="preserve">, 2208–2213. </w:t>
      </w:r>
      <w:hyperlink r:id="rId125">
        <w:r>
          <w:rPr>
            <w:rStyle w:val="Hyperlink"/>
          </w:rPr>
          <w:t>https://escholarship.org/uc/item/2s9953qz</w:t>
        </w:r>
      </w:hyperlink>
    </w:p>
    <w:p w14:paraId="22827AF7" w14:textId="77777777" w:rsidR="005F560B" w:rsidRDefault="00000000">
      <w:pPr>
        <w:pStyle w:val="Bibliography"/>
      </w:pPr>
      <w:bookmarkStart w:id="377" w:name="ref-Feldman2013Wordlevel"/>
      <w:bookmarkEnd w:id="376"/>
      <w:r>
        <w:t xml:space="preserve">Feldman, N. H., Myers, E. B., White, K. S., Griffiths, T. L., &amp; Morgan, J. L. (2013). Word-level information influences phonetic learning in adults and infants. </w:t>
      </w:r>
      <w:r>
        <w:rPr>
          <w:i/>
          <w:iCs/>
        </w:rPr>
        <w:t>Cognition</w:t>
      </w:r>
      <w:r>
        <w:t xml:space="preserve">, </w:t>
      </w:r>
      <w:r>
        <w:rPr>
          <w:i/>
          <w:iCs/>
        </w:rPr>
        <w:t>127</w:t>
      </w:r>
      <w:r>
        <w:t xml:space="preserve">(3), 427–438. </w:t>
      </w:r>
      <w:hyperlink r:id="rId126">
        <w:r>
          <w:rPr>
            <w:rStyle w:val="Hyperlink"/>
          </w:rPr>
          <w:t>https://doi.org/10.1016/j.cognition.2013.02.007</w:t>
        </w:r>
      </w:hyperlink>
    </w:p>
    <w:p w14:paraId="02B41D84" w14:textId="77777777" w:rsidR="005F560B" w:rsidRDefault="00000000">
      <w:pPr>
        <w:pStyle w:val="Bibliography"/>
      </w:pPr>
      <w:bookmarkStart w:id="378" w:name="ref-Ferrero1982Continuous"/>
      <w:bookmarkEnd w:id="377"/>
      <w:r>
        <w:t xml:space="preserve">Ferrero, F. E., </w:t>
      </w:r>
      <w:proofErr w:type="spellStart"/>
      <w:r>
        <w:t>Pelamatti</w:t>
      </w:r>
      <w:proofErr w:type="spellEnd"/>
      <w:r>
        <w:t xml:space="preserve">, G. M., </w:t>
      </w:r>
      <w:proofErr w:type="spellStart"/>
      <w:r>
        <w:t>Vagges</w:t>
      </w:r>
      <w:proofErr w:type="spellEnd"/>
      <w:r>
        <w:t xml:space="preserve">, K., &amp; </w:t>
      </w:r>
      <w:proofErr w:type="spellStart"/>
      <w:r>
        <w:t>Umilta</w:t>
      </w:r>
      <w:proofErr w:type="spellEnd"/>
      <w:r>
        <w:t xml:space="preserve">’, C. (1982). Continuous and categorical perception of a fricative-affricate continuum. </w:t>
      </w:r>
      <w:r>
        <w:rPr>
          <w:i/>
          <w:iCs/>
        </w:rPr>
        <w:t>Journal of Phonetics</w:t>
      </w:r>
      <w:r>
        <w:t xml:space="preserve">, </w:t>
      </w:r>
      <w:r>
        <w:rPr>
          <w:i/>
          <w:iCs/>
        </w:rPr>
        <w:t>10</w:t>
      </w:r>
      <w:r>
        <w:t xml:space="preserve">(3), 231–244. </w:t>
      </w:r>
      <w:hyperlink r:id="rId127">
        <w:r>
          <w:rPr>
            <w:rStyle w:val="Hyperlink"/>
          </w:rPr>
          <w:t>https://doi.org/10.1016/S0095-4470(19)30984-2</w:t>
        </w:r>
      </w:hyperlink>
    </w:p>
    <w:p w14:paraId="52DD04E1" w14:textId="77777777" w:rsidR="005F560B" w:rsidRDefault="00000000">
      <w:pPr>
        <w:pStyle w:val="Bibliography"/>
      </w:pPr>
      <w:bookmarkStart w:id="379" w:name="ref-Festman2018Vocabulary"/>
      <w:bookmarkEnd w:id="378"/>
      <w:proofErr w:type="spellStart"/>
      <w:r>
        <w:t>Festman</w:t>
      </w:r>
      <w:proofErr w:type="spellEnd"/>
      <w:r>
        <w:t xml:space="preserve">, J. (2018). Vocabulary Gains of Mono- and Multilingual Learners in a Linguistically Diverse Setting: Results From a German-English Intervention With Inclusion of Home Languages. </w:t>
      </w:r>
      <w:r>
        <w:rPr>
          <w:i/>
          <w:iCs/>
        </w:rPr>
        <w:t>Frontiers in Communication</w:t>
      </w:r>
      <w:r>
        <w:t xml:space="preserve">, </w:t>
      </w:r>
      <w:r>
        <w:rPr>
          <w:i/>
          <w:iCs/>
        </w:rPr>
        <w:t>3</w:t>
      </w:r>
      <w:r>
        <w:t xml:space="preserve">. </w:t>
      </w:r>
      <w:hyperlink r:id="rId128">
        <w:r>
          <w:rPr>
            <w:rStyle w:val="Hyperlink"/>
          </w:rPr>
          <w:t>https://doi.org/10.3389/fcomm.2018.00026</w:t>
        </w:r>
      </w:hyperlink>
    </w:p>
    <w:p w14:paraId="041100DD" w14:textId="77777777" w:rsidR="005F560B" w:rsidRDefault="00000000">
      <w:pPr>
        <w:pStyle w:val="Bibliography"/>
      </w:pPr>
      <w:bookmarkStart w:id="380" w:name="ref-Field2003Promoting"/>
      <w:bookmarkEnd w:id="379"/>
      <w:r>
        <w:t xml:space="preserve">Field, J. (2003). Promoting perception: lexical segmentation in L2 listening. </w:t>
      </w:r>
      <w:r>
        <w:rPr>
          <w:i/>
          <w:iCs/>
        </w:rPr>
        <w:t>ELT Journal</w:t>
      </w:r>
      <w:r>
        <w:t xml:space="preserve">, </w:t>
      </w:r>
      <w:r>
        <w:rPr>
          <w:i/>
          <w:iCs/>
        </w:rPr>
        <w:t>57</w:t>
      </w:r>
      <w:r>
        <w:t xml:space="preserve">(4), 325–334. </w:t>
      </w:r>
      <w:hyperlink r:id="rId129">
        <w:r>
          <w:rPr>
            <w:rStyle w:val="Hyperlink"/>
          </w:rPr>
          <w:t>https://doi.org/10.1093/elt/57.4.325</w:t>
        </w:r>
      </w:hyperlink>
    </w:p>
    <w:p w14:paraId="1B5ACF97" w14:textId="77777777" w:rsidR="005F560B" w:rsidRDefault="00000000">
      <w:pPr>
        <w:pStyle w:val="Bibliography"/>
      </w:pPr>
      <w:bookmarkStart w:id="381" w:name="ref-Field2009Listening"/>
      <w:bookmarkEnd w:id="380"/>
      <w:r>
        <w:t xml:space="preserve">Field, J. (2009). </w:t>
      </w:r>
      <w:r>
        <w:rPr>
          <w:i/>
          <w:iCs/>
        </w:rPr>
        <w:t>Listening in the Language Classroom</w:t>
      </w:r>
      <w:r>
        <w:t xml:space="preserve">. Cambridge University Press. </w:t>
      </w:r>
      <w:hyperlink r:id="rId130">
        <w:r>
          <w:rPr>
            <w:rStyle w:val="Hyperlink"/>
          </w:rPr>
          <w:t>https://doi.org/10.1017/CBO9780511575945</w:t>
        </w:r>
      </w:hyperlink>
    </w:p>
    <w:p w14:paraId="05DA9B44" w14:textId="77777777" w:rsidR="005F560B" w:rsidRDefault="00000000">
      <w:pPr>
        <w:pStyle w:val="Bibliography"/>
      </w:pPr>
      <w:bookmarkStart w:id="382" w:name="ref-Finn2008curse"/>
      <w:bookmarkEnd w:id="381"/>
      <w:r>
        <w:t xml:space="preserve">Finn, A. S., &amp; Hudson Kam, C. L. (2008). The curse of knowledge: First language knowledge impairs adult learners’ use of novel statistics for word segmentation. </w:t>
      </w:r>
      <w:r>
        <w:rPr>
          <w:i/>
          <w:iCs/>
        </w:rPr>
        <w:t>Cognition</w:t>
      </w:r>
      <w:r>
        <w:t xml:space="preserve">, </w:t>
      </w:r>
      <w:r>
        <w:rPr>
          <w:i/>
          <w:iCs/>
        </w:rPr>
        <w:t>108</w:t>
      </w:r>
      <w:r>
        <w:t xml:space="preserve">(2), 477–499. </w:t>
      </w:r>
      <w:hyperlink r:id="rId131">
        <w:r>
          <w:rPr>
            <w:rStyle w:val="Hyperlink"/>
          </w:rPr>
          <w:t>https://doi.org/10.1016/j.cognition.2008.04.002</w:t>
        </w:r>
      </w:hyperlink>
    </w:p>
    <w:p w14:paraId="2E833727" w14:textId="77777777" w:rsidR="005F560B" w:rsidRDefault="00000000">
      <w:pPr>
        <w:pStyle w:val="Bibliography"/>
      </w:pPr>
      <w:bookmarkStart w:id="383" w:name="ref-Flege1995Second"/>
      <w:bookmarkEnd w:id="382"/>
      <w:r>
        <w:t xml:space="preserve">Flege, J. E. (1995a). Second language speech learning: Theory, findings and problems. In W. Strange (Ed.), </w:t>
      </w:r>
      <w:r>
        <w:rPr>
          <w:i/>
          <w:iCs/>
        </w:rPr>
        <w:t>Speech perception and linguistic experience: Issues in cross-language research</w:t>
      </w:r>
      <w:r>
        <w:t xml:space="preserve"> (pp. 229–273). York Press.</w:t>
      </w:r>
    </w:p>
    <w:p w14:paraId="7AE79686" w14:textId="77777777" w:rsidR="005F560B" w:rsidRDefault="00000000">
      <w:pPr>
        <w:pStyle w:val="Bibliography"/>
      </w:pPr>
      <w:bookmarkStart w:id="384" w:name="ref-Flege1995Two"/>
      <w:bookmarkEnd w:id="383"/>
      <w:r>
        <w:t xml:space="preserve">Flege, J. E. (1995b). Two procedures for training a novel second language phonetic contrast. </w:t>
      </w:r>
      <w:r>
        <w:rPr>
          <w:i/>
          <w:iCs/>
        </w:rPr>
        <w:t>Applied Psycholinguistics</w:t>
      </w:r>
      <w:r>
        <w:t xml:space="preserve">, </w:t>
      </w:r>
      <w:r>
        <w:rPr>
          <w:i/>
          <w:iCs/>
        </w:rPr>
        <w:t>16</w:t>
      </w:r>
      <w:r>
        <w:t xml:space="preserve">(4), 425–442. </w:t>
      </w:r>
      <w:hyperlink r:id="rId132">
        <w:r>
          <w:rPr>
            <w:rStyle w:val="Hyperlink"/>
          </w:rPr>
          <w:t>https://doi.org/10.1017/S0142716400066029</w:t>
        </w:r>
      </w:hyperlink>
    </w:p>
    <w:p w14:paraId="21869E33" w14:textId="77777777" w:rsidR="005F560B" w:rsidRDefault="00000000">
      <w:pPr>
        <w:pStyle w:val="Bibliography"/>
      </w:pPr>
      <w:bookmarkStart w:id="385" w:name="ref-Flege2021Revised"/>
      <w:bookmarkEnd w:id="384"/>
      <w:r>
        <w:t xml:space="preserve">Flege, J. E., &amp; Bohn, O.-S. (2021). The Revised Speech Learning Model (SLM-r). In R. Wayland (Ed.), </w:t>
      </w:r>
      <w:r>
        <w:rPr>
          <w:i/>
          <w:iCs/>
        </w:rPr>
        <w:t>Second Language Speech Learning: Theoretical and Empirical Progress</w:t>
      </w:r>
      <w:r>
        <w:t xml:space="preserve"> (pp. 3–83). Cambridge University Press. </w:t>
      </w:r>
      <w:hyperlink r:id="rId133">
        <w:r>
          <w:rPr>
            <w:rStyle w:val="Hyperlink"/>
          </w:rPr>
          <w:t>https://doi.org/10.1017/9781108886901.002</w:t>
        </w:r>
      </w:hyperlink>
    </w:p>
    <w:p w14:paraId="446FC63F" w14:textId="77777777" w:rsidR="005F560B" w:rsidRDefault="00000000">
      <w:pPr>
        <w:pStyle w:val="Bibliography"/>
      </w:pPr>
      <w:bookmarkStart w:id="386" w:name="ref-Flege2003Interaction"/>
      <w:bookmarkEnd w:id="385"/>
      <w:r>
        <w:t xml:space="preserve">Flege, J. E., Schirru, C., &amp; MacKay, I. R. A. (2003). Interaction between the native and second language phonetic subsystems. </w:t>
      </w:r>
      <w:r>
        <w:rPr>
          <w:i/>
          <w:iCs/>
        </w:rPr>
        <w:t>Speech Communication</w:t>
      </w:r>
      <w:r>
        <w:t xml:space="preserve">, </w:t>
      </w:r>
      <w:r>
        <w:rPr>
          <w:i/>
          <w:iCs/>
        </w:rPr>
        <w:t>40</w:t>
      </w:r>
      <w:r>
        <w:t xml:space="preserve">(4), 467–491. </w:t>
      </w:r>
      <w:hyperlink r:id="rId134">
        <w:r>
          <w:rPr>
            <w:rStyle w:val="Hyperlink"/>
          </w:rPr>
          <w:t>https://doi.org/10.1016/S0167-6393(02)00128-0</w:t>
        </w:r>
      </w:hyperlink>
    </w:p>
    <w:p w14:paraId="0F152FD0" w14:textId="77777777" w:rsidR="005F560B" w:rsidRDefault="00000000">
      <w:pPr>
        <w:pStyle w:val="Bibliography"/>
      </w:pPr>
      <w:bookmarkStart w:id="387" w:name="ref-Flege1989Nativelanguage"/>
      <w:bookmarkEnd w:id="386"/>
      <w:r>
        <w:t>Flege, J. E., &amp; Wang, C. (1989). Native-language phonotactic constraints affect how well Chinese subjects perceive the word-final English /</w:t>
      </w:r>
      <w:r>
        <w:rPr>
          <w:i/>
          <w:iCs/>
        </w:rPr>
        <w:t>t</w:t>
      </w:r>
      <w:r>
        <w:t>/-/</w:t>
      </w:r>
      <w:r>
        <w:rPr>
          <w:i/>
          <w:iCs/>
        </w:rPr>
        <w:t>d</w:t>
      </w:r>
      <w:r>
        <w:t xml:space="preserve">/ contrast. </w:t>
      </w:r>
      <w:r>
        <w:rPr>
          <w:i/>
          <w:iCs/>
        </w:rPr>
        <w:t>Journal of Phonetics</w:t>
      </w:r>
      <w:r>
        <w:t xml:space="preserve">, </w:t>
      </w:r>
      <w:r>
        <w:rPr>
          <w:i/>
          <w:iCs/>
        </w:rPr>
        <w:t>17</w:t>
      </w:r>
      <w:r>
        <w:t xml:space="preserve">(4), 299–315. </w:t>
      </w:r>
      <w:hyperlink r:id="rId135">
        <w:r>
          <w:rPr>
            <w:rStyle w:val="Hyperlink"/>
          </w:rPr>
          <w:t>https://doi.org/10.1016/S0095-4470(19)30446-2</w:t>
        </w:r>
      </w:hyperlink>
    </w:p>
    <w:p w14:paraId="3AD7F8A2" w14:textId="77777777" w:rsidR="005F560B" w:rsidRDefault="00000000">
      <w:pPr>
        <w:pStyle w:val="Bibliography"/>
      </w:pPr>
      <w:bookmarkStart w:id="388" w:name="ref-Fogerty2011Perceptual"/>
      <w:bookmarkEnd w:id="387"/>
      <w:r>
        <w:lastRenderedPageBreak/>
        <w:t xml:space="preserve">Fogerty, D. (2011). Perceptual weighting of individual and concurrent cues for sentence intelligibility: Frequency, envelope, and fine structure. </w:t>
      </w:r>
      <w:r>
        <w:rPr>
          <w:i/>
          <w:iCs/>
        </w:rPr>
        <w:t>The Journal of the Acoustical Society of America</w:t>
      </w:r>
      <w:r>
        <w:t xml:space="preserve">, </w:t>
      </w:r>
      <w:r>
        <w:rPr>
          <w:i/>
          <w:iCs/>
        </w:rPr>
        <w:t>129</w:t>
      </w:r>
      <w:r>
        <w:t xml:space="preserve">(2), 977. </w:t>
      </w:r>
      <w:hyperlink r:id="rId136">
        <w:r>
          <w:rPr>
            <w:rStyle w:val="Hyperlink"/>
          </w:rPr>
          <w:t>https://doi.org/10.1121/1.3531954</w:t>
        </w:r>
      </w:hyperlink>
    </w:p>
    <w:p w14:paraId="0A6A2FED" w14:textId="77777777" w:rsidR="005F560B" w:rsidRDefault="00000000">
      <w:pPr>
        <w:pStyle w:val="Bibliography"/>
      </w:pPr>
      <w:bookmarkStart w:id="389" w:name="ref-Ford-Niwa1999SPOT"/>
      <w:bookmarkEnd w:id="388"/>
      <w:r>
        <w:t xml:space="preserve">Ford-Niwa, J., &amp; Kobayashi, N. (1999). SPOT: A test measuring” control” exercised by learners of Japanese. In K. Kanno (Ed.), </w:t>
      </w:r>
      <w:r>
        <w:rPr>
          <w:i/>
          <w:iCs/>
        </w:rPr>
        <w:t>The Acquisition of Japanese as a Second Language</w:t>
      </w:r>
      <w:r>
        <w:t xml:space="preserve"> (Vol. 20, pp. 53–70). Amsterdam; Philadelphia; J. Benjamins Pub; 1998. </w:t>
      </w:r>
      <w:hyperlink r:id="rId137">
        <w:r>
          <w:rPr>
            <w:rStyle w:val="Hyperlink"/>
          </w:rPr>
          <w:t>https://doi.org/10.1075/lald.20.07for</w:t>
        </w:r>
      </w:hyperlink>
    </w:p>
    <w:p w14:paraId="26BD5F1B" w14:textId="77777777" w:rsidR="005F560B" w:rsidRDefault="00000000">
      <w:pPr>
        <w:pStyle w:val="Bibliography"/>
      </w:pPr>
      <w:bookmarkStart w:id="390" w:name="ref-Fry1962Identification"/>
      <w:bookmarkEnd w:id="389"/>
      <w:r>
        <w:t xml:space="preserve">Fry, D. B., Abramson, A. S., </w:t>
      </w:r>
      <w:proofErr w:type="spellStart"/>
      <w:r>
        <w:t>Eimas</w:t>
      </w:r>
      <w:proofErr w:type="spellEnd"/>
      <w:r>
        <w:t xml:space="preserve">, P. D., &amp; Liberman, A. M. (1962). The Identification and Discrimination of Synthetic Vowels. </w:t>
      </w:r>
      <w:r>
        <w:rPr>
          <w:i/>
          <w:iCs/>
        </w:rPr>
        <w:t>Language and Speech</w:t>
      </w:r>
      <w:r>
        <w:t xml:space="preserve">, </w:t>
      </w:r>
      <w:r>
        <w:rPr>
          <w:i/>
          <w:iCs/>
        </w:rPr>
        <w:t>5</w:t>
      </w:r>
      <w:r>
        <w:t xml:space="preserve">(4), 171–189. </w:t>
      </w:r>
      <w:hyperlink r:id="rId138">
        <w:r>
          <w:rPr>
            <w:rStyle w:val="Hyperlink"/>
          </w:rPr>
          <w:t>https://doi.org/10.1177/002383096200500401</w:t>
        </w:r>
      </w:hyperlink>
    </w:p>
    <w:p w14:paraId="49F657A3" w14:textId="77777777" w:rsidR="005F560B" w:rsidRDefault="00000000">
      <w:pPr>
        <w:pStyle w:val="Bibliography"/>
      </w:pPr>
      <w:bookmarkStart w:id="391" w:name="ref-Fuhrmeister2021Structural"/>
      <w:bookmarkEnd w:id="390"/>
      <w:r>
        <w:t xml:space="preserve">Fuhrmeister, P., &amp; Myers, E. B. (2021). Structural neural correlates of individual differences in categorical perception. </w:t>
      </w:r>
      <w:r>
        <w:rPr>
          <w:i/>
          <w:iCs/>
        </w:rPr>
        <w:t>Brain and Language</w:t>
      </w:r>
      <w:r>
        <w:t xml:space="preserve">, </w:t>
      </w:r>
      <w:r>
        <w:rPr>
          <w:i/>
          <w:iCs/>
        </w:rPr>
        <w:t>215</w:t>
      </w:r>
      <w:r>
        <w:t xml:space="preserve">, 104919. </w:t>
      </w:r>
      <w:hyperlink r:id="rId139">
        <w:r>
          <w:rPr>
            <w:rStyle w:val="Hyperlink"/>
          </w:rPr>
          <w:t>https://doi.org/10.1016/j.bandl.2021.104919</w:t>
        </w:r>
      </w:hyperlink>
    </w:p>
    <w:p w14:paraId="0A8CF756" w14:textId="77777777" w:rsidR="005F560B" w:rsidRDefault="00000000">
      <w:pPr>
        <w:pStyle w:val="Bibliography"/>
      </w:pPr>
      <w:bookmarkStart w:id="392" w:name="ref-Fuhrmeister2023Relationships"/>
      <w:bookmarkEnd w:id="391"/>
      <w:r>
        <w:t xml:space="preserve">Fuhrmeister, P., Phillips, M. C., McCoach, D. B., &amp; Myers, E. B. (2023). Relationships between native and non-native speech perception. </w:t>
      </w:r>
      <w:r>
        <w:rPr>
          <w:i/>
          <w:iCs/>
        </w:rPr>
        <w:t>Journal of Experimental Psychology: Learning, Memory, and Cognition</w:t>
      </w:r>
      <w:r>
        <w:t xml:space="preserve">, </w:t>
      </w:r>
      <w:r>
        <w:rPr>
          <w:i/>
          <w:iCs/>
        </w:rPr>
        <w:t>49</w:t>
      </w:r>
      <w:r>
        <w:t xml:space="preserve">(7), 1161–1175. </w:t>
      </w:r>
      <w:hyperlink r:id="rId140">
        <w:r>
          <w:rPr>
            <w:rStyle w:val="Hyperlink"/>
          </w:rPr>
          <w:t>https://doi.org/10.1037/xlm0001213</w:t>
        </w:r>
      </w:hyperlink>
    </w:p>
    <w:p w14:paraId="5CF96007" w14:textId="77777777" w:rsidR="005F560B" w:rsidRDefault="00000000">
      <w:pPr>
        <w:pStyle w:val="Bibliography"/>
      </w:pPr>
      <w:bookmarkStart w:id="393" w:name="ref-Fujisaki1975Auditory"/>
      <w:bookmarkEnd w:id="392"/>
      <w:r>
        <w:t xml:space="preserve">Fujisaki, H., Nakamura, K., &amp; Imoto, T. (1975). Auditory Perception of Duration of Speech and Non-Speech Stimuli. In G. Fant &amp; M. A. A. Tatham (Eds.), </w:t>
      </w:r>
      <w:r>
        <w:rPr>
          <w:i/>
          <w:iCs/>
        </w:rPr>
        <w:t>Auditory Analysis and Perception of Speech</w:t>
      </w:r>
      <w:r>
        <w:t xml:space="preserve"> (pp. 197–219). Academic Press. </w:t>
      </w:r>
      <w:hyperlink r:id="rId141">
        <w:r>
          <w:rPr>
            <w:rStyle w:val="Hyperlink"/>
          </w:rPr>
          <w:t>https://doi.org/10.1016/B978-0-12-248550-3.50017-9</w:t>
        </w:r>
      </w:hyperlink>
    </w:p>
    <w:p w14:paraId="65E5D8D0" w14:textId="77777777" w:rsidR="005F560B" w:rsidRDefault="00000000">
      <w:pPr>
        <w:pStyle w:val="Bibliography"/>
      </w:pPr>
      <w:bookmarkStart w:id="394" w:name="ref-Galle2014development"/>
      <w:bookmarkEnd w:id="393"/>
      <w:r>
        <w:t xml:space="preserve">Galle, M. E., &amp; McMurray, B. (2014). The development of voicing categories: A quantitative review of over 40 years of infant speech perception research. </w:t>
      </w:r>
      <w:r>
        <w:rPr>
          <w:i/>
          <w:iCs/>
        </w:rPr>
        <w:t>Psychonomic Bulletin &amp; Review</w:t>
      </w:r>
      <w:r>
        <w:t xml:space="preserve">, </w:t>
      </w:r>
      <w:r>
        <w:rPr>
          <w:i/>
          <w:iCs/>
        </w:rPr>
        <w:t>21</w:t>
      </w:r>
      <w:r>
        <w:t xml:space="preserve">(4), 884–906. </w:t>
      </w:r>
      <w:hyperlink r:id="rId142">
        <w:r>
          <w:rPr>
            <w:rStyle w:val="Hyperlink"/>
          </w:rPr>
          <w:t>https://doi.org/10.3758/s13423-013-0569-y</w:t>
        </w:r>
      </w:hyperlink>
    </w:p>
    <w:p w14:paraId="3DBB8F76" w14:textId="77777777" w:rsidR="005F560B" w:rsidRDefault="00000000">
      <w:pPr>
        <w:pStyle w:val="Bibliography"/>
      </w:pPr>
      <w:bookmarkStart w:id="395" w:name="ref-Gelman2019Rsquared"/>
      <w:bookmarkEnd w:id="394"/>
      <w:r>
        <w:t xml:space="preserve">Gelman, A., Goodrich, B., </w:t>
      </w:r>
      <w:proofErr w:type="spellStart"/>
      <w:r>
        <w:t>Gabry</w:t>
      </w:r>
      <w:proofErr w:type="spellEnd"/>
      <w:r>
        <w:t xml:space="preserve">, J., &amp; </w:t>
      </w:r>
      <w:proofErr w:type="spellStart"/>
      <w:r>
        <w:t>Vehtari</w:t>
      </w:r>
      <w:proofErr w:type="spellEnd"/>
      <w:r>
        <w:t xml:space="preserve">, A. (2019). R-squared for Bayesian Regression Models. </w:t>
      </w:r>
      <w:r>
        <w:rPr>
          <w:i/>
          <w:iCs/>
        </w:rPr>
        <w:t>The American Statistician</w:t>
      </w:r>
      <w:r>
        <w:t xml:space="preserve">, </w:t>
      </w:r>
      <w:r>
        <w:rPr>
          <w:i/>
          <w:iCs/>
        </w:rPr>
        <w:t>73</w:t>
      </w:r>
      <w:r>
        <w:t xml:space="preserve">(3), 307–309. </w:t>
      </w:r>
      <w:hyperlink r:id="rId143">
        <w:r>
          <w:rPr>
            <w:rStyle w:val="Hyperlink"/>
          </w:rPr>
          <w:t>https://doi.org/10.1080/00031305.2018.1549100</w:t>
        </w:r>
      </w:hyperlink>
    </w:p>
    <w:p w14:paraId="5F7B6AEC" w14:textId="77777777" w:rsidR="005F560B" w:rsidRDefault="00000000">
      <w:pPr>
        <w:pStyle w:val="Bibliography"/>
      </w:pPr>
      <w:bookmarkStart w:id="396" w:name="ref-Georgiou2021Effects"/>
      <w:bookmarkEnd w:id="395"/>
      <w:r>
        <w:t xml:space="preserve">Georgiou, G. P. (2021). Effects of Phonetic Training on the Discrimination of Second Language Sounds by Learners with Naturalistic Access to the Second Language. </w:t>
      </w:r>
      <w:r>
        <w:rPr>
          <w:i/>
          <w:iCs/>
        </w:rPr>
        <w:t>Journal of Psycholinguistic Research</w:t>
      </w:r>
      <w:r>
        <w:t xml:space="preserve">, </w:t>
      </w:r>
      <w:r>
        <w:rPr>
          <w:i/>
          <w:iCs/>
        </w:rPr>
        <w:t>50</w:t>
      </w:r>
      <w:r>
        <w:t xml:space="preserve">(3), 707–721. </w:t>
      </w:r>
      <w:hyperlink r:id="rId144">
        <w:r>
          <w:rPr>
            <w:rStyle w:val="Hyperlink"/>
          </w:rPr>
          <w:t>https://doi.org/10.1007/s10936-021-09774-3</w:t>
        </w:r>
      </w:hyperlink>
    </w:p>
    <w:p w14:paraId="1CC1BD66" w14:textId="77777777" w:rsidR="005F560B" w:rsidRDefault="00000000">
      <w:pPr>
        <w:pStyle w:val="Bibliography"/>
      </w:pPr>
      <w:bookmarkStart w:id="397" w:name="ref-Gerrits2004Categorical"/>
      <w:bookmarkEnd w:id="396"/>
      <w:r>
        <w:t xml:space="preserve">Gerrits, E., &amp; Schouten, M. E. H. (2004). Categorical perception depends on the discrimination task. </w:t>
      </w:r>
      <w:r>
        <w:rPr>
          <w:i/>
          <w:iCs/>
        </w:rPr>
        <w:t>Perception &amp; Psychophysics</w:t>
      </w:r>
      <w:r>
        <w:t xml:space="preserve">, </w:t>
      </w:r>
      <w:r>
        <w:rPr>
          <w:i/>
          <w:iCs/>
        </w:rPr>
        <w:t>66</w:t>
      </w:r>
      <w:r>
        <w:t xml:space="preserve">(3), 363–376. </w:t>
      </w:r>
      <w:hyperlink r:id="rId145">
        <w:r>
          <w:rPr>
            <w:rStyle w:val="Hyperlink"/>
          </w:rPr>
          <w:t>https://doi.org/10.3758/BF03194885</w:t>
        </w:r>
      </w:hyperlink>
    </w:p>
    <w:p w14:paraId="4F8BA77A" w14:textId="77777777" w:rsidR="005F560B" w:rsidRDefault="00000000">
      <w:pPr>
        <w:pStyle w:val="Bibliography"/>
      </w:pPr>
      <w:bookmarkStart w:id="398" w:name="ref-Getz2021timecourse"/>
      <w:bookmarkEnd w:id="397"/>
      <w:r>
        <w:t xml:space="preserve">Getz, L. M., &amp; Toscano, J. C. (2021). The time-course of speech perception revealed by temporally-sensitive neural measures. </w:t>
      </w:r>
      <w:r>
        <w:rPr>
          <w:i/>
          <w:iCs/>
        </w:rPr>
        <w:t>WIREs Cognitive Science</w:t>
      </w:r>
      <w:r>
        <w:t xml:space="preserve">, </w:t>
      </w:r>
      <w:r>
        <w:rPr>
          <w:i/>
          <w:iCs/>
        </w:rPr>
        <w:t>12</w:t>
      </w:r>
      <w:r>
        <w:t xml:space="preserve">(2), e1541. </w:t>
      </w:r>
      <w:hyperlink r:id="rId146">
        <w:r>
          <w:rPr>
            <w:rStyle w:val="Hyperlink"/>
          </w:rPr>
          <w:t>https://doi.org/10.1002/wcs.1541</w:t>
        </w:r>
      </w:hyperlink>
    </w:p>
    <w:p w14:paraId="3BA4E0B7" w14:textId="77777777" w:rsidR="005F560B" w:rsidRDefault="00000000">
      <w:pPr>
        <w:pStyle w:val="Bibliography"/>
      </w:pPr>
      <w:bookmarkStart w:id="399" w:name="ref-Goldinger1996Words"/>
      <w:bookmarkEnd w:id="398"/>
      <w:r>
        <w:t xml:space="preserve">Goldinger, S. D. (1996). Words and Voices: Episodic Traces in Spoken Word Identification and Recognition Memory. </w:t>
      </w:r>
      <w:r>
        <w:rPr>
          <w:i/>
          <w:iCs/>
        </w:rPr>
        <w:t>Journal of Experimental Psychology: Learning, Memory, Cognition</w:t>
      </w:r>
      <w:r>
        <w:t xml:space="preserve">, </w:t>
      </w:r>
      <w:r>
        <w:rPr>
          <w:i/>
          <w:iCs/>
        </w:rPr>
        <w:t>22</w:t>
      </w:r>
      <w:r>
        <w:t>(5), 1166–1183.</w:t>
      </w:r>
    </w:p>
    <w:p w14:paraId="3F4DADD0" w14:textId="77777777" w:rsidR="005F560B" w:rsidRDefault="00000000">
      <w:pPr>
        <w:pStyle w:val="Bibliography"/>
      </w:pPr>
      <w:bookmarkStart w:id="400" w:name="ref-Goldinger1998Echoes"/>
      <w:bookmarkEnd w:id="399"/>
      <w:r>
        <w:lastRenderedPageBreak/>
        <w:t xml:space="preserve">Goldinger, S. D. (1998). Echoes of echoes? An episodic theory of lexical access. </w:t>
      </w:r>
      <w:r>
        <w:rPr>
          <w:i/>
          <w:iCs/>
        </w:rPr>
        <w:t>Psychological Review</w:t>
      </w:r>
      <w:r>
        <w:t xml:space="preserve">, </w:t>
      </w:r>
      <w:r>
        <w:rPr>
          <w:i/>
          <w:iCs/>
        </w:rPr>
        <w:t>105</w:t>
      </w:r>
      <w:r>
        <w:t xml:space="preserve">(2), 251–279. </w:t>
      </w:r>
      <w:hyperlink r:id="rId147">
        <w:r>
          <w:rPr>
            <w:rStyle w:val="Hyperlink"/>
          </w:rPr>
          <w:t>https://doi.org/10.1037/0033-295X.105.2.251</w:t>
        </w:r>
      </w:hyperlink>
    </w:p>
    <w:p w14:paraId="2211DC88" w14:textId="77777777" w:rsidR="005F560B" w:rsidRDefault="00000000">
      <w:pPr>
        <w:pStyle w:val="Bibliography"/>
      </w:pPr>
      <w:bookmarkStart w:id="401" w:name="ref-Goldstone2010Categorical"/>
      <w:bookmarkEnd w:id="400"/>
      <w:r>
        <w:t xml:space="preserve">Goldstone, R. L., &amp; Hendrickson, A. T. (2010). Categorical perception. </w:t>
      </w:r>
      <w:r>
        <w:rPr>
          <w:i/>
          <w:iCs/>
        </w:rPr>
        <w:t>WIREs Cognitive Science</w:t>
      </w:r>
      <w:r>
        <w:t xml:space="preserve">, </w:t>
      </w:r>
      <w:r>
        <w:rPr>
          <w:i/>
          <w:iCs/>
        </w:rPr>
        <w:t>1</w:t>
      </w:r>
      <w:r>
        <w:t xml:space="preserve">(1), 69–78. </w:t>
      </w:r>
      <w:hyperlink r:id="rId148">
        <w:r>
          <w:rPr>
            <w:rStyle w:val="Hyperlink"/>
          </w:rPr>
          <w:t>https://doi.org/10.1002/wcs.26</w:t>
        </w:r>
      </w:hyperlink>
    </w:p>
    <w:p w14:paraId="22460A53" w14:textId="77777777" w:rsidR="005F560B" w:rsidRDefault="00000000">
      <w:pPr>
        <w:pStyle w:val="Bibliography"/>
      </w:pPr>
      <w:bookmarkStart w:id="402" w:name="ref-Gottlieb2010Romaji"/>
      <w:bookmarkEnd w:id="401"/>
      <w:r>
        <w:t xml:space="preserve">Gottlieb, N. (2010). The </w:t>
      </w:r>
      <w:proofErr w:type="spellStart"/>
      <w:r>
        <w:t>Rōmaji</w:t>
      </w:r>
      <w:proofErr w:type="spellEnd"/>
      <w:r>
        <w:t xml:space="preserve"> movement in Japan. </w:t>
      </w:r>
      <w:r>
        <w:rPr>
          <w:i/>
          <w:iCs/>
        </w:rPr>
        <w:t>Journal of the Royal Asiatic Society</w:t>
      </w:r>
      <w:r>
        <w:t xml:space="preserve">, </w:t>
      </w:r>
      <w:r>
        <w:rPr>
          <w:i/>
          <w:iCs/>
        </w:rPr>
        <w:t>20</w:t>
      </w:r>
      <w:r>
        <w:t xml:space="preserve">(1), 75–88. </w:t>
      </w:r>
      <w:hyperlink r:id="rId149">
        <w:r>
          <w:rPr>
            <w:rStyle w:val="Hyperlink"/>
          </w:rPr>
          <w:t>https://doi.org/10.1017/S1356186309990320</w:t>
        </w:r>
      </w:hyperlink>
    </w:p>
    <w:p w14:paraId="7406DF7A" w14:textId="77777777" w:rsidR="005F560B" w:rsidRDefault="00000000">
      <w:pPr>
        <w:pStyle w:val="Bibliography"/>
      </w:pPr>
      <w:bookmarkStart w:id="403" w:name="ref-Guion2000investigation"/>
      <w:bookmarkEnd w:id="402"/>
      <w:r>
        <w:t xml:space="preserve">Guion, S. G., Flege, J. E., </w:t>
      </w:r>
      <w:proofErr w:type="spellStart"/>
      <w:r>
        <w:t>Akahane</w:t>
      </w:r>
      <w:proofErr w:type="spellEnd"/>
      <w:r>
        <w:t xml:space="preserve">-Yamada, R., &amp; Pruitt, J. C. (2000). An investigation of current models of second language speech perception: The case of Japanese adults’ perception of English consonants. </w:t>
      </w:r>
      <w:r>
        <w:rPr>
          <w:i/>
          <w:iCs/>
        </w:rPr>
        <w:t>The Journal of the Acoustical Society of America</w:t>
      </w:r>
      <w:r>
        <w:t xml:space="preserve">, </w:t>
      </w:r>
      <w:r>
        <w:rPr>
          <w:i/>
          <w:iCs/>
        </w:rPr>
        <w:t>107</w:t>
      </w:r>
      <w:r>
        <w:t xml:space="preserve">(5), 2711–2724. </w:t>
      </w:r>
      <w:hyperlink r:id="rId150">
        <w:r>
          <w:rPr>
            <w:rStyle w:val="Hyperlink"/>
          </w:rPr>
          <w:t>https://doi.org/10.1121/1.428657</w:t>
        </w:r>
      </w:hyperlink>
    </w:p>
    <w:p w14:paraId="46B8368B" w14:textId="77777777" w:rsidR="005F560B" w:rsidRDefault="00000000">
      <w:pPr>
        <w:pStyle w:val="Bibliography"/>
      </w:pPr>
      <w:bookmarkStart w:id="404" w:name="ref-Gullberg2010Adult"/>
      <w:bookmarkEnd w:id="403"/>
      <w:r>
        <w:t xml:space="preserve">Gullberg, M., Roberts, L., </w:t>
      </w:r>
      <w:proofErr w:type="spellStart"/>
      <w:r>
        <w:t>Dimroth</w:t>
      </w:r>
      <w:proofErr w:type="spellEnd"/>
      <w:r>
        <w:t xml:space="preserve">, C., </w:t>
      </w:r>
      <w:proofErr w:type="spellStart"/>
      <w:r>
        <w:t>Veroude</w:t>
      </w:r>
      <w:proofErr w:type="spellEnd"/>
      <w:r>
        <w:t xml:space="preserve">, K., &amp; </w:t>
      </w:r>
      <w:proofErr w:type="spellStart"/>
      <w:r>
        <w:t>Indefrey</w:t>
      </w:r>
      <w:proofErr w:type="spellEnd"/>
      <w:r>
        <w:t xml:space="preserve">, P. (2010). Adult Language Learning After Minimal Exposure to an Unknown Natural Language. </w:t>
      </w:r>
      <w:r>
        <w:rPr>
          <w:i/>
          <w:iCs/>
        </w:rPr>
        <w:t>Language Learning</w:t>
      </w:r>
      <w:r>
        <w:t xml:space="preserve">, </w:t>
      </w:r>
      <w:r>
        <w:rPr>
          <w:i/>
          <w:iCs/>
        </w:rPr>
        <w:t>60</w:t>
      </w:r>
      <w:r>
        <w:t xml:space="preserve">(s2), 5–24. </w:t>
      </w:r>
      <w:hyperlink r:id="rId151">
        <w:r>
          <w:rPr>
            <w:rStyle w:val="Hyperlink"/>
          </w:rPr>
          <w:t>https://doi.org/10.1111/j.1467-9922.2010.00598.x</w:t>
        </w:r>
      </w:hyperlink>
    </w:p>
    <w:p w14:paraId="241149A4" w14:textId="77777777" w:rsidR="005F560B" w:rsidRDefault="00000000">
      <w:pPr>
        <w:pStyle w:val="Bibliography"/>
      </w:pPr>
      <w:bookmarkStart w:id="405" w:name="ref-Gullifer2018Bilingual"/>
      <w:bookmarkEnd w:id="404"/>
      <w:r>
        <w:t xml:space="preserve">Gullifer, J. W., Chai, X. J., Whitford, V., Pivneva, I., Baum, S., Klein, D., &amp; Titone, D. (2018). Bilingual experience and resting-state brain connectivity: Impacts of L2 age of acquisition and social diversity of language use on control networks. </w:t>
      </w:r>
      <w:proofErr w:type="spellStart"/>
      <w:r>
        <w:rPr>
          <w:i/>
          <w:iCs/>
        </w:rPr>
        <w:t>Neuropsychologia</w:t>
      </w:r>
      <w:proofErr w:type="spellEnd"/>
      <w:r>
        <w:t xml:space="preserve">, </w:t>
      </w:r>
      <w:r>
        <w:rPr>
          <w:i/>
          <w:iCs/>
        </w:rPr>
        <w:t>117</w:t>
      </w:r>
      <w:r>
        <w:t xml:space="preserve">, 123–134. </w:t>
      </w:r>
      <w:hyperlink r:id="rId152">
        <w:r>
          <w:rPr>
            <w:rStyle w:val="Hyperlink"/>
          </w:rPr>
          <w:t>https://doi.org/10.1016/j.neuropsychologia.2018.04.037</w:t>
        </w:r>
      </w:hyperlink>
    </w:p>
    <w:p w14:paraId="4642D592" w14:textId="77777777" w:rsidR="005F560B" w:rsidRDefault="00000000">
      <w:pPr>
        <w:pStyle w:val="Bibliography"/>
      </w:pPr>
      <w:bookmarkStart w:id="406" w:name="ref-Gullifer2021Bilingual"/>
      <w:bookmarkEnd w:id="405"/>
      <w:r>
        <w:t xml:space="preserve">Gullifer, J. W., </w:t>
      </w:r>
      <w:proofErr w:type="spellStart"/>
      <w:r>
        <w:t>Kousaie</w:t>
      </w:r>
      <w:proofErr w:type="spellEnd"/>
      <w:r>
        <w:t xml:space="preserve">, S., Gilbert, A. C., Grant, A., Giroud, N., Coulter, K., Klein, D., Baum, S., Phillips, N., &amp; Titone, D. (2021). Bilingual language experience as a multidimensional spectrum: Associations with objective and subjective language proficiency. </w:t>
      </w:r>
      <w:r>
        <w:rPr>
          <w:i/>
          <w:iCs/>
        </w:rPr>
        <w:t>Applied Psycholinguistics</w:t>
      </w:r>
      <w:r>
        <w:t xml:space="preserve">, </w:t>
      </w:r>
      <w:r>
        <w:rPr>
          <w:i/>
          <w:iCs/>
        </w:rPr>
        <w:t>42</w:t>
      </w:r>
      <w:r>
        <w:t xml:space="preserve">(2), 245–278. </w:t>
      </w:r>
      <w:hyperlink r:id="rId153">
        <w:r>
          <w:rPr>
            <w:rStyle w:val="Hyperlink"/>
          </w:rPr>
          <w:t>https://doi.org/10.1017/S0142716420000521</w:t>
        </w:r>
      </w:hyperlink>
    </w:p>
    <w:p w14:paraId="0D081656" w14:textId="77777777" w:rsidR="005F560B" w:rsidRDefault="00000000">
      <w:pPr>
        <w:pStyle w:val="Bibliography"/>
      </w:pPr>
      <w:bookmarkStart w:id="407" w:name="ref-Gullifer2020Characterizing"/>
      <w:bookmarkEnd w:id="406"/>
      <w:r>
        <w:t xml:space="preserve">Gullifer, J. W., &amp; Titone, D. (2020). Characterizing the social diversity of bilingualism using language entropy. </w:t>
      </w:r>
      <w:r>
        <w:rPr>
          <w:i/>
          <w:iCs/>
        </w:rPr>
        <w:t>Bilingualism: Language and Cognition</w:t>
      </w:r>
      <w:r>
        <w:t xml:space="preserve">, </w:t>
      </w:r>
      <w:r>
        <w:rPr>
          <w:i/>
          <w:iCs/>
        </w:rPr>
        <w:t>23</w:t>
      </w:r>
      <w:r>
        <w:t xml:space="preserve">(2), 283–294. </w:t>
      </w:r>
      <w:hyperlink r:id="rId154">
        <w:r>
          <w:rPr>
            <w:rStyle w:val="Hyperlink"/>
          </w:rPr>
          <w:t>https://doi.org/10.1017/S1366728919000026</w:t>
        </w:r>
      </w:hyperlink>
    </w:p>
    <w:p w14:paraId="0A4DA1FC" w14:textId="77777777" w:rsidR="005F560B" w:rsidRDefault="00000000">
      <w:pPr>
        <w:pStyle w:val="Bibliography"/>
      </w:pPr>
      <w:bookmarkStart w:id="408" w:name="ref-Gwilliams2018Spoken"/>
      <w:bookmarkEnd w:id="407"/>
      <w:r>
        <w:t xml:space="preserve">Gwilliams, L., </w:t>
      </w:r>
      <w:proofErr w:type="spellStart"/>
      <w:r>
        <w:t>Linzen</w:t>
      </w:r>
      <w:proofErr w:type="spellEnd"/>
      <w:r>
        <w:t xml:space="preserve">, T., Poeppel, D., &amp; Marantz, A. (2018). In Spoken Word Recognition, the Future Predicts the Past. </w:t>
      </w:r>
      <w:r>
        <w:rPr>
          <w:i/>
          <w:iCs/>
        </w:rPr>
        <w:t>Journal of Neuroscience</w:t>
      </w:r>
      <w:r>
        <w:t xml:space="preserve">, </w:t>
      </w:r>
      <w:r>
        <w:rPr>
          <w:i/>
          <w:iCs/>
        </w:rPr>
        <w:t>38</w:t>
      </w:r>
      <w:r>
        <w:t xml:space="preserve">(35), 7585–7599. </w:t>
      </w:r>
      <w:hyperlink r:id="rId155">
        <w:r>
          <w:rPr>
            <w:rStyle w:val="Hyperlink"/>
          </w:rPr>
          <w:t>https://doi.org/10.1523/JNEUROSCI.0065-18.2018</w:t>
        </w:r>
      </w:hyperlink>
    </w:p>
    <w:p w14:paraId="5F4BF1A0" w14:textId="77777777" w:rsidR="005F560B" w:rsidRDefault="00000000">
      <w:pPr>
        <w:pStyle w:val="Bibliography"/>
      </w:pPr>
      <w:bookmarkStart w:id="409" w:name="ref-Halle2004Identification"/>
      <w:bookmarkEnd w:id="408"/>
      <w:r>
        <w:t xml:space="preserve">Hallé, P. A., Chang, Y.-C., &amp; Best, C. T. (2004). Identification and discrimination of Mandarin Chinese tones by Mandarin Chinese vs. French listeners. </w:t>
      </w:r>
      <w:r>
        <w:rPr>
          <w:i/>
          <w:iCs/>
        </w:rPr>
        <w:t>Journal of Phonetics</w:t>
      </w:r>
      <w:r>
        <w:t xml:space="preserve">, </w:t>
      </w:r>
      <w:r>
        <w:rPr>
          <w:i/>
          <w:iCs/>
        </w:rPr>
        <w:t>32</w:t>
      </w:r>
      <w:r>
        <w:t xml:space="preserve">(3), 395–421. </w:t>
      </w:r>
      <w:hyperlink r:id="rId156">
        <w:r>
          <w:rPr>
            <w:rStyle w:val="Hyperlink"/>
          </w:rPr>
          <w:t>https://doi.org/10.1016/S0095-4470(03)00016-0</w:t>
        </w:r>
      </w:hyperlink>
    </w:p>
    <w:p w14:paraId="7F815FFD" w14:textId="77777777" w:rsidR="005F560B" w:rsidRDefault="00000000">
      <w:pPr>
        <w:pStyle w:val="Bibliography"/>
      </w:pPr>
      <w:bookmarkStart w:id="410" w:name="ref-Han1992Timing"/>
      <w:bookmarkEnd w:id="409"/>
      <w:r>
        <w:t xml:space="preserve">Han, M. S. (1992). The Timing Control of Geminate and Single Stop Consonants in Japanese: A Challenge for Nonnative Speakers. </w:t>
      </w:r>
      <w:proofErr w:type="spellStart"/>
      <w:r>
        <w:rPr>
          <w:i/>
          <w:iCs/>
        </w:rPr>
        <w:t>Phonetica</w:t>
      </w:r>
      <w:proofErr w:type="spellEnd"/>
      <w:r>
        <w:t xml:space="preserve">, </w:t>
      </w:r>
      <w:r>
        <w:rPr>
          <w:i/>
          <w:iCs/>
        </w:rPr>
        <w:t>49</w:t>
      </w:r>
      <w:r>
        <w:t xml:space="preserve">(2), 102–127. </w:t>
      </w:r>
      <w:hyperlink r:id="rId157">
        <w:r>
          <w:rPr>
            <w:rStyle w:val="Hyperlink"/>
          </w:rPr>
          <w:t>https://doi.org/10.1159/000261906</w:t>
        </w:r>
      </w:hyperlink>
    </w:p>
    <w:p w14:paraId="214C5716" w14:textId="77777777" w:rsidR="005F560B" w:rsidRDefault="00000000">
      <w:pPr>
        <w:pStyle w:val="Bibliography"/>
      </w:pPr>
      <w:bookmarkStart w:id="411" w:name="ref-Han1994Acoustic"/>
      <w:bookmarkEnd w:id="410"/>
      <w:r>
        <w:t xml:space="preserve">Han, M. S. (1994). Acoustic manifestations of mora timing in Japanese. </w:t>
      </w:r>
      <w:r>
        <w:rPr>
          <w:i/>
          <w:iCs/>
        </w:rPr>
        <w:t>The Journal of the Acoustical Society of America</w:t>
      </w:r>
      <w:r>
        <w:t xml:space="preserve">, </w:t>
      </w:r>
      <w:r>
        <w:rPr>
          <w:i/>
          <w:iCs/>
        </w:rPr>
        <w:t>96</w:t>
      </w:r>
      <w:r>
        <w:t xml:space="preserve">(1), 73–82. </w:t>
      </w:r>
      <w:hyperlink r:id="rId158">
        <w:r>
          <w:rPr>
            <w:rStyle w:val="Hyperlink"/>
          </w:rPr>
          <w:t>https://doi.org/10.1121/1.410376</w:t>
        </w:r>
      </w:hyperlink>
    </w:p>
    <w:p w14:paraId="08B5A94F" w14:textId="77777777" w:rsidR="005F560B" w:rsidRDefault="00000000">
      <w:pPr>
        <w:pStyle w:val="Bibliography"/>
      </w:pPr>
      <w:bookmarkStart w:id="412" w:name="ref-Harnad1987Psychophysical"/>
      <w:bookmarkEnd w:id="411"/>
      <w:proofErr w:type="spellStart"/>
      <w:r>
        <w:lastRenderedPageBreak/>
        <w:t>Harnad</w:t>
      </w:r>
      <w:proofErr w:type="spellEnd"/>
      <w:r>
        <w:t xml:space="preserve">, S. (1987). Psychophysical and cognitive aspects of categorical perception: A critical overview. In S. </w:t>
      </w:r>
      <w:proofErr w:type="spellStart"/>
      <w:r>
        <w:t>Harnad</w:t>
      </w:r>
      <w:proofErr w:type="spellEnd"/>
      <w:r>
        <w:t xml:space="preserve"> (Ed.), </w:t>
      </w:r>
      <w:r>
        <w:rPr>
          <w:i/>
          <w:iCs/>
        </w:rPr>
        <w:t>Categorical Perception: The Groundwork of Cognition</w:t>
      </w:r>
      <w:r>
        <w:t xml:space="preserve">. Cambridge University Press. </w:t>
      </w:r>
      <w:hyperlink r:id="rId159">
        <w:r>
          <w:rPr>
            <w:rStyle w:val="Hyperlink"/>
          </w:rPr>
          <w:t>http://cogprints.org/1571/1/harnad87.cpreview.html</w:t>
        </w:r>
      </w:hyperlink>
    </w:p>
    <w:p w14:paraId="3C2CE5A9" w14:textId="77777777" w:rsidR="005F560B" w:rsidRDefault="00000000">
      <w:pPr>
        <w:pStyle w:val="Bibliography"/>
      </w:pPr>
      <w:bookmarkStart w:id="413" w:name="ref-Harnad2003Categorical"/>
      <w:bookmarkEnd w:id="412"/>
      <w:proofErr w:type="spellStart"/>
      <w:r>
        <w:t>Harnad</w:t>
      </w:r>
      <w:proofErr w:type="spellEnd"/>
      <w:r>
        <w:t xml:space="preserve">, S. (2003). Categorical Perception. In </w:t>
      </w:r>
      <w:r>
        <w:rPr>
          <w:i/>
          <w:iCs/>
        </w:rPr>
        <w:t>Encyclopedia of Cognitive Science</w:t>
      </w:r>
      <w:r>
        <w:t xml:space="preserve">. Nature Publishing Group/Macmillan. </w:t>
      </w:r>
      <w:hyperlink r:id="rId160">
        <w:r>
          <w:rPr>
            <w:rStyle w:val="Hyperlink"/>
          </w:rPr>
          <w:t>https://eprints.soton.ac.uk/257719/1/catperc.html</w:t>
        </w:r>
      </w:hyperlink>
    </w:p>
    <w:p w14:paraId="21735372" w14:textId="77777777" w:rsidR="005F560B" w:rsidRDefault="00000000">
      <w:pPr>
        <w:pStyle w:val="Bibliography"/>
      </w:pPr>
      <w:bookmarkStart w:id="414" w:name="ref-Hary1982Categorical"/>
      <w:bookmarkEnd w:id="413"/>
      <w:r>
        <w:t xml:space="preserve">Hary, J. M., &amp; Massaro, D. W. (1982). Categorical results do not imply categorical perception. </w:t>
      </w:r>
      <w:r>
        <w:rPr>
          <w:i/>
          <w:iCs/>
        </w:rPr>
        <w:t>Perception &amp; Psychophysics</w:t>
      </w:r>
      <w:r>
        <w:t xml:space="preserve">, </w:t>
      </w:r>
      <w:r>
        <w:rPr>
          <w:i/>
          <w:iCs/>
        </w:rPr>
        <w:t>32</w:t>
      </w:r>
      <w:r>
        <w:t xml:space="preserve">(5), 409–418. </w:t>
      </w:r>
      <w:hyperlink r:id="rId161">
        <w:r>
          <w:rPr>
            <w:rStyle w:val="Hyperlink"/>
          </w:rPr>
          <w:t>https://doi.org/10.3758/BF03202770</w:t>
        </w:r>
      </w:hyperlink>
    </w:p>
    <w:p w14:paraId="60550817" w14:textId="77777777" w:rsidR="005F560B" w:rsidRDefault="00000000">
      <w:pPr>
        <w:pStyle w:val="Bibliography"/>
      </w:pPr>
      <w:bookmarkStart w:id="415" w:name="ref-Haukas2021Developing"/>
      <w:bookmarkEnd w:id="414"/>
      <w:r>
        <w:t xml:space="preserve">Haukås, Å., Storto, A., &amp; </w:t>
      </w:r>
      <w:proofErr w:type="spellStart"/>
      <w:r>
        <w:t>Tiurikova</w:t>
      </w:r>
      <w:proofErr w:type="spellEnd"/>
      <w:r>
        <w:t xml:space="preserve">, I. (2021). Developing and validating a questionnaire on young learners’ multilingualism and multilingual identity. </w:t>
      </w:r>
      <w:r>
        <w:rPr>
          <w:i/>
          <w:iCs/>
        </w:rPr>
        <w:t>The Language Learning Journal</w:t>
      </w:r>
      <w:r>
        <w:t xml:space="preserve">, </w:t>
      </w:r>
      <w:r>
        <w:rPr>
          <w:i/>
          <w:iCs/>
        </w:rPr>
        <w:t>49</w:t>
      </w:r>
      <w:r>
        <w:t xml:space="preserve">(4), 404–419. </w:t>
      </w:r>
      <w:hyperlink r:id="rId162">
        <w:r>
          <w:rPr>
            <w:rStyle w:val="Hyperlink"/>
          </w:rPr>
          <w:t>https://doi.org/10.1080/09571736.2021.1915367</w:t>
        </w:r>
      </w:hyperlink>
    </w:p>
    <w:p w14:paraId="392445BA" w14:textId="77777777" w:rsidR="005F560B" w:rsidRDefault="00000000">
      <w:pPr>
        <w:pStyle w:val="Bibliography"/>
      </w:pPr>
      <w:bookmarkStart w:id="416" w:name="ref-Hautus2021Detection"/>
      <w:bookmarkEnd w:id="415"/>
      <w:proofErr w:type="spellStart"/>
      <w:r>
        <w:t>Hautus</w:t>
      </w:r>
      <w:proofErr w:type="spellEnd"/>
      <w:r>
        <w:t xml:space="preserve">, M., Macmillan, N., &amp; Creelman, C. (2021). </w:t>
      </w:r>
      <w:r>
        <w:rPr>
          <w:i/>
          <w:iCs/>
        </w:rPr>
        <w:t>Detection Theory: A User’s Guide</w:t>
      </w:r>
      <w:r>
        <w:t xml:space="preserve"> (3rd ed.). Routledge. </w:t>
      </w:r>
      <w:hyperlink r:id="rId163">
        <w:r>
          <w:rPr>
            <w:rStyle w:val="Hyperlink"/>
          </w:rPr>
          <w:t>https://doi.org/10.4324/9781003203636</w:t>
        </w:r>
      </w:hyperlink>
    </w:p>
    <w:p w14:paraId="3F93D593" w14:textId="77777777" w:rsidR="005F560B" w:rsidRDefault="00000000">
      <w:pPr>
        <w:pStyle w:val="Bibliography"/>
      </w:pPr>
      <w:bookmarkStart w:id="417" w:name="ref-Hayes-Harb2007Lexical"/>
      <w:bookmarkEnd w:id="416"/>
      <w:r>
        <w:t xml:space="preserve">Hayes-Harb, R. (2007). Lexical and statistical evidence in the acquisition of second language phonemes. </w:t>
      </w:r>
      <w:r>
        <w:rPr>
          <w:i/>
          <w:iCs/>
        </w:rPr>
        <w:t>Second Language Research</w:t>
      </w:r>
      <w:r>
        <w:t xml:space="preserve">, </w:t>
      </w:r>
      <w:r>
        <w:rPr>
          <w:i/>
          <w:iCs/>
        </w:rPr>
        <w:t>23</w:t>
      </w:r>
      <w:r>
        <w:t xml:space="preserve">(1), 65–94. </w:t>
      </w:r>
      <w:hyperlink r:id="rId164">
        <w:r>
          <w:rPr>
            <w:rStyle w:val="Hyperlink"/>
          </w:rPr>
          <w:t>https://doi.org/10.1177/0267658307071601</w:t>
        </w:r>
      </w:hyperlink>
    </w:p>
    <w:p w14:paraId="25753C8C" w14:textId="77777777" w:rsidR="005F560B" w:rsidRDefault="00000000">
      <w:pPr>
        <w:pStyle w:val="Bibliography"/>
      </w:pPr>
      <w:bookmarkStart w:id="418" w:name="ref-Hayes-Harb2008Development"/>
      <w:bookmarkEnd w:id="417"/>
      <w:r>
        <w:t xml:space="preserve">Hayes-Harb, R., &amp; Masuda, K. (2008). Development of the ability to lexically encode novel second language phonemic contrasts. </w:t>
      </w:r>
      <w:r>
        <w:rPr>
          <w:i/>
          <w:iCs/>
        </w:rPr>
        <w:t>Second Language Research</w:t>
      </w:r>
      <w:r>
        <w:t xml:space="preserve">, </w:t>
      </w:r>
      <w:r>
        <w:rPr>
          <w:i/>
          <w:iCs/>
        </w:rPr>
        <w:t>24</w:t>
      </w:r>
      <w:r>
        <w:t xml:space="preserve">(1), 5–33. </w:t>
      </w:r>
      <w:hyperlink r:id="rId165">
        <w:r>
          <w:rPr>
            <w:rStyle w:val="Hyperlink"/>
          </w:rPr>
          <w:t>https://doi.org/10.1177/0267658307082980</w:t>
        </w:r>
      </w:hyperlink>
    </w:p>
    <w:p w14:paraId="1DA0A007" w14:textId="77777777" w:rsidR="005F560B" w:rsidRDefault="00000000">
      <w:pPr>
        <w:pStyle w:val="Bibliography"/>
      </w:pPr>
      <w:bookmarkStart w:id="419" w:name="ref-Henning1983Listening"/>
      <w:bookmarkEnd w:id="418"/>
      <w:r>
        <w:t xml:space="preserve">Henning, G., Gary, N., &amp; Gary, J. O. (1983). Listening recall—A listening comprehension test for low proficiency learners. </w:t>
      </w:r>
      <w:r>
        <w:rPr>
          <w:i/>
          <w:iCs/>
        </w:rPr>
        <w:t>System</w:t>
      </w:r>
      <w:r>
        <w:t xml:space="preserve">, </w:t>
      </w:r>
      <w:r>
        <w:rPr>
          <w:i/>
          <w:iCs/>
        </w:rPr>
        <w:t>11</w:t>
      </w:r>
      <w:r>
        <w:t xml:space="preserve">(3), 287–293. </w:t>
      </w:r>
      <w:hyperlink r:id="rId166">
        <w:r>
          <w:rPr>
            <w:rStyle w:val="Hyperlink"/>
          </w:rPr>
          <w:t>https://doi.org/10.1016/0346-251X(83)90046-5</w:t>
        </w:r>
      </w:hyperlink>
    </w:p>
    <w:p w14:paraId="3627E5DD" w14:textId="77777777" w:rsidR="005F560B" w:rsidRDefault="00000000">
      <w:pPr>
        <w:pStyle w:val="Bibliography"/>
      </w:pPr>
      <w:bookmarkStart w:id="420" w:name="ref-Hickendorff2018Informative"/>
      <w:bookmarkEnd w:id="419"/>
      <w:r>
        <w:t xml:space="preserve">Hickendorff, M., Edelsbrunner, P. A., McMullen, J., Schneider, M., &amp; Trezise, K. (2018). Informative tools for characterizing individual differences in learning: Latent class, latent profile, and latent transition analysis. </w:t>
      </w:r>
      <w:r>
        <w:rPr>
          <w:i/>
          <w:iCs/>
        </w:rPr>
        <w:t>Learning and Individual Differences</w:t>
      </w:r>
      <w:r>
        <w:t xml:space="preserve">, </w:t>
      </w:r>
      <w:r>
        <w:rPr>
          <w:i/>
          <w:iCs/>
        </w:rPr>
        <w:t>66</w:t>
      </w:r>
      <w:r>
        <w:t xml:space="preserve">, 4–15. </w:t>
      </w:r>
      <w:hyperlink r:id="rId167">
        <w:r>
          <w:rPr>
            <w:rStyle w:val="Hyperlink"/>
          </w:rPr>
          <w:t>https://doi.org/10.1016/j.lindif.2017.11.001</w:t>
        </w:r>
      </w:hyperlink>
    </w:p>
    <w:p w14:paraId="33AA2767" w14:textId="77777777" w:rsidR="005F560B" w:rsidRDefault="00000000">
      <w:pPr>
        <w:pStyle w:val="Bibliography"/>
      </w:pPr>
      <w:bookmarkStart w:id="421" w:name="ref-Hillenbrand2000effects"/>
      <w:bookmarkEnd w:id="420"/>
      <w:r>
        <w:t xml:space="preserve">Hillenbrand, J. M., Clark, M. J., &amp; Houde, R. A. (2000). Some effects of duration on vowel recognition. </w:t>
      </w:r>
      <w:r>
        <w:rPr>
          <w:i/>
          <w:iCs/>
        </w:rPr>
        <w:t>The Journal of the Acoustical Society of America</w:t>
      </w:r>
      <w:r>
        <w:t xml:space="preserve">, </w:t>
      </w:r>
      <w:r>
        <w:rPr>
          <w:i/>
          <w:iCs/>
        </w:rPr>
        <w:t>108</w:t>
      </w:r>
      <w:r>
        <w:t xml:space="preserve">(6), 3013–3022. </w:t>
      </w:r>
      <w:hyperlink r:id="rId168">
        <w:r>
          <w:rPr>
            <w:rStyle w:val="Hyperlink"/>
          </w:rPr>
          <w:t>https://doi.org/10.1121/1.1323463</w:t>
        </w:r>
      </w:hyperlink>
    </w:p>
    <w:p w14:paraId="21B66546" w14:textId="77777777" w:rsidR="005F560B" w:rsidRDefault="00000000">
      <w:pPr>
        <w:pStyle w:val="Bibliography"/>
      </w:pPr>
      <w:bookmarkStart w:id="422" w:name="ref-Hirata1990Tango"/>
      <w:bookmarkEnd w:id="421"/>
      <w:r>
        <w:t xml:space="preserve">Hirata, Y. (1990). Tango/bun </w:t>
      </w:r>
      <w:proofErr w:type="spellStart"/>
      <w:r>
        <w:t>reberu</w:t>
      </w:r>
      <w:proofErr w:type="spellEnd"/>
      <w:r>
        <w:t xml:space="preserve"> </w:t>
      </w:r>
      <w:proofErr w:type="spellStart"/>
      <w:r>
        <w:t>ni</w:t>
      </w:r>
      <w:proofErr w:type="spellEnd"/>
      <w:r>
        <w:t xml:space="preserve"> </w:t>
      </w:r>
      <w:proofErr w:type="spellStart"/>
      <w:r>
        <w:t>okeru</w:t>
      </w:r>
      <w:proofErr w:type="spellEnd"/>
      <w:r>
        <w:t xml:space="preserve"> </w:t>
      </w:r>
      <w:proofErr w:type="spellStart"/>
      <w:r>
        <w:t>sokuon</w:t>
      </w:r>
      <w:proofErr w:type="spellEnd"/>
      <w:r>
        <w:t xml:space="preserve"> no </w:t>
      </w:r>
      <w:proofErr w:type="spellStart"/>
      <w:r>
        <w:t>kikitori</w:t>
      </w:r>
      <w:proofErr w:type="spellEnd"/>
      <w:r>
        <w:t xml:space="preserve"> [Perception of geminate consonants at word and sentence level]. </w:t>
      </w:r>
      <w:proofErr w:type="spellStart"/>
      <w:r>
        <w:rPr>
          <w:i/>
          <w:iCs/>
        </w:rPr>
        <w:t>Onsei</w:t>
      </w:r>
      <w:proofErr w:type="spellEnd"/>
      <w:r>
        <w:rPr>
          <w:i/>
          <w:iCs/>
        </w:rPr>
        <w:t xml:space="preserve"> Gakkai </w:t>
      </w:r>
      <w:proofErr w:type="spellStart"/>
      <w:r>
        <w:rPr>
          <w:i/>
          <w:iCs/>
        </w:rPr>
        <w:t>Kaihou</w:t>
      </w:r>
      <w:proofErr w:type="spellEnd"/>
      <w:r>
        <w:t xml:space="preserve">, </w:t>
      </w:r>
      <w:r>
        <w:rPr>
          <w:i/>
          <w:iCs/>
        </w:rPr>
        <w:t>194</w:t>
      </w:r>
      <w:r>
        <w:t>, 23–28.</w:t>
      </w:r>
    </w:p>
    <w:p w14:paraId="6D57F383" w14:textId="77777777" w:rsidR="005F560B" w:rsidRDefault="00000000">
      <w:pPr>
        <w:pStyle w:val="Bibliography"/>
      </w:pPr>
      <w:bookmarkStart w:id="423" w:name="ref-Hirata2004Computer"/>
      <w:bookmarkEnd w:id="422"/>
      <w:r>
        <w:t xml:space="preserve">Hirata, Y. (2004a). Computer Assisted Pronunciation Training for Native English Speakers Learning Japanese Pitch and Durational Contrasts. </w:t>
      </w:r>
      <w:r>
        <w:rPr>
          <w:i/>
          <w:iCs/>
        </w:rPr>
        <w:t>Computer Assisted Language Learning</w:t>
      </w:r>
      <w:r>
        <w:t xml:space="preserve">, </w:t>
      </w:r>
      <w:r>
        <w:rPr>
          <w:i/>
          <w:iCs/>
        </w:rPr>
        <w:t>17</w:t>
      </w:r>
      <w:r>
        <w:t xml:space="preserve">(3-4), 357–376. </w:t>
      </w:r>
      <w:hyperlink r:id="rId169">
        <w:r>
          <w:rPr>
            <w:rStyle w:val="Hyperlink"/>
          </w:rPr>
          <w:t>https://doi.org/10.1080/0958822042000319629</w:t>
        </w:r>
      </w:hyperlink>
    </w:p>
    <w:p w14:paraId="6225D48F" w14:textId="77777777" w:rsidR="005F560B" w:rsidRDefault="00000000">
      <w:pPr>
        <w:pStyle w:val="Bibliography"/>
      </w:pPr>
      <w:bookmarkStart w:id="424" w:name="ref-Hirata2004Effects"/>
      <w:bookmarkEnd w:id="423"/>
      <w:r>
        <w:t xml:space="preserve">Hirata, Y. (2004b). Effects of speaking rate on the vowel length distinction in Japanese. </w:t>
      </w:r>
      <w:r>
        <w:rPr>
          <w:i/>
          <w:iCs/>
        </w:rPr>
        <w:t>Journal of Phonetics</w:t>
      </w:r>
      <w:r>
        <w:t xml:space="preserve">, </w:t>
      </w:r>
      <w:r>
        <w:rPr>
          <w:i/>
          <w:iCs/>
        </w:rPr>
        <w:t>32</w:t>
      </w:r>
      <w:r>
        <w:t xml:space="preserve">(4), 565–589. </w:t>
      </w:r>
      <w:hyperlink r:id="rId170">
        <w:r>
          <w:rPr>
            <w:rStyle w:val="Hyperlink"/>
          </w:rPr>
          <w:t>https://doi.org/10.1016/j.wocn.2004.02.004</w:t>
        </w:r>
      </w:hyperlink>
    </w:p>
    <w:p w14:paraId="60586869" w14:textId="77777777" w:rsidR="005F560B" w:rsidRDefault="00000000">
      <w:pPr>
        <w:pStyle w:val="Bibliography"/>
      </w:pPr>
      <w:bookmarkStart w:id="425" w:name="ref-Hirata2004Training"/>
      <w:bookmarkEnd w:id="424"/>
      <w:r>
        <w:lastRenderedPageBreak/>
        <w:t xml:space="preserve">Hirata, Y. (2004c). Training native English speakers to perceive Japanese length contrasts in word versus sentence contexts. </w:t>
      </w:r>
      <w:r>
        <w:rPr>
          <w:i/>
          <w:iCs/>
        </w:rPr>
        <w:t>The Journal of the Acoustical Society of America</w:t>
      </w:r>
      <w:r>
        <w:t xml:space="preserve">, </w:t>
      </w:r>
      <w:r>
        <w:rPr>
          <w:i/>
          <w:iCs/>
        </w:rPr>
        <w:t>116</w:t>
      </w:r>
      <w:r>
        <w:t xml:space="preserve">(4), 2384–2394. </w:t>
      </w:r>
      <w:hyperlink r:id="rId171">
        <w:r>
          <w:rPr>
            <w:rStyle w:val="Hyperlink"/>
          </w:rPr>
          <w:t>https://doi.org/10.1121/1.1783351</w:t>
        </w:r>
      </w:hyperlink>
    </w:p>
    <w:p w14:paraId="3AAA64A7" w14:textId="77777777" w:rsidR="005F560B" w:rsidRDefault="00000000">
      <w:pPr>
        <w:pStyle w:val="Bibliography"/>
      </w:pPr>
      <w:bookmarkStart w:id="426" w:name="ref-Hirata2015L2"/>
      <w:bookmarkEnd w:id="425"/>
      <w:r>
        <w:t xml:space="preserve">Hirata, Y. (2015). L2 phonetics and phonology. In H. </w:t>
      </w:r>
      <w:proofErr w:type="spellStart"/>
      <w:r>
        <w:t>Kubozono</w:t>
      </w:r>
      <w:proofErr w:type="spellEnd"/>
      <w:r>
        <w:t xml:space="preserve"> (Ed.), </w:t>
      </w:r>
      <w:r>
        <w:rPr>
          <w:i/>
          <w:iCs/>
        </w:rPr>
        <w:t>Handbook of Japanese Phonetics and Phonology</w:t>
      </w:r>
      <w:r>
        <w:t xml:space="preserve"> (pp. 719–762). DE GRUYTER. </w:t>
      </w:r>
      <w:hyperlink r:id="rId172">
        <w:r>
          <w:rPr>
            <w:rStyle w:val="Hyperlink"/>
          </w:rPr>
          <w:t>https://doi.org/10.1515/9781614511984.719</w:t>
        </w:r>
      </w:hyperlink>
    </w:p>
    <w:p w14:paraId="35E432B6" w14:textId="77777777" w:rsidR="005F560B" w:rsidRDefault="00000000">
      <w:pPr>
        <w:pStyle w:val="Bibliography"/>
      </w:pPr>
      <w:bookmarkStart w:id="427" w:name="ref-Hirata2004Role"/>
      <w:bookmarkEnd w:id="426"/>
      <w:r>
        <w:t xml:space="preserve">Hirata, Y., &amp; Lambacher, S. G. (2004). Role of Word-External Contexts in Native Speakers’ Identification of Vowel Length in Japanese. </w:t>
      </w:r>
      <w:proofErr w:type="spellStart"/>
      <w:r>
        <w:rPr>
          <w:i/>
          <w:iCs/>
        </w:rPr>
        <w:t>Phonetica</w:t>
      </w:r>
      <w:proofErr w:type="spellEnd"/>
      <w:r>
        <w:t xml:space="preserve">, </w:t>
      </w:r>
      <w:r>
        <w:rPr>
          <w:i/>
          <w:iCs/>
        </w:rPr>
        <w:t>61</w:t>
      </w:r>
      <w:r>
        <w:t xml:space="preserve">(4), 177–200. </w:t>
      </w:r>
      <w:hyperlink r:id="rId173">
        <w:r>
          <w:rPr>
            <w:rStyle w:val="Hyperlink"/>
          </w:rPr>
          <w:t>https://doi.org/10.1159/000084157</w:t>
        </w:r>
      </w:hyperlink>
    </w:p>
    <w:p w14:paraId="0E7A3401" w14:textId="77777777" w:rsidR="005F560B" w:rsidRDefault="00000000">
      <w:pPr>
        <w:pStyle w:val="Bibliography"/>
      </w:pPr>
      <w:bookmarkStart w:id="428" w:name="ref-Hirata2007Training"/>
      <w:bookmarkEnd w:id="427"/>
      <w:r>
        <w:t xml:space="preserve">Hirata, Y., Whitehurst, E., &amp; Cullings, E. (2007). Training native English speakers to identify Japanese vowel length contrast with sentences at varied speaking rates. </w:t>
      </w:r>
      <w:r>
        <w:rPr>
          <w:i/>
          <w:iCs/>
        </w:rPr>
        <w:t>The Journal of the Acoustical Society of America</w:t>
      </w:r>
      <w:r>
        <w:t xml:space="preserve">, </w:t>
      </w:r>
      <w:r>
        <w:rPr>
          <w:i/>
          <w:iCs/>
        </w:rPr>
        <w:t>121</w:t>
      </w:r>
      <w:r>
        <w:t xml:space="preserve">(6), 3837–3845. </w:t>
      </w:r>
      <w:hyperlink r:id="rId174">
        <w:r>
          <w:rPr>
            <w:rStyle w:val="Hyperlink"/>
          </w:rPr>
          <w:t>https://doi.org/10.1121/1.2734401</w:t>
        </w:r>
      </w:hyperlink>
    </w:p>
    <w:p w14:paraId="0129D393" w14:textId="77777777" w:rsidR="005F560B" w:rsidRDefault="00000000">
      <w:pPr>
        <w:pStyle w:val="Bibliography"/>
      </w:pPr>
      <w:bookmarkStart w:id="429" w:name="ref-Hirata2005Effects"/>
      <w:bookmarkEnd w:id="428"/>
      <w:r>
        <w:t xml:space="preserve">Hirata, Y., &amp; Whiton, J. (2005). Effects of speaking rate on the single/geminate stop distinction in Japanese. </w:t>
      </w:r>
      <w:r>
        <w:rPr>
          <w:i/>
          <w:iCs/>
        </w:rPr>
        <w:t>The Journal of the Acoustical Society of America</w:t>
      </w:r>
      <w:r>
        <w:t xml:space="preserve">, </w:t>
      </w:r>
      <w:r>
        <w:rPr>
          <w:i/>
          <w:iCs/>
        </w:rPr>
        <w:t>118</w:t>
      </w:r>
      <w:r>
        <w:t xml:space="preserve">(3), 1647–1660. </w:t>
      </w:r>
      <w:hyperlink r:id="rId175">
        <w:r>
          <w:rPr>
            <w:rStyle w:val="Hyperlink"/>
          </w:rPr>
          <w:t>https://doi.org/10.1121/1.2000807</w:t>
        </w:r>
      </w:hyperlink>
    </w:p>
    <w:p w14:paraId="3CA64D46" w14:textId="77777777" w:rsidR="005F560B" w:rsidRDefault="00000000">
      <w:pPr>
        <w:pStyle w:val="Bibliography"/>
      </w:pPr>
      <w:bookmarkStart w:id="430" w:name="ref-Hisagi2010Perception"/>
      <w:bookmarkEnd w:id="429"/>
      <w:proofErr w:type="spellStart"/>
      <w:r>
        <w:t>Hisagi</w:t>
      </w:r>
      <w:proofErr w:type="spellEnd"/>
      <w:r>
        <w:t xml:space="preserve">, M., Shafer, V. L., Strange, W., &amp; Sussman, E. S. (2010). Perception of a Japanese vowel length contrast by Japanese and American English listeners: Behavioral and electrophysiological measures. </w:t>
      </w:r>
      <w:r>
        <w:rPr>
          <w:i/>
          <w:iCs/>
        </w:rPr>
        <w:t>Brain Research</w:t>
      </w:r>
      <w:r>
        <w:t xml:space="preserve">, </w:t>
      </w:r>
      <w:r>
        <w:rPr>
          <w:i/>
          <w:iCs/>
        </w:rPr>
        <w:t>1360</w:t>
      </w:r>
      <w:r>
        <w:t xml:space="preserve">, 89–105. </w:t>
      </w:r>
      <w:hyperlink r:id="rId176">
        <w:r>
          <w:rPr>
            <w:rStyle w:val="Hyperlink"/>
          </w:rPr>
          <w:t>https://doi.org/10.1016/j.brainres.2010.08.092</w:t>
        </w:r>
      </w:hyperlink>
    </w:p>
    <w:p w14:paraId="52EF49FA" w14:textId="77777777" w:rsidR="005F560B" w:rsidRDefault="00000000">
      <w:pPr>
        <w:pStyle w:val="Bibliography"/>
      </w:pPr>
      <w:bookmarkStart w:id="431" w:name="ref-Hisagi2011Perception"/>
      <w:bookmarkEnd w:id="430"/>
      <w:proofErr w:type="spellStart"/>
      <w:r>
        <w:t>Hisagi</w:t>
      </w:r>
      <w:proofErr w:type="spellEnd"/>
      <w:r>
        <w:t xml:space="preserve">, M., &amp; Strange, W. (2011). Perception of Japanese Temporally-cued Contrasts by American English Listeners. </w:t>
      </w:r>
      <w:r>
        <w:rPr>
          <w:i/>
          <w:iCs/>
        </w:rPr>
        <w:t>Language and Speech</w:t>
      </w:r>
      <w:r>
        <w:t xml:space="preserve">, </w:t>
      </w:r>
      <w:r>
        <w:rPr>
          <w:i/>
          <w:iCs/>
        </w:rPr>
        <w:t>54</w:t>
      </w:r>
      <w:r>
        <w:t xml:space="preserve">(2), 241–264. </w:t>
      </w:r>
      <w:hyperlink r:id="rId177">
        <w:r>
          <w:rPr>
            <w:rStyle w:val="Hyperlink"/>
          </w:rPr>
          <w:t>https://doi.org/10.1177/0023830910397499</w:t>
        </w:r>
      </w:hyperlink>
    </w:p>
    <w:p w14:paraId="40F5CF11" w14:textId="77777777" w:rsidR="005F560B" w:rsidRDefault="00000000">
      <w:pPr>
        <w:pStyle w:val="Bibliography"/>
      </w:pPr>
      <w:bookmarkStart w:id="432" w:name="ref-Hodson2023Statistical"/>
      <w:bookmarkEnd w:id="431"/>
      <w:r>
        <w:t xml:space="preserve">Hodson, A. J., Shinn-Cunningham, B. G., &amp; Holt, L. L. (2023). Statistical learning across passive listening adjusts perceptual weights of speech input dimensions. </w:t>
      </w:r>
      <w:r>
        <w:rPr>
          <w:i/>
          <w:iCs/>
        </w:rPr>
        <w:t>Cognition</w:t>
      </w:r>
      <w:r>
        <w:t xml:space="preserve">, </w:t>
      </w:r>
      <w:r>
        <w:rPr>
          <w:i/>
          <w:iCs/>
        </w:rPr>
        <w:t>238</w:t>
      </w:r>
      <w:r>
        <w:t xml:space="preserve">, 105473. </w:t>
      </w:r>
      <w:hyperlink r:id="rId178">
        <w:r>
          <w:rPr>
            <w:rStyle w:val="Hyperlink"/>
          </w:rPr>
          <w:t>https://doi.org/10.1016/j.cognition.2023.105473</w:t>
        </w:r>
      </w:hyperlink>
    </w:p>
    <w:p w14:paraId="31159173" w14:textId="77777777" w:rsidR="005F560B" w:rsidRDefault="00000000">
      <w:pPr>
        <w:pStyle w:val="Bibliography"/>
      </w:pPr>
      <w:bookmarkStart w:id="433" w:name="ref-Holt2008Speech"/>
      <w:bookmarkEnd w:id="432"/>
      <w:r>
        <w:t xml:space="preserve">Holt, L. L., &amp; Lotto, A. J. (2008). Speech Perception Within an Auditory Cognitive Science Framework. </w:t>
      </w:r>
      <w:r>
        <w:rPr>
          <w:i/>
          <w:iCs/>
        </w:rPr>
        <w:t>Current Directions in Psychological Science</w:t>
      </w:r>
      <w:r>
        <w:t xml:space="preserve">, </w:t>
      </w:r>
      <w:r>
        <w:rPr>
          <w:i/>
          <w:iCs/>
        </w:rPr>
        <w:t>17</w:t>
      </w:r>
      <w:r>
        <w:t xml:space="preserve">(1), 42–46. </w:t>
      </w:r>
      <w:hyperlink r:id="rId179">
        <w:r>
          <w:rPr>
            <w:rStyle w:val="Hyperlink"/>
          </w:rPr>
          <w:t>https://doi.org/10.1111/j.1467-8721.2008.00545.x</w:t>
        </w:r>
      </w:hyperlink>
    </w:p>
    <w:p w14:paraId="2379AD30" w14:textId="77777777" w:rsidR="005F560B" w:rsidRDefault="00000000">
      <w:pPr>
        <w:pStyle w:val="Bibliography"/>
      </w:pPr>
      <w:bookmarkStart w:id="434" w:name="ref-Holt2010Speech"/>
      <w:bookmarkEnd w:id="433"/>
      <w:r>
        <w:t xml:space="preserve">Holt, L. L., &amp; Lotto, A. J. (2010). Speech perception as categorization. </w:t>
      </w:r>
      <w:r>
        <w:rPr>
          <w:i/>
          <w:iCs/>
        </w:rPr>
        <w:t>Attention, Perception &amp; Psychophysics</w:t>
      </w:r>
      <w:r>
        <w:t xml:space="preserve">, </w:t>
      </w:r>
      <w:r>
        <w:rPr>
          <w:i/>
          <w:iCs/>
        </w:rPr>
        <w:t>72</w:t>
      </w:r>
      <w:r>
        <w:t xml:space="preserve">(5), 1218–1227. </w:t>
      </w:r>
      <w:hyperlink r:id="rId180">
        <w:r>
          <w:rPr>
            <w:rStyle w:val="Hyperlink"/>
          </w:rPr>
          <w:t>https://doi.org/10.3758/APP.72.5.1218</w:t>
        </w:r>
      </w:hyperlink>
    </w:p>
    <w:p w14:paraId="0DF5DE10" w14:textId="77777777" w:rsidR="005F560B" w:rsidRDefault="00000000">
      <w:pPr>
        <w:pStyle w:val="Bibliography"/>
      </w:pPr>
      <w:bookmarkStart w:id="435" w:name="ref-Honda2024Exploring"/>
      <w:bookmarkEnd w:id="434"/>
      <w:r>
        <w:t xml:space="preserve">Honda, C. T., </w:t>
      </w:r>
      <w:proofErr w:type="spellStart"/>
      <w:r>
        <w:t>Clayards</w:t>
      </w:r>
      <w:proofErr w:type="spellEnd"/>
      <w:r>
        <w:t xml:space="preserve">, M., &amp; Baum, S. R. (2024). Exploring individual differences in native phonetic perception and their link to nonnative phonetic perception. </w:t>
      </w:r>
      <w:r>
        <w:rPr>
          <w:i/>
          <w:iCs/>
        </w:rPr>
        <w:t>Journal of Experimental Psychology: Human Perception and Performance</w:t>
      </w:r>
      <w:r>
        <w:t xml:space="preserve">, </w:t>
      </w:r>
      <w:r>
        <w:rPr>
          <w:i/>
          <w:iCs/>
        </w:rPr>
        <w:t>50</w:t>
      </w:r>
      <w:r>
        <w:t xml:space="preserve">(4), 370–394. </w:t>
      </w:r>
      <w:hyperlink r:id="rId181">
        <w:r>
          <w:rPr>
            <w:rStyle w:val="Hyperlink"/>
          </w:rPr>
          <w:t>https://doi.org/10.1037/xhp0001191</w:t>
        </w:r>
      </w:hyperlink>
    </w:p>
    <w:p w14:paraId="2C54B433" w14:textId="77777777" w:rsidR="005F560B" w:rsidRDefault="00000000">
      <w:pPr>
        <w:pStyle w:val="Bibliography"/>
      </w:pPr>
      <w:bookmarkStart w:id="436" w:name="ref-Howard2014Neighborhood"/>
      <w:bookmarkEnd w:id="435"/>
      <w:r>
        <w:t xml:space="preserve">Howard, L. H., </w:t>
      </w:r>
      <w:proofErr w:type="spellStart"/>
      <w:r>
        <w:t>Carrazza</w:t>
      </w:r>
      <w:proofErr w:type="spellEnd"/>
      <w:r>
        <w:t xml:space="preserve">, C., &amp; Woodward, A. L. (2014). Neighborhood linguistic diversity predicts infants’ social learning. </w:t>
      </w:r>
      <w:r>
        <w:rPr>
          <w:i/>
          <w:iCs/>
        </w:rPr>
        <w:t>Cognition</w:t>
      </w:r>
      <w:r>
        <w:t xml:space="preserve">, </w:t>
      </w:r>
      <w:r>
        <w:rPr>
          <w:i/>
          <w:iCs/>
        </w:rPr>
        <w:t>133</w:t>
      </w:r>
      <w:r>
        <w:t xml:space="preserve">(2), 474–479. </w:t>
      </w:r>
      <w:hyperlink r:id="rId182">
        <w:r>
          <w:rPr>
            <w:rStyle w:val="Hyperlink"/>
          </w:rPr>
          <w:t>https://doi.org/10.1016/j.cognition.2014.08.002</w:t>
        </w:r>
      </w:hyperlink>
    </w:p>
    <w:p w14:paraId="4891DEB2" w14:textId="77777777" w:rsidR="005F560B" w:rsidRDefault="00000000">
      <w:pPr>
        <w:pStyle w:val="Bibliography"/>
      </w:pPr>
      <w:bookmarkStart w:id="437" w:name="ref-Hui2018Analyzing"/>
      <w:bookmarkEnd w:id="436"/>
      <w:r>
        <w:lastRenderedPageBreak/>
        <w:t xml:space="preserve">Hui, B. (2018). Analyzing Processing Time Data in Applied Linguistics and Second Language Research: A Multivariate Mixed-effects Approach. </w:t>
      </w:r>
      <w:r>
        <w:rPr>
          <w:i/>
          <w:iCs/>
        </w:rPr>
        <w:t>Journal of Research Design and Statistics in Linguistics and Communication Science</w:t>
      </w:r>
      <w:r>
        <w:t xml:space="preserve">, </w:t>
      </w:r>
      <w:r>
        <w:rPr>
          <w:i/>
          <w:iCs/>
        </w:rPr>
        <w:t>5</w:t>
      </w:r>
      <w:r>
        <w:t xml:space="preserve">(1-2), 189–207. </w:t>
      </w:r>
      <w:hyperlink r:id="rId183">
        <w:r>
          <w:rPr>
            <w:rStyle w:val="Hyperlink"/>
          </w:rPr>
          <w:t>https://doi.org/10.1558/jrds.39117</w:t>
        </w:r>
      </w:hyperlink>
    </w:p>
    <w:p w14:paraId="1F192829" w14:textId="77777777" w:rsidR="005F560B" w:rsidRDefault="00000000">
      <w:pPr>
        <w:pStyle w:val="Bibliography"/>
      </w:pPr>
      <w:bookmarkStart w:id="438" w:name="ref-Hui2020Pitch"/>
      <w:bookmarkEnd w:id="437"/>
      <w:r>
        <w:t xml:space="preserve">Hui, C. T. J., &amp; Arai, T. (2020). Pitch and duration as auditory cues to identify Japanese long vowels for Japanese learners. </w:t>
      </w:r>
      <w:r>
        <w:rPr>
          <w:i/>
          <w:iCs/>
        </w:rPr>
        <w:t>Acoustical Science and Technology</w:t>
      </w:r>
      <w:r>
        <w:t xml:space="preserve">, </w:t>
      </w:r>
      <w:r>
        <w:rPr>
          <w:i/>
          <w:iCs/>
        </w:rPr>
        <w:t>41</w:t>
      </w:r>
      <w:r>
        <w:t xml:space="preserve">(5), 796–799. </w:t>
      </w:r>
      <w:hyperlink r:id="rId184">
        <w:r>
          <w:rPr>
            <w:rStyle w:val="Hyperlink"/>
          </w:rPr>
          <w:t>https://doi.org/10.1250/ast.41.796</w:t>
        </w:r>
      </w:hyperlink>
    </w:p>
    <w:p w14:paraId="23266A0A" w14:textId="77777777" w:rsidR="005F560B" w:rsidRDefault="00000000">
      <w:pPr>
        <w:pStyle w:val="Bibliography"/>
      </w:pPr>
      <w:bookmarkStart w:id="439" w:name="ref-Idemaru2008Acoustic"/>
      <w:bookmarkEnd w:id="438"/>
      <w:proofErr w:type="spellStart"/>
      <w:r>
        <w:t>Idemaru</w:t>
      </w:r>
      <w:proofErr w:type="spellEnd"/>
      <w:r>
        <w:t xml:space="preserve">, K., &amp; Guion, S. G. (2008). Acoustic </w:t>
      </w:r>
      <w:proofErr w:type="spellStart"/>
      <w:r>
        <w:t>covariants</w:t>
      </w:r>
      <w:proofErr w:type="spellEnd"/>
      <w:r>
        <w:t xml:space="preserve"> of length contrast in Japanese stops. </w:t>
      </w:r>
      <w:r>
        <w:rPr>
          <w:i/>
          <w:iCs/>
        </w:rPr>
        <w:t>Journal of the International Phonetic Association</w:t>
      </w:r>
      <w:r>
        <w:t xml:space="preserve">, </w:t>
      </w:r>
      <w:r>
        <w:rPr>
          <w:i/>
          <w:iCs/>
        </w:rPr>
        <w:t>38</w:t>
      </w:r>
      <w:r>
        <w:t xml:space="preserve">(2), 167–186. </w:t>
      </w:r>
      <w:hyperlink r:id="rId185">
        <w:r>
          <w:rPr>
            <w:rStyle w:val="Hyperlink"/>
          </w:rPr>
          <w:t>https://www.jstor.org/stable/44526490</w:t>
        </w:r>
      </w:hyperlink>
    </w:p>
    <w:p w14:paraId="13BEBD81" w14:textId="77777777" w:rsidR="005F560B" w:rsidRDefault="00000000">
      <w:pPr>
        <w:pStyle w:val="Bibliography"/>
      </w:pPr>
      <w:bookmarkStart w:id="440" w:name="ref-Idemaru2011Word"/>
      <w:bookmarkEnd w:id="439"/>
      <w:proofErr w:type="spellStart"/>
      <w:r>
        <w:t>Idemaru</w:t>
      </w:r>
      <w:proofErr w:type="spellEnd"/>
      <w:r>
        <w:t xml:space="preserve">, K., &amp; Holt, L. L. (2011). Word recognition reflects dimension-based statistical learning. </w:t>
      </w:r>
      <w:r>
        <w:rPr>
          <w:i/>
          <w:iCs/>
        </w:rPr>
        <w:t>Journal of Experimental Psychology: Human Perception and Performance</w:t>
      </w:r>
      <w:r>
        <w:t xml:space="preserve">, </w:t>
      </w:r>
      <w:r>
        <w:rPr>
          <w:i/>
          <w:iCs/>
        </w:rPr>
        <w:t>37</w:t>
      </w:r>
      <w:r>
        <w:t xml:space="preserve">(6), 1939–1956. </w:t>
      </w:r>
      <w:hyperlink r:id="rId186">
        <w:r>
          <w:rPr>
            <w:rStyle w:val="Hyperlink"/>
          </w:rPr>
          <w:t>https://doi.org/10.1037/a0025641</w:t>
        </w:r>
      </w:hyperlink>
    </w:p>
    <w:p w14:paraId="1778B65D" w14:textId="77777777" w:rsidR="005F560B" w:rsidRDefault="00000000">
      <w:pPr>
        <w:pStyle w:val="Bibliography"/>
      </w:pPr>
      <w:bookmarkStart w:id="441" w:name="ref-Idemaru2014Specificity"/>
      <w:bookmarkEnd w:id="440"/>
      <w:proofErr w:type="spellStart"/>
      <w:r>
        <w:t>Idemaru</w:t>
      </w:r>
      <w:proofErr w:type="spellEnd"/>
      <w:r>
        <w:t xml:space="preserve">, K., &amp; Holt, L. L. (2014). Specificity of dimension-based statistical learning in word recognition. </w:t>
      </w:r>
      <w:r>
        <w:rPr>
          <w:i/>
          <w:iCs/>
        </w:rPr>
        <w:t>Journal of Experimental Psychology: Human Perception and Performance</w:t>
      </w:r>
      <w:r>
        <w:t xml:space="preserve">, </w:t>
      </w:r>
      <w:r>
        <w:rPr>
          <w:i/>
          <w:iCs/>
        </w:rPr>
        <w:t>40</w:t>
      </w:r>
      <w:r>
        <w:t xml:space="preserve">(3), 1009–1021. </w:t>
      </w:r>
      <w:hyperlink r:id="rId187">
        <w:r>
          <w:rPr>
            <w:rStyle w:val="Hyperlink"/>
          </w:rPr>
          <w:t>https://doi.org/10.1037/a0035269</w:t>
        </w:r>
      </w:hyperlink>
    </w:p>
    <w:p w14:paraId="0CF8BF9E" w14:textId="77777777" w:rsidR="005F560B" w:rsidRDefault="00000000">
      <w:pPr>
        <w:pStyle w:val="Bibliography"/>
      </w:pPr>
      <w:bookmarkStart w:id="442" w:name="ref-Idemaru2020Generalization"/>
      <w:bookmarkEnd w:id="441"/>
      <w:proofErr w:type="spellStart"/>
      <w:r>
        <w:t>Idemaru</w:t>
      </w:r>
      <w:proofErr w:type="spellEnd"/>
      <w:r>
        <w:t xml:space="preserve">, K., &amp; Holt, L. L. (2020). Generalization of dimension-based statistical learning. </w:t>
      </w:r>
      <w:r>
        <w:rPr>
          <w:i/>
          <w:iCs/>
        </w:rPr>
        <w:t>Attention, Perception, &amp; Psychophysics</w:t>
      </w:r>
      <w:r>
        <w:t xml:space="preserve">, </w:t>
      </w:r>
      <w:r>
        <w:rPr>
          <w:i/>
          <w:iCs/>
        </w:rPr>
        <w:t>82</w:t>
      </w:r>
      <w:r>
        <w:t xml:space="preserve">(4), 1744–1762. </w:t>
      </w:r>
      <w:hyperlink r:id="rId188">
        <w:r>
          <w:rPr>
            <w:rStyle w:val="Hyperlink"/>
          </w:rPr>
          <w:t>https://doi.org/10.3758/s13414-019-01956-5</w:t>
        </w:r>
      </w:hyperlink>
    </w:p>
    <w:p w14:paraId="3DDBBBDB" w14:textId="77777777" w:rsidR="005F560B" w:rsidRDefault="00000000">
      <w:pPr>
        <w:pStyle w:val="Bibliography"/>
      </w:pPr>
      <w:bookmarkStart w:id="443" w:name="ref-Irvine1974Cloze"/>
      <w:bookmarkEnd w:id="442"/>
      <w:r>
        <w:t xml:space="preserve">Irvine, P., Atai, P., &amp; Oller Jr., J. W. (1974). Cloze, Dictation, and the Test of English as a Foreign Language. </w:t>
      </w:r>
      <w:r>
        <w:rPr>
          <w:i/>
          <w:iCs/>
        </w:rPr>
        <w:t>Language Learning</w:t>
      </w:r>
      <w:r>
        <w:t xml:space="preserve">, </w:t>
      </w:r>
      <w:r>
        <w:rPr>
          <w:i/>
          <w:iCs/>
        </w:rPr>
        <w:t>24</w:t>
      </w:r>
      <w:r>
        <w:t xml:space="preserve">(2), 245–252. </w:t>
      </w:r>
      <w:hyperlink r:id="rId189">
        <w:r>
          <w:rPr>
            <w:rStyle w:val="Hyperlink"/>
          </w:rPr>
          <w:t>https://doi.org/10.1111/j.1467-1770.1974.tb00506.x</w:t>
        </w:r>
      </w:hyperlink>
    </w:p>
    <w:p w14:paraId="31C2A7E3" w14:textId="77777777" w:rsidR="005F560B" w:rsidRDefault="00000000">
      <w:pPr>
        <w:pStyle w:val="Bibliography"/>
      </w:pPr>
      <w:bookmarkStart w:id="444" w:name="ref-Iverson2005Phonetic"/>
      <w:bookmarkEnd w:id="443"/>
      <w:r>
        <w:t xml:space="preserve">Iverson, P., Hazan, V., &amp; Bannister, K. (2005). Phonetic training with acoustic cue manipulations: A comparison of methods for teaching English /r/-/l/ to Japanese adults. </w:t>
      </w:r>
      <w:r>
        <w:rPr>
          <w:i/>
          <w:iCs/>
        </w:rPr>
        <w:t>The Journal of the Acoustical Society of America</w:t>
      </w:r>
      <w:r>
        <w:t xml:space="preserve">, </w:t>
      </w:r>
      <w:r>
        <w:rPr>
          <w:i/>
          <w:iCs/>
        </w:rPr>
        <w:t>118</w:t>
      </w:r>
      <w:r>
        <w:t xml:space="preserve">(5), 3267–3278. </w:t>
      </w:r>
      <w:hyperlink r:id="rId190">
        <w:r>
          <w:rPr>
            <w:rStyle w:val="Hyperlink"/>
          </w:rPr>
          <w:t>https://doi.org/10.1121/1.2062307</w:t>
        </w:r>
      </w:hyperlink>
    </w:p>
    <w:p w14:paraId="13AF7573" w14:textId="77777777" w:rsidR="005F560B" w:rsidRDefault="00000000">
      <w:pPr>
        <w:pStyle w:val="Bibliography"/>
      </w:pPr>
      <w:bookmarkStart w:id="445" w:name="ref-Iverson2012Auditory"/>
      <w:bookmarkEnd w:id="444"/>
      <w:r>
        <w:t xml:space="preserve">Iverson, P., Pinet, M., &amp; Evans, B. G. (2012). Auditory training for experienced and inexperienced second-language learners: Native French speakers learning English vowels. </w:t>
      </w:r>
      <w:r>
        <w:rPr>
          <w:i/>
          <w:iCs/>
        </w:rPr>
        <w:t>Applied Psycholinguistics</w:t>
      </w:r>
      <w:r>
        <w:t xml:space="preserve">, </w:t>
      </w:r>
      <w:r>
        <w:rPr>
          <w:i/>
          <w:iCs/>
        </w:rPr>
        <w:t>33</w:t>
      </w:r>
      <w:r>
        <w:t xml:space="preserve">(1), 145–160. </w:t>
      </w:r>
      <w:hyperlink r:id="rId191">
        <w:r>
          <w:rPr>
            <w:rStyle w:val="Hyperlink"/>
          </w:rPr>
          <w:t>https://doi.org/10.1017/S0142716411000300</w:t>
        </w:r>
      </w:hyperlink>
    </w:p>
    <w:p w14:paraId="4D398947" w14:textId="77777777" w:rsidR="005F560B" w:rsidRDefault="00000000">
      <w:pPr>
        <w:pStyle w:val="Bibliography"/>
      </w:pPr>
      <w:bookmarkStart w:id="446" w:name="ref-Johnson2016Constructing"/>
      <w:bookmarkEnd w:id="445"/>
      <w:r>
        <w:t xml:space="preserve">Johnson, E. K. (2016). Constructing a Proto-Lexicon: An Integrative View of Infant Language Development. </w:t>
      </w:r>
      <w:r>
        <w:rPr>
          <w:i/>
          <w:iCs/>
        </w:rPr>
        <w:t>Annual Review of Linguistics</w:t>
      </w:r>
      <w:r>
        <w:t xml:space="preserve">, </w:t>
      </w:r>
      <w:r>
        <w:rPr>
          <w:i/>
          <w:iCs/>
        </w:rPr>
        <w:t>2</w:t>
      </w:r>
      <w:r>
        <w:t xml:space="preserve">(Volume 2, 2016), 391–412. </w:t>
      </w:r>
      <w:hyperlink r:id="rId192">
        <w:r>
          <w:rPr>
            <w:rStyle w:val="Hyperlink"/>
          </w:rPr>
          <w:t>https://doi.org/10.1146/annurev-linguistics-011415-040616</w:t>
        </w:r>
      </w:hyperlink>
    </w:p>
    <w:p w14:paraId="33545417" w14:textId="77777777" w:rsidR="005F560B" w:rsidRDefault="00000000">
      <w:pPr>
        <w:pStyle w:val="Bibliography"/>
      </w:pPr>
      <w:bookmarkStart w:id="447" w:name="ref-Johnson1997Speech"/>
      <w:bookmarkEnd w:id="446"/>
      <w:r>
        <w:t xml:space="preserve">Johnson, K. (1997a). Speech Perception Without Speaker Normalization. In K. Johnson &amp; J. W. Mullennix (Eds.), </w:t>
      </w:r>
      <w:r>
        <w:rPr>
          <w:i/>
          <w:iCs/>
        </w:rPr>
        <w:t>Talker variability in speech processing</w:t>
      </w:r>
      <w:r>
        <w:t xml:space="preserve"> (pp. 145–165). </w:t>
      </w:r>
      <w:hyperlink r:id="rId193">
        <w:r>
          <w:rPr>
            <w:rStyle w:val="Hyperlink"/>
          </w:rPr>
          <w:t>https://linguistics.berkeley.edu/~kjohnson/papers/SpeechPerceptionWithoutSpeakerNormalization.pdf</w:t>
        </w:r>
      </w:hyperlink>
    </w:p>
    <w:p w14:paraId="452AD464" w14:textId="77777777" w:rsidR="005F560B" w:rsidRDefault="00000000">
      <w:pPr>
        <w:pStyle w:val="Bibliography"/>
      </w:pPr>
      <w:bookmarkStart w:id="448" w:name="ref-Johnson1997auditory"/>
      <w:bookmarkEnd w:id="447"/>
      <w:r>
        <w:lastRenderedPageBreak/>
        <w:t xml:space="preserve">Johnson, K. (1997b). The auditory/perceptual basis for speech segmentation. </w:t>
      </w:r>
      <w:r>
        <w:rPr>
          <w:i/>
          <w:iCs/>
        </w:rPr>
        <w:t>OSU Working Papers in Linguistics</w:t>
      </w:r>
      <w:r>
        <w:t xml:space="preserve">, </w:t>
      </w:r>
      <w:r>
        <w:rPr>
          <w:i/>
          <w:iCs/>
        </w:rPr>
        <w:t>50</w:t>
      </w:r>
      <w:r>
        <w:t>, 101–113.</w:t>
      </w:r>
    </w:p>
    <w:p w14:paraId="1722D899" w14:textId="77777777" w:rsidR="005F560B" w:rsidRDefault="00000000">
      <w:pPr>
        <w:pStyle w:val="Bibliography"/>
      </w:pPr>
      <w:bookmarkStart w:id="449" w:name="ref-Johnson2005Speaker"/>
      <w:bookmarkEnd w:id="448"/>
      <w:r>
        <w:t xml:space="preserve">Johnson, K., Pisoni, D. B., &amp; Remez, R. E. (2005). Speaker Normalization in Speech Perception. In </w:t>
      </w:r>
      <w:r>
        <w:rPr>
          <w:i/>
          <w:iCs/>
        </w:rPr>
        <w:t>The Handbook of Speech Perception</w:t>
      </w:r>
      <w:r>
        <w:t xml:space="preserve"> (pp. 363–389). John Wiley &amp; Sons, Ltd. </w:t>
      </w:r>
      <w:hyperlink r:id="rId194">
        <w:r>
          <w:rPr>
            <w:rStyle w:val="Hyperlink"/>
          </w:rPr>
          <w:t>https://doi.org/10.1002/9780470757024.ch15</w:t>
        </w:r>
      </w:hyperlink>
    </w:p>
    <w:p w14:paraId="2EDC1803" w14:textId="77777777" w:rsidR="005F560B" w:rsidRDefault="00000000">
      <w:pPr>
        <w:pStyle w:val="Bibliography"/>
      </w:pPr>
      <w:bookmarkStart w:id="450" w:name="ref-Kaga1991Dictation"/>
      <w:bookmarkEnd w:id="449"/>
      <w:r>
        <w:t xml:space="preserve">Kaga, M. (1991). Dictation as a measure of Japanese proficiency. </w:t>
      </w:r>
      <w:r>
        <w:rPr>
          <w:i/>
          <w:iCs/>
        </w:rPr>
        <w:t>Language Testing</w:t>
      </w:r>
      <w:r>
        <w:t xml:space="preserve">, </w:t>
      </w:r>
      <w:r>
        <w:rPr>
          <w:i/>
          <w:iCs/>
        </w:rPr>
        <w:t>8</w:t>
      </w:r>
      <w:r>
        <w:t xml:space="preserve">(2), 112–124. </w:t>
      </w:r>
      <w:hyperlink r:id="rId195">
        <w:r>
          <w:rPr>
            <w:rStyle w:val="Hyperlink"/>
          </w:rPr>
          <w:t>https://doi.org/10.1177/026553229100800202</w:t>
        </w:r>
      </w:hyperlink>
    </w:p>
    <w:p w14:paraId="4C91E7EE" w14:textId="77777777" w:rsidR="005F560B" w:rsidRDefault="00000000">
      <w:pPr>
        <w:pStyle w:val="Bibliography"/>
      </w:pPr>
      <w:bookmarkStart w:id="451" w:name="ref-Kalamala2023Bilingualism"/>
      <w:bookmarkEnd w:id="450"/>
      <w:proofErr w:type="spellStart"/>
      <w:r>
        <w:t>Kałamała</w:t>
      </w:r>
      <w:proofErr w:type="spellEnd"/>
      <w:r>
        <w:t xml:space="preserve">, P., Chuderski, A., Szewczyk, J., </w:t>
      </w:r>
      <w:proofErr w:type="spellStart"/>
      <w:r>
        <w:t>Senderecka</w:t>
      </w:r>
      <w:proofErr w:type="spellEnd"/>
      <w:r>
        <w:t xml:space="preserve">, M., &amp; </w:t>
      </w:r>
      <w:proofErr w:type="spellStart"/>
      <w:r>
        <w:t>Wodniecka</w:t>
      </w:r>
      <w:proofErr w:type="spellEnd"/>
      <w:r>
        <w:t xml:space="preserve">, Z. (2023). Bilingualism caught in a net: A new approach to understanding the complexity of bilingual experience. </w:t>
      </w:r>
      <w:r>
        <w:rPr>
          <w:i/>
          <w:iCs/>
        </w:rPr>
        <w:t>Journal of Experimental Psychology: General</w:t>
      </w:r>
      <w:r>
        <w:t xml:space="preserve">, </w:t>
      </w:r>
      <w:r>
        <w:rPr>
          <w:i/>
          <w:iCs/>
        </w:rPr>
        <w:t>152</w:t>
      </w:r>
      <w:r>
        <w:t xml:space="preserve">(1), 157–174. </w:t>
      </w:r>
      <w:hyperlink r:id="rId196">
        <w:r>
          <w:rPr>
            <w:rStyle w:val="Hyperlink"/>
          </w:rPr>
          <w:t>https://doi.org/10.1037/xge0001263</w:t>
        </w:r>
      </w:hyperlink>
    </w:p>
    <w:p w14:paraId="147B822F" w14:textId="77777777" w:rsidR="005F560B" w:rsidRDefault="00000000">
      <w:pPr>
        <w:pStyle w:val="Bibliography"/>
      </w:pPr>
      <w:bookmarkStart w:id="452" w:name="ref-Kalamala2022multidimensionality"/>
      <w:bookmarkEnd w:id="451"/>
      <w:proofErr w:type="spellStart"/>
      <w:r>
        <w:t>Kałamała</w:t>
      </w:r>
      <w:proofErr w:type="spellEnd"/>
      <w:r>
        <w:t xml:space="preserve">, P., </w:t>
      </w:r>
      <w:proofErr w:type="spellStart"/>
      <w:r>
        <w:t>Senderecka</w:t>
      </w:r>
      <w:proofErr w:type="spellEnd"/>
      <w:r>
        <w:t xml:space="preserve">, M., &amp; </w:t>
      </w:r>
      <w:proofErr w:type="spellStart"/>
      <w:r>
        <w:t>Wodniecka</w:t>
      </w:r>
      <w:proofErr w:type="spellEnd"/>
      <w:r>
        <w:t xml:space="preserve">, Z. (2022). On the multidimensionality of bilingualism and the unique role of language use. </w:t>
      </w:r>
      <w:r>
        <w:rPr>
          <w:i/>
          <w:iCs/>
        </w:rPr>
        <w:t>Bilingualism: Language and Cognition</w:t>
      </w:r>
      <w:r>
        <w:t xml:space="preserve">, </w:t>
      </w:r>
      <w:r>
        <w:rPr>
          <w:i/>
          <w:iCs/>
        </w:rPr>
        <w:t>25</w:t>
      </w:r>
      <w:r>
        <w:t xml:space="preserve">(3), 471–483. </w:t>
      </w:r>
      <w:hyperlink r:id="rId197">
        <w:r>
          <w:rPr>
            <w:rStyle w:val="Hyperlink"/>
          </w:rPr>
          <w:t>https://doi.org/10.1017/S1366728921001073</w:t>
        </w:r>
      </w:hyperlink>
    </w:p>
    <w:p w14:paraId="613E0E0D" w14:textId="77777777" w:rsidR="005F560B" w:rsidRDefault="00000000">
      <w:pPr>
        <w:pStyle w:val="Bibliography"/>
      </w:pPr>
      <w:bookmarkStart w:id="453" w:name="ref-Kang2023Multilingual"/>
      <w:bookmarkEnd w:id="452"/>
      <w:r>
        <w:t xml:space="preserve">Kang, K., Xiao, Y., Yu, H., Diaz, M. T., &amp; Zhang, H. (2023). Multilingual Language Diversity Protects Native Language Production under Different Control Demands. </w:t>
      </w:r>
      <w:r>
        <w:rPr>
          <w:i/>
          <w:iCs/>
        </w:rPr>
        <w:t>Brain Sciences</w:t>
      </w:r>
      <w:r>
        <w:t xml:space="preserve">, </w:t>
      </w:r>
      <w:r>
        <w:rPr>
          <w:i/>
          <w:iCs/>
        </w:rPr>
        <w:t>13</w:t>
      </w:r>
      <w:r>
        <w:t xml:space="preserve">(11), Article 11. </w:t>
      </w:r>
      <w:hyperlink r:id="rId198">
        <w:r>
          <w:rPr>
            <w:rStyle w:val="Hyperlink"/>
          </w:rPr>
          <w:t>https://doi.org/10.3390/brainsci13111587</w:t>
        </w:r>
      </w:hyperlink>
    </w:p>
    <w:p w14:paraId="24AE05C8" w14:textId="77777777" w:rsidR="005F560B" w:rsidRDefault="00000000">
      <w:pPr>
        <w:pStyle w:val="Bibliography"/>
      </w:pPr>
      <w:bookmarkStart w:id="454" w:name="ref-Kapnoula2021Gradient"/>
      <w:bookmarkEnd w:id="453"/>
      <w:proofErr w:type="spellStart"/>
      <w:r>
        <w:t>Kapnoula</w:t>
      </w:r>
      <w:proofErr w:type="spellEnd"/>
      <w:r>
        <w:t xml:space="preserve">, E. C., Edwards, J., &amp; McMurray, B. (2021). Gradient activation of speech categories facilitates listeners’ recovery from lexical garden paths, but not perception of speech-in-noise. </w:t>
      </w:r>
      <w:r>
        <w:rPr>
          <w:i/>
          <w:iCs/>
        </w:rPr>
        <w:t>Journal of Experimental Psychology. Human Perception and Performance</w:t>
      </w:r>
      <w:r>
        <w:t xml:space="preserve">, </w:t>
      </w:r>
      <w:r>
        <w:rPr>
          <w:i/>
          <w:iCs/>
        </w:rPr>
        <w:t>47</w:t>
      </w:r>
      <w:r>
        <w:t xml:space="preserve">(4), 578–595. </w:t>
      </w:r>
      <w:hyperlink r:id="rId199">
        <w:r>
          <w:rPr>
            <w:rStyle w:val="Hyperlink"/>
          </w:rPr>
          <w:t>https://doi.org/10.1037/xhp0000900</w:t>
        </w:r>
      </w:hyperlink>
    </w:p>
    <w:p w14:paraId="43208334" w14:textId="77777777" w:rsidR="005F560B" w:rsidRDefault="00000000">
      <w:pPr>
        <w:pStyle w:val="Bibliography"/>
      </w:pPr>
      <w:bookmarkStart w:id="455" w:name="ref-Kapnoula2021Idiosyncratic"/>
      <w:bookmarkEnd w:id="454"/>
      <w:proofErr w:type="spellStart"/>
      <w:r>
        <w:t>Kapnoula</w:t>
      </w:r>
      <w:proofErr w:type="spellEnd"/>
      <w:r>
        <w:t xml:space="preserve">, E. C., &amp; McMurray, B. (2021). Idiosyncratic use of bottom-up and top-down information leads to differences in speech perception flexibility: Converging evidence from ERPs and eye-tracking. </w:t>
      </w:r>
      <w:r>
        <w:rPr>
          <w:i/>
          <w:iCs/>
        </w:rPr>
        <w:t>Brain and Language</w:t>
      </w:r>
      <w:r>
        <w:t xml:space="preserve">, </w:t>
      </w:r>
      <w:r>
        <w:rPr>
          <w:i/>
          <w:iCs/>
        </w:rPr>
        <w:t>223</w:t>
      </w:r>
      <w:r>
        <w:t xml:space="preserve">, 105031. </w:t>
      </w:r>
      <w:hyperlink r:id="rId200">
        <w:r>
          <w:rPr>
            <w:rStyle w:val="Hyperlink"/>
          </w:rPr>
          <w:t>https://doi.org/10.1016/j.bandl.2021.105031</w:t>
        </w:r>
      </w:hyperlink>
    </w:p>
    <w:p w14:paraId="5156288C" w14:textId="77777777" w:rsidR="005F560B" w:rsidRDefault="00000000">
      <w:pPr>
        <w:pStyle w:val="Bibliography"/>
      </w:pPr>
      <w:bookmarkStart w:id="456" w:name="ref-Kapnoula2024Sensitivity"/>
      <w:bookmarkEnd w:id="455"/>
      <w:proofErr w:type="spellStart"/>
      <w:r>
        <w:t>Kapnoula</w:t>
      </w:r>
      <w:proofErr w:type="spellEnd"/>
      <w:r>
        <w:t xml:space="preserve">, E. C., &amp; Samuel, A. G. (2024). Sensitivity to subphonemic differences in first language predicts vocabulary size in a foreign language. </w:t>
      </w:r>
      <w:r>
        <w:rPr>
          <w:i/>
          <w:iCs/>
        </w:rPr>
        <w:t>Language Learning</w:t>
      </w:r>
      <w:r>
        <w:t xml:space="preserve">, </w:t>
      </w:r>
      <w:r>
        <w:rPr>
          <w:i/>
          <w:iCs/>
        </w:rPr>
        <w:t>74</w:t>
      </w:r>
      <w:r>
        <w:t>(4), 950–984. https://doi.org/</w:t>
      </w:r>
      <w:hyperlink r:id="rId201">
        <w:r>
          <w:rPr>
            <w:rStyle w:val="Hyperlink"/>
          </w:rPr>
          <w:t>https://doi.org/10.1111/lang.12650</w:t>
        </w:r>
      </w:hyperlink>
    </w:p>
    <w:p w14:paraId="715E67B6" w14:textId="77777777" w:rsidR="005F560B" w:rsidRDefault="00000000">
      <w:pPr>
        <w:pStyle w:val="Bibliography"/>
      </w:pPr>
      <w:bookmarkStart w:id="457" w:name="ref-Kapnoula2017Evaluating"/>
      <w:bookmarkEnd w:id="456"/>
      <w:proofErr w:type="spellStart"/>
      <w:r>
        <w:t>Kapnoula</w:t>
      </w:r>
      <w:proofErr w:type="spellEnd"/>
      <w:r>
        <w:t xml:space="preserve">, E. C., Winn, M. B., Kong, E. J., Edwards, J., &amp; McMurray, B. (2017). Evaluating the sources and functions of gradiency in phoneme categorization: An individual differences approach. </w:t>
      </w:r>
      <w:r>
        <w:rPr>
          <w:i/>
          <w:iCs/>
        </w:rPr>
        <w:t>Journal of Experimental Psychology. Human Perception and Performance</w:t>
      </w:r>
      <w:r>
        <w:t xml:space="preserve">, </w:t>
      </w:r>
      <w:r>
        <w:rPr>
          <w:i/>
          <w:iCs/>
        </w:rPr>
        <w:t>43</w:t>
      </w:r>
      <w:r>
        <w:t xml:space="preserve">(9), 1594–1611. </w:t>
      </w:r>
      <w:hyperlink r:id="rId202">
        <w:r>
          <w:rPr>
            <w:rStyle w:val="Hyperlink"/>
          </w:rPr>
          <w:t>https://doi.org/10.1037/xhp0000410</w:t>
        </w:r>
      </w:hyperlink>
    </w:p>
    <w:p w14:paraId="4DBD9DB0" w14:textId="77777777" w:rsidR="005F560B" w:rsidRDefault="00000000">
      <w:pPr>
        <w:pStyle w:val="Bibliography"/>
      </w:pPr>
      <w:bookmarkStart w:id="458" w:name="ref-Kawahara2006Faithfulness"/>
      <w:bookmarkEnd w:id="457"/>
      <w:r>
        <w:t xml:space="preserve">Kawahara, S. (2006). A Faithfulness Ranking Projected from a Perceptibility Scale: The Case of [+ Voice] in Japanese. </w:t>
      </w:r>
      <w:r>
        <w:rPr>
          <w:i/>
          <w:iCs/>
        </w:rPr>
        <w:t>Language</w:t>
      </w:r>
      <w:r>
        <w:t xml:space="preserve">, </w:t>
      </w:r>
      <w:r>
        <w:rPr>
          <w:i/>
          <w:iCs/>
        </w:rPr>
        <w:t>82</w:t>
      </w:r>
      <w:r>
        <w:t xml:space="preserve">(3), 536–574. </w:t>
      </w:r>
      <w:hyperlink r:id="rId203">
        <w:r>
          <w:rPr>
            <w:rStyle w:val="Hyperlink"/>
          </w:rPr>
          <w:t>https://www.jstor.org/stable/4490204</w:t>
        </w:r>
      </w:hyperlink>
    </w:p>
    <w:p w14:paraId="7E574A6A" w14:textId="77777777" w:rsidR="005F560B" w:rsidRDefault="00000000">
      <w:pPr>
        <w:pStyle w:val="Bibliography"/>
      </w:pPr>
      <w:bookmarkStart w:id="459" w:name="ref-Kawahara2015phonetics"/>
      <w:bookmarkEnd w:id="458"/>
      <w:r>
        <w:t xml:space="preserve">Kawahara, S. (2015). The phonetics of </w:t>
      </w:r>
      <w:proofErr w:type="spellStart"/>
      <w:r>
        <w:t>sokuon</w:t>
      </w:r>
      <w:proofErr w:type="spellEnd"/>
      <w:r>
        <w:t xml:space="preserve">, or geminate obstruents. In H. </w:t>
      </w:r>
      <w:proofErr w:type="spellStart"/>
      <w:r>
        <w:t>Kubozono</w:t>
      </w:r>
      <w:proofErr w:type="spellEnd"/>
      <w:r>
        <w:t xml:space="preserve"> (Ed.), </w:t>
      </w:r>
      <w:r>
        <w:rPr>
          <w:i/>
          <w:iCs/>
        </w:rPr>
        <w:t>Handbook of Japanese Phonetics and Phonology</w:t>
      </w:r>
      <w:r>
        <w:t xml:space="preserve"> (Vol. 2, pp. 43–78). DE GRUYTER. </w:t>
      </w:r>
      <w:hyperlink r:id="rId204">
        <w:r>
          <w:rPr>
            <w:rStyle w:val="Hyperlink"/>
          </w:rPr>
          <w:t>https://doi.org/10.1515/9781614511984.43</w:t>
        </w:r>
      </w:hyperlink>
    </w:p>
    <w:p w14:paraId="75CED0C5" w14:textId="77777777" w:rsidR="005F560B" w:rsidRDefault="00000000">
      <w:pPr>
        <w:pStyle w:val="Bibliography"/>
      </w:pPr>
      <w:bookmarkStart w:id="460" w:name="ref-Kepinska2023Language"/>
      <w:bookmarkEnd w:id="459"/>
      <w:proofErr w:type="spellStart"/>
      <w:r>
        <w:lastRenderedPageBreak/>
        <w:t>Kepinska</w:t>
      </w:r>
      <w:proofErr w:type="spellEnd"/>
      <w:r>
        <w:t xml:space="preserve">, O., Caballero, J., Oliver, M., Marks, R. A., Haft, S. L., Zekelman, L., </w:t>
      </w:r>
      <w:proofErr w:type="spellStart"/>
      <w:r>
        <w:t>Kovelman</w:t>
      </w:r>
      <w:proofErr w:type="spellEnd"/>
      <w:r>
        <w:t xml:space="preserve">, I., </w:t>
      </w:r>
      <w:proofErr w:type="spellStart"/>
      <w:r>
        <w:t>Uchikoshi</w:t>
      </w:r>
      <w:proofErr w:type="spellEnd"/>
      <w:r>
        <w:t xml:space="preserve">, Y., &amp; Hoeft, F. (2023). Language combinations of multilinguals are reflected in their first-language knowledge and processing. </w:t>
      </w:r>
      <w:r>
        <w:rPr>
          <w:i/>
          <w:iCs/>
        </w:rPr>
        <w:t>Scientific Reports</w:t>
      </w:r>
      <w:r>
        <w:t xml:space="preserve">, </w:t>
      </w:r>
      <w:r>
        <w:rPr>
          <w:i/>
          <w:iCs/>
        </w:rPr>
        <w:t>13</w:t>
      </w:r>
      <w:r>
        <w:t xml:space="preserve">(1), 1947. </w:t>
      </w:r>
      <w:hyperlink r:id="rId205">
        <w:r>
          <w:rPr>
            <w:rStyle w:val="Hyperlink"/>
          </w:rPr>
          <w:t>https://doi.org/10.1038/s41598-023-27952-2</w:t>
        </w:r>
      </w:hyperlink>
    </w:p>
    <w:p w14:paraId="1A2C16F8" w14:textId="77777777" w:rsidR="005F560B" w:rsidRDefault="00000000">
      <w:pPr>
        <w:pStyle w:val="Bibliography"/>
      </w:pPr>
      <w:bookmarkStart w:id="461" w:name="ref-Khattab2014Geminate"/>
      <w:bookmarkEnd w:id="460"/>
      <w:r>
        <w:t xml:space="preserve">Khattab, G., &amp; Al-Tamimi, J. (2014). Geminate timing in Lebanese Arabic: the relationship between phonetic timing and phonological structure. </w:t>
      </w:r>
      <w:r>
        <w:rPr>
          <w:i/>
          <w:iCs/>
        </w:rPr>
        <w:t>Laboratory Phonology</w:t>
      </w:r>
      <w:r>
        <w:t xml:space="preserve">, </w:t>
      </w:r>
      <w:r>
        <w:rPr>
          <w:i/>
          <w:iCs/>
        </w:rPr>
        <w:t>5</w:t>
      </w:r>
      <w:r>
        <w:t xml:space="preserve">(2), 231–269. </w:t>
      </w:r>
      <w:hyperlink r:id="rId206">
        <w:r>
          <w:rPr>
            <w:rStyle w:val="Hyperlink"/>
          </w:rPr>
          <w:t>https://doi.org/10.1515/lp-2014-0009</w:t>
        </w:r>
      </w:hyperlink>
    </w:p>
    <w:p w14:paraId="2879F63F" w14:textId="77777777" w:rsidR="005F560B" w:rsidRDefault="00000000">
      <w:pPr>
        <w:pStyle w:val="Bibliography"/>
      </w:pPr>
      <w:bookmarkStart w:id="462" w:name="ref-Kim2020Individual"/>
      <w:bookmarkEnd w:id="461"/>
      <w:r>
        <w:t xml:space="preserve">Kim, D., </w:t>
      </w:r>
      <w:proofErr w:type="spellStart"/>
      <w:r>
        <w:t>Clayards</w:t>
      </w:r>
      <w:proofErr w:type="spellEnd"/>
      <w:r>
        <w:t xml:space="preserve">, M., &amp; Kong, E. J. (2020). Individual differences in perceptual adaptation to unfamiliar phonetic categories. </w:t>
      </w:r>
      <w:r>
        <w:rPr>
          <w:i/>
          <w:iCs/>
        </w:rPr>
        <w:t>Journal of Phonetics</w:t>
      </w:r>
      <w:r>
        <w:t xml:space="preserve">, </w:t>
      </w:r>
      <w:r>
        <w:rPr>
          <w:i/>
          <w:iCs/>
        </w:rPr>
        <w:t>81</w:t>
      </w:r>
      <w:r>
        <w:t xml:space="preserve">, 100984. </w:t>
      </w:r>
      <w:hyperlink r:id="rId207">
        <w:r>
          <w:rPr>
            <w:rStyle w:val="Hyperlink"/>
          </w:rPr>
          <w:t>https://doi.org/10.1016/j.wocn.2020.100984</w:t>
        </w:r>
      </w:hyperlink>
    </w:p>
    <w:p w14:paraId="69E893AB" w14:textId="77777777" w:rsidR="005F560B" w:rsidRDefault="00000000">
      <w:pPr>
        <w:pStyle w:val="Bibliography"/>
      </w:pPr>
      <w:bookmarkStart w:id="463" w:name="ref-Kim2013Categorical"/>
      <w:bookmarkEnd w:id="462"/>
      <w:r>
        <w:t xml:space="preserve">Kim, J. (2013). Categorical perception of lexical pitch accent using contrastive f0 variations by (non-)native listeners. </w:t>
      </w:r>
      <w:r>
        <w:rPr>
          <w:i/>
          <w:iCs/>
        </w:rPr>
        <w:t>Studies in Phonetics, Phonology and Morphology</w:t>
      </w:r>
      <w:r>
        <w:t xml:space="preserve">, </w:t>
      </w:r>
      <w:r>
        <w:rPr>
          <w:i/>
          <w:iCs/>
        </w:rPr>
        <w:t>19</w:t>
      </w:r>
      <w:r>
        <w:t>(2), 21.</w:t>
      </w:r>
    </w:p>
    <w:p w14:paraId="1A75FD96" w14:textId="77777777" w:rsidR="005F560B" w:rsidRDefault="00000000">
      <w:pPr>
        <w:pStyle w:val="Bibliography"/>
      </w:pPr>
      <w:bookmarkStart w:id="464" w:name="ref-Kimura2016Developing"/>
      <w:bookmarkEnd w:id="463"/>
      <w:r>
        <w:t xml:space="preserve">Kimura, H. (2016). Developing a Dictation Test to Stream Learners: Quick and Dirty or Smart and Efficient? </w:t>
      </w:r>
      <w:proofErr w:type="spellStart"/>
      <w:r>
        <w:rPr>
          <w:rFonts w:hint="eastAsia"/>
          <w:i/>
          <w:iCs/>
        </w:rPr>
        <w:t>研究論文集</w:t>
      </w:r>
      <w:proofErr w:type="spellEnd"/>
      <w:r>
        <w:rPr>
          <w:i/>
          <w:iCs/>
        </w:rPr>
        <w:t xml:space="preserve"> = Bulletin of Miyagi </w:t>
      </w:r>
      <w:proofErr w:type="spellStart"/>
      <w:r>
        <w:rPr>
          <w:i/>
          <w:iCs/>
        </w:rPr>
        <w:t>Gakuin</w:t>
      </w:r>
      <w:proofErr w:type="spellEnd"/>
      <w:r>
        <w:rPr>
          <w:i/>
          <w:iCs/>
        </w:rPr>
        <w:t xml:space="preserve"> Women’s University</w:t>
      </w:r>
      <w:r>
        <w:t xml:space="preserve">, </w:t>
      </w:r>
      <w:r>
        <w:rPr>
          <w:i/>
          <w:iCs/>
        </w:rPr>
        <w:t>123</w:t>
      </w:r>
      <w:r>
        <w:t xml:space="preserve">, 53–72. </w:t>
      </w:r>
      <w:hyperlink r:id="rId208">
        <w:r>
          <w:rPr>
            <w:rStyle w:val="Hyperlink"/>
          </w:rPr>
          <w:t>https://cir.nii.ac.jp/crid/1520572357150061824</w:t>
        </w:r>
      </w:hyperlink>
    </w:p>
    <w:p w14:paraId="3B8E1DA3" w14:textId="77777777" w:rsidR="005F560B" w:rsidRDefault="00000000">
      <w:pPr>
        <w:pStyle w:val="Bibliography"/>
      </w:pPr>
      <w:bookmarkStart w:id="465" w:name="ref-Kingston2003What"/>
      <w:bookmarkEnd w:id="464"/>
      <w:r>
        <w:t xml:space="preserve">Kingston, J. (2003). What are Phonetic Categories? </w:t>
      </w:r>
      <w:r>
        <w:rPr>
          <w:i/>
          <w:iCs/>
        </w:rPr>
        <w:t>Proceedings of the 15th International Congress of Phonetic Sciences</w:t>
      </w:r>
      <w:r>
        <w:t>, 285–288.</w:t>
      </w:r>
    </w:p>
    <w:p w14:paraId="5613CE41" w14:textId="77777777" w:rsidR="005F560B" w:rsidRDefault="00000000">
      <w:pPr>
        <w:pStyle w:val="Bibliography"/>
      </w:pPr>
      <w:bookmarkStart w:id="466" w:name="ref-Kinoshita2002Duration"/>
      <w:bookmarkEnd w:id="465"/>
      <w:r>
        <w:t xml:space="preserve">Kinoshita, K., Behne, D. M., &amp; Arai, T. (2002). Duration and F0 as perceptual cues to Japanese vowel quantity. </w:t>
      </w:r>
      <w:r>
        <w:rPr>
          <w:i/>
          <w:iCs/>
        </w:rPr>
        <w:t>7th International Conference on Spoken Language Processing (ICSLP 2002)</w:t>
      </w:r>
      <w:r>
        <w:t xml:space="preserve">, 757–760. </w:t>
      </w:r>
      <w:hyperlink r:id="rId209">
        <w:r>
          <w:rPr>
            <w:rStyle w:val="Hyperlink"/>
          </w:rPr>
          <w:t>https://doi.org/10.21437/ICSLP.2002-253</w:t>
        </w:r>
      </w:hyperlink>
    </w:p>
    <w:p w14:paraId="50DC7DDC" w14:textId="77777777" w:rsidR="005F560B" w:rsidRDefault="00000000">
      <w:pPr>
        <w:pStyle w:val="Bibliography"/>
      </w:pPr>
      <w:bookmarkStart w:id="467" w:name="ref-Kiparsky2003Syllables"/>
      <w:bookmarkEnd w:id="466"/>
      <w:r>
        <w:t xml:space="preserve">Kiparsky, P. (2003). Syllables and Moras in Arabic. In C. </w:t>
      </w:r>
      <w:proofErr w:type="spellStart"/>
      <w:r>
        <w:t>Féry</w:t>
      </w:r>
      <w:proofErr w:type="spellEnd"/>
      <w:r>
        <w:t xml:space="preserve"> &amp; R. V. D. Vijver (Eds.), </w:t>
      </w:r>
      <w:r>
        <w:rPr>
          <w:i/>
          <w:iCs/>
        </w:rPr>
        <w:t>The Syllable in Optimality Theory</w:t>
      </w:r>
      <w:r>
        <w:t xml:space="preserve"> (1st ed., pp. 147–182). Cambridge University Press. </w:t>
      </w:r>
      <w:hyperlink r:id="rId210">
        <w:r>
          <w:rPr>
            <w:rStyle w:val="Hyperlink"/>
          </w:rPr>
          <w:t>https://doi.org/10.1017/CBO9780511497926.007</w:t>
        </w:r>
      </w:hyperlink>
    </w:p>
    <w:p w14:paraId="35D5507E" w14:textId="77777777" w:rsidR="005F560B" w:rsidRDefault="00000000">
      <w:pPr>
        <w:pStyle w:val="Bibliography"/>
      </w:pPr>
      <w:bookmarkStart w:id="468" w:name="ref-Kleinschmidt2015Robusta"/>
      <w:bookmarkEnd w:id="467"/>
      <w:r>
        <w:t xml:space="preserve">Kleinschmidt, D., &amp; Jaeger, T. F. (2015). Robust Speech Perception: Recognize the Familiar, Generalize to the Similar, and Adapt to the Novel. </w:t>
      </w:r>
      <w:r>
        <w:rPr>
          <w:i/>
          <w:iCs/>
        </w:rPr>
        <w:t>Psychological Review</w:t>
      </w:r>
      <w:r>
        <w:t xml:space="preserve">, </w:t>
      </w:r>
      <w:r>
        <w:rPr>
          <w:i/>
          <w:iCs/>
        </w:rPr>
        <w:t>122</w:t>
      </w:r>
      <w:r>
        <w:t xml:space="preserve">, 148–203. </w:t>
      </w:r>
      <w:hyperlink r:id="rId211">
        <w:r>
          <w:rPr>
            <w:rStyle w:val="Hyperlink"/>
          </w:rPr>
          <w:t>https://doi.org/10.1037/a0038695</w:t>
        </w:r>
      </w:hyperlink>
    </w:p>
    <w:p w14:paraId="537DB702" w14:textId="77777777" w:rsidR="005F560B" w:rsidRDefault="00000000">
      <w:pPr>
        <w:pStyle w:val="Bibliography"/>
      </w:pPr>
      <w:bookmarkStart w:id="469" w:name="ref-Knightly2003Production"/>
      <w:bookmarkEnd w:id="468"/>
      <w:r>
        <w:t xml:space="preserve">Knightly, L. M., Jun, S.-A., Oh, J. S., &amp; Au, T. K. (2003). Production benefits of childhood overhearing. </w:t>
      </w:r>
      <w:r>
        <w:rPr>
          <w:i/>
          <w:iCs/>
        </w:rPr>
        <w:t>The Journal of the Acoustical Society of America</w:t>
      </w:r>
      <w:r>
        <w:t xml:space="preserve">, </w:t>
      </w:r>
      <w:r>
        <w:rPr>
          <w:i/>
          <w:iCs/>
        </w:rPr>
        <w:t>114</w:t>
      </w:r>
      <w:r>
        <w:t xml:space="preserve">(1), 465–474. </w:t>
      </w:r>
      <w:hyperlink r:id="rId212">
        <w:r>
          <w:rPr>
            <w:rStyle w:val="Hyperlink"/>
          </w:rPr>
          <w:t>https://doi.org/10.1121/1.1577560</w:t>
        </w:r>
      </w:hyperlink>
    </w:p>
    <w:p w14:paraId="18E29B46" w14:textId="77777777" w:rsidR="005F560B" w:rsidRDefault="00000000">
      <w:pPr>
        <w:pStyle w:val="Bibliography"/>
      </w:pPr>
      <w:bookmarkStart w:id="470" w:name="ref-Kong2019Individual"/>
      <w:bookmarkEnd w:id="469"/>
      <w:r>
        <w:t xml:space="preserve">Kong, E. J. (2019). Individual differences in categorical perception: L1 English learners’ L2 perception of Korean stops. </w:t>
      </w:r>
      <w:r>
        <w:rPr>
          <w:i/>
          <w:iCs/>
        </w:rPr>
        <w:t>Phonetics and Speech Sciences</w:t>
      </w:r>
      <w:r>
        <w:t xml:space="preserve">, </w:t>
      </w:r>
      <w:r>
        <w:rPr>
          <w:i/>
          <w:iCs/>
        </w:rPr>
        <w:t>11</w:t>
      </w:r>
      <w:r>
        <w:t xml:space="preserve">(4), 63–70. </w:t>
      </w:r>
      <w:hyperlink r:id="rId213">
        <w:r>
          <w:rPr>
            <w:rStyle w:val="Hyperlink"/>
          </w:rPr>
          <w:t>https://doi.org/10.13064/KSSS.2019.11.4.063</w:t>
        </w:r>
      </w:hyperlink>
    </w:p>
    <w:p w14:paraId="486B9436" w14:textId="77777777" w:rsidR="005F560B" w:rsidRDefault="00000000">
      <w:pPr>
        <w:pStyle w:val="Bibliography"/>
      </w:pPr>
      <w:bookmarkStart w:id="471" w:name="ref-Kong2011Individual"/>
      <w:bookmarkEnd w:id="470"/>
      <w:r>
        <w:t xml:space="preserve">Kong, E. J., &amp; Edwards, J. (2011). Individual Differences in Speech Perception: Evidence from Visual Analogue Scaling and Eye-Tracking. </w:t>
      </w:r>
      <w:r>
        <w:rPr>
          <w:i/>
          <w:iCs/>
        </w:rPr>
        <w:t>Proceedings of the 17th International Congress of Phonetic Sciences (</w:t>
      </w:r>
      <w:proofErr w:type="spellStart"/>
      <w:r>
        <w:rPr>
          <w:i/>
          <w:iCs/>
        </w:rPr>
        <w:t>ICPhS</w:t>
      </w:r>
      <w:proofErr w:type="spellEnd"/>
      <w:r>
        <w:rPr>
          <w:i/>
          <w:iCs/>
        </w:rPr>
        <w:t xml:space="preserve"> XVII)</w:t>
      </w:r>
      <w:r>
        <w:t>, 1126–1129.</w:t>
      </w:r>
    </w:p>
    <w:p w14:paraId="6221B5E7" w14:textId="77777777" w:rsidR="005F560B" w:rsidRDefault="00000000">
      <w:pPr>
        <w:pStyle w:val="Bibliography"/>
      </w:pPr>
      <w:bookmarkStart w:id="472" w:name="ref-Kong2016Individual"/>
      <w:bookmarkEnd w:id="471"/>
      <w:r>
        <w:lastRenderedPageBreak/>
        <w:t xml:space="preserve">Kong, E. J., &amp; Edwards, J. (2016). Individual differences in categorical perception of speech: Cue weighting and executive function. </w:t>
      </w:r>
      <w:r>
        <w:rPr>
          <w:i/>
          <w:iCs/>
        </w:rPr>
        <w:t>Journal of Phonetics</w:t>
      </w:r>
      <w:r>
        <w:t xml:space="preserve">, </w:t>
      </w:r>
      <w:r>
        <w:rPr>
          <w:i/>
          <w:iCs/>
        </w:rPr>
        <w:t>59</w:t>
      </w:r>
      <w:r>
        <w:t xml:space="preserve">, 40–57. </w:t>
      </w:r>
      <w:hyperlink r:id="rId214">
        <w:r>
          <w:rPr>
            <w:rStyle w:val="Hyperlink"/>
          </w:rPr>
          <w:t>https://doi.org/10.1016/j.wocn.2016.08.006</w:t>
        </w:r>
      </w:hyperlink>
    </w:p>
    <w:p w14:paraId="424C5A66" w14:textId="77777777" w:rsidR="005F560B" w:rsidRDefault="00000000">
      <w:pPr>
        <w:pStyle w:val="Bibliography"/>
      </w:pPr>
      <w:bookmarkStart w:id="473" w:name="ref-Kong2023Individual"/>
      <w:bookmarkEnd w:id="472"/>
      <w:r>
        <w:t xml:space="preserve">Kong, E. J., &amp; Kang, S. (2023). Individual Differences in Categorical Judgment of L2 Stops: A Link to Proficiency and Acoustic Cue-Weighting. </w:t>
      </w:r>
      <w:r>
        <w:rPr>
          <w:i/>
          <w:iCs/>
        </w:rPr>
        <w:t>Language and Speech</w:t>
      </w:r>
      <w:r>
        <w:t xml:space="preserve">, </w:t>
      </w:r>
      <w:r>
        <w:rPr>
          <w:i/>
          <w:iCs/>
        </w:rPr>
        <w:t>66</w:t>
      </w:r>
      <w:r>
        <w:t xml:space="preserve">(2), 354–380. </w:t>
      </w:r>
      <w:hyperlink r:id="rId215">
        <w:r>
          <w:rPr>
            <w:rStyle w:val="Hyperlink"/>
          </w:rPr>
          <w:t>https://doi.org/10.1177/00238309221108647</w:t>
        </w:r>
      </w:hyperlink>
    </w:p>
    <w:p w14:paraId="0634E216" w14:textId="77777777" w:rsidR="005F560B" w:rsidRDefault="00000000">
      <w:pPr>
        <w:pStyle w:val="Bibliography"/>
      </w:pPr>
      <w:bookmarkStart w:id="474" w:name="ref-Kozasa2005acoustic"/>
      <w:bookmarkEnd w:id="473"/>
      <w:proofErr w:type="spellStart"/>
      <w:r>
        <w:t>Kozasa</w:t>
      </w:r>
      <w:proofErr w:type="spellEnd"/>
      <w:r>
        <w:t xml:space="preserve">, T. (2005). </w:t>
      </w:r>
      <w:r>
        <w:rPr>
          <w:i/>
          <w:iCs/>
        </w:rPr>
        <w:t xml:space="preserve">An acoustic and perceptual investigation of vowel length in Japanese and </w:t>
      </w:r>
      <w:proofErr w:type="spellStart"/>
      <w:r>
        <w:rPr>
          <w:i/>
          <w:iCs/>
        </w:rPr>
        <w:t>Pohnpeian</w:t>
      </w:r>
      <w:proofErr w:type="spellEnd"/>
      <w:r>
        <w:t xml:space="preserve"> [Ph.D., University of Hawai’i at Manoa]. </w:t>
      </w:r>
      <w:hyperlink r:id="rId216">
        <w:r>
          <w:rPr>
            <w:rStyle w:val="Hyperlink"/>
          </w:rPr>
          <w:t>https://www.proquest.com/docview/305010031/abstract/6C25AAD242314EBEPQ/1</w:t>
        </w:r>
      </w:hyperlink>
    </w:p>
    <w:p w14:paraId="35D2101A" w14:textId="77777777" w:rsidR="005F560B" w:rsidRDefault="00000000">
      <w:pPr>
        <w:pStyle w:val="Bibliography"/>
      </w:pPr>
      <w:bookmarkStart w:id="475" w:name="ref-Kraus1995Central"/>
      <w:bookmarkEnd w:id="474"/>
      <w:r>
        <w:t xml:space="preserve">Kraus, N., McGee, T., Carrell, T. D., King, C., Tremblay, K., &amp; Nicol, T. (1995). Central Auditory System Plasticity Associated with Speech Discrimination Training. </w:t>
      </w:r>
      <w:r>
        <w:rPr>
          <w:i/>
          <w:iCs/>
        </w:rPr>
        <w:t>Journal of Cognitive Neuroscience</w:t>
      </w:r>
      <w:r>
        <w:t xml:space="preserve">, </w:t>
      </w:r>
      <w:r>
        <w:rPr>
          <w:i/>
          <w:iCs/>
        </w:rPr>
        <w:t>7</w:t>
      </w:r>
      <w:r>
        <w:t xml:space="preserve">(1), 25–32. </w:t>
      </w:r>
      <w:hyperlink r:id="rId217">
        <w:r>
          <w:rPr>
            <w:rStyle w:val="Hyperlink"/>
          </w:rPr>
          <w:t>https://doi.org/10.1162/jocn.1995.7.1.25</w:t>
        </w:r>
      </w:hyperlink>
    </w:p>
    <w:p w14:paraId="56C0926E" w14:textId="77777777" w:rsidR="005F560B" w:rsidRDefault="00000000">
      <w:pPr>
        <w:pStyle w:val="Bibliography"/>
      </w:pPr>
      <w:bookmarkStart w:id="476" w:name="ref-Kremin2021Why"/>
      <w:bookmarkEnd w:id="475"/>
      <w:r>
        <w:t xml:space="preserve">Kremin, L. V., &amp; Byers-Heinlein, K. (2021). Why not both? Rethinking categorical and continuous approaches to bilingualism. </w:t>
      </w:r>
      <w:r>
        <w:rPr>
          <w:i/>
          <w:iCs/>
        </w:rPr>
        <w:t>International Journal of Bilingualism</w:t>
      </w:r>
      <w:r>
        <w:t xml:space="preserve">, </w:t>
      </w:r>
      <w:r>
        <w:rPr>
          <w:i/>
          <w:iCs/>
        </w:rPr>
        <w:t>25</w:t>
      </w:r>
      <w:r>
        <w:t xml:space="preserve">(6), 1560–1575. </w:t>
      </w:r>
      <w:hyperlink r:id="rId218">
        <w:r>
          <w:rPr>
            <w:rStyle w:val="Hyperlink"/>
          </w:rPr>
          <w:t>https://doi.org/10.1177/13670069211031986</w:t>
        </w:r>
      </w:hyperlink>
    </w:p>
    <w:p w14:paraId="34BE6FC3" w14:textId="77777777" w:rsidR="005F560B" w:rsidRDefault="00000000">
      <w:pPr>
        <w:pStyle w:val="Bibliography"/>
      </w:pPr>
      <w:bookmarkStart w:id="477" w:name="ref-Kubozono2008Temporal"/>
      <w:bookmarkEnd w:id="476"/>
      <w:r>
        <w:t xml:space="preserve">Kubozono, H. (2008). Temporal neutralization in Japanese. In C. </w:t>
      </w:r>
      <w:proofErr w:type="spellStart"/>
      <w:r>
        <w:t>Gussenhoven</w:t>
      </w:r>
      <w:proofErr w:type="spellEnd"/>
      <w:r>
        <w:t xml:space="preserve"> &amp; N. Warner (Eds.), </w:t>
      </w:r>
      <w:r>
        <w:rPr>
          <w:i/>
          <w:iCs/>
        </w:rPr>
        <w:t>Laboratory Phonology 7</w:t>
      </w:r>
      <w:r>
        <w:t xml:space="preserve"> (pp. 171–202). De Gruyter Mouton. </w:t>
      </w:r>
      <w:hyperlink r:id="rId219">
        <w:r>
          <w:rPr>
            <w:rStyle w:val="Hyperlink"/>
          </w:rPr>
          <w:t>https://doi.org/10.1515/9783110197105.1.171</w:t>
        </w:r>
      </w:hyperlink>
    </w:p>
    <w:p w14:paraId="08D2519A" w14:textId="77777777" w:rsidR="005F560B" w:rsidRDefault="00000000">
      <w:pPr>
        <w:pStyle w:val="Bibliography"/>
      </w:pPr>
      <w:bookmarkStart w:id="478" w:name="ref-Kubozono2017Mora"/>
      <w:bookmarkEnd w:id="477"/>
      <w:r>
        <w:t xml:space="preserve">Kubozono, H. (2017). Mora and Syllable. In N. Tsujimura (Ed.), </w:t>
      </w:r>
      <w:r>
        <w:rPr>
          <w:i/>
          <w:iCs/>
        </w:rPr>
        <w:t>The Handbook of Japanese Linguistics</w:t>
      </w:r>
      <w:r>
        <w:t xml:space="preserve"> (1st ed., pp. 31–61). Wiley. </w:t>
      </w:r>
      <w:hyperlink r:id="rId220">
        <w:r>
          <w:rPr>
            <w:rStyle w:val="Hyperlink"/>
          </w:rPr>
          <w:t>https://doi.org/10.1002/9781405166225.ch2</w:t>
        </w:r>
      </w:hyperlink>
    </w:p>
    <w:p w14:paraId="0791388C" w14:textId="77777777" w:rsidR="005F560B" w:rsidRDefault="00000000">
      <w:pPr>
        <w:pStyle w:val="Bibliography"/>
      </w:pPr>
      <w:bookmarkStart w:id="479" w:name="ref-Kubozono2011Pitch"/>
      <w:bookmarkEnd w:id="478"/>
      <w:r>
        <w:t xml:space="preserve">Kubozono, H., </w:t>
      </w:r>
      <w:proofErr w:type="spellStart"/>
      <w:r>
        <w:t>Takeyasu</w:t>
      </w:r>
      <w:proofErr w:type="spellEnd"/>
      <w:r>
        <w:t xml:space="preserve">, H., </w:t>
      </w:r>
      <w:proofErr w:type="spellStart"/>
      <w:r>
        <w:t>Giriko</w:t>
      </w:r>
      <w:proofErr w:type="spellEnd"/>
      <w:r>
        <w:t xml:space="preserve">, M., &amp; Hirayama, M. (2011). Pitch cues to the perception of consonant length in Japanese. </w:t>
      </w:r>
      <w:r>
        <w:rPr>
          <w:i/>
          <w:iCs/>
        </w:rPr>
        <w:t>Proceedings of the 17th International Congress of Phonetic Sciences</w:t>
      </w:r>
      <w:r>
        <w:t>, 1150–1153.</w:t>
      </w:r>
    </w:p>
    <w:p w14:paraId="6932FDCB" w14:textId="77777777" w:rsidR="005F560B" w:rsidRDefault="00000000">
      <w:pPr>
        <w:pStyle w:val="Bibliography"/>
      </w:pPr>
      <w:bookmarkStart w:id="480" w:name="ref-Kuhl2004Early"/>
      <w:bookmarkEnd w:id="479"/>
      <w:r>
        <w:t xml:space="preserve">Kuhl, P. K. (2004). Early language acquisition: cracking the speech code. </w:t>
      </w:r>
      <w:r>
        <w:rPr>
          <w:i/>
          <w:iCs/>
        </w:rPr>
        <w:t>Nature Reviews Neuroscience</w:t>
      </w:r>
      <w:r>
        <w:t xml:space="preserve">, </w:t>
      </w:r>
      <w:r>
        <w:rPr>
          <w:i/>
          <w:iCs/>
        </w:rPr>
        <w:t>5</w:t>
      </w:r>
      <w:r>
        <w:t xml:space="preserve">(11), Article 11. </w:t>
      </w:r>
      <w:hyperlink r:id="rId221">
        <w:r>
          <w:rPr>
            <w:rStyle w:val="Hyperlink"/>
          </w:rPr>
          <w:t>https://doi.org/10.1038/nrn1533</w:t>
        </w:r>
      </w:hyperlink>
    </w:p>
    <w:p w14:paraId="643F31A8" w14:textId="77777777" w:rsidR="005F560B" w:rsidRDefault="00000000">
      <w:pPr>
        <w:pStyle w:val="Bibliography"/>
      </w:pPr>
      <w:bookmarkStart w:id="481" w:name="ref-Kuhl2003Foreignlanguage"/>
      <w:bookmarkEnd w:id="480"/>
      <w:r>
        <w:t xml:space="preserve">Kuhl, P. K., Tsao, F.-M., &amp; Liu, H.-M. (2003). Foreign-language experience in infancy: Effects of short-term exposure and social interaction on phonetic learning. </w:t>
      </w:r>
      <w:r>
        <w:rPr>
          <w:i/>
          <w:iCs/>
        </w:rPr>
        <w:t>Proceedings of the National Academy of Sciences</w:t>
      </w:r>
      <w:r>
        <w:t xml:space="preserve">, </w:t>
      </w:r>
      <w:r>
        <w:rPr>
          <w:i/>
          <w:iCs/>
        </w:rPr>
        <w:t>100</w:t>
      </w:r>
      <w:r>
        <w:t xml:space="preserve">(15), 9096–9101. </w:t>
      </w:r>
      <w:hyperlink r:id="rId222">
        <w:r>
          <w:rPr>
            <w:rStyle w:val="Hyperlink"/>
          </w:rPr>
          <w:t>https://doi.org/10.1073/pnas.1532872100</w:t>
        </w:r>
      </w:hyperlink>
    </w:p>
    <w:p w14:paraId="6760DCDC" w14:textId="77777777" w:rsidR="005F560B" w:rsidRDefault="00000000">
      <w:pPr>
        <w:pStyle w:val="Bibliography"/>
      </w:pPr>
      <w:bookmarkStart w:id="482" w:name="ref-Kurkela2019Passive"/>
      <w:bookmarkEnd w:id="481"/>
      <w:r>
        <w:t xml:space="preserve">Kurkela, J. L. O., Hämäläinen, J. A., Leppänen, P. H. T., Shu, H., &amp; </w:t>
      </w:r>
      <w:proofErr w:type="spellStart"/>
      <w:r>
        <w:t>Astikainen</w:t>
      </w:r>
      <w:proofErr w:type="spellEnd"/>
      <w:r>
        <w:t xml:space="preserve">, P. (2019). Passive exposure to speech sounds modifies change detection brain responses in adults. </w:t>
      </w:r>
      <w:proofErr w:type="spellStart"/>
      <w:r>
        <w:rPr>
          <w:i/>
          <w:iCs/>
        </w:rPr>
        <w:t>NeuroImage</w:t>
      </w:r>
      <w:proofErr w:type="spellEnd"/>
      <w:r>
        <w:t xml:space="preserve">, </w:t>
      </w:r>
      <w:r>
        <w:rPr>
          <w:i/>
          <w:iCs/>
        </w:rPr>
        <w:t>188</w:t>
      </w:r>
      <w:r>
        <w:t xml:space="preserve">, 208–216. </w:t>
      </w:r>
      <w:hyperlink r:id="rId223">
        <w:r>
          <w:rPr>
            <w:rStyle w:val="Hyperlink"/>
          </w:rPr>
          <w:t>https://doi.org/10.1016/j.neuroimage.2018.12.010</w:t>
        </w:r>
      </w:hyperlink>
    </w:p>
    <w:p w14:paraId="0A05D42B" w14:textId="77777777" w:rsidR="005F560B" w:rsidRDefault="00000000">
      <w:pPr>
        <w:pStyle w:val="Bibliography"/>
      </w:pPr>
      <w:bookmarkStart w:id="483" w:name="ref-Kutlu2024Social"/>
      <w:bookmarkEnd w:id="482"/>
      <w:r>
        <w:t xml:space="preserve">Kutlu, E., Apfelbaum, K. S., Sorensen, E., Oleson, J., &amp; McMurray, B. (2024). </w:t>
      </w:r>
      <w:r>
        <w:rPr>
          <w:i/>
          <w:iCs/>
        </w:rPr>
        <w:t>Social Network Diversity Leads to More Flexible Speech Perception in School-aged Children</w:t>
      </w:r>
      <w:r>
        <w:t xml:space="preserve">. OSF. </w:t>
      </w:r>
      <w:hyperlink r:id="rId224">
        <w:r>
          <w:rPr>
            <w:rStyle w:val="Hyperlink"/>
          </w:rPr>
          <w:t>https://doi.org/10.31234/osf.io/c9u4y</w:t>
        </w:r>
      </w:hyperlink>
    </w:p>
    <w:p w14:paraId="1CA92CD9" w14:textId="77777777" w:rsidR="005F560B" w:rsidRDefault="00000000">
      <w:pPr>
        <w:pStyle w:val="Bibliography"/>
      </w:pPr>
      <w:bookmarkStart w:id="484" w:name="ref-Kutlu2022Moving"/>
      <w:bookmarkEnd w:id="483"/>
      <w:r>
        <w:lastRenderedPageBreak/>
        <w:t xml:space="preserve">Kutlu, E., Chiu, S., &amp; McMurray, B. (2022). Moving away from deficiency models: Gradiency in bilingual speech categorization. </w:t>
      </w:r>
      <w:r>
        <w:rPr>
          <w:i/>
          <w:iCs/>
        </w:rPr>
        <w:t>Frontiers in Psychology</w:t>
      </w:r>
      <w:r>
        <w:t xml:space="preserve">, </w:t>
      </w:r>
      <w:r>
        <w:rPr>
          <w:i/>
          <w:iCs/>
        </w:rPr>
        <w:t>13</w:t>
      </w:r>
      <w:r>
        <w:t xml:space="preserve">. </w:t>
      </w:r>
      <w:hyperlink r:id="rId225">
        <w:r>
          <w:rPr>
            <w:rStyle w:val="Hyperlink"/>
          </w:rPr>
          <w:t>https://www.frontiersin.org/articles/10.3389/fpsyg.2022.1033825</w:t>
        </w:r>
      </w:hyperlink>
    </w:p>
    <w:p w14:paraId="212A2F4A" w14:textId="77777777" w:rsidR="005F560B" w:rsidRDefault="00000000">
      <w:pPr>
        <w:pStyle w:val="Bibliography"/>
      </w:pPr>
      <w:bookmarkStart w:id="485" w:name="ref-Labrune2012Phonologya"/>
      <w:bookmarkEnd w:id="484"/>
      <w:r>
        <w:t xml:space="preserve">Labrune, L. (2012). </w:t>
      </w:r>
      <w:r>
        <w:rPr>
          <w:i/>
          <w:iCs/>
        </w:rPr>
        <w:t>The Phonology of Japanese</w:t>
      </w:r>
      <w:r>
        <w:t xml:space="preserve">. Oxford University Press. </w:t>
      </w:r>
      <w:hyperlink r:id="rId226">
        <w:r>
          <w:rPr>
            <w:rStyle w:val="Hyperlink"/>
          </w:rPr>
          <w:t>https://doi.org/10.1093/acprof:oso/9780199545834.001.0001</w:t>
        </w:r>
      </w:hyperlink>
    </w:p>
    <w:p w14:paraId="6A64F509" w14:textId="77777777" w:rsidR="005F560B" w:rsidRDefault="00000000">
      <w:pPr>
        <w:pStyle w:val="Bibliography"/>
      </w:pPr>
      <w:bookmarkStart w:id="486" w:name="ref-Ladd1997perception"/>
      <w:bookmarkEnd w:id="485"/>
      <w:r>
        <w:t xml:space="preserve">Ladd, D. R., &amp; Morton, R. (1997). The perception of intonational emphasis: continuous or categorical? </w:t>
      </w:r>
      <w:r>
        <w:rPr>
          <w:i/>
          <w:iCs/>
        </w:rPr>
        <w:t>Journal of Phonetics</w:t>
      </w:r>
      <w:r>
        <w:t xml:space="preserve">, </w:t>
      </w:r>
      <w:r>
        <w:rPr>
          <w:i/>
          <w:iCs/>
        </w:rPr>
        <w:t>25</w:t>
      </w:r>
      <w:r>
        <w:t xml:space="preserve">(3), 313–342. </w:t>
      </w:r>
      <w:hyperlink r:id="rId227">
        <w:r>
          <w:rPr>
            <w:rStyle w:val="Hyperlink"/>
          </w:rPr>
          <w:t>https://doi.org/10.1006/jpho.1997.0046</w:t>
        </w:r>
      </w:hyperlink>
    </w:p>
    <w:p w14:paraId="3E193B3A" w14:textId="77777777" w:rsidR="005F560B" w:rsidRDefault="00000000">
      <w:pPr>
        <w:pStyle w:val="Bibliography"/>
      </w:pPr>
      <w:bookmarkStart w:id="487" w:name="ref-Lee2024Acoustic"/>
      <w:bookmarkEnd w:id="486"/>
      <w:r>
        <w:t xml:space="preserve">Lee, J., &amp; Park, H. (2024). Acoustic cue sensitivity in the perception of native category and their relation to nonnative phonological contrast learning. </w:t>
      </w:r>
      <w:r>
        <w:rPr>
          <w:i/>
          <w:iCs/>
        </w:rPr>
        <w:t>Journal of Phonetics</w:t>
      </w:r>
      <w:r>
        <w:t xml:space="preserve">, </w:t>
      </w:r>
      <w:r>
        <w:rPr>
          <w:i/>
          <w:iCs/>
        </w:rPr>
        <w:t>104</w:t>
      </w:r>
      <w:r>
        <w:t xml:space="preserve">, Article 101327. </w:t>
      </w:r>
      <w:hyperlink r:id="rId228">
        <w:r>
          <w:rPr>
            <w:rStyle w:val="Hyperlink"/>
          </w:rPr>
          <w:t>https://doi.org/10.1016/j.wocn.2024.101327</w:t>
        </w:r>
      </w:hyperlink>
    </w:p>
    <w:p w14:paraId="6901FB8E" w14:textId="77777777" w:rsidR="005F560B" w:rsidRDefault="00000000">
      <w:pPr>
        <w:pStyle w:val="Bibliography"/>
      </w:pPr>
      <w:bookmarkStart w:id="488" w:name="ref-Lee2012Cue"/>
      <w:bookmarkEnd w:id="487"/>
      <w:r>
        <w:t xml:space="preserve">Lee, S., &amp; Bahng, J. (2012). Cue Weighting Strategy of Fricative Perception in Noise for Normal Hearing Listeners. </w:t>
      </w:r>
      <w:r>
        <w:rPr>
          <w:i/>
          <w:iCs/>
        </w:rPr>
        <w:t>Audiology</w:t>
      </w:r>
      <w:r>
        <w:t xml:space="preserve">, </w:t>
      </w:r>
      <w:r>
        <w:rPr>
          <w:i/>
          <w:iCs/>
        </w:rPr>
        <w:t>8</w:t>
      </w:r>
      <w:r>
        <w:t xml:space="preserve">(1), 52–60. </w:t>
      </w:r>
      <w:hyperlink r:id="rId229">
        <w:r>
          <w:rPr>
            <w:rStyle w:val="Hyperlink"/>
          </w:rPr>
          <w:t>https://e-asr.org/journal/view.php?number=96</w:t>
        </w:r>
      </w:hyperlink>
    </w:p>
    <w:p w14:paraId="0C1C6E7A" w14:textId="77777777" w:rsidR="005F560B" w:rsidRDefault="00000000">
      <w:pPr>
        <w:pStyle w:val="Bibliography"/>
      </w:pPr>
      <w:bookmarkStart w:id="489" w:name="ref-Leeming2016Using"/>
      <w:bookmarkEnd w:id="488"/>
      <w:r>
        <w:t xml:space="preserve">Leeming, P., &amp; Wong, A. (2016). Using dictation to measure language proficiency: A Rasch analysis. </w:t>
      </w:r>
      <w:r>
        <w:rPr>
          <w:i/>
          <w:iCs/>
        </w:rPr>
        <w:t>Studies in Language Assessment</w:t>
      </w:r>
      <w:r>
        <w:t xml:space="preserve">, 1–25. </w:t>
      </w:r>
      <w:hyperlink r:id="rId230">
        <w:r>
          <w:rPr>
            <w:rStyle w:val="Hyperlink"/>
          </w:rPr>
          <w:t>https://doi.org/10.58379/MBSW8958</w:t>
        </w:r>
      </w:hyperlink>
    </w:p>
    <w:p w14:paraId="39C6E369" w14:textId="77777777" w:rsidR="005F560B" w:rsidRDefault="00000000">
      <w:pPr>
        <w:pStyle w:val="Bibliography"/>
      </w:pPr>
      <w:bookmarkStart w:id="490" w:name="ref-Lehet2017DimensionBased"/>
      <w:bookmarkEnd w:id="489"/>
      <w:r>
        <w:t xml:space="preserve">Lehet, M., &amp; Holt, L. L. (2017). Dimension-Based Statistical Learning Affects Both Speech Perception and Production. </w:t>
      </w:r>
      <w:r>
        <w:rPr>
          <w:i/>
          <w:iCs/>
        </w:rPr>
        <w:t>Cognitive Science</w:t>
      </w:r>
      <w:r>
        <w:t xml:space="preserve">, </w:t>
      </w:r>
      <w:r>
        <w:rPr>
          <w:i/>
          <w:iCs/>
        </w:rPr>
        <w:t>41</w:t>
      </w:r>
      <w:r>
        <w:t xml:space="preserve">, 885–912. </w:t>
      </w:r>
      <w:hyperlink r:id="rId231">
        <w:r>
          <w:rPr>
            <w:rStyle w:val="Hyperlink"/>
          </w:rPr>
          <w:t>https://doi.org/10.1111/cogs.12413</w:t>
        </w:r>
      </w:hyperlink>
    </w:p>
    <w:p w14:paraId="1E0F099D" w14:textId="77777777" w:rsidR="005F560B" w:rsidRDefault="00000000">
      <w:pPr>
        <w:pStyle w:val="Bibliography"/>
      </w:pPr>
      <w:bookmarkStart w:id="491" w:name="ref-Lehet2020Nevertheless"/>
      <w:bookmarkEnd w:id="490"/>
      <w:r>
        <w:t xml:space="preserve">Lehet, M., &amp; Holt, L. L. (2020). Nevertheless, it persists: Dimension-based statistical learning and normalization of speech impact different levels of perceptual processing. </w:t>
      </w:r>
      <w:r>
        <w:rPr>
          <w:i/>
          <w:iCs/>
        </w:rPr>
        <w:t>Cognition</w:t>
      </w:r>
      <w:r>
        <w:t xml:space="preserve">, </w:t>
      </w:r>
      <w:r>
        <w:rPr>
          <w:i/>
          <w:iCs/>
        </w:rPr>
        <w:t>202</w:t>
      </w:r>
      <w:r>
        <w:t xml:space="preserve">, 104328. </w:t>
      </w:r>
      <w:hyperlink r:id="rId232">
        <w:r>
          <w:rPr>
            <w:rStyle w:val="Hyperlink"/>
          </w:rPr>
          <w:t>https://doi.org/10.1016/j.cognition.2020.104328</w:t>
        </w:r>
      </w:hyperlink>
    </w:p>
    <w:p w14:paraId="41F0970A" w14:textId="77777777" w:rsidR="005F560B" w:rsidRDefault="00000000">
      <w:pPr>
        <w:pStyle w:val="Bibliography"/>
      </w:pPr>
      <w:bookmarkStart w:id="492" w:name="ref-Lenth2025emmeans"/>
      <w:bookmarkEnd w:id="491"/>
      <w:r>
        <w:t xml:space="preserve">Lenth, R. V. (2025). </w:t>
      </w:r>
      <w:r>
        <w:rPr>
          <w:i/>
          <w:iCs/>
        </w:rPr>
        <w:t>emmeans: Estimated marginal means, aka least-squares means</w:t>
      </w:r>
      <w:r>
        <w:t xml:space="preserve"> (Version 1.10.1) [Computer software]. </w:t>
      </w:r>
      <w:hyperlink r:id="rId233">
        <w:r>
          <w:rPr>
            <w:rStyle w:val="Hyperlink"/>
          </w:rPr>
          <w:t>https://rvlenth.github.io/emmeans/</w:t>
        </w:r>
      </w:hyperlink>
    </w:p>
    <w:p w14:paraId="45DF2DA7" w14:textId="77777777" w:rsidR="005F560B" w:rsidRDefault="00000000">
      <w:pPr>
        <w:pStyle w:val="Bibliography"/>
      </w:pPr>
      <w:bookmarkStart w:id="493" w:name="ref-Levis2008Minimal"/>
      <w:bookmarkEnd w:id="492"/>
      <w:r>
        <w:t xml:space="preserve">Levis, J. M., &amp; Cortes, V. (2008). Minimal Pairs in Spoken Corpora: Implications for Pronunciation Assessment and Teaching. In C. A. Chapelle, Y.-R. Chung, &amp; J. Xu (Eds.), </w:t>
      </w:r>
      <w:r>
        <w:rPr>
          <w:i/>
          <w:iCs/>
        </w:rPr>
        <w:t>Selected Papers from the Fifth Annual Conference on Technology for Second Language Learning</w:t>
      </w:r>
      <w:r>
        <w:t xml:space="preserve"> (pp. 197–208). Iowa State University.</w:t>
      </w:r>
    </w:p>
    <w:p w14:paraId="1DE74366" w14:textId="77777777" w:rsidR="005F560B" w:rsidRDefault="00000000">
      <w:pPr>
        <w:pStyle w:val="Bibliography"/>
      </w:pPr>
      <w:bookmarkStart w:id="494" w:name="ref-Li2006Language"/>
      <w:bookmarkEnd w:id="493"/>
      <w:r>
        <w:t xml:space="preserve">Li, P., Sepanski, S., &amp; Zhao, X. (2006). Language history questionnaire: A Web-based interface for bilingual research. </w:t>
      </w:r>
      <w:r>
        <w:rPr>
          <w:i/>
          <w:iCs/>
        </w:rPr>
        <w:t>Behavior Research Methods</w:t>
      </w:r>
      <w:r>
        <w:t xml:space="preserve">, </w:t>
      </w:r>
      <w:r>
        <w:rPr>
          <w:i/>
          <w:iCs/>
        </w:rPr>
        <w:t>38</w:t>
      </w:r>
      <w:r>
        <w:t xml:space="preserve">(2), 202–210. </w:t>
      </w:r>
      <w:hyperlink r:id="rId234">
        <w:r>
          <w:rPr>
            <w:rStyle w:val="Hyperlink"/>
          </w:rPr>
          <w:t>https://doi.org/10.3758/BF03192770</w:t>
        </w:r>
      </w:hyperlink>
    </w:p>
    <w:p w14:paraId="4C1170D4" w14:textId="77777777" w:rsidR="005F560B" w:rsidRDefault="00000000">
      <w:pPr>
        <w:pStyle w:val="Bibliography"/>
      </w:pPr>
      <w:bookmarkStart w:id="495" w:name="ref-Li2014Language"/>
      <w:bookmarkEnd w:id="494"/>
      <w:r>
        <w:t xml:space="preserve">Li, P., Zhang, F., Tsai, E., &amp; Puls, B. (2014). Language history questionnaire (LHQ 2.0): A new dynamic web-based research tool. </w:t>
      </w:r>
      <w:r>
        <w:rPr>
          <w:i/>
          <w:iCs/>
        </w:rPr>
        <w:t>Bilingualism: Language and Cognition</w:t>
      </w:r>
      <w:r>
        <w:t xml:space="preserve">, </w:t>
      </w:r>
      <w:r>
        <w:rPr>
          <w:i/>
          <w:iCs/>
        </w:rPr>
        <w:t>17</w:t>
      </w:r>
      <w:r>
        <w:t xml:space="preserve">(3), 673–680. </w:t>
      </w:r>
      <w:hyperlink r:id="rId235">
        <w:r>
          <w:rPr>
            <w:rStyle w:val="Hyperlink"/>
          </w:rPr>
          <w:t>https://doi.org/10.1017/S1366728913000606</w:t>
        </w:r>
      </w:hyperlink>
    </w:p>
    <w:p w14:paraId="54224783" w14:textId="77777777" w:rsidR="005F560B" w:rsidRDefault="00000000">
      <w:pPr>
        <w:pStyle w:val="Bibliography"/>
      </w:pPr>
      <w:bookmarkStart w:id="496" w:name="ref-Li2020Language"/>
      <w:bookmarkEnd w:id="495"/>
      <w:r>
        <w:t xml:space="preserve">Li, P., Zhang, F., Yu, A., &amp; Zhao, X. (2020). Language History Questionnaire (LHQ3): An enhanced tool for assessing multilingual experience. </w:t>
      </w:r>
      <w:r>
        <w:rPr>
          <w:i/>
          <w:iCs/>
        </w:rPr>
        <w:t>Bilingualism: Language and Cognition</w:t>
      </w:r>
      <w:r>
        <w:t xml:space="preserve">, </w:t>
      </w:r>
      <w:r>
        <w:rPr>
          <w:i/>
          <w:iCs/>
        </w:rPr>
        <w:t>23</w:t>
      </w:r>
      <w:r>
        <w:t xml:space="preserve">(5), 938–944. </w:t>
      </w:r>
      <w:hyperlink r:id="rId236">
        <w:r>
          <w:rPr>
            <w:rStyle w:val="Hyperlink"/>
          </w:rPr>
          <w:t>https://doi.org/10.1017/S1366728918001153</w:t>
        </w:r>
      </w:hyperlink>
    </w:p>
    <w:p w14:paraId="421E45E8" w14:textId="77777777" w:rsidR="005F560B" w:rsidRDefault="00000000">
      <w:pPr>
        <w:pStyle w:val="Bibliography"/>
      </w:pPr>
      <w:bookmarkStart w:id="497" w:name="ref-Li2021Bilingual"/>
      <w:bookmarkEnd w:id="496"/>
      <w:r>
        <w:lastRenderedPageBreak/>
        <w:t xml:space="preserve">Li, X., Ng, K. K., Wong, J. J. Y., Lee, J. W., Zhou, J. H., &amp; Yow, W. Q. (2021). Bilingual language entropy influences executive functions through functional connectivity and signal variability. </w:t>
      </w:r>
      <w:r>
        <w:rPr>
          <w:i/>
          <w:iCs/>
        </w:rPr>
        <w:t>Brain and Language</w:t>
      </w:r>
      <w:r>
        <w:t xml:space="preserve">, </w:t>
      </w:r>
      <w:r>
        <w:rPr>
          <w:i/>
          <w:iCs/>
        </w:rPr>
        <w:t>222</w:t>
      </w:r>
      <w:r>
        <w:t xml:space="preserve">, 105026. </w:t>
      </w:r>
      <w:hyperlink r:id="rId237">
        <w:r>
          <w:rPr>
            <w:rStyle w:val="Hyperlink"/>
          </w:rPr>
          <w:t>https://doi.org/10.1016/j.bandl.2021.105026</w:t>
        </w:r>
      </w:hyperlink>
    </w:p>
    <w:p w14:paraId="1E6C9C8A" w14:textId="77777777" w:rsidR="005F560B" w:rsidRDefault="00000000">
      <w:pPr>
        <w:pStyle w:val="Bibliography"/>
      </w:pPr>
      <w:bookmarkStart w:id="498" w:name="ref-Liberman1961Effect"/>
      <w:bookmarkEnd w:id="497"/>
      <w:r>
        <w:t xml:space="preserve">Liberman, A. M., Harris, K. S., </w:t>
      </w:r>
      <w:proofErr w:type="spellStart"/>
      <w:r>
        <w:t>Eimas</w:t>
      </w:r>
      <w:proofErr w:type="spellEnd"/>
      <w:r>
        <w:t xml:space="preserve">, P., Lisker, L., &amp; Bastian, J. (1961). An Effect of Learning on Speech Perception: The Discrimination of Durations of Silence with and without Phonemic Significance. </w:t>
      </w:r>
      <w:r>
        <w:rPr>
          <w:i/>
          <w:iCs/>
        </w:rPr>
        <w:t>Language and Speech</w:t>
      </w:r>
      <w:r>
        <w:t xml:space="preserve">, </w:t>
      </w:r>
      <w:r>
        <w:rPr>
          <w:i/>
          <w:iCs/>
        </w:rPr>
        <w:t>4</w:t>
      </w:r>
      <w:r>
        <w:t xml:space="preserve">(4), 175–195. </w:t>
      </w:r>
      <w:hyperlink r:id="rId238">
        <w:r>
          <w:rPr>
            <w:rStyle w:val="Hyperlink"/>
          </w:rPr>
          <w:t>https://doi.org/10.1177/002383096100400401</w:t>
        </w:r>
      </w:hyperlink>
    </w:p>
    <w:p w14:paraId="47BE2A02" w14:textId="77777777" w:rsidR="005F560B" w:rsidRDefault="00000000">
      <w:pPr>
        <w:pStyle w:val="Bibliography"/>
      </w:pPr>
      <w:bookmarkStart w:id="499" w:name="ref-Liberman1957discrimination"/>
      <w:bookmarkEnd w:id="498"/>
      <w:r>
        <w:t xml:space="preserve">Liberman, A. M., Harris, K. S., Hoffman, H. S., &amp; Griffith, B. C. (1957). The discrimination of speech sounds within and across phoneme boundaries. </w:t>
      </w:r>
      <w:r>
        <w:rPr>
          <w:i/>
          <w:iCs/>
        </w:rPr>
        <w:t>Journal of Experimental Psychology</w:t>
      </w:r>
      <w:r>
        <w:t xml:space="preserve">, </w:t>
      </w:r>
      <w:r>
        <w:rPr>
          <w:i/>
          <w:iCs/>
        </w:rPr>
        <w:t>54</w:t>
      </w:r>
      <w:r>
        <w:t xml:space="preserve">(5), 358–368. </w:t>
      </w:r>
      <w:hyperlink r:id="rId239">
        <w:r>
          <w:rPr>
            <w:rStyle w:val="Hyperlink"/>
          </w:rPr>
          <w:t>https://doi.org/10.1037/h0044417</w:t>
        </w:r>
      </w:hyperlink>
    </w:p>
    <w:p w14:paraId="655E5A54" w14:textId="77777777" w:rsidR="005F560B" w:rsidRDefault="00000000">
      <w:pPr>
        <w:pStyle w:val="Bibliography"/>
      </w:pPr>
      <w:bookmarkStart w:id="500" w:name="ref-Liberman1961discrimination"/>
      <w:bookmarkEnd w:id="499"/>
      <w:r>
        <w:t xml:space="preserve">Liberman, A. M., Harris, K. S., Kinney, J. A., &amp; Lane, H. (1961). The discrimination of relative onset-time of the components of certain speech and nonspeech patterns. </w:t>
      </w:r>
      <w:r>
        <w:rPr>
          <w:i/>
          <w:iCs/>
        </w:rPr>
        <w:t>Journal of Experimental Psychology</w:t>
      </w:r>
      <w:r>
        <w:t xml:space="preserve">, </w:t>
      </w:r>
      <w:r>
        <w:rPr>
          <w:i/>
          <w:iCs/>
        </w:rPr>
        <w:t>61</w:t>
      </w:r>
      <w:r>
        <w:t xml:space="preserve">(5), 379–388. </w:t>
      </w:r>
      <w:hyperlink r:id="rId240">
        <w:r>
          <w:rPr>
            <w:rStyle w:val="Hyperlink"/>
          </w:rPr>
          <w:t>https://doi.org/10.1037/h0049038</w:t>
        </w:r>
      </w:hyperlink>
    </w:p>
    <w:p w14:paraId="6FBC2CEB" w14:textId="77777777" w:rsidR="005F560B" w:rsidRDefault="00000000">
      <w:pPr>
        <w:pStyle w:val="Bibliography"/>
      </w:pPr>
      <w:bookmarkStart w:id="501" w:name="ref-Lisker1964CrossLanguage"/>
      <w:bookmarkEnd w:id="500"/>
      <w:r>
        <w:t xml:space="preserve">Lisker, L., &amp; Abramson, A. S. (1964). A Cross-Language Study of Voicing in Initial Stops: Acoustical Measurements. </w:t>
      </w:r>
      <w:r>
        <w:rPr>
          <w:i/>
          <w:iCs/>
        </w:rPr>
        <w:t>WORD</w:t>
      </w:r>
      <w:r>
        <w:t xml:space="preserve">, </w:t>
      </w:r>
      <w:r>
        <w:rPr>
          <w:i/>
          <w:iCs/>
        </w:rPr>
        <w:t>20</w:t>
      </w:r>
      <w:r>
        <w:t xml:space="preserve">(3), 384–422. </w:t>
      </w:r>
      <w:hyperlink r:id="rId241">
        <w:r>
          <w:rPr>
            <w:rStyle w:val="Hyperlink"/>
          </w:rPr>
          <w:t>https://doi.org/10.1080/00437956.1964.11659830</w:t>
        </w:r>
      </w:hyperlink>
    </w:p>
    <w:p w14:paraId="21141C7F" w14:textId="77777777" w:rsidR="005F560B" w:rsidRDefault="00000000">
      <w:pPr>
        <w:pStyle w:val="Bibliography"/>
      </w:pPr>
      <w:bookmarkStart w:id="502" w:name="ref-Liu2015Dimensionbased"/>
      <w:bookmarkEnd w:id="501"/>
      <w:r>
        <w:t xml:space="preserve">Liu, R., &amp; Holt, L. L. (2015). Dimension-based statistical learning of vowels. </w:t>
      </w:r>
      <w:r>
        <w:rPr>
          <w:i/>
          <w:iCs/>
        </w:rPr>
        <w:t>Journal of Experimental Psychology: Human Perception and Performance</w:t>
      </w:r>
      <w:r>
        <w:t xml:space="preserve">, </w:t>
      </w:r>
      <w:r>
        <w:rPr>
          <w:i/>
          <w:iCs/>
        </w:rPr>
        <w:t>41</w:t>
      </w:r>
      <w:r>
        <w:t xml:space="preserve">(6), 1783–1798. </w:t>
      </w:r>
      <w:hyperlink r:id="rId242">
        <w:r>
          <w:rPr>
            <w:rStyle w:val="Hyperlink"/>
          </w:rPr>
          <w:t>https://doi.org/10.1037/xhp0000092</w:t>
        </w:r>
      </w:hyperlink>
    </w:p>
    <w:p w14:paraId="1B9607FC" w14:textId="77777777" w:rsidR="005F560B" w:rsidRDefault="00000000">
      <w:pPr>
        <w:pStyle w:val="Bibliography"/>
      </w:pPr>
      <w:bookmarkStart w:id="503" w:name="ref-Lively1993Training"/>
      <w:bookmarkEnd w:id="502"/>
      <w:r>
        <w:t xml:space="preserve">Lively, S. E., Logan, J. S., &amp; Pisoni, D. B. (1993). Training Japanese listeners to identify English /r/ and /l/. II: The role of phonetic environment and talker variability in learning new perceptual categories. </w:t>
      </w:r>
      <w:r>
        <w:rPr>
          <w:i/>
          <w:iCs/>
        </w:rPr>
        <w:t>The Journal of the Acoustical Society of America</w:t>
      </w:r>
      <w:r>
        <w:t xml:space="preserve">, </w:t>
      </w:r>
      <w:r>
        <w:rPr>
          <w:i/>
          <w:iCs/>
        </w:rPr>
        <w:t>94</w:t>
      </w:r>
      <w:r>
        <w:t>(3 Pt 1), 1242–1255. https://doi.org/</w:t>
      </w:r>
      <w:hyperlink r:id="rId243">
        <w:r>
          <w:rPr>
            <w:rStyle w:val="Hyperlink"/>
          </w:rPr>
          <w:t>https://doi.org/10.1121/1.408177</w:t>
        </w:r>
      </w:hyperlink>
    </w:p>
    <w:p w14:paraId="65BD0BD6" w14:textId="77777777" w:rsidR="005F560B" w:rsidRDefault="00000000">
      <w:pPr>
        <w:pStyle w:val="Bibliography"/>
      </w:pPr>
      <w:bookmarkStart w:id="504" w:name="ref-Lively1994Training"/>
      <w:bookmarkEnd w:id="503"/>
      <w:r>
        <w:t xml:space="preserve">Lively, S. E., Pisoni, D. B., Yamada, R. A., </w:t>
      </w:r>
      <w:proofErr w:type="spellStart"/>
      <w:r>
        <w:t>Tohkura</w:t>
      </w:r>
      <w:proofErr w:type="spellEnd"/>
      <w:r>
        <w:t xml:space="preserve">, Y., &amp; Yamada, T. (1994). Training Japanese listeners to identify English /r/ and /l/. III. Long-term retention of new phonetic categories. </w:t>
      </w:r>
      <w:r>
        <w:rPr>
          <w:i/>
          <w:iCs/>
        </w:rPr>
        <w:t>The Journal of the Acoustical Society of America</w:t>
      </w:r>
      <w:r>
        <w:t xml:space="preserve">, </w:t>
      </w:r>
      <w:r>
        <w:rPr>
          <w:i/>
          <w:iCs/>
        </w:rPr>
        <w:t>96</w:t>
      </w:r>
      <w:r>
        <w:t xml:space="preserve">(4), 2076–2087. </w:t>
      </w:r>
      <w:hyperlink r:id="rId244">
        <w:r>
          <w:rPr>
            <w:rStyle w:val="Hyperlink"/>
          </w:rPr>
          <w:t>https://www.ncbi.nlm.nih.gov/pmc/articles/PMC3518835/</w:t>
        </w:r>
      </w:hyperlink>
    </w:p>
    <w:p w14:paraId="207C00E9" w14:textId="77777777" w:rsidR="005F560B" w:rsidRDefault="00000000">
      <w:pPr>
        <w:pStyle w:val="Bibliography"/>
      </w:pPr>
      <w:bookmarkStart w:id="505" w:name="ref-Logan1991Training"/>
      <w:bookmarkEnd w:id="504"/>
      <w:r>
        <w:t xml:space="preserve">Logan, J. S., Lively, S. E., &amp; Pisoni, D. B. (1991). Training Japanese listeners to identify English /r/ and /l/: A first report. </w:t>
      </w:r>
      <w:r>
        <w:rPr>
          <w:i/>
          <w:iCs/>
        </w:rPr>
        <w:t>The Journal of the Acoustical Society of America</w:t>
      </w:r>
      <w:r>
        <w:t xml:space="preserve">, </w:t>
      </w:r>
      <w:r>
        <w:rPr>
          <w:i/>
          <w:iCs/>
        </w:rPr>
        <w:t>89</w:t>
      </w:r>
      <w:r>
        <w:t>(2), 874–886. https://doi.org/</w:t>
      </w:r>
      <w:hyperlink r:id="rId245">
        <w:r>
          <w:rPr>
            <w:rStyle w:val="Hyperlink"/>
          </w:rPr>
          <w:t>https://doi.org/10.1121/1.1894649</w:t>
        </w:r>
      </w:hyperlink>
    </w:p>
    <w:p w14:paraId="503BC143" w14:textId="77777777" w:rsidR="005F560B" w:rsidRDefault="00000000">
      <w:pPr>
        <w:pStyle w:val="Bibliography"/>
      </w:pPr>
      <w:bookmarkStart w:id="506" w:name="ref-Lotto2004Mapping"/>
      <w:bookmarkEnd w:id="505"/>
      <w:r>
        <w:t xml:space="preserve">Lotto, A., Sato, M., &amp; Diehl, R. (2004). Mapping the task for the second language learner: the case of Japanese acquisition of /r/ and /l/. </w:t>
      </w:r>
      <w:r>
        <w:rPr>
          <w:i/>
          <w:iCs/>
        </w:rPr>
        <w:t>From Sound to Sense: 50+ Years of Discoveries in Speech Communication</w:t>
      </w:r>
      <w:r>
        <w:t>, C181–C186.</w:t>
      </w:r>
    </w:p>
    <w:p w14:paraId="1F720048" w14:textId="77777777" w:rsidR="005F560B" w:rsidRDefault="00000000">
      <w:pPr>
        <w:pStyle w:val="Bibliography"/>
      </w:pPr>
      <w:bookmarkStart w:id="507" w:name="ref-Luk2015Who"/>
      <w:bookmarkEnd w:id="506"/>
      <w:r>
        <w:t xml:space="preserve">Luk, G. (2015). Who are the bilinguals (and monolinguals)? </w:t>
      </w:r>
      <w:r>
        <w:rPr>
          <w:i/>
          <w:iCs/>
        </w:rPr>
        <w:t>Bilingualism: Language and Cognition</w:t>
      </w:r>
      <w:r>
        <w:t xml:space="preserve">, </w:t>
      </w:r>
      <w:r>
        <w:rPr>
          <w:i/>
          <w:iCs/>
        </w:rPr>
        <w:t>18</w:t>
      </w:r>
      <w:r>
        <w:t xml:space="preserve">(1), 35–36. </w:t>
      </w:r>
      <w:hyperlink r:id="rId246">
        <w:r>
          <w:rPr>
            <w:rStyle w:val="Hyperlink"/>
          </w:rPr>
          <w:t>https://doi.org/10.1017/S1366728914000625</w:t>
        </w:r>
      </w:hyperlink>
    </w:p>
    <w:p w14:paraId="738194EF" w14:textId="77777777" w:rsidR="005F560B" w:rsidRDefault="00000000">
      <w:pPr>
        <w:pStyle w:val="Bibliography"/>
      </w:pPr>
      <w:bookmarkStart w:id="508" w:name="ref-Luk2013Bilingualism"/>
      <w:bookmarkEnd w:id="507"/>
      <w:r>
        <w:lastRenderedPageBreak/>
        <w:t xml:space="preserve">Luk, G., &amp; Bialystok, E. (2013). Bilingualism is not a categorical variable: Interaction between language proficiency and usage. </w:t>
      </w:r>
      <w:r>
        <w:rPr>
          <w:i/>
          <w:iCs/>
        </w:rPr>
        <w:t>Journal of Cognitive Psychology</w:t>
      </w:r>
      <w:r>
        <w:t xml:space="preserve">, </w:t>
      </w:r>
      <w:r>
        <w:rPr>
          <w:i/>
          <w:iCs/>
        </w:rPr>
        <w:t>25</w:t>
      </w:r>
      <w:r>
        <w:t xml:space="preserve">(5), 605–621. </w:t>
      </w:r>
      <w:hyperlink r:id="rId247">
        <w:r>
          <w:rPr>
            <w:rStyle w:val="Hyperlink"/>
          </w:rPr>
          <w:t>https://doi.org/10.1080/20445911.2013.795574</w:t>
        </w:r>
      </w:hyperlink>
    </w:p>
    <w:p w14:paraId="4D3B794D" w14:textId="77777777" w:rsidR="005F560B" w:rsidRDefault="00000000">
      <w:pPr>
        <w:pStyle w:val="Bibliography"/>
      </w:pPr>
      <w:bookmarkStart w:id="509" w:name="ref-MacKain1981Categorical"/>
      <w:bookmarkEnd w:id="508"/>
      <w:proofErr w:type="spellStart"/>
      <w:r>
        <w:t>MacKain</w:t>
      </w:r>
      <w:proofErr w:type="spellEnd"/>
      <w:r>
        <w:t xml:space="preserve">, K. S., Best, C. T., &amp; Strange, W. (1981). Categorical perception of English /r/ and /l/ by Japanese bilinguals. </w:t>
      </w:r>
      <w:r>
        <w:rPr>
          <w:i/>
          <w:iCs/>
        </w:rPr>
        <w:t>Applied Psycholinguistics</w:t>
      </w:r>
      <w:r>
        <w:t xml:space="preserve">, </w:t>
      </w:r>
      <w:r>
        <w:rPr>
          <w:i/>
          <w:iCs/>
        </w:rPr>
        <w:t>2</w:t>
      </w:r>
      <w:r>
        <w:t xml:space="preserve">(4), 369–390. </w:t>
      </w:r>
      <w:hyperlink r:id="rId248">
        <w:r>
          <w:rPr>
            <w:rStyle w:val="Hyperlink"/>
          </w:rPr>
          <w:t>https://doi.org/10.1017/S0142716400009796</w:t>
        </w:r>
      </w:hyperlink>
    </w:p>
    <w:p w14:paraId="7DA96F23" w14:textId="77777777" w:rsidR="005F560B" w:rsidRDefault="00000000">
      <w:pPr>
        <w:pStyle w:val="Bibliography"/>
      </w:pPr>
      <w:bookmarkStart w:id="510" w:name="ref-MacMillan2002Signal"/>
      <w:bookmarkEnd w:id="509"/>
      <w:r>
        <w:t xml:space="preserve">MacMillan, N. A. (2002). Signal Detection Theory. In H. </w:t>
      </w:r>
      <w:proofErr w:type="spellStart"/>
      <w:r>
        <w:t>Pashler</w:t>
      </w:r>
      <w:proofErr w:type="spellEnd"/>
      <w:r>
        <w:t xml:space="preserve"> &amp; J. T. Wixted (Eds.), </w:t>
      </w:r>
      <w:r>
        <w:rPr>
          <w:i/>
          <w:iCs/>
        </w:rPr>
        <w:t>Stevens’ handbook of experimental psychology: Methodology in experimental psychology</w:t>
      </w:r>
      <w:r>
        <w:t xml:space="preserve"> (3rd ed.). John Wiley &amp; Sons, Ltd. </w:t>
      </w:r>
      <w:hyperlink r:id="rId249">
        <w:r>
          <w:rPr>
            <w:rStyle w:val="Hyperlink"/>
          </w:rPr>
          <w:t>https://doi.org/10.1002/0471214426.pas0402</w:t>
        </w:r>
      </w:hyperlink>
    </w:p>
    <w:p w14:paraId="68198EB1" w14:textId="77777777" w:rsidR="005F560B" w:rsidRDefault="00000000">
      <w:pPr>
        <w:pStyle w:val="Bibliography"/>
      </w:pPr>
      <w:bookmarkStart w:id="511" w:name="ref-MacWhinney1997Second"/>
      <w:bookmarkEnd w:id="510"/>
      <w:proofErr w:type="spellStart"/>
      <w:r>
        <w:t>MacWhinney</w:t>
      </w:r>
      <w:proofErr w:type="spellEnd"/>
      <w:r>
        <w:t xml:space="preserve">, B. (1997). Second Language Acquisition and the Competition Model. In A. M. B. de Groot &amp; J. F. Kroll (Eds.), </w:t>
      </w:r>
      <w:r>
        <w:rPr>
          <w:i/>
          <w:iCs/>
        </w:rPr>
        <w:t>Tutorials in Bilingualism: Psycholinguistic Perspectives</w:t>
      </w:r>
      <w:r>
        <w:t xml:space="preserve"> (1st ed., pp. 113–142). Psychology Press.</w:t>
      </w:r>
    </w:p>
    <w:p w14:paraId="37841B9B" w14:textId="77777777" w:rsidR="005F560B" w:rsidRDefault="00000000">
      <w:pPr>
        <w:pStyle w:val="Bibliography"/>
      </w:pPr>
      <w:bookmarkStart w:id="512" w:name="ref-Mairano2016Are"/>
      <w:bookmarkEnd w:id="511"/>
      <w:r>
        <w:t xml:space="preserve">Mairano, P., &amp; </w:t>
      </w:r>
      <w:proofErr w:type="spellStart"/>
      <w:r>
        <w:t>Calabrò</w:t>
      </w:r>
      <w:proofErr w:type="spellEnd"/>
      <w:r>
        <w:t xml:space="preserve">, L. (2016). Are minimal pairs too few to be used in pronunciation classes? In R. Savy &amp; I. Alfano (Eds.), </w:t>
      </w:r>
      <w:r>
        <w:rPr>
          <w:i/>
          <w:iCs/>
        </w:rPr>
        <w:t>LA FONETICA NELL’APPRENDIMENTO DELLE LINGUE</w:t>
      </w:r>
      <w:r>
        <w:t xml:space="preserve"> (Vol. 2, pp. 255–268). </w:t>
      </w:r>
      <w:proofErr w:type="spellStart"/>
      <w:r>
        <w:t>Officinaventuno</w:t>
      </w:r>
      <w:proofErr w:type="spellEnd"/>
      <w:r>
        <w:t xml:space="preserve">. </w:t>
      </w:r>
      <w:hyperlink r:id="rId250">
        <w:r>
          <w:rPr>
            <w:rStyle w:val="Hyperlink"/>
          </w:rPr>
          <w:t>https://doi.org/10.17469/O2102AISV000015</w:t>
        </w:r>
      </w:hyperlink>
    </w:p>
    <w:p w14:paraId="6223D416" w14:textId="77777777" w:rsidR="005F560B" w:rsidRDefault="00000000">
      <w:pPr>
        <w:pStyle w:val="Bibliography"/>
      </w:pPr>
      <w:bookmarkStart w:id="513" w:name="ref-psycho2018"/>
      <w:bookmarkEnd w:id="512"/>
      <w:r>
        <w:t xml:space="preserve">Makowski, D. (2018). The psycho package: An efficient and publishing-oriented workflow for psychological science. </w:t>
      </w:r>
      <w:r>
        <w:rPr>
          <w:i/>
          <w:iCs/>
        </w:rPr>
        <w:t>Journal of Open Source Software</w:t>
      </w:r>
      <w:r>
        <w:t xml:space="preserve">, </w:t>
      </w:r>
      <w:r>
        <w:rPr>
          <w:i/>
          <w:iCs/>
        </w:rPr>
        <w:t>3</w:t>
      </w:r>
      <w:r>
        <w:t xml:space="preserve">(22), 470. </w:t>
      </w:r>
      <w:hyperlink r:id="rId251">
        <w:r>
          <w:rPr>
            <w:rStyle w:val="Hyperlink"/>
          </w:rPr>
          <w:t>https://doi.org/10.21105/joss.00470</w:t>
        </w:r>
      </w:hyperlink>
    </w:p>
    <w:p w14:paraId="138C3479" w14:textId="77777777" w:rsidR="005F560B" w:rsidRDefault="00000000">
      <w:pPr>
        <w:pStyle w:val="Bibliography"/>
      </w:pPr>
      <w:bookmarkStart w:id="514" w:name="ref-Makowski2019Indices"/>
      <w:bookmarkEnd w:id="513"/>
      <w:r>
        <w:t xml:space="preserve">Makowski, D., Ben-Shachar, M. S., Chen, S. H. A., &amp; </w:t>
      </w:r>
      <w:proofErr w:type="spellStart"/>
      <w:r>
        <w:t>Lüdecke</w:t>
      </w:r>
      <w:proofErr w:type="spellEnd"/>
      <w:r>
        <w:t xml:space="preserve">, D. (2019). Indices of Effect Existence and Significance in the Bayesian Framework. </w:t>
      </w:r>
      <w:r>
        <w:rPr>
          <w:i/>
          <w:iCs/>
        </w:rPr>
        <w:t>Frontiers in Psychology</w:t>
      </w:r>
      <w:r>
        <w:t xml:space="preserve">, </w:t>
      </w:r>
      <w:r>
        <w:rPr>
          <w:i/>
          <w:iCs/>
        </w:rPr>
        <w:t>10</w:t>
      </w:r>
      <w:r>
        <w:t xml:space="preserve">. </w:t>
      </w:r>
      <w:hyperlink r:id="rId252">
        <w:r>
          <w:rPr>
            <w:rStyle w:val="Hyperlink"/>
          </w:rPr>
          <w:t>https://doi.org/10.3389/fpsyg.2019.02767</w:t>
        </w:r>
      </w:hyperlink>
    </w:p>
    <w:p w14:paraId="04C5CFB1" w14:textId="77777777" w:rsidR="005F560B" w:rsidRDefault="00000000">
      <w:pPr>
        <w:pStyle w:val="Bibliography"/>
      </w:pPr>
      <w:bookmarkStart w:id="515" w:name="ref-Makowski2019bayestestR"/>
      <w:bookmarkEnd w:id="514"/>
      <w:r>
        <w:t xml:space="preserve">Makowski, D., Ben-Shachar, M. S., &amp; </w:t>
      </w:r>
      <w:proofErr w:type="spellStart"/>
      <w:r>
        <w:t>Lüdecke</w:t>
      </w:r>
      <w:proofErr w:type="spellEnd"/>
      <w:r>
        <w:t xml:space="preserve">, D. (2019). </w:t>
      </w:r>
      <w:proofErr w:type="spellStart"/>
      <w:r>
        <w:t>bayestestR</w:t>
      </w:r>
      <w:proofErr w:type="spellEnd"/>
      <w:r>
        <w:t xml:space="preserve">: Describing Effects and their Uncertainty, Existence and Significance within the Bayesian Framework. </w:t>
      </w:r>
      <w:r>
        <w:rPr>
          <w:i/>
          <w:iCs/>
        </w:rPr>
        <w:t>Journal of Open Source Software</w:t>
      </w:r>
      <w:r>
        <w:t xml:space="preserve">, </w:t>
      </w:r>
      <w:r>
        <w:rPr>
          <w:i/>
          <w:iCs/>
        </w:rPr>
        <w:t>4</w:t>
      </w:r>
      <w:r>
        <w:t xml:space="preserve">(40), 1541. </w:t>
      </w:r>
      <w:hyperlink r:id="rId253">
        <w:r>
          <w:rPr>
            <w:rStyle w:val="Hyperlink"/>
          </w:rPr>
          <w:t>https://doi.org/10.21105/joss.01541</w:t>
        </w:r>
      </w:hyperlink>
    </w:p>
    <w:p w14:paraId="33BD6296" w14:textId="77777777" w:rsidR="005F560B" w:rsidRDefault="00000000">
      <w:pPr>
        <w:pStyle w:val="Bibliography"/>
      </w:pPr>
      <w:bookmarkStart w:id="516" w:name="ref-Mann2022Bilingual"/>
      <w:bookmarkEnd w:id="515"/>
      <w:r>
        <w:t xml:space="preserve">Mann, A., &amp; de Bruin, A. (2022). Bilingual language use is context dependent: using the Language and Social Background Questionnaire to assess language experiences and test-rest reliability. </w:t>
      </w:r>
      <w:r>
        <w:rPr>
          <w:i/>
          <w:iCs/>
        </w:rPr>
        <w:t>International Journal of Bilingual Education and Bilingualism</w:t>
      </w:r>
      <w:r>
        <w:t xml:space="preserve">, </w:t>
      </w:r>
      <w:r>
        <w:rPr>
          <w:i/>
          <w:iCs/>
        </w:rPr>
        <w:t>25</w:t>
      </w:r>
      <w:r>
        <w:t xml:space="preserve">(8), 2886–2901. </w:t>
      </w:r>
      <w:hyperlink r:id="rId254">
        <w:r>
          <w:rPr>
            <w:rStyle w:val="Hyperlink"/>
          </w:rPr>
          <w:t>https://doi.org/10.1080/13670050.2021.1988049</w:t>
        </w:r>
      </w:hyperlink>
    </w:p>
    <w:p w14:paraId="037BF18F" w14:textId="77777777" w:rsidR="005F560B" w:rsidRDefault="00000000">
      <w:pPr>
        <w:pStyle w:val="Bibliography"/>
      </w:pPr>
      <w:bookmarkStart w:id="517" w:name="ref-Marian2007Language"/>
      <w:bookmarkEnd w:id="516"/>
      <w:r>
        <w:t xml:space="preserve">Marian, V., Blumenfeld, H. K., &amp; </w:t>
      </w:r>
      <w:proofErr w:type="spellStart"/>
      <w:r>
        <w:t>Kaushanskaya</w:t>
      </w:r>
      <w:proofErr w:type="spellEnd"/>
      <w:r>
        <w:t xml:space="preserve">, M. (2007). The Language Experience and Proficiency Questionnaire (LEAP-Q): Assessing Language Profiles in Bilinguals and Multilinguals. </w:t>
      </w:r>
      <w:r>
        <w:rPr>
          <w:i/>
          <w:iCs/>
        </w:rPr>
        <w:t>Journal of Speech, Language, and Hearing Research</w:t>
      </w:r>
      <w:r>
        <w:t xml:space="preserve">, </w:t>
      </w:r>
      <w:r>
        <w:rPr>
          <w:i/>
          <w:iCs/>
        </w:rPr>
        <w:t>50</w:t>
      </w:r>
      <w:r>
        <w:t xml:space="preserve">(4), 940–967. </w:t>
      </w:r>
      <w:hyperlink r:id="rId255">
        <w:r>
          <w:rPr>
            <w:rStyle w:val="Hyperlink"/>
          </w:rPr>
          <w:t>https://doi.org/10.1044/1092-4388(2007/067)</w:t>
        </w:r>
      </w:hyperlink>
    </w:p>
    <w:p w14:paraId="44EE9EFD" w14:textId="77777777" w:rsidR="005F560B" w:rsidRDefault="00000000">
      <w:pPr>
        <w:pStyle w:val="Bibliography"/>
      </w:pPr>
      <w:bookmarkStart w:id="518" w:name="ref-Marian2021Measuring"/>
      <w:bookmarkEnd w:id="517"/>
      <w:r>
        <w:t xml:space="preserve">Marian, V., &amp; Hayakawa, S. (2021). Measuring bilingualism: The quest for a “bilingualism quotient”. </w:t>
      </w:r>
      <w:r>
        <w:rPr>
          <w:i/>
          <w:iCs/>
        </w:rPr>
        <w:t>Applied Psycholinguistics</w:t>
      </w:r>
      <w:r>
        <w:t xml:space="preserve">, </w:t>
      </w:r>
      <w:r>
        <w:rPr>
          <w:i/>
          <w:iCs/>
        </w:rPr>
        <w:t>42</w:t>
      </w:r>
      <w:r>
        <w:t xml:space="preserve">(2), 527–548. </w:t>
      </w:r>
      <w:hyperlink r:id="rId256">
        <w:r>
          <w:rPr>
            <w:rStyle w:val="Hyperlink"/>
          </w:rPr>
          <w:t>https://doi.org/10.1017/S0142716420000533</w:t>
        </w:r>
      </w:hyperlink>
    </w:p>
    <w:p w14:paraId="115637EA" w14:textId="77777777" w:rsidR="005F560B" w:rsidRDefault="00000000">
      <w:pPr>
        <w:pStyle w:val="Bibliography"/>
      </w:pPr>
      <w:bookmarkStart w:id="519" w:name="ref-Martin2013Learning"/>
      <w:bookmarkEnd w:id="518"/>
      <w:r>
        <w:lastRenderedPageBreak/>
        <w:t xml:space="preserve">Martin, A., </w:t>
      </w:r>
      <w:proofErr w:type="spellStart"/>
      <w:r>
        <w:t>Peperkamp</w:t>
      </w:r>
      <w:proofErr w:type="spellEnd"/>
      <w:r>
        <w:t xml:space="preserve">, S., &amp; Dupoux, E. (2013). Learning Phonemes With a Proto-Lexicon. </w:t>
      </w:r>
      <w:r>
        <w:rPr>
          <w:i/>
          <w:iCs/>
        </w:rPr>
        <w:t>Cognitive Science</w:t>
      </w:r>
      <w:r>
        <w:t xml:space="preserve">, </w:t>
      </w:r>
      <w:r>
        <w:rPr>
          <w:i/>
          <w:iCs/>
        </w:rPr>
        <w:t>37</w:t>
      </w:r>
      <w:r>
        <w:t xml:space="preserve">(1), 103–124. </w:t>
      </w:r>
      <w:hyperlink r:id="rId257">
        <w:r>
          <w:rPr>
            <w:rStyle w:val="Hyperlink"/>
          </w:rPr>
          <w:t>https://doi.org/10.1111/j.1551-6709.2012.01267.x</w:t>
        </w:r>
      </w:hyperlink>
    </w:p>
    <w:p w14:paraId="33ABC3FB" w14:textId="77777777" w:rsidR="005F560B" w:rsidRDefault="00000000">
      <w:pPr>
        <w:pStyle w:val="Bibliography"/>
      </w:pPr>
      <w:bookmarkStart w:id="520" w:name="ref-Massaro1983Categorical"/>
      <w:bookmarkEnd w:id="519"/>
      <w:r>
        <w:t xml:space="preserve">Massaro, D. W., &amp; Cohen, M. M. (1983). Categorical or continuous speech perception: A new test. </w:t>
      </w:r>
      <w:r>
        <w:rPr>
          <w:i/>
          <w:iCs/>
        </w:rPr>
        <w:t>Speech Communication</w:t>
      </w:r>
      <w:r>
        <w:t xml:space="preserve">, </w:t>
      </w:r>
      <w:r>
        <w:rPr>
          <w:i/>
          <w:iCs/>
        </w:rPr>
        <w:t>2</w:t>
      </w:r>
      <w:r>
        <w:t xml:space="preserve">(1), 15–35. </w:t>
      </w:r>
      <w:hyperlink r:id="rId258">
        <w:r>
          <w:rPr>
            <w:rStyle w:val="Hyperlink"/>
          </w:rPr>
          <w:t>https://doi.org/10.1016/0167-6393(83)90061-4</w:t>
        </w:r>
      </w:hyperlink>
    </w:p>
    <w:p w14:paraId="5F8A41F5" w14:textId="77777777" w:rsidR="005F560B" w:rsidRDefault="00000000">
      <w:pPr>
        <w:pStyle w:val="Bibliography"/>
      </w:pPr>
      <w:bookmarkStart w:id="521" w:name="ref-Mattys2012Speech"/>
      <w:bookmarkEnd w:id="520"/>
      <w:r>
        <w:t xml:space="preserve">Mattys, S. L., Davis, M. H., Bradlow, A. R., &amp; Scott, S. K. (2012). Speech recognition in adverse conditions: A review. </w:t>
      </w:r>
      <w:r>
        <w:rPr>
          <w:i/>
          <w:iCs/>
        </w:rPr>
        <w:t>Language and Cognitive Processes</w:t>
      </w:r>
      <w:r>
        <w:t xml:space="preserve">, </w:t>
      </w:r>
      <w:r>
        <w:rPr>
          <w:i/>
          <w:iCs/>
        </w:rPr>
        <w:t>27</w:t>
      </w:r>
      <w:r>
        <w:t xml:space="preserve">(7-8), 953–978. </w:t>
      </w:r>
      <w:hyperlink r:id="rId259">
        <w:r>
          <w:rPr>
            <w:rStyle w:val="Hyperlink"/>
          </w:rPr>
          <w:t>https://doi.org/10.1080/01690965.2012.705006</w:t>
        </w:r>
      </w:hyperlink>
    </w:p>
    <w:p w14:paraId="561142AC" w14:textId="77777777" w:rsidR="005F560B" w:rsidRDefault="00000000">
      <w:pPr>
        <w:pStyle w:val="Bibliography"/>
      </w:pPr>
      <w:bookmarkStart w:id="522" w:name="ref-Matusevych2023Infant"/>
      <w:bookmarkEnd w:id="521"/>
      <w:proofErr w:type="spellStart"/>
      <w:r>
        <w:t>Matusevych</w:t>
      </w:r>
      <w:proofErr w:type="spellEnd"/>
      <w:r>
        <w:t xml:space="preserve">, Y., Schatz, T., Kamper, H., Feldman, N. H., &amp; Goldwater, S. (2023). Infant Phonetic Learning as Perceptual Space Learning: A Crosslinguistic Evaluation of Computational Models. </w:t>
      </w:r>
      <w:r>
        <w:rPr>
          <w:i/>
          <w:iCs/>
        </w:rPr>
        <w:t>Cognitive Science</w:t>
      </w:r>
      <w:r>
        <w:t xml:space="preserve">, </w:t>
      </w:r>
      <w:r>
        <w:rPr>
          <w:i/>
          <w:iCs/>
        </w:rPr>
        <w:t>47</w:t>
      </w:r>
      <w:r>
        <w:t xml:space="preserve">(7), e13314. </w:t>
      </w:r>
      <w:hyperlink r:id="rId260">
        <w:r>
          <w:rPr>
            <w:rStyle w:val="Hyperlink"/>
          </w:rPr>
          <w:t>https://doi.org/10.1111/cogs.13314</w:t>
        </w:r>
      </w:hyperlink>
    </w:p>
    <w:p w14:paraId="6F37A52F" w14:textId="77777777" w:rsidR="005F560B" w:rsidRDefault="00000000">
      <w:pPr>
        <w:pStyle w:val="Bibliography"/>
      </w:pPr>
      <w:bookmarkStart w:id="523" w:name="ref-Maye2008Statistical"/>
      <w:bookmarkEnd w:id="522"/>
      <w:r>
        <w:t xml:space="preserve">Maye, J., Weiss, D. J., &amp; Aslin, R. N. (2008). Statistical phonetic learning in infants: facilitation and feature generalization. </w:t>
      </w:r>
      <w:r>
        <w:rPr>
          <w:i/>
          <w:iCs/>
        </w:rPr>
        <w:t>Developmental Science</w:t>
      </w:r>
      <w:r>
        <w:t xml:space="preserve">, </w:t>
      </w:r>
      <w:r>
        <w:rPr>
          <w:i/>
          <w:iCs/>
        </w:rPr>
        <w:t>11</w:t>
      </w:r>
      <w:r>
        <w:t xml:space="preserve">(1), 122–134. </w:t>
      </w:r>
      <w:hyperlink r:id="rId261">
        <w:r>
          <w:rPr>
            <w:rStyle w:val="Hyperlink"/>
          </w:rPr>
          <w:t>https://doi.org/10.1111/j.1467-7687.2007.00653.x</w:t>
        </w:r>
      </w:hyperlink>
    </w:p>
    <w:p w14:paraId="44C90112" w14:textId="77777777" w:rsidR="005F560B" w:rsidRDefault="00000000">
      <w:pPr>
        <w:pStyle w:val="Bibliography"/>
      </w:pPr>
      <w:bookmarkStart w:id="524" w:name="ref-Maye2002Infant"/>
      <w:bookmarkEnd w:id="523"/>
      <w:r>
        <w:t xml:space="preserve">Maye, J., </w:t>
      </w:r>
      <w:proofErr w:type="spellStart"/>
      <w:r>
        <w:t>Werker</w:t>
      </w:r>
      <w:proofErr w:type="spellEnd"/>
      <w:r>
        <w:t xml:space="preserve">, J. F., &amp; Gerken, L. (2002). Infant sensitivity to distributional information can affect phonetic discrimination. </w:t>
      </w:r>
      <w:r>
        <w:rPr>
          <w:i/>
          <w:iCs/>
        </w:rPr>
        <w:t>Cognition</w:t>
      </w:r>
      <w:r>
        <w:t xml:space="preserve">, </w:t>
      </w:r>
      <w:r>
        <w:rPr>
          <w:i/>
          <w:iCs/>
        </w:rPr>
        <w:t>82</w:t>
      </w:r>
      <w:r>
        <w:t xml:space="preserve">(3), B101–B111. </w:t>
      </w:r>
      <w:hyperlink r:id="rId262">
        <w:r>
          <w:rPr>
            <w:rStyle w:val="Hyperlink"/>
          </w:rPr>
          <w:t>https://doi.org/10.1016/S0010-0277(01)00157-3</w:t>
        </w:r>
      </w:hyperlink>
    </w:p>
    <w:p w14:paraId="6E3AF943" w14:textId="77777777" w:rsidR="005F560B" w:rsidRDefault="00000000">
      <w:pPr>
        <w:pStyle w:val="Bibliography"/>
      </w:pPr>
      <w:bookmarkStart w:id="525" w:name="ref-McCarthy2005Length"/>
      <w:bookmarkEnd w:id="524"/>
      <w:r>
        <w:t xml:space="preserve">McCarthy, J. J. (2005). The Length of Stem-final Vowels in Colloquial Arabic. In M. T. </w:t>
      </w:r>
      <w:proofErr w:type="spellStart"/>
      <w:r>
        <w:t>Alhawary</w:t>
      </w:r>
      <w:proofErr w:type="spellEnd"/>
      <w:r>
        <w:t xml:space="preserve"> &amp; E. </w:t>
      </w:r>
      <w:proofErr w:type="spellStart"/>
      <w:r>
        <w:t>Benmamoun</w:t>
      </w:r>
      <w:proofErr w:type="spellEnd"/>
      <w:r>
        <w:t xml:space="preserve"> (Eds.), </w:t>
      </w:r>
      <w:r>
        <w:rPr>
          <w:i/>
          <w:iCs/>
        </w:rPr>
        <w:t>Current Issues in Linguistic Theory</w:t>
      </w:r>
      <w:r>
        <w:t xml:space="preserve"> (Vol. 267, pp. 1–26). John Benjamins Publishing Company. </w:t>
      </w:r>
      <w:hyperlink r:id="rId263">
        <w:r>
          <w:rPr>
            <w:rStyle w:val="Hyperlink"/>
          </w:rPr>
          <w:t>https://doi.org/10.1075/cilt.267.03mcc</w:t>
        </w:r>
      </w:hyperlink>
    </w:p>
    <w:p w14:paraId="6779647E" w14:textId="77777777" w:rsidR="005F560B" w:rsidRDefault="00000000">
      <w:pPr>
        <w:pStyle w:val="Bibliography"/>
      </w:pPr>
      <w:bookmarkStart w:id="526" w:name="ref-McMurray2017Nonlinear"/>
      <w:bookmarkEnd w:id="525"/>
      <w:r>
        <w:t xml:space="preserve">McMurray, B. (2017). </w:t>
      </w:r>
      <w:r>
        <w:rPr>
          <w:i/>
          <w:iCs/>
        </w:rPr>
        <w:t xml:space="preserve">Nonlinear </w:t>
      </w:r>
      <w:proofErr w:type="spellStart"/>
      <w:r>
        <w:rPr>
          <w:i/>
          <w:iCs/>
        </w:rPr>
        <w:t>Curvefitting</w:t>
      </w:r>
      <w:proofErr w:type="spellEnd"/>
      <w:r>
        <w:rPr>
          <w:i/>
          <w:iCs/>
        </w:rPr>
        <w:t xml:space="preserve"> for Psycholinguistic (and other) Data</w:t>
      </w:r>
      <w:r>
        <w:t xml:space="preserve"> (Version 31) [MATLAB]. OSF. </w:t>
      </w:r>
      <w:hyperlink r:id="rId264">
        <w:r>
          <w:rPr>
            <w:rStyle w:val="Hyperlink"/>
          </w:rPr>
          <w:t>https://osf.io/4atgv/</w:t>
        </w:r>
      </w:hyperlink>
    </w:p>
    <w:p w14:paraId="371117DB" w14:textId="77777777" w:rsidR="005F560B" w:rsidRDefault="00000000">
      <w:pPr>
        <w:pStyle w:val="Bibliography"/>
      </w:pPr>
      <w:bookmarkStart w:id="527" w:name="ref-McMurray2022myth"/>
      <w:bookmarkEnd w:id="526"/>
      <w:r>
        <w:t xml:space="preserve">McMurray, B. (2022). The myth of categorical perception. </w:t>
      </w:r>
      <w:r>
        <w:rPr>
          <w:i/>
          <w:iCs/>
        </w:rPr>
        <w:t>The Journal of the Acoustical Society of America</w:t>
      </w:r>
      <w:r>
        <w:t xml:space="preserve">, </w:t>
      </w:r>
      <w:r>
        <w:rPr>
          <w:i/>
          <w:iCs/>
        </w:rPr>
        <w:t>152</w:t>
      </w:r>
      <w:r>
        <w:t xml:space="preserve">(6), 3819–3842. </w:t>
      </w:r>
      <w:hyperlink r:id="rId265">
        <w:r>
          <w:rPr>
            <w:rStyle w:val="Hyperlink"/>
          </w:rPr>
          <w:t>https://doi.org/10.1121/10.0016614</w:t>
        </w:r>
      </w:hyperlink>
    </w:p>
    <w:p w14:paraId="25CCFD7C" w14:textId="77777777" w:rsidR="005F560B" w:rsidRDefault="00000000">
      <w:pPr>
        <w:pStyle w:val="Bibliography"/>
      </w:pPr>
      <w:bookmarkStart w:id="528" w:name="ref-McMurray2023acquisition"/>
      <w:bookmarkEnd w:id="527"/>
      <w:r>
        <w:t xml:space="preserve">McMurray, B. (2023). The acquisition of speech categories: beyond perceptual narrowing, beyond unsupervised learning and beyond infancy. </w:t>
      </w:r>
      <w:r>
        <w:rPr>
          <w:i/>
          <w:iCs/>
        </w:rPr>
        <w:t>Language, Cognition and Neuroscience</w:t>
      </w:r>
      <w:r>
        <w:t xml:space="preserve">, </w:t>
      </w:r>
      <w:r>
        <w:rPr>
          <w:i/>
          <w:iCs/>
        </w:rPr>
        <w:t>38</w:t>
      </w:r>
      <w:r>
        <w:t xml:space="preserve">(4), 419–445. </w:t>
      </w:r>
      <w:hyperlink r:id="rId266">
        <w:r>
          <w:rPr>
            <w:rStyle w:val="Hyperlink"/>
          </w:rPr>
          <w:t>https://doi.org/10.1080/23273798.2022.2105367</w:t>
        </w:r>
      </w:hyperlink>
    </w:p>
    <w:p w14:paraId="4425381E" w14:textId="77777777" w:rsidR="005F560B" w:rsidRDefault="00000000">
      <w:pPr>
        <w:pStyle w:val="Bibliography"/>
      </w:pPr>
      <w:bookmarkStart w:id="529" w:name="ref-McMurray2008Gradient"/>
      <w:bookmarkEnd w:id="528"/>
      <w:r>
        <w:t xml:space="preserve">McMurray, B., Aslin, R. N., </w:t>
      </w:r>
      <w:proofErr w:type="spellStart"/>
      <w:r>
        <w:t>Tanenhaus</w:t>
      </w:r>
      <w:proofErr w:type="spellEnd"/>
      <w:r>
        <w:t xml:space="preserve">, M. K., Spivey, M. J., &amp; Subik, D. (2008). Gradient sensitivity to within-category variation in words and syllables. </w:t>
      </w:r>
      <w:r>
        <w:rPr>
          <w:i/>
          <w:iCs/>
        </w:rPr>
        <w:t>Journal of Experimental Psychology: Human Perception and Performance</w:t>
      </w:r>
      <w:r>
        <w:t xml:space="preserve">, </w:t>
      </w:r>
      <w:r>
        <w:rPr>
          <w:i/>
          <w:iCs/>
        </w:rPr>
        <w:t>34</w:t>
      </w:r>
      <w:r>
        <w:t xml:space="preserve">(6), 1609–1631. </w:t>
      </w:r>
      <w:hyperlink r:id="rId267">
        <w:r>
          <w:rPr>
            <w:rStyle w:val="Hyperlink"/>
          </w:rPr>
          <w:t>https://doi.org/10.1037/a0011747</w:t>
        </w:r>
      </w:hyperlink>
    </w:p>
    <w:p w14:paraId="62E6A7F8" w14:textId="77777777" w:rsidR="005F560B" w:rsidRDefault="00000000">
      <w:pPr>
        <w:pStyle w:val="Bibliography"/>
      </w:pPr>
      <w:bookmarkStart w:id="530" w:name="ref-McMurray2009Statistical"/>
      <w:bookmarkEnd w:id="529"/>
      <w:r>
        <w:t xml:space="preserve">McMurray, B., Aslin, R. N., &amp; Toscano, J. C. (2009). Statistical learning of phonetic categories: insights from a computational approach. </w:t>
      </w:r>
      <w:r>
        <w:rPr>
          <w:i/>
          <w:iCs/>
        </w:rPr>
        <w:t>Developmental Science</w:t>
      </w:r>
      <w:r>
        <w:t xml:space="preserve">, </w:t>
      </w:r>
      <w:r>
        <w:rPr>
          <w:i/>
          <w:iCs/>
        </w:rPr>
        <w:t>12</w:t>
      </w:r>
      <w:r>
        <w:t xml:space="preserve">(3), 369–378. </w:t>
      </w:r>
      <w:hyperlink r:id="rId268">
        <w:r>
          <w:rPr>
            <w:rStyle w:val="Hyperlink"/>
          </w:rPr>
          <w:t>https://doi.org/10.1111/j.1467-7687.2009.00822.x</w:t>
        </w:r>
      </w:hyperlink>
    </w:p>
    <w:p w14:paraId="45C6C377" w14:textId="77777777" w:rsidR="005F560B" w:rsidRDefault="00000000">
      <w:pPr>
        <w:pStyle w:val="Bibliography"/>
      </w:pPr>
      <w:bookmarkStart w:id="531" w:name="ref-McMurray2018Speech"/>
      <w:bookmarkEnd w:id="530"/>
      <w:r>
        <w:lastRenderedPageBreak/>
        <w:t xml:space="preserve">McMurray, B., </w:t>
      </w:r>
      <w:proofErr w:type="spellStart"/>
      <w:r>
        <w:t>Danelz</w:t>
      </w:r>
      <w:proofErr w:type="spellEnd"/>
      <w:r>
        <w:t xml:space="preserve">, A., Rigler, H., &amp; Seedorff, M. (2018). Speech categorization develops slowly through adolescence. </w:t>
      </w:r>
      <w:r>
        <w:rPr>
          <w:i/>
          <w:iCs/>
        </w:rPr>
        <w:t>Developmental Psychology</w:t>
      </w:r>
      <w:r>
        <w:t xml:space="preserve">, </w:t>
      </w:r>
      <w:r>
        <w:rPr>
          <w:i/>
          <w:iCs/>
        </w:rPr>
        <w:t>54</w:t>
      </w:r>
      <w:r>
        <w:t xml:space="preserve">(8), 1472–1491. </w:t>
      </w:r>
      <w:hyperlink r:id="rId269">
        <w:r>
          <w:rPr>
            <w:rStyle w:val="Hyperlink"/>
          </w:rPr>
          <w:t>https://doi.org/10.1037/dev0000542</w:t>
        </w:r>
      </w:hyperlink>
    </w:p>
    <w:p w14:paraId="7545750F" w14:textId="77777777" w:rsidR="005F560B" w:rsidRDefault="00000000">
      <w:pPr>
        <w:pStyle w:val="Bibliography"/>
      </w:pPr>
      <w:bookmarkStart w:id="532" w:name="ref-McMurray2011What"/>
      <w:bookmarkEnd w:id="531"/>
      <w:r>
        <w:t xml:space="preserve">McMurray, B., &amp; </w:t>
      </w:r>
      <w:proofErr w:type="spellStart"/>
      <w:r>
        <w:t>Jongman</w:t>
      </w:r>
      <w:proofErr w:type="spellEnd"/>
      <w:r>
        <w:t xml:space="preserve">, A. (2011). What information is necessary for speech categorization? Harnessing variability in the speech signal by integrating cues computed relative to expectations. </w:t>
      </w:r>
      <w:r>
        <w:rPr>
          <w:i/>
          <w:iCs/>
        </w:rPr>
        <w:t>Psychological Review</w:t>
      </w:r>
      <w:r>
        <w:t xml:space="preserve">, </w:t>
      </w:r>
      <w:r>
        <w:rPr>
          <w:i/>
          <w:iCs/>
        </w:rPr>
        <w:t>118</w:t>
      </w:r>
      <w:r>
        <w:t xml:space="preserve">(2), 219–246. </w:t>
      </w:r>
      <w:hyperlink r:id="rId270">
        <w:r>
          <w:rPr>
            <w:rStyle w:val="Hyperlink"/>
          </w:rPr>
          <w:t>https://doi.org/10.1037/a0022325</w:t>
        </w:r>
      </w:hyperlink>
    </w:p>
    <w:p w14:paraId="04A8AF92" w14:textId="77777777" w:rsidR="005F560B" w:rsidRDefault="00000000">
      <w:pPr>
        <w:pStyle w:val="Bibliography"/>
      </w:pPr>
      <w:bookmarkStart w:id="533" w:name="ref-McMurray2019Growing"/>
      <w:bookmarkEnd w:id="532"/>
      <w:r>
        <w:t xml:space="preserve">McMurray, B., Oleson, J., Kutlu, E., Klein-Packard, J., Jeppsen, C., &amp; Kim, H. (2019). </w:t>
      </w:r>
      <w:r>
        <w:rPr>
          <w:i/>
          <w:iCs/>
        </w:rPr>
        <w:t>Growing Words</w:t>
      </w:r>
      <w:r>
        <w:t xml:space="preserve">. OSF. </w:t>
      </w:r>
      <w:hyperlink r:id="rId271">
        <w:r>
          <w:rPr>
            <w:rStyle w:val="Hyperlink"/>
          </w:rPr>
          <w:t>https://osf.io/vzb2k/</w:t>
        </w:r>
      </w:hyperlink>
    </w:p>
    <w:p w14:paraId="566435E6" w14:textId="77777777" w:rsidR="005F560B" w:rsidRDefault="00000000">
      <w:pPr>
        <w:pStyle w:val="Bibliography"/>
      </w:pPr>
      <w:bookmarkStart w:id="534" w:name="ref-McMurray2002Gradient"/>
      <w:bookmarkEnd w:id="533"/>
      <w:r>
        <w:t xml:space="preserve">McMurray, B., </w:t>
      </w:r>
      <w:proofErr w:type="spellStart"/>
      <w:r>
        <w:t>Tanenhaus</w:t>
      </w:r>
      <w:proofErr w:type="spellEnd"/>
      <w:r>
        <w:t xml:space="preserve">, M. K., &amp; Aslin, R. N. (2002). Gradient effects of within-category phonetic variation on lexical access. </w:t>
      </w:r>
      <w:r>
        <w:rPr>
          <w:i/>
          <w:iCs/>
        </w:rPr>
        <w:t>Cognition</w:t>
      </w:r>
      <w:r>
        <w:t xml:space="preserve">, </w:t>
      </w:r>
      <w:r>
        <w:rPr>
          <w:i/>
          <w:iCs/>
        </w:rPr>
        <w:t>86</w:t>
      </w:r>
      <w:r>
        <w:t xml:space="preserve">(2), B33–B42. </w:t>
      </w:r>
      <w:hyperlink r:id="rId272">
        <w:r>
          <w:rPr>
            <w:rStyle w:val="Hyperlink"/>
          </w:rPr>
          <w:t>https://doi.org/10.1016/S0010-0277(02)00157-9</w:t>
        </w:r>
      </w:hyperlink>
    </w:p>
    <w:p w14:paraId="5D74ABCB" w14:textId="77777777" w:rsidR="005F560B" w:rsidRDefault="00000000">
      <w:pPr>
        <w:pStyle w:val="Bibliography"/>
      </w:pPr>
      <w:bookmarkStart w:id="535" w:name="ref-McQueen2006Dynamic"/>
      <w:bookmarkEnd w:id="534"/>
      <w:r>
        <w:t xml:space="preserve">McQueen, J. M., Norris, D., &amp; Cutler, A. (2006). The Dynamic Nature of Speech Perception. </w:t>
      </w:r>
      <w:r>
        <w:rPr>
          <w:i/>
          <w:iCs/>
        </w:rPr>
        <w:t>Language and Speech</w:t>
      </w:r>
      <w:r>
        <w:t xml:space="preserve">, </w:t>
      </w:r>
      <w:r>
        <w:rPr>
          <w:i/>
          <w:iCs/>
        </w:rPr>
        <w:t>49</w:t>
      </w:r>
      <w:r>
        <w:t>(1), 101–112. https://doi.org/</w:t>
      </w:r>
      <w:hyperlink r:id="rId273">
        <w:r>
          <w:rPr>
            <w:rStyle w:val="Hyperlink"/>
          </w:rPr>
          <w:t>https://doi.org/10.1177/00238309060490010601</w:t>
        </w:r>
      </w:hyperlink>
    </w:p>
    <w:p w14:paraId="5FEF7285" w14:textId="77777777" w:rsidR="005F560B" w:rsidRDefault="00000000">
      <w:pPr>
        <w:pStyle w:val="Bibliography"/>
      </w:pPr>
      <w:bookmarkStart w:id="536" w:name="ref-Medin1978Context"/>
      <w:bookmarkEnd w:id="535"/>
      <w:r>
        <w:t xml:space="preserve">Medin, D. L., &amp; Schaffer, M. M. (1978). Context theory of classification learning. </w:t>
      </w:r>
      <w:r>
        <w:rPr>
          <w:i/>
          <w:iCs/>
        </w:rPr>
        <w:t>Psychological Review</w:t>
      </w:r>
      <w:r>
        <w:t xml:space="preserve">, </w:t>
      </w:r>
      <w:r>
        <w:rPr>
          <w:i/>
          <w:iCs/>
        </w:rPr>
        <w:t>85</w:t>
      </w:r>
      <w:r>
        <w:t xml:space="preserve">(3), 207–238. </w:t>
      </w:r>
      <w:hyperlink r:id="rId274">
        <w:r>
          <w:rPr>
            <w:rStyle w:val="Hyperlink"/>
          </w:rPr>
          <w:t>https://doi.org/10.1037/0033-295X.85.3.207</w:t>
        </w:r>
      </w:hyperlink>
    </w:p>
    <w:p w14:paraId="0009481D" w14:textId="77777777" w:rsidR="005F560B" w:rsidRDefault="00000000">
      <w:pPr>
        <w:pStyle w:val="Bibliography"/>
      </w:pPr>
      <w:bookmarkStart w:id="537" w:name="ref-Miller1997Internal"/>
      <w:bookmarkEnd w:id="536"/>
      <w:r>
        <w:t xml:space="preserve">Miller, J. L. (1997). Internal Structure of Phonetic Categories. </w:t>
      </w:r>
      <w:r>
        <w:rPr>
          <w:i/>
          <w:iCs/>
        </w:rPr>
        <w:t>Language and Cognitive Processes</w:t>
      </w:r>
      <w:r>
        <w:t xml:space="preserve">, </w:t>
      </w:r>
      <w:r>
        <w:rPr>
          <w:i/>
          <w:iCs/>
        </w:rPr>
        <w:t>12</w:t>
      </w:r>
      <w:r>
        <w:t xml:space="preserve">(5-6), 865–870. </w:t>
      </w:r>
      <w:hyperlink r:id="rId275">
        <w:r>
          <w:rPr>
            <w:rStyle w:val="Hyperlink"/>
          </w:rPr>
          <w:t>https://doi.org/10.1080/016909697386754</w:t>
        </w:r>
      </w:hyperlink>
    </w:p>
    <w:p w14:paraId="7F20344F" w14:textId="77777777" w:rsidR="005F560B" w:rsidRDefault="00000000">
      <w:pPr>
        <w:pStyle w:val="Bibliography"/>
      </w:pPr>
      <w:bookmarkStart w:id="538" w:name="ref-Milne2021online"/>
      <w:bookmarkEnd w:id="537"/>
      <w:r>
        <w:t xml:space="preserve">Milne, A. E., Bianco, R., Poole, K. C., Zhao, S., Oxenham, A. J., Billig, A. J., &amp; Chait, M. (2021). An online headphone screening test based on dichotic pitch. </w:t>
      </w:r>
      <w:r>
        <w:rPr>
          <w:i/>
          <w:iCs/>
        </w:rPr>
        <w:t>Behavior Research Methods</w:t>
      </w:r>
      <w:r>
        <w:t xml:space="preserve">, </w:t>
      </w:r>
      <w:r>
        <w:rPr>
          <w:i/>
          <w:iCs/>
        </w:rPr>
        <w:t>53</w:t>
      </w:r>
      <w:r>
        <w:t xml:space="preserve">(4), 1551–1562. </w:t>
      </w:r>
      <w:hyperlink r:id="rId276">
        <w:r>
          <w:rPr>
            <w:rStyle w:val="Hyperlink"/>
          </w:rPr>
          <w:t>https://doi.org/10.3758/s13428-020-01514-0</w:t>
        </w:r>
      </w:hyperlink>
    </w:p>
    <w:p w14:paraId="1183A840" w14:textId="77777777" w:rsidR="005F560B" w:rsidRDefault="00000000">
      <w:pPr>
        <w:pStyle w:val="Bibliography"/>
      </w:pPr>
      <w:bookmarkStart w:id="539" w:name="ref-Miyawaki1975effect"/>
      <w:bookmarkEnd w:id="538"/>
      <w:r>
        <w:t xml:space="preserve">Miyawaki, K., Jenkins, J. J., Strange, W., Liberman, A. M., Verbrugge, R., &amp; Fujimura, O. (1975). An effect of linguistic experience: The discrimination of [r] and [l] by native speakers of Japanese and English. </w:t>
      </w:r>
      <w:r>
        <w:rPr>
          <w:i/>
          <w:iCs/>
        </w:rPr>
        <w:t>Perception &amp; Psychophysics</w:t>
      </w:r>
      <w:r>
        <w:t xml:space="preserve">, </w:t>
      </w:r>
      <w:r>
        <w:rPr>
          <w:i/>
          <w:iCs/>
        </w:rPr>
        <w:t>18</w:t>
      </w:r>
      <w:r>
        <w:t xml:space="preserve">(5), 331–340. </w:t>
      </w:r>
      <w:hyperlink r:id="rId277">
        <w:r>
          <w:rPr>
            <w:rStyle w:val="Hyperlink"/>
          </w:rPr>
          <w:t>https://doi.org/10.3758/BF03211209</w:t>
        </w:r>
      </w:hyperlink>
    </w:p>
    <w:p w14:paraId="02DA4F6F" w14:textId="77777777" w:rsidR="005F560B" w:rsidRDefault="00000000">
      <w:pPr>
        <w:pStyle w:val="Bibliography"/>
      </w:pPr>
      <w:bookmarkStart w:id="540" w:name="ref-Motohashi-Saigo2009Acquisition"/>
      <w:bookmarkEnd w:id="539"/>
      <w:r>
        <w:t xml:space="preserve">Motohashi-Saigo, M., &amp; Hardison, D. M. (2009). Acquisition of L2 Japanese Geminates: Training with Waveform Displays. </w:t>
      </w:r>
      <w:r>
        <w:rPr>
          <w:i/>
          <w:iCs/>
        </w:rPr>
        <w:t>Language Learning &amp; Technology</w:t>
      </w:r>
      <w:r>
        <w:t xml:space="preserve">, </w:t>
      </w:r>
      <w:r>
        <w:rPr>
          <w:i/>
          <w:iCs/>
        </w:rPr>
        <w:t>13</w:t>
      </w:r>
      <w:r>
        <w:t>(2), 29–47.</w:t>
      </w:r>
    </w:p>
    <w:p w14:paraId="0C2600F0" w14:textId="77777777" w:rsidR="005F560B" w:rsidRDefault="00000000">
      <w:pPr>
        <w:pStyle w:val="Bibliography"/>
      </w:pPr>
      <w:bookmarkStart w:id="541" w:name="ref-Mustafawi2018Arabic"/>
      <w:bookmarkEnd w:id="540"/>
      <w:proofErr w:type="spellStart"/>
      <w:r>
        <w:t>Mustafawi</w:t>
      </w:r>
      <w:proofErr w:type="spellEnd"/>
      <w:r>
        <w:t xml:space="preserve">, E. (2018). Arabic phonology. In </w:t>
      </w:r>
      <w:r>
        <w:rPr>
          <w:i/>
          <w:iCs/>
        </w:rPr>
        <w:t>The Routledge Handbook of Arabic Linguistics</w:t>
      </w:r>
      <w:r>
        <w:t>. Routledge.</w:t>
      </w:r>
    </w:p>
    <w:p w14:paraId="28FE9FBA" w14:textId="77777777" w:rsidR="005F560B" w:rsidRDefault="00000000">
      <w:pPr>
        <w:pStyle w:val="Bibliography"/>
      </w:pPr>
      <w:bookmarkStart w:id="542" w:name="ref-Myers2014Emergence"/>
      <w:bookmarkEnd w:id="541"/>
      <w:r>
        <w:t xml:space="preserve">Myers, E. B. (2014). Emergence of category-level sensitivities in non-native speech sound learning. </w:t>
      </w:r>
      <w:r>
        <w:rPr>
          <w:i/>
          <w:iCs/>
        </w:rPr>
        <w:t>Frontiers in Neuroscience</w:t>
      </w:r>
      <w:r>
        <w:t xml:space="preserve">, </w:t>
      </w:r>
      <w:r>
        <w:rPr>
          <w:i/>
          <w:iCs/>
        </w:rPr>
        <w:t>8</w:t>
      </w:r>
      <w:r>
        <w:t xml:space="preserve">, Article 238. </w:t>
      </w:r>
      <w:hyperlink r:id="rId278">
        <w:r>
          <w:rPr>
            <w:rStyle w:val="Hyperlink"/>
          </w:rPr>
          <w:t>https://doi.org/10.3389/fnins.2014.00238</w:t>
        </w:r>
      </w:hyperlink>
    </w:p>
    <w:p w14:paraId="4B42774E" w14:textId="77777777" w:rsidR="005F560B" w:rsidRDefault="00000000">
      <w:pPr>
        <w:pStyle w:val="Bibliography"/>
      </w:pPr>
      <w:bookmarkStart w:id="543" w:name="ref-Nagle2022Advancing"/>
      <w:bookmarkEnd w:id="542"/>
      <w:r>
        <w:t xml:space="preserve">Nagle, C. L., &amp; Baese-Berk, M. M. (2022). Advancing the State of the Art In L2 Speech Perception-Production Research: Revisiting Theoretical Assumptions and Methodological Practices. </w:t>
      </w:r>
      <w:r>
        <w:rPr>
          <w:i/>
          <w:iCs/>
        </w:rPr>
        <w:t>Studies in Second Language Acquisition</w:t>
      </w:r>
      <w:r>
        <w:t xml:space="preserve">, </w:t>
      </w:r>
      <w:r>
        <w:rPr>
          <w:i/>
          <w:iCs/>
        </w:rPr>
        <w:t>44</w:t>
      </w:r>
      <w:r>
        <w:t xml:space="preserve">(2), 580–605. Scopus. </w:t>
      </w:r>
      <w:hyperlink r:id="rId279">
        <w:r>
          <w:rPr>
            <w:rStyle w:val="Hyperlink"/>
          </w:rPr>
          <w:t>https://doi.org/10.1017/S0272263121000371</w:t>
        </w:r>
      </w:hyperlink>
    </w:p>
    <w:p w14:paraId="4FE7C6A3" w14:textId="77777777" w:rsidR="005F560B" w:rsidRDefault="00000000">
      <w:pPr>
        <w:pStyle w:val="Bibliography"/>
      </w:pPr>
      <w:bookmarkStart w:id="544" w:name="ref-Nguyen2009dynamical"/>
      <w:bookmarkEnd w:id="543"/>
      <w:r>
        <w:lastRenderedPageBreak/>
        <w:t xml:space="preserve">Nguyen, N., </w:t>
      </w:r>
      <w:proofErr w:type="spellStart"/>
      <w:r>
        <w:t>Wauquier</w:t>
      </w:r>
      <w:proofErr w:type="spellEnd"/>
      <w:r>
        <w:t xml:space="preserve">, S., &amp; Tuller, B. (2009). The dynamical approach to speech perception: From fine phonetic detail to abstract phonological categories. In F. Pellegrino, E. Marsico, I. </w:t>
      </w:r>
      <w:proofErr w:type="spellStart"/>
      <w:r>
        <w:t>Chitoran</w:t>
      </w:r>
      <w:proofErr w:type="spellEnd"/>
      <w:r>
        <w:t xml:space="preserve">, &amp; C. Coupé (Eds.), </w:t>
      </w:r>
      <w:r>
        <w:rPr>
          <w:i/>
          <w:iCs/>
        </w:rPr>
        <w:t>Approaches to Phonological Complexity</w:t>
      </w:r>
      <w:r>
        <w:t xml:space="preserve"> (pp. 191–218). Walter de Gruyter. </w:t>
      </w:r>
      <w:hyperlink r:id="rId280">
        <w:r>
          <w:rPr>
            <w:rStyle w:val="Hyperlink"/>
          </w:rPr>
          <w:t>https://doi.org/10.1515/9783110223958.191</w:t>
        </w:r>
      </w:hyperlink>
    </w:p>
    <w:p w14:paraId="09BC2E8A" w14:textId="77777777" w:rsidR="005F560B" w:rsidRDefault="00000000">
      <w:pPr>
        <w:pStyle w:val="Bibliography"/>
      </w:pPr>
      <w:bookmarkStart w:id="545" w:name="ref-Nishi2008Acoustic"/>
      <w:bookmarkEnd w:id="544"/>
      <w:r>
        <w:t xml:space="preserve">Nishi, K., Strange, W., </w:t>
      </w:r>
      <w:proofErr w:type="spellStart"/>
      <w:r>
        <w:t>Akahane</w:t>
      </w:r>
      <w:proofErr w:type="spellEnd"/>
      <w:r>
        <w:t xml:space="preserve">-Yamada, R., Kubo, R., &amp; Trent-Brown, S. A. (2008). Acoustic and perceptual similarity of Japanese and American English vowels. </w:t>
      </w:r>
      <w:r>
        <w:rPr>
          <w:i/>
          <w:iCs/>
        </w:rPr>
        <w:t>The Journal of the Acoustical Society of America</w:t>
      </w:r>
      <w:r>
        <w:t xml:space="preserve">, </w:t>
      </w:r>
      <w:r>
        <w:rPr>
          <w:i/>
          <w:iCs/>
        </w:rPr>
        <w:t>124</w:t>
      </w:r>
      <w:r>
        <w:t xml:space="preserve">(1), 576–588. </w:t>
      </w:r>
      <w:hyperlink r:id="rId281">
        <w:r>
          <w:rPr>
            <w:rStyle w:val="Hyperlink"/>
          </w:rPr>
          <w:t>https://doi.org/10.1121/1.2931949</w:t>
        </w:r>
      </w:hyperlink>
    </w:p>
    <w:p w14:paraId="13521703" w14:textId="77777777" w:rsidR="005F560B" w:rsidRDefault="00000000">
      <w:pPr>
        <w:pStyle w:val="Bibliography"/>
      </w:pPr>
      <w:bookmarkStart w:id="546" w:name="ref-Nogita2013Japanesea"/>
      <w:bookmarkEnd w:id="545"/>
      <w:proofErr w:type="spellStart"/>
      <w:r>
        <w:t>Nogita</w:t>
      </w:r>
      <w:proofErr w:type="spellEnd"/>
      <w:r>
        <w:t>, A., Yamane, N., &amp; Bird, S. (2013). The Japanese unrounded back vowel/ɯ/is in fact unrounded central/front [ʉ-ʏ].”</w:t>
      </w:r>
      <w:proofErr w:type="spellStart"/>
      <w:r>
        <w:t>Ultrafest</w:t>
      </w:r>
      <w:proofErr w:type="spellEnd"/>
      <w:r>
        <w:t xml:space="preserve"> VI Program and Abstract Booklet, 39-42. </w:t>
      </w:r>
      <w:proofErr w:type="spellStart"/>
      <w:r>
        <w:rPr>
          <w:i/>
          <w:iCs/>
        </w:rPr>
        <w:t>Ultrafest</w:t>
      </w:r>
      <w:proofErr w:type="spellEnd"/>
      <w:r>
        <w:rPr>
          <w:i/>
          <w:iCs/>
        </w:rPr>
        <w:t xml:space="preserve"> VI Program and Abstract Booklet</w:t>
      </w:r>
      <w:r>
        <w:t>, 39–42.</w:t>
      </w:r>
    </w:p>
    <w:p w14:paraId="4F498E61" w14:textId="77777777" w:rsidR="005F560B" w:rsidRDefault="00000000">
      <w:pPr>
        <w:pStyle w:val="Bibliography"/>
      </w:pPr>
      <w:bookmarkStart w:id="547" w:name="ref-Noordenbos2015Categorical"/>
      <w:bookmarkEnd w:id="546"/>
      <w:proofErr w:type="spellStart"/>
      <w:r>
        <w:t>Noordenbos</w:t>
      </w:r>
      <w:proofErr w:type="spellEnd"/>
      <w:r>
        <w:t xml:space="preserve">, M., &amp; </w:t>
      </w:r>
      <w:proofErr w:type="spellStart"/>
      <w:r>
        <w:t>Serniclaes</w:t>
      </w:r>
      <w:proofErr w:type="spellEnd"/>
      <w:r>
        <w:t xml:space="preserve">, W. (2015). The Categorical Perception Deficit in Dyslexia: A Meta-Analysis. </w:t>
      </w:r>
      <w:r>
        <w:rPr>
          <w:i/>
          <w:iCs/>
        </w:rPr>
        <w:t>Scientific Studies of Reading</w:t>
      </w:r>
      <w:r>
        <w:t xml:space="preserve">, 1–20. </w:t>
      </w:r>
      <w:hyperlink r:id="rId282">
        <w:r>
          <w:rPr>
            <w:rStyle w:val="Hyperlink"/>
          </w:rPr>
          <w:t>https://doi.org/10.1080/10888438.2015.1052455</w:t>
        </w:r>
      </w:hyperlink>
    </w:p>
    <w:p w14:paraId="53E7F33B" w14:textId="77777777" w:rsidR="005F560B" w:rsidRDefault="00000000">
      <w:pPr>
        <w:pStyle w:val="Bibliography"/>
      </w:pPr>
      <w:bookmarkStart w:id="548" w:name="ref-Norris2003Perceptual"/>
      <w:bookmarkEnd w:id="547"/>
      <w:r>
        <w:t xml:space="preserve">Norris, D., McQueen, J. M., &amp; Cutler, A. (2003). Perceptual learning in speech. </w:t>
      </w:r>
      <w:r>
        <w:rPr>
          <w:i/>
          <w:iCs/>
        </w:rPr>
        <w:t>Cognitive Psychology</w:t>
      </w:r>
      <w:r>
        <w:t xml:space="preserve">, </w:t>
      </w:r>
      <w:r>
        <w:rPr>
          <w:i/>
          <w:iCs/>
        </w:rPr>
        <w:t>47</w:t>
      </w:r>
      <w:r>
        <w:t xml:space="preserve">(2), 204–238. </w:t>
      </w:r>
      <w:hyperlink r:id="rId283">
        <w:r>
          <w:rPr>
            <w:rStyle w:val="Hyperlink"/>
          </w:rPr>
          <w:t>https://doi.org/10.1016/S0010-0285(03)00006-9</w:t>
        </w:r>
      </w:hyperlink>
    </w:p>
    <w:p w14:paraId="046B1007" w14:textId="77777777" w:rsidR="005F560B" w:rsidRDefault="00000000">
      <w:pPr>
        <w:pStyle w:val="Bibliography"/>
      </w:pPr>
      <w:bookmarkStart w:id="549" w:name="ref-Nylund-Gibson2023Ten"/>
      <w:bookmarkEnd w:id="548"/>
      <w:r>
        <w:t xml:space="preserve">Nylund-Gibson, K., Garber, A. C., Carter, D. B., Chan, M., Arch, D. A. N., Simon, O., Whaling, K., Tartt, E., &amp; Lawrie, S. I. (2023). Ten frequently asked questions about latent transition analysis. </w:t>
      </w:r>
      <w:r>
        <w:rPr>
          <w:i/>
          <w:iCs/>
        </w:rPr>
        <w:t>Psychological Methods</w:t>
      </w:r>
      <w:r>
        <w:t xml:space="preserve">, </w:t>
      </w:r>
      <w:r>
        <w:rPr>
          <w:i/>
          <w:iCs/>
        </w:rPr>
        <w:t>28</w:t>
      </w:r>
      <w:r>
        <w:t xml:space="preserve">(2), 284–300. </w:t>
      </w:r>
      <w:hyperlink r:id="rId284">
        <w:r>
          <w:rPr>
            <w:rStyle w:val="Hyperlink"/>
          </w:rPr>
          <w:t>https://doi.org/10.1037/met0000486</w:t>
        </w:r>
      </w:hyperlink>
    </w:p>
    <w:p w14:paraId="1A529E1C" w14:textId="77777777" w:rsidR="005F560B" w:rsidRDefault="00000000">
      <w:pPr>
        <w:pStyle w:val="Bibliography"/>
      </w:pPr>
      <w:bookmarkStart w:id="550" w:name="ref-Obasih2023Auditory"/>
      <w:bookmarkEnd w:id="549"/>
      <w:r>
        <w:t xml:space="preserve">Obasih, C. O., Luthra, S., Dick, F., &amp; Holt, L. L. (2023). Auditory category learning is robust across training regimes. </w:t>
      </w:r>
      <w:r>
        <w:rPr>
          <w:i/>
          <w:iCs/>
        </w:rPr>
        <w:t>Cognition</w:t>
      </w:r>
      <w:r>
        <w:t xml:space="preserve">, </w:t>
      </w:r>
      <w:r>
        <w:rPr>
          <w:i/>
          <w:iCs/>
        </w:rPr>
        <w:t>237</w:t>
      </w:r>
      <w:r>
        <w:t xml:space="preserve">, 105467. </w:t>
      </w:r>
      <w:hyperlink r:id="rId285">
        <w:r>
          <w:rPr>
            <w:rStyle w:val="Hyperlink"/>
          </w:rPr>
          <w:t>https://doi.org/10.1016/j.cognition.2023.105467</w:t>
        </w:r>
      </w:hyperlink>
    </w:p>
    <w:p w14:paraId="6E88492C" w14:textId="77777777" w:rsidR="005F560B" w:rsidRDefault="00000000">
      <w:pPr>
        <w:pStyle w:val="Bibliography"/>
      </w:pPr>
      <w:bookmarkStart w:id="551" w:name="ref-Oden1978Integration"/>
      <w:bookmarkEnd w:id="550"/>
      <w:r>
        <w:t xml:space="preserve">Oden, G., &amp; Massaro, D. (1978). Integration of featural information in speech perception. </w:t>
      </w:r>
      <w:r>
        <w:rPr>
          <w:i/>
          <w:iCs/>
        </w:rPr>
        <w:t>Psychological Review</w:t>
      </w:r>
      <w:r>
        <w:t xml:space="preserve">, </w:t>
      </w:r>
      <w:r>
        <w:rPr>
          <w:i/>
          <w:iCs/>
        </w:rPr>
        <w:t>85</w:t>
      </w:r>
      <w:r>
        <w:t xml:space="preserve">, 172–191. </w:t>
      </w:r>
      <w:hyperlink r:id="rId286">
        <w:r>
          <w:rPr>
            <w:rStyle w:val="Hyperlink"/>
          </w:rPr>
          <w:t>https://doi.org/10.1037/0033-295X.85.3.172</w:t>
        </w:r>
      </w:hyperlink>
    </w:p>
    <w:p w14:paraId="7D6C153E" w14:textId="77777777" w:rsidR="005F560B" w:rsidRDefault="00000000">
      <w:pPr>
        <w:pStyle w:val="Bibliography"/>
      </w:pPr>
      <w:bookmarkStart w:id="552" w:name="ref-Ofuka2003Sokuon"/>
      <w:bookmarkEnd w:id="551"/>
      <w:proofErr w:type="spellStart"/>
      <w:r>
        <w:t>Ofuka</w:t>
      </w:r>
      <w:proofErr w:type="spellEnd"/>
      <w:r>
        <w:t xml:space="preserve">, E. (2003). </w:t>
      </w:r>
      <w:proofErr w:type="spellStart"/>
      <w:r>
        <w:t>Sokuon</w:t>
      </w:r>
      <w:proofErr w:type="spellEnd"/>
      <w:r>
        <w:t xml:space="preserve"> /</w:t>
      </w:r>
      <w:proofErr w:type="spellStart"/>
      <w:r>
        <w:t>tt</w:t>
      </w:r>
      <w:proofErr w:type="spellEnd"/>
      <w:r>
        <w:t xml:space="preserve">/-no </w:t>
      </w:r>
      <w:proofErr w:type="spellStart"/>
      <w:r>
        <w:t>chikaku</w:t>
      </w:r>
      <w:proofErr w:type="spellEnd"/>
      <w:r>
        <w:t xml:space="preserve">: </w:t>
      </w:r>
      <w:proofErr w:type="spellStart"/>
      <w:r>
        <w:t>Akusento</w:t>
      </w:r>
      <w:proofErr w:type="spellEnd"/>
      <w:r>
        <w:t xml:space="preserve"> gata-to </w:t>
      </w:r>
      <w:proofErr w:type="spellStart"/>
      <w:r>
        <w:t>sokuon</w:t>
      </w:r>
      <w:proofErr w:type="spellEnd"/>
      <w:r>
        <w:t>/</w:t>
      </w:r>
      <w:proofErr w:type="spellStart"/>
      <w:r>
        <w:t>hisokuongo</w:t>
      </w:r>
      <w:proofErr w:type="spellEnd"/>
      <w:r>
        <w:t xml:space="preserve">-no </w:t>
      </w:r>
      <w:proofErr w:type="spellStart"/>
      <w:r>
        <w:t>onkyooteki</w:t>
      </w:r>
      <w:proofErr w:type="spellEnd"/>
      <w:r>
        <w:t xml:space="preserve"> </w:t>
      </w:r>
      <w:proofErr w:type="spellStart"/>
      <w:r>
        <w:t>tokuchoo</w:t>
      </w:r>
      <w:proofErr w:type="spellEnd"/>
      <w:r>
        <w:t xml:space="preserve"> </w:t>
      </w:r>
      <w:proofErr w:type="spellStart"/>
      <w:r>
        <w:t>niyoru</w:t>
      </w:r>
      <w:proofErr w:type="spellEnd"/>
      <w:r>
        <w:t xml:space="preserve"> </w:t>
      </w:r>
      <w:proofErr w:type="spellStart"/>
      <w:r>
        <w:t>chigai</w:t>
      </w:r>
      <w:proofErr w:type="spellEnd"/>
      <w:r>
        <w:t xml:space="preserve"> [Perception of a Japanese geminate stop /</w:t>
      </w:r>
      <w:proofErr w:type="spellStart"/>
      <w:r>
        <w:t>tt</w:t>
      </w:r>
      <w:proofErr w:type="spellEnd"/>
      <w:r>
        <w:t xml:space="preserve">/: The effect of pitch type and acoustic characteristics of preceding/following vowels]. </w:t>
      </w:r>
      <w:proofErr w:type="spellStart"/>
      <w:r>
        <w:rPr>
          <w:i/>
          <w:iCs/>
        </w:rPr>
        <w:t>Onsei</w:t>
      </w:r>
      <w:proofErr w:type="spellEnd"/>
      <w:r>
        <w:rPr>
          <w:i/>
          <w:iCs/>
        </w:rPr>
        <w:t xml:space="preserve"> </w:t>
      </w:r>
      <w:proofErr w:type="spellStart"/>
      <w:r>
        <w:rPr>
          <w:i/>
          <w:iCs/>
        </w:rPr>
        <w:t>Kenkyuu</w:t>
      </w:r>
      <w:proofErr w:type="spellEnd"/>
      <w:r>
        <w:rPr>
          <w:i/>
          <w:iCs/>
        </w:rPr>
        <w:t xml:space="preserve"> [Journal of the Phonetic Society of Japan]</w:t>
      </w:r>
      <w:r>
        <w:t xml:space="preserve">, </w:t>
      </w:r>
      <w:r>
        <w:rPr>
          <w:i/>
          <w:iCs/>
        </w:rPr>
        <w:t>7</w:t>
      </w:r>
      <w:r>
        <w:t>(1), 70–76.</w:t>
      </w:r>
    </w:p>
    <w:p w14:paraId="3677D9E5" w14:textId="77777777" w:rsidR="005F560B" w:rsidRDefault="00000000">
      <w:pPr>
        <w:pStyle w:val="Bibliography"/>
      </w:pPr>
      <w:bookmarkStart w:id="553" w:name="ref-Oh2020NonMaorispeaking"/>
      <w:bookmarkEnd w:id="552"/>
      <w:r>
        <w:t xml:space="preserve">Oh, Y., Todd, S., Beckner, C., Hay, J., King, J., &amp; Needle, J. (2020). Non-Māori-speaking New Zealanders have a Māori proto-lexicon. </w:t>
      </w:r>
      <w:r>
        <w:rPr>
          <w:i/>
          <w:iCs/>
        </w:rPr>
        <w:t>Scientific Reports</w:t>
      </w:r>
      <w:r>
        <w:t xml:space="preserve">, </w:t>
      </w:r>
      <w:r>
        <w:rPr>
          <w:i/>
          <w:iCs/>
        </w:rPr>
        <w:t>10</w:t>
      </w:r>
      <w:r>
        <w:t xml:space="preserve">(1), 22318. </w:t>
      </w:r>
      <w:hyperlink r:id="rId287">
        <w:r>
          <w:rPr>
            <w:rStyle w:val="Hyperlink"/>
          </w:rPr>
          <w:t>https://doi.org/10.1038/s41598-020-78810-4</w:t>
        </w:r>
      </w:hyperlink>
    </w:p>
    <w:p w14:paraId="2EEEEF19" w14:textId="77777777" w:rsidR="005F560B" w:rsidRDefault="00000000">
      <w:pPr>
        <w:pStyle w:val="Bibliography"/>
      </w:pPr>
      <w:bookmarkStart w:id="554" w:name="ref-Okada1991Japanese"/>
      <w:bookmarkEnd w:id="553"/>
      <w:r>
        <w:t xml:space="preserve">Okada, H. (1991). Japanese. </w:t>
      </w:r>
      <w:r>
        <w:rPr>
          <w:i/>
          <w:iCs/>
        </w:rPr>
        <w:t>Journal of the International Phonetic Association</w:t>
      </w:r>
      <w:r>
        <w:t xml:space="preserve">, </w:t>
      </w:r>
      <w:r>
        <w:rPr>
          <w:i/>
          <w:iCs/>
        </w:rPr>
        <w:t>21</w:t>
      </w:r>
      <w:r>
        <w:t xml:space="preserve">(2), 94–96. </w:t>
      </w:r>
      <w:hyperlink r:id="rId288">
        <w:r>
          <w:rPr>
            <w:rStyle w:val="Hyperlink"/>
          </w:rPr>
          <w:t>https://doi.org/10.1017/S002510030000445X</w:t>
        </w:r>
      </w:hyperlink>
    </w:p>
    <w:p w14:paraId="1F5761CF" w14:textId="77777777" w:rsidR="005F560B" w:rsidRDefault="00000000">
      <w:pPr>
        <w:pStyle w:val="Bibliography"/>
      </w:pPr>
      <w:bookmarkStart w:id="555" w:name="ref-Oller1971Dictation"/>
      <w:bookmarkEnd w:id="554"/>
      <w:r>
        <w:t xml:space="preserve">Oller, J. (1971). Dictation as a device for testing foreign language proficiency. </w:t>
      </w:r>
      <w:r>
        <w:rPr>
          <w:i/>
          <w:iCs/>
        </w:rPr>
        <w:t>ELT Journal</w:t>
      </w:r>
      <w:r>
        <w:t xml:space="preserve">, </w:t>
      </w:r>
      <w:r>
        <w:rPr>
          <w:i/>
          <w:iCs/>
        </w:rPr>
        <w:t>25</w:t>
      </w:r>
      <w:r>
        <w:t xml:space="preserve">, 254–259. </w:t>
      </w:r>
      <w:hyperlink r:id="rId289">
        <w:r>
          <w:rPr>
            <w:rStyle w:val="Hyperlink"/>
          </w:rPr>
          <w:t>https://doi.org/10.1093/elt/XXV.3.254</w:t>
        </w:r>
      </w:hyperlink>
    </w:p>
    <w:p w14:paraId="764FFFDD" w14:textId="77777777" w:rsidR="005F560B" w:rsidRDefault="00000000">
      <w:pPr>
        <w:pStyle w:val="Bibliography"/>
      </w:pPr>
      <w:bookmarkStart w:id="556" w:name="ref-Oller1975Dictation"/>
      <w:bookmarkEnd w:id="555"/>
      <w:r>
        <w:lastRenderedPageBreak/>
        <w:t xml:space="preserve">Oller, J., &amp; Streiff, V. (1975). Dictation: A test of grammar based expectancies. In R. Jones &amp; B. </w:t>
      </w:r>
      <w:proofErr w:type="spellStart"/>
      <w:r>
        <w:t>Spolsky</w:t>
      </w:r>
      <w:proofErr w:type="spellEnd"/>
      <w:r>
        <w:t xml:space="preserve"> (Eds.), </w:t>
      </w:r>
      <w:r>
        <w:rPr>
          <w:i/>
          <w:iCs/>
        </w:rPr>
        <w:t>Testing Language Proficiency</w:t>
      </w:r>
      <w:r>
        <w:t xml:space="preserve"> (pp. 71–88). Center for Applied </w:t>
      </w:r>
      <w:proofErr w:type="spellStart"/>
      <w:r>
        <w:t>Lingiuistics</w:t>
      </w:r>
      <w:proofErr w:type="spellEnd"/>
      <w:r>
        <w:t xml:space="preserve">. </w:t>
      </w:r>
      <w:hyperlink r:id="rId290">
        <w:r>
          <w:rPr>
            <w:rStyle w:val="Hyperlink"/>
          </w:rPr>
          <w:t>https://eric.ed.gov/?id=EJ144883</w:t>
        </w:r>
      </w:hyperlink>
    </w:p>
    <w:p w14:paraId="7617ADEE" w14:textId="77777777" w:rsidR="005F560B" w:rsidRDefault="00000000">
      <w:pPr>
        <w:pStyle w:val="Bibliography"/>
      </w:pPr>
      <w:bookmarkStart w:id="557" w:name="ref-Ong2011Evaluating"/>
      <w:bookmarkEnd w:id="556"/>
      <w:r>
        <w:t xml:space="preserve">Ong, M.-S., &amp; </w:t>
      </w:r>
      <w:proofErr w:type="spellStart"/>
      <w:r>
        <w:t>Coiera</w:t>
      </w:r>
      <w:proofErr w:type="spellEnd"/>
      <w:r>
        <w:t xml:space="preserve">, E. (2011). Evaluating the Effectiveness of Clinical Alerts: A Signal Detection Approach. </w:t>
      </w:r>
      <w:r>
        <w:rPr>
          <w:i/>
          <w:iCs/>
        </w:rPr>
        <w:t>AMIA Annual Symposium Proceedings</w:t>
      </w:r>
      <w:r>
        <w:t xml:space="preserve">, </w:t>
      </w:r>
      <w:r>
        <w:rPr>
          <w:i/>
          <w:iCs/>
        </w:rPr>
        <w:t>2011</w:t>
      </w:r>
      <w:r>
        <w:t xml:space="preserve">, 1036–1044. </w:t>
      </w:r>
      <w:hyperlink r:id="rId291">
        <w:r>
          <w:rPr>
            <w:rStyle w:val="Hyperlink"/>
          </w:rPr>
          <w:t>https://www.ncbi.nlm.nih.gov/pmc/articles/PMC3243147/</w:t>
        </w:r>
      </w:hyperlink>
    </w:p>
    <w:p w14:paraId="05786BD7" w14:textId="77777777" w:rsidR="005F560B" w:rsidRDefault="00000000">
      <w:pPr>
        <w:pStyle w:val="Bibliography"/>
      </w:pPr>
      <w:bookmarkStart w:id="558" w:name="ref-Ou2022Neural"/>
      <w:bookmarkEnd w:id="557"/>
      <w:r>
        <w:t xml:space="preserve">Ou, J., &amp; Yu, A. C. L. (2022). Neural correlates of individual differences in speech </w:t>
      </w:r>
      <w:proofErr w:type="spellStart"/>
      <w:r>
        <w:t>categorisation</w:t>
      </w:r>
      <w:proofErr w:type="spellEnd"/>
      <w:r>
        <w:t xml:space="preserve">: evidence from subcortical, cortical, and </w:t>
      </w:r>
      <w:proofErr w:type="spellStart"/>
      <w:r>
        <w:t>behavioural</w:t>
      </w:r>
      <w:proofErr w:type="spellEnd"/>
      <w:r>
        <w:t xml:space="preserve"> measures. </w:t>
      </w:r>
      <w:r>
        <w:rPr>
          <w:i/>
          <w:iCs/>
        </w:rPr>
        <w:t>Language, Cognition and Neuroscience</w:t>
      </w:r>
      <w:r>
        <w:t xml:space="preserve">, </w:t>
      </w:r>
      <w:r>
        <w:rPr>
          <w:i/>
          <w:iCs/>
        </w:rPr>
        <w:t>37</w:t>
      </w:r>
      <w:r>
        <w:t xml:space="preserve">(3), 269–284. </w:t>
      </w:r>
      <w:hyperlink r:id="rId292">
        <w:r>
          <w:rPr>
            <w:rStyle w:val="Hyperlink"/>
          </w:rPr>
          <w:t>https://doi.org/10.1080/23273798.2021.1980594</w:t>
        </w:r>
      </w:hyperlink>
    </w:p>
    <w:p w14:paraId="77CDCBA1" w14:textId="77777777" w:rsidR="005F560B" w:rsidRDefault="00000000">
      <w:pPr>
        <w:pStyle w:val="Bibliography"/>
      </w:pPr>
      <w:bookmarkStart w:id="559" w:name="ref-Ou2021Individual"/>
      <w:bookmarkEnd w:id="558"/>
      <w:r>
        <w:t xml:space="preserve">Ou, J., Yu, A. C. L., &amp; Xiang, M. (2021). Individual Differences in Categorization Gradience As Predicted by Online Processing of Phonetic Cues During Spoken Word Recognition: Evidence From Eye Movements. </w:t>
      </w:r>
      <w:r>
        <w:rPr>
          <w:i/>
          <w:iCs/>
        </w:rPr>
        <w:t>Cognitive Science</w:t>
      </w:r>
      <w:r>
        <w:t xml:space="preserve">, </w:t>
      </w:r>
      <w:r>
        <w:rPr>
          <w:i/>
          <w:iCs/>
        </w:rPr>
        <w:t>45</w:t>
      </w:r>
      <w:r>
        <w:t xml:space="preserve">(3), e12948. </w:t>
      </w:r>
      <w:hyperlink r:id="rId293">
        <w:r>
          <w:rPr>
            <w:rStyle w:val="Hyperlink"/>
          </w:rPr>
          <w:t>https://doi.org/10.1111/cogs.12948</w:t>
        </w:r>
      </w:hyperlink>
    </w:p>
    <w:p w14:paraId="2D09C5FE" w14:textId="77777777" w:rsidR="005F560B" w:rsidRDefault="00000000">
      <w:pPr>
        <w:pStyle w:val="Bibliography"/>
      </w:pPr>
      <w:bookmarkStart w:id="560" w:name="ref-Pajak2014role"/>
      <w:bookmarkEnd w:id="559"/>
      <w:r>
        <w:t xml:space="preserve">Pajak, B., &amp; Levy, R. (2014). The role of abstraction in non-native speech perception. </w:t>
      </w:r>
      <w:r>
        <w:rPr>
          <w:i/>
          <w:iCs/>
        </w:rPr>
        <w:t>Journal of Phonetics</w:t>
      </w:r>
      <w:r>
        <w:t xml:space="preserve">, </w:t>
      </w:r>
      <w:r>
        <w:rPr>
          <w:i/>
          <w:iCs/>
        </w:rPr>
        <w:t>46</w:t>
      </w:r>
      <w:r>
        <w:t xml:space="preserve">, 147–160. </w:t>
      </w:r>
      <w:hyperlink r:id="rId294">
        <w:r>
          <w:rPr>
            <w:rStyle w:val="Hyperlink"/>
          </w:rPr>
          <w:t>https://doi.org/10.1016/j.wocn.2014.07.001</w:t>
        </w:r>
      </w:hyperlink>
    </w:p>
    <w:p w14:paraId="6AFD6754" w14:textId="77777777" w:rsidR="005F560B" w:rsidRDefault="00000000">
      <w:pPr>
        <w:pStyle w:val="Bibliography"/>
      </w:pPr>
      <w:bookmarkStart w:id="561" w:name="ref-Patihis2015Phoneme"/>
      <w:bookmarkEnd w:id="560"/>
      <w:proofErr w:type="spellStart"/>
      <w:r>
        <w:t>Patihis</w:t>
      </w:r>
      <w:proofErr w:type="spellEnd"/>
      <w:r>
        <w:t xml:space="preserve">, L., Oh, J. S., &amp; Mogilner, T. (2015). Phoneme discrimination of an unrelated language: Evidence for a narrow transfer but not a broad-based bilingual advantage. </w:t>
      </w:r>
      <w:r>
        <w:rPr>
          <w:i/>
          <w:iCs/>
        </w:rPr>
        <w:t>International Journal of Bilingualism</w:t>
      </w:r>
      <w:r>
        <w:t xml:space="preserve">, </w:t>
      </w:r>
      <w:r>
        <w:rPr>
          <w:i/>
          <w:iCs/>
        </w:rPr>
        <w:t>19</w:t>
      </w:r>
      <w:r>
        <w:t xml:space="preserve">(1), 3–16. </w:t>
      </w:r>
      <w:hyperlink r:id="rId295">
        <w:r>
          <w:rPr>
            <w:rStyle w:val="Hyperlink"/>
          </w:rPr>
          <w:t>https://doi.org/10.1177/1367006913476768</w:t>
        </w:r>
      </w:hyperlink>
    </w:p>
    <w:p w14:paraId="1671FB5A" w14:textId="77777777" w:rsidR="005F560B" w:rsidRDefault="00000000">
      <w:pPr>
        <w:pStyle w:val="Bibliography"/>
      </w:pPr>
      <w:bookmarkStart w:id="562" w:name="ref-Paul-Dauphin1999Bias"/>
      <w:bookmarkEnd w:id="561"/>
      <w:r>
        <w:t xml:space="preserve">Paul-Dauphin, A., Guillemin, F., Virion, J.-M., &amp; Briançon, S. (1999). Bias and Precision in Visual Analogue Scales: A Randomized Controlled Trial. </w:t>
      </w:r>
      <w:r>
        <w:rPr>
          <w:i/>
          <w:iCs/>
        </w:rPr>
        <w:t>American Journal of Epidemiology</w:t>
      </w:r>
      <w:r>
        <w:t xml:space="preserve">, </w:t>
      </w:r>
      <w:r>
        <w:rPr>
          <w:i/>
          <w:iCs/>
        </w:rPr>
        <w:t>150</w:t>
      </w:r>
      <w:r>
        <w:t xml:space="preserve">(10), 1117–1127. </w:t>
      </w:r>
      <w:hyperlink r:id="rId296">
        <w:r>
          <w:rPr>
            <w:rStyle w:val="Hyperlink"/>
          </w:rPr>
          <w:t>https://doi.org/10.1093/oxfordjournals.aje.a009937</w:t>
        </w:r>
      </w:hyperlink>
    </w:p>
    <w:p w14:paraId="2DC46C82" w14:textId="77777777" w:rsidR="005F560B" w:rsidRDefault="00000000">
      <w:pPr>
        <w:pStyle w:val="Bibliography"/>
      </w:pPr>
      <w:bookmarkStart w:id="563" w:name="ref-Pereira2018Perceptual"/>
      <w:bookmarkEnd w:id="562"/>
      <w:r>
        <w:t xml:space="preserve">Pereira, O., Gao, Y. A., &amp; Toscano, J. C. (2018). Perceptual Encoding of Natural Speech Sounds Revealed by the N1 Event-Related Potential Response. </w:t>
      </w:r>
      <w:r>
        <w:rPr>
          <w:i/>
          <w:iCs/>
        </w:rPr>
        <w:t>Auditory Perception &amp; Cognition</w:t>
      </w:r>
      <w:r>
        <w:t xml:space="preserve">, </w:t>
      </w:r>
      <w:r>
        <w:rPr>
          <w:i/>
          <w:iCs/>
        </w:rPr>
        <w:t>1</w:t>
      </w:r>
      <w:r>
        <w:t xml:space="preserve">(1-2), 112–130. </w:t>
      </w:r>
      <w:hyperlink r:id="rId297">
        <w:r>
          <w:rPr>
            <w:rStyle w:val="Hyperlink"/>
          </w:rPr>
          <w:t>https://doi.org/10.1080/25742442.2018.1545106</w:t>
        </w:r>
      </w:hyperlink>
    </w:p>
    <w:p w14:paraId="638395A2" w14:textId="77777777" w:rsidR="005F560B" w:rsidRDefault="00000000">
      <w:pPr>
        <w:pStyle w:val="Bibliography"/>
      </w:pPr>
      <w:bookmarkStart w:id="564" w:name="ref-Pierrehumbert1990Phonological"/>
      <w:bookmarkEnd w:id="563"/>
      <w:proofErr w:type="spellStart"/>
      <w:r>
        <w:t>Pierrehumbert</w:t>
      </w:r>
      <w:proofErr w:type="spellEnd"/>
      <w:r>
        <w:t xml:space="preserve">, J. B. (1990). Phonological and phonetic representation. </w:t>
      </w:r>
      <w:r>
        <w:rPr>
          <w:i/>
          <w:iCs/>
        </w:rPr>
        <w:t>Journal of Phonetics</w:t>
      </w:r>
      <w:r>
        <w:t xml:space="preserve">, </w:t>
      </w:r>
      <w:r>
        <w:rPr>
          <w:i/>
          <w:iCs/>
        </w:rPr>
        <w:t>18</w:t>
      </w:r>
      <w:r>
        <w:t xml:space="preserve">(3), 375–394. </w:t>
      </w:r>
      <w:hyperlink r:id="rId298">
        <w:r>
          <w:rPr>
            <w:rStyle w:val="Hyperlink"/>
          </w:rPr>
          <w:t>https://doi.org/10.1016/S0095-4470(19)30380-8</w:t>
        </w:r>
      </w:hyperlink>
    </w:p>
    <w:p w14:paraId="4A1062F5" w14:textId="77777777" w:rsidR="005F560B" w:rsidRDefault="00000000">
      <w:pPr>
        <w:pStyle w:val="Bibliography"/>
      </w:pPr>
      <w:bookmarkStart w:id="565" w:name="ref-Pierrehumbert2001Exemplar"/>
      <w:bookmarkEnd w:id="564"/>
      <w:proofErr w:type="spellStart"/>
      <w:r>
        <w:t>Pierrehumbert</w:t>
      </w:r>
      <w:proofErr w:type="spellEnd"/>
      <w:r>
        <w:t xml:space="preserve">, J. B. (2001). Exemplar dynamics: Word frequency, lenition and contrast. In J. L. Bybee &amp; P. J. Hopper (Eds.), </w:t>
      </w:r>
      <w:r>
        <w:rPr>
          <w:i/>
          <w:iCs/>
        </w:rPr>
        <w:t>Frequency and the Emergence of Linguistic Structure</w:t>
      </w:r>
      <w:r>
        <w:t xml:space="preserve"> (pp. 137–158). John Benjamins Publishing Company. </w:t>
      </w:r>
      <w:hyperlink r:id="rId299">
        <w:r>
          <w:rPr>
            <w:rStyle w:val="Hyperlink"/>
          </w:rPr>
          <w:t>https://doi.org/10.1075/tsl.45.08pie</w:t>
        </w:r>
      </w:hyperlink>
    </w:p>
    <w:p w14:paraId="71B13B8D" w14:textId="77777777" w:rsidR="005F560B" w:rsidRDefault="00000000">
      <w:pPr>
        <w:pStyle w:val="Bibliography"/>
      </w:pPr>
      <w:bookmarkStart w:id="566" w:name="ref-Pierrehumbert2003Phonetic"/>
      <w:bookmarkEnd w:id="565"/>
      <w:proofErr w:type="spellStart"/>
      <w:r>
        <w:t>Pierrehumbert</w:t>
      </w:r>
      <w:proofErr w:type="spellEnd"/>
      <w:r>
        <w:t xml:space="preserve">, J. B. (2003). Phonetic Diversity, Statistical Learning, and Acquisition of Phonology. </w:t>
      </w:r>
      <w:r>
        <w:rPr>
          <w:i/>
          <w:iCs/>
        </w:rPr>
        <w:t>Language and Speech</w:t>
      </w:r>
      <w:r>
        <w:t xml:space="preserve">, </w:t>
      </w:r>
      <w:r>
        <w:rPr>
          <w:i/>
          <w:iCs/>
        </w:rPr>
        <w:t>46</w:t>
      </w:r>
      <w:r>
        <w:t xml:space="preserve">(2-3), 115–154. </w:t>
      </w:r>
      <w:hyperlink r:id="rId300">
        <w:r>
          <w:rPr>
            <w:rStyle w:val="Hyperlink"/>
          </w:rPr>
          <w:t>https://doi.org/10.1177/00238309030460020501</w:t>
        </w:r>
      </w:hyperlink>
    </w:p>
    <w:p w14:paraId="3746754D" w14:textId="77777777" w:rsidR="005F560B" w:rsidRDefault="00000000">
      <w:pPr>
        <w:pStyle w:val="Bibliography"/>
      </w:pPr>
      <w:bookmarkStart w:id="567" w:name="ref-Pisoni1974Categorical"/>
      <w:bookmarkEnd w:id="566"/>
      <w:r>
        <w:t xml:space="preserve">Pisoni, D. B., &amp; Lazarus, J. H. (1974). Categorical and noncategorical modes of speech perception along the voicing continuum. </w:t>
      </w:r>
      <w:r>
        <w:rPr>
          <w:i/>
          <w:iCs/>
        </w:rPr>
        <w:t>The Journal of the Acoustical Society of America</w:t>
      </w:r>
      <w:r>
        <w:t xml:space="preserve">, </w:t>
      </w:r>
      <w:r>
        <w:rPr>
          <w:i/>
          <w:iCs/>
        </w:rPr>
        <w:t>55</w:t>
      </w:r>
      <w:r>
        <w:t xml:space="preserve">(2), 328–333. </w:t>
      </w:r>
      <w:hyperlink r:id="rId301">
        <w:r>
          <w:rPr>
            <w:rStyle w:val="Hyperlink"/>
          </w:rPr>
          <w:t>https://doi.org/10.1121/1.1914506</w:t>
        </w:r>
      </w:hyperlink>
    </w:p>
    <w:p w14:paraId="250EE62A" w14:textId="77777777" w:rsidR="005F560B" w:rsidRDefault="00000000">
      <w:pPr>
        <w:pStyle w:val="Bibliography"/>
      </w:pPr>
      <w:bookmarkStart w:id="568" w:name="ref-Pisoni1995Variability"/>
      <w:bookmarkEnd w:id="567"/>
      <w:r>
        <w:lastRenderedPageBreak/>
        <w:t xml:space="preserve">Pisoni, D. B., &amp; Lively, S. E. (1995). Variability and invariance in speech perception: A new look at some old problems in perceptual learning. In W. Strange (Ed.), </w:t>
      </w:r>
      <w:r>
        <w:rPr>
          <w:i/>
          <w:iCs/>
        </w:rPr>
        <w:t>Speech perception and linguistic experience: Issues in cross-language speech research</w:t>
      </w:r>
      <w:r>
        <w:t xml:space="preserve"> (pp. 433–459). York Press Timonium, MD.</w:t>
      </w:r>
    </w:p>
    <w:p w14:paraId="47A08EE8" w14:textId="77777777" w:rsidR="005F560B" w:rsidRDefault="00000000">
      <w:pPr>
        <w:pStyle w:val="Bibliography"/>
      </w:pPr>
      <w:bookmarkStart w:id="569" w:name="ref-Pisoni1974Reaction"/>
      <w:bookmarkEnd w:id="568"/>
      <w:r>
        <w:t xml:space="preserve">Pisoni, D. B., &amp; Tash, J. (1974). Reaction times to comparisons within and across phonetic categories. </w:t>
      </w:r>
      <w:r>
        <w:rPr>
          <w:i/>
          <w:iCs/>
        </w:rPr>
        <w:t>Perception &amp; Psychophysics</w:t>
      </w:r>
      <w:r>
        <w:t xml:space="preserve">, </w:t>
      </w:r>
      <w:r>
        <w:rPr>
          <w:i/>
          <w:iCs/>
        </w:rPr>
        <w:t>15</w:t>
      </w:r>
      <w:r>
        <w:t xml:space="preserve">(2), 285–290. </w:t>
      </w:r>
      <w:hyperlink r:id="rId302">
        <w:r>
          <w:rPr>
            <w:rStyle w:val="Hyperlink"/>
          </w:rPr>
          <w:t>https://www.ncbi.nlm.nih.gov/pmc/articles/PMC3515635/</w:t>
        </w:r>
      </w:hyperlink>
    </w:p>
    <w:p w14:paraId="75973637" w14:textId="77777777" w:rsidR="005F560B" w:rsidRDefault="00000000">
      <w:pPr>
        <w:pStyle w:val="Bibliography"/>
      </w:pPr>
      <w:bookmarkStart w:id="570" w:name="ref-Pollack1971comparison"/>
      <w:bookmarkEnd w:id="569"/>
      <w:r>
        <w:t xml:space="preserve">Pollack, I., &amp; Pisoni, D. (1971). On the comparison between identification and discrimination tests in speech perception. </w:t>
      </w:r>
      <w:r>
        <w:rPr>
          <w:i/>
          <w:iCs/>
        </w:rPr>
        <w:t>Psychonomic Science</w:t>
      </w:r>
      <w:r>
        <w:t xml:space="preserve">, </w:t>
      </w:r>
      <w:r>
        <w:rPr>
          <w:i/>
          <w:iCs/>
        </w:rPr>
        <w:t>24</w:t>
      </w:r>
      <w:r>
        <w:t xml:space="preserve">(6), 299–300. </w:t>
      </w:r>
      <w:hyperlink r:id="rId303">
        <w:r>
          <w:rPr>
            <w:rStyle w:val="Hyperlink"/>
          </w:rPr>
          <w:t>https://doi.org/10.3758/BF03329012</w:t>
        </w:r>
      </w:hyperlink>
    </w:p>
    <w:p w14:paraId="4507D750" w14:textId="77777777" w:rsidR="005F560B" w:rsidRDefault="00000000">
      <w:pPr>
        <w:pStyle w:val="Bibliography"/>
      </w:pPr>
      <w:bookmarkStart w:id="571" w:name="ref-Port2007How"/>
      <w:bookmarkEnd w:id="570"/>
      <w:r>
        <w:t xml:space="preserve">Port, R. (2007). How are words stored in memory? Beyond phones and phonemes. </w:t>
      </w:r>
      <w:r>
        <w:rPr>
          <w:i/>
          <w:iCs/>
        </w:rPr>
        <w:t>New Ideas in Psychology</w:t>
      </w:r>
      <w:r>
        <w:t xml:space="preserve">, </w:t>
      </w:r>
      <w:r>
        <w:rPr>
          <w:i/>
          <w:iCs/>
        </w:rPr>
        <w:t>25</w:t>
      </w:r>
      <w:r>
        <w:t xml:space="preserve">(2), 143–170. </w:t>
      </w:r>
      <w:hyperlink r:id="rId304">
        <w:r>
          <w:rPr>
            <w:rStyle w:val="Hyperlink"/>
          </w:rPr>
          <w:t>https://doi.org/10.1016/j.newideapsych.2007.02.001</w:t>
        </w:r>
      </w:hyperlink>
    </w:p>
    <w:p w14:paraId="58DBF127" w14:textId="77777777" w:rsidR="005F560B" w:rsidRDefault="00000000">
      <w:pPr>
        <w:pStyle w:val="Bibliography"/>
      </w:pPr>
      <w:bookmarkStart w:id="572" w:name="ref-Qian2015Extracting"/>
      <w:bookmarkEnd w:id="571"/>
      <w:r>
        <w:t xml:space="preserve">Qian, M. (2015). Extracting minimal pairs automatically with word frequency and phonetic environment controlled: Introducing a program written in PERL. In J. Levis, R. </w:t>
      </w:r>
      <w:proofErr w:type="spellStart"/>
      <w:r>
        <w:t>Mohammaed</w:t>
      </w:r>
      <w:proofErr w:type="spellEnd"/>
      <w:r>
        <w:t xml:space="preserve">, M. Qian, &amp; Z. Zhou (Eds.), </w:t>
      </w:r>
      <w:r>
        <w:rPr>
          <w:i/>
          <w:iCs/>
        </w:rPr>
        <w:t>Proceedings of the 6th Pronunciation in Second Language Learning and Teaching Conference</w:t>
      </w:r>
      <w:r>
        <w:t xml:space="preserve"> (pp. 134–142). University of Iowa.</w:t>
      </w:r>
    </w:p>
    <w:p w14:paraId="08BF3DE3" w14:textId="77777777" w:rsidR="005F560B" w:rsidRDefault="00000000">
      <w:pPr>
        <w:pStyle w:val="Bibliography"/>
      </w:pPr>
      <w:bookmarkStart w:id="573" w:name="ref-Qian2018system"/>
      <w:bookmarkEnd w:id="572"/>
      <w:r>
        <w:t xml:space="preserve">Qian, M., Chukharev-Hudilainen, E., &amp; Levis, J. (2018). A system for adaptive high-variability segmental perceptual training: Implementation, effectiveness, transfer. </w:t>
      </w:r>
      <w:r>
        <w:rPr>
          <w:i/>
          <w:iCs/>
        </w:rPr>
        <w:t>Language Learning &amp; Technology</w:t>
      </w:r>
      <w:r>
        <w:t xml:space="preserve">, </w:t>
      </w:r>
      <w:r>
        <w:rPr>
          <w:i/>
          <w:iCs/>
        </w:rPr>
        <w:t>22</w:t>
      </w:r>
      <w:r>
        <w:t xml:space="preserve">, 69–96. </w:t>
      </w:r>
      <w:hyperlink r:id="rId305">
        <w:r>
          <w:rPr>
            <w:rStyle w:val="Hyperlink"/>
          </w:rPr>
          <w:t>https://doi.org/doi:10125/44582</w:t>
        </w:r>
      </w:hyperlink>
    </w:p>
    <w:p w14:paraId="2BB5E357" w14:textId="77777777" w:rsidR="005F560B" w:rsidRDefault="00000000">
      <w:pPr>
        <w:pStyle w:val="Bibliography"/>
      </w:pPr>
      <w:bookmarkStart w:id="574" w:name="ref-Qin2019Influence"/>
      <w:bookmarkEnd w:id="573"/>
      <w:r>
        <w:t xml:space="preserve">Qin, Z., Tremblay, A., &amp; Zhang, J. (2019). Influence of within-category tonal information in the recognition of Mandarin-Chinese words by native and non-native listeners: An eye-tracking study. </w:t>
      </w:r>
      <w:r>
        <w:rPr>
          <w:i/>
          <w:iCs/>
        </w:rPr>
        <w:t>Journal of Phonetics</w:t>
      </w:r>
      <w:r>
        <w:t xml:space="preserve">, </w:t>
      </w:r>
      <w:r>
        <w:rPr>
          <w:i/>
          <w:iCs/>
        </w:rPr>
        <w:t>73</w:t>
      </w:r>
      <w:r>
        <w:t xml:space="preserve">, 144–157. </w:t>
      </w:r>
      <w:hyperlink r:id="rId306">
        <w:r>
          <w:rPr>
            <w:rStyle w:val="Hyperlink"/>
          </w:rPr>
          <w:t>https://doi.org/10.1016/j.wocn.2019.01.002</w:t>
        </w:r>
      </w:hyperlink>
    </w:p>
    <w:p w14:paraId="7BDF4B15" w14:textId="77777777" w:rsidR="005F560B" w:rsidRDefault="00000000">
      <w:pPr>
        <w:pStyle w:val="Bibliography"/>
      </w:pPr>
      <w:bookmarkStart w:id="575" w:name="ref-R-base"/>
      <w:bookmarkEnd w:id="574"/>
      <w:r>
        <w:t xml:space="preserve">R Core Team. (2025). </w:t>
      </w:r>
      <w:r>
        <w:rPr>
          <w:i/>
          <w:iCs/>
        </w:rPr>
        <w:t>R: A language and environment for statistical computing</w:t>
      </w:r>
      <w:r>
        <w:t xml:space="preserve">. R Foundation for Statistical Computing. </w:t>
      </w:r>
      <w:hyperlink r:id="rId307">
        <w:r>
          <w:rPr>
            <w:rStyle w:val="Hyperlink"/>
          </w:rPr>
          <w:t>https://www.R-project.org/</w:t>
        </w:r>
      </w:hyperlink>
    </w:p>
    <w:p w14:paraId="40505399" w14:textId="77777777" w:rsidR="005F560B" w:rsidRDefault="00000000">
      <w:pPr>
        <w:pStyle w:val="Bibliography"/>
      </w:pPr>
      <w:bookmarkStart w:id="576" w:name="ref-Reinisch2014Phonetic"/>
      <w:bookmarkEnd w:id="575"/>
      <w:r>
        <w:t xml:space="preserve">Reinisch, E., Wozny, D. R., Mitterer, H., &amp; Holt, L. L. (2014). Phonetic category recalibration: What are the categories? </w:t>
      </w:r>
      <w:r>
        <w:rPr>
          <w:i/>
          <w:iCs/>
        </w:rPr>
        <w:t>Journal of Phonetics</w:t>
      </w:r>
      <w:r>
        <w:t xml:space="preserve">, </w:t>
      </w:r>
      <w:r>
        <w:rPr>
          <w:i/>
          <w:iCs/>
        </w:rPr>
        <w:t>45</w:t>
      </w:r>
      <w:r>
        <w:t xml:space="preserve">, 91–105. </w:t>
      </w:r>
      <w:hyperlink r:id="rId308">
        <w:r>
          <w:rPr>
            <w:rStyle w:val="Hyperlink"/>
          </w:rPr>
          <w:t>https://doi.org/10.1016/j.wocn.2014.04.002</w:t>
        </w:r>
      </w:hyperlink>
    </w:p>
    <w:p w14:paraId="64A3EEDE" w14:textId="77777777" w:rsidR="005F560B" w:rsidRDefault="00000000">
      <w:pPr>
        <w:pStyle w:val="Bibliography"/>
      </w:pPr>
      <w:bookmarkStart w:id="577" w:name="ref-Ren2022Perception"/>
      <w:bookmarkEnd w:id="576"/>
      <w:r>
        <w:t xml:space="preserve">Ren, H. (2022). Perception of Japanese singleton and geminate contrasts: A case of Chinese learners with different dialectal backgrounds. </w:t>
      </w:r>
      <w:r>
        <w:rPr>
          <w:i/>
          <w:iCs/>
        </w:rPr>
        <w:t>Frontiers in Psychology</w:t>
      </w:r>
      <w:r>
        <w:t xml:space="preserve">, </w:t>
      </w:r>
      <w:r>
        <w:rPr>
          <w:i/>
          <w:iCs/>
        </w:rPr>
        <w:t>13</w:t>
      </w:r>
      <w:r>
        <w:t xml:space="preserve">. </w:t>
      </w:r>
      <w:hyperlink r:id="rId309">
        <w:r>
          <w:rPr>
            <w:rStyle w:val="Hyperlink"/>
          </w:rPr>
          <w:t>https://doi.org/10.3389/fpsyg.2022.1070107</w:t>
        </w:r>
      </w:hyperlink>
    </w:p>
    <w:p w14:paraId="000FB622" w14:textId="77777777" w:rsidR="005F560B" w:rsidRDefault="00000000">
      <w:pPr>
        <w:pStyle w:val="Bibliography"/>
      </w:pPr>
      <w:bookmarkStart w:id="578" w:name="ref-Rhodes2019Phonological"/>
      <w:bookmarkEnd w:id="577"/>
      <w:r>
        <w:t xml:space="preserve">Rhodes, R., Han, C., &amp; Hestvik, A. (2019). Phonological memory traces do not contain phonetic information. </w:t>
      </w:r>
      <w:r>
        <w:rPr>
          <w:i/>
          <w:iCs/>
        </w:rPr>
        <w:t>Attention, Perception, &amp; Psychophysics</w:t>
      </w:r>
      <w:r>
        <w:t xml:space="preserve">, </w:t>
      </w:r>
      <w:r>
        <w:rPr>
          <w:i/>
          <w:iCs/>
        </w:rPr>
        <w:t>81</w:t>
      </w:r>
      <w:r>
        <w:t xml:space="preserve">(4), 897–911. </w:t>
      </w:r>
      <w:hyperlink r:id="rId310">
        <w:r>
          <w:rPr>
            <w:rStyle w:val="Hyperlink"/>
          </w:rPr>
          <w:t>https://doi.org/10.3758/s13414-019-01728-1</w:t>
        </w:r>
      </w:hyperlink>
    </w:p>
    <w:p w14:paraId="75CAF703" w14:textId="77777777" w:rsidR="005F560B" w:rsidRDefault="00000000">
      <w:pPr>
        <w:pStyle w:val="Bibliography"/>
      </w:pPr>
      <w:bookmarkStart w:id="579" w:name="ref-Romberg2010Statistical"/>
      <w:bookmarkEnd w:id="578"/>
      <w:r>
        <w:t xml:space="preserve">Romberg, A. R., &amp; Saffran, J. R. (2010). Statistical learning and language acquisition. </w:t>
      </w:r>
      <w:r>
        <w:rPr>
          <w:i/>
          <w:iCs/>
        </w:rPr>
        <w:t>WIREs Cognitive Science</w:t>
      </w:r>
      <w:r>
        <w:t xml:space="preserve">, </w:t>
      </w:r>
      <w:r>
        <w:rPr>
          <w:i/>
          <w:iCs/>
        </w:rPr>
        <w:t>1</w:t>
      </w:r>
      <w:r>
        <w:t xml:space="preserve">(6), 906–914. </w:t>
      </w:r>
      <w:hyperlink r:id="rId311">
        <w:r>
          <w:rPr>
            <w:rStyle w:val="Hyperlink"/>
          </w:rPr>
          <w:t>https://doi.org/10.1002/wcs.78</w:t>
        </w:r>
      </w:hyperlink>
    </w:p>
    <w:p w14:paraId="067324EE" w14:textId="77777777" w:rsidR="005F560B" w:rsidRDefault="00000000">
      <w:pPr>
        <w:pStyle w:val="Bibliography"/>
      </w:pPr>
      <w:bookmarkStart w:id="580" w:name="ref-Rothman2008Linguistic"/>
      <w:bookmarkEnd w:id="579"/>
      <w:r>
        <w:lastRenderedPageBreak/>
        <w:t xml:space="preserve">Rothman, J. (2008). Linguistic epistemology and the notion of monolingualism. </w:t>
      </w:r>
      <w:r>
        <w:rPr>
          <w:i/>
          <w:iCs/>
        </w:rPr>
        <w:t>Sociolinguistic Studies</w:t>
      </w:r>
      <w:r>
        <w:t xml:space="preserve">, </w:t>
      </w:r>
      <w:r>
        <w:rPr>
          <w:i/>
          <w:iCs/>
        </w:rPr>
        <w:t>2</w:t>
      </w:r>
      <w:r>
        <w:t xml:space="preserve">. </w:t>
      </w:r>
      <w:hyperlink r:id="rId312">
        <w:r>
          <w:rPr>
            <w:rStyle w:val="Hyperlink"/>
          </w:rPr>
          <w:t>https://doi.org/10.1558/sols.v2i3.441</w:t>
        </w:r>
      </w:hyperlink>
    </w:p>
    <w:p w14:paraId="0A5C82B9" w14:textId="77777777" w:rsidR="005F560B" w:rsidRDefault="00000000">
      <w:pPr>
        <w:pStyle w:val="Bibliography"/>
      </w:pPr>
      <w:bookmarkStart w:id="581" w:name="ref-Sabourin2016language"/>
      <w:bookmarkEnd w:id="580"/>
      <w:r>
        <w:t xml:space="preserve">Sabourin, L., Leclerc, J.-C., Lapierre, M., Burkholder, M., &amp; Brien, C. (2016). The language background </w:t>
      </w:r>
      <w:proofErr w:type="spellStart"/>
      <w:r>
        <w:t>quesitonnaire</w:t>
      </w:r>
      <w:proofErr w:type="spellEnd"/>
      <w:r>
        <w:t xml:space="preserve"> in L2 research: Teasing apart the variables. </w:t>
      </w:r>
      <w:r>
        <w:rPr>
          <w:i/>
          <w:iCs/>
        </w:rPr>
        <w:t>Proceedings of the 2016 Annual Conference of the Canadian Linguistic Association</w:t>
      </w:r>
      <w:r>
        <w:t>. Annual Meeting of the Canadian Linguistics Association, Calgary, Alberta, Canada.</w:t>
      </w:r>
    </w:p>
    <w:p w14:paraId="1A0FB8E5" w14:textId="77777777" w:rsidR="005F560B" w:rsidRDefault="00000000">
      <w:pPr>
        <w:pStyle w:val="Bibliography"/>
      </w:pPr>
      <w:bookmarkStart w:id="582" w:name="ref-Sakai2018Can"/>
      <w:bookmarkEnd w:id="581"/>
      <w:r>
        <w:t xml:space="preserve">Sakai, M., &amp; Moorman, C. (2018). Can perception training improve the production of second language phonemes? A meta-analytic review of 25 years of perception training research. </w:t>
      </w:r>
      <w:r>
        <w:rPr>
          <w:i/>
          <w:iCs/>
        </w:rPr>
        <w:t>Applied Psycholinguistics</w:t>
      </w:r>
      <w:r>
        <w:t xml:space="preserve">, </w:t>
      </w:r>
      <w:r>
        <w:rPr>
          <w:i/>
          <w:iCs/>
        </w:rPr>
        <w:t>39</w:t>
      </w:r>
      <w:r>
        <w:t xml:space="preserve">(1), 187–224. </w:t>
      </w:r>
      <w:hyperlink r:id="rId313">
        <w:r>
          <w:rPr>
            <w:rStyle w:val="Hyperlink"/>
          </w:rPr>
          <w:t>https://doi.org/10.1017/S0142716417000418</w:t>
        </w:r>
      </w:hyperlink>
    </w:p>
    <w:p w14:paraId="6834D9D1" w14:textId="77777777" w:rsidR="005F560B" w:rsidRDefault="00000000">
      <w:pPr>
        <w:pStyle w:val="Bibliography"/>
      </w:pPr>
      <w:bookmarkStart w:id="583" w:name="ref-Samuel1977effect"/>
      <w:bookmarkEnd w:id="582"/>
      <w:r>
        <w:t xml:space="preserve">Samuel, A. G. (1977). The effect of discrimination training on speech perception: Noncategorical perception. </w:t>
      </w:r>
      <w:r>
        <w:rPr>
          <w:i/>
          <w:iCs/>
        </w:rPr>
        <w:t>Perception &amp; Psychophysics</w:t>
      </w:r>
      <w:r>
        <w:t xml:space="preserve">, </w:t>
      </w:r>
      <w:r>
        <w:rPr>
          <w:i/>
          <w:iCs/>
        </w:rPr>
        <w:t>22</w:t>
      </w:r>
      <w:r>
        <w:t xml:space="preserve">(4), 321–330. </w:t>
      </w:r>
      <w:hyperlink r:id="rId314">
        <w:r>
          <w:rPr>
            <w:rStyle w:val="Hyperlink"/>
          </w:rPr>
          <w:t>https://doi.org/10.3758/BF03199697</w:t>
        </w:r>
      </w:hyperlink>
    </w:p>
    <w:p w14:paraId="4E9522B5" w14:textId="77777777" w:rsidR="005F560B" w:rsidRDefault="00000000">
      <w:pPr>
        <w:pStyle w:val="Bibliography"/>
      </w:pPr>
      <w:bookmarkStart w:id="584" w:name="ref-Samuel1982Phonetic"/>
      <w:bookmarkEnd w:id="583"/>
      <w:r>
        <w:t xml:space="preserve">Samuel, A. G. (1982). Phonetic prototypes. </w:t>
      </w:r>
      <w:r>
        <w:rPr>
          <w:i/>
          <w:iCs/>
        </w:rPr>
        <w:t>Perception &amp; Psychophysics</w:t>
      </w:r>
      <w:r>
        <w:t xml:space="preserve">, </w:t>
      </w:r>
      <w:r>
        <w:rPr>
          <w:i/>
          <w:iCs/>
        </w:rPr>
        <w:t>31</w:t>
      </w:r>
      <w:r>
        <w:t xml:space="preserve">(4), 307–314. </w:t>
      </w:r>
      <w:hyperlink r:id="rId315">
        <w:r>
          <w:rPr>
            <w:rStyle w:val="Hyperlink"/>
          </w:rPr>
          <w:t>https://doi.org/10.3758/BF03202653</w:t>
        </w:r>
      </w:hyperlink>
    </w:p>
    <w:p w14:paraId="4A61564A" w14:textId="77777777" w:rsidR="005F560B" w:rsidRDefault="00000000">
      <w:pPr>
        <w:pStyle w:val="Bibliography"/>
      </w:pPr>
      <w:bookmarkStart w:id="585" w:name="ref-Samuel2011Speech"/>
      <w:bookmarkEnd w:id="584"/>
      <w:r>
        <w:t xml:space="preserve">Samuel, A. G. (2011). Speech Perception. </w:t>
      </w:r>
      <w:r>
        <w:rPr>
          <w:i/>
          <w:iCs/>
        </w:rPr>
        <w:t>Annual Review of Psychology</w:t>
      </w:r>
      <w:r>
        <w:t xml:space="preserve">, </w:t>
      </w:r>
      <w:r>
        <w:rPr>
          <w:i/>
          <w:iCs/>
        </w:rPr>
        <w:t>62</w:t>
      </w:r>
      <w:r>
        <w:t xml:space="preserve">(1), 49–72. </w:t>
      </w:r>
      <w:hyperlink r:id="rId316">
        <w:r>
          <w:rPr>
            <w:rStyle w:val="Hyperlink"/>
          </w:rPr>
          <w:t>https://doi.org/10.1146/annurev.psych.121208.131643</w:t>
        </w:r>
      </w:hyperlink>
    </w:p>
    <w:p w14:paraId="13383B3D" w14:textId="77777777" w:rsidR="005F560B" w:rsidRDefault="00000000">
      <w:pPr>
        <w:pStyle w:val="Bibliography"/>
      </w:pPr>
      <w:bookmarkStart w:id="586" w:name="ref-Samuel2009Perceptual"/>
      <w:bookmarkEnd w:id="585"/>
      <w:r>
        <w:t xml:space="preserve">Samuel, A. G., &amp; Kraljic, T. (2009). Perceptual learning for speech. </w:t>
      </w:r>
      <w:r>
        <w:rPr>
          <w:i/>
          <w:iCs/>
        </w:rPr>
        <w:t>Attention, Perception, &amp; Psychophysics</w:t>
      </w:r>
      <w:r>
        <w:t xml:space="preserve">, </w:t>
      </w:r>
      <w:r>
        <w:rPr>
          <w:i/>
          <w:iCs/>
        </w:rPr>
        <w:t>71</w:t>
      </w:r>
      <w:r>
        <w:t xml:space="preserve">(6), 1207–1218. </w:t>
      </w:r>
      <w:hyperlink r:id="rId317">
        <w:r>
          <w:rPr>
            <w:rStyle w:val="Hyperlink"/>
          </w:rPr>
          <w:t>https://doi.org/10.3758/APP.71.6.1207</w:t>
        </w:r>
      </w:hyperlink>
    </w:p>
    <w:p w14:paraId="6F454B47" w14:textId="77777777" w:rsidR="005F560B" w:rsidRDefault="00000000">
      <w:pPr>
        <w:pStyle w:val="Bibliography"/>
      </w:pPr>
      <w:bookmarkStart w:id="587" w:name="ref-Sano2019distribution"/>
      <w:bookmarkEnd w:id="586"/>
      <w:r>
        <w:t xml:space="preserve">Sano, S.-I. (2019). The distribution of singleton/geminate consonants in spoken Japanese and its relation to preceding/following vowels. </w:t>
      </w:r>
      <w:r>
        <w:rPr>
          <w:i/>
          <w:iCs/>
        </w:rPr>
        <w:t>Proceedings of the 19th International Congress of Phonetic Sciences (</w:t>
      </w:r>
      <w:proofErr w:type="spellStart"/>
      <w:r>
        <w:rPr>
          <w:i/>
          <w:iCs/>
        </w:rPr>
        <w:t>ICPhS</w:t>
      </w:r>
      <w:proofErr w:type="spellEnd"/>
      <w:r>
        <w:rPr>
          <w:i/>
          <w:iCs/>
        </w:rPr>
        <w:t>)</w:t>
      </w:r>
      <w:r>
        <w:t>, 1833–1837.</w:t>
      </w:r>
    </w:p>
    <w:p w14:paraId="5065E4DE" w14:textId="77777777" w:rsidR="005F560B" w:rsidRDefault="00000000">
      <w:pPr>
        <w:pStyle w:val="Bibliography"/>
      </w:pPr>
      <w:bookmarkStart w:id="588" w:name="ref-Schatz2021Early"/>
      <w:bookmarkEnd w:id="587"/>
      <w:r>
        <w:t xml:space="preserve">Schatz, T., Feldman, N. H., Goldwater, S., Cao, X.-N., &amp; Dupoux, E. (2021). Early phonetic learning without phonetic categories: Insights from large-scale simulations on realistic input. </w:t>
      </w:r>
      <w:r>
        <w:rPr>
          <w:i/>
          <w:iCs/>
        </w:rPr>
        <w:t>Proceedings of the National Academy of Sciences</w:t>
      </w:r>
      <w:r>
        <w:t xml:space="preserve">, </w:t>
      </w:r>
      <w:r>
        <w:rPr>
          <w:i/>
          <w:iCs/>
        </w:rPr>
        <w:t>118</w:t>
      </w:r>
      <w:r>
        <w:t xml:space="preserve">(7), e2001844118. </w:t>
      </w:r>
      <w:hyperlink r:id="rId318">
        <w:r>
          <w:rPr>
            <w:rStyle w:val="Hyperlink"/>
          </w:rPr>
          <w:t>https://doi.org/10.1073/pnas.2001844118</w:t>
        </w:r>
      </w:hyperlink>
    </w:p>
    <w:p w14:paraId="7009FF13" w14:textId="77777777" w:rsidR="005F560B" w:rsidRDefault="00000000">
      <w:pPr>
        <w:pStyle w:val="Bibliography"/>
      </w:pPr>
      <w:bookmarkStart w:id="589" w:name="ref-Schouten2003end"/>
      <w:bookmarkEnd w:id="588"/>
      <w:r>
        <w:t xml:space="preserve">Schouten, B., Gerrits, E., &amp; Hessen, A. (2003). The end of categorical perception as we know it. </w:t>
      </w:r>
      <w:r>
        <w:rPr>
          <w:i/>
          <w:iCs/>
        </w:rPr>
        <w:t>Speech Communication</w:t>
      </w:r>
      <w:r>
        <w:t xml:space="preserve">, </w:t>
      </w:r>
      <w:r>
        <w:rPr>
          <w:i/>
          <w:iCs/>
        </w:rPr>
        <w:t>41</w:t>
      </w:r>
      <w:r>
        <w:t xml:space="preserve">, 71–80. </w:t>
      </w:r>
      <w:hyperlink r:id="rId319">
        <w:r>
          <w:rPr>
            <w:rStyle w:val="Hyperlink"/>
          </w:rPr>
          <w:t>https://doi.org/10.1016/S0167-6393(02)00094-8</w:t>
        </w:r>
      </w:hyperlink>
    </w:p>
    <w:p w14:paraId="4A8B615B" w14:textId="77777777" w:rsidR="005F560B" w:rsidRDefault="00000000">
      <w:pPr>
        <w:pStyle w:val="Bibliography"/>
      </w:pPr>
      <w:bookmarkStart w:id="590" w:name="ref-Shannon1948mathematical"/>
      <w:bookmarkEnd w:id="589"/>
      <w:r>
        <w:t xml:space="preserve">Shannon, C. E. (1948). A mathematical theory of communication. </w:t>
      </w:r>
      <w:r>
        <w:rPr>
          <w:i/>
          <w:iCs/>
        </w:rPr>
        <w:t>The Bell System Technical Journal</w:t>
      </w:r>
      <w:r>
        <w:t xml:space="preserve">, </w:t>
      </w:r>
      <w:r>
        <w:rPr>
          <w:i/>
          <w:iCs/>
        </w:rPr>
        <w:t>27</w:t>
      </w:r>
      <w:r>
        <w:t xml:space="preserve">(3), 379–423. </w:t>
      </w:r>
      <w:hyperlink r:id="rId320">
        <w:r>
          <w:rPr>
            <w:rStyle w:val="Hyperlink"/>
          </w:rPr>
          <w:t>https://doi.org/10.1002/j.1538-7305.1948.tb01338.x</w:t>
        </w:r>
      </w:hyperlink>
    </w:p>
    <w:p w14:paraId="6022B7A6" w14:textId="77777777" w:rsidR="005F560B" w:rsidRDefault="00000000">
      <w:pPr>
        <w:pStyle w:val="Bibliography"/>
      </w:pPr>
      <w:bookmarkStart w:id="591" w:name="ref-Shen2016Categorical"/>
      <w:bookmarkEnd w:id="590"/>
      <w:r>
        <w:t xml:space="preserve">Shen, G., &amp; Froud, K. (2016). Categorical perception of lexical tones by English learners of Mandarin Chinese. </w:t>
      </w:r>
      <w:r>
        <w:rPr>
          <w:i/>
          <w:iCs/>
        </w:rPr>
        <w:t>The Journal of the Acoustical Society of America</w:t>
      </w:r>
      <w:r>
        <w:t xml:space="preserve">, </w:t>
      </w:r>
      <w:r>
        <w:rPr>
          <w:i/>
          <w:iCs/>
        </w:rPr>
        <w:t>140</w:t>
      </w:r>
      <w:r>
        <w:t xml:space="preserve">(6), 4396–4403. </w:t>
      </w:r>
      <w:hyperlink r:id="rId321">
        <w:r>
          <w:rPr>
            <w:rStyle w:val="Hyperlink"/>
          </w:rPr>
          <w:t>https://doi.org/10.1121/1.4971765</w:t>
        </w:r>
      </w:hyperlink>
    </w:p>
    <w:p w14:paraId="2EEC421C" w14:textId="77777777" w:rsidR="005F560B" w:rsidRDefault="00000000">
      <w:pPr>
        <w:pStyle w:val="Bibliography"/>
      </w:pPr>
      <w:bookmarkStart w:id="592" w:name="ref-Shinohara2018High"/>
      <w:bookmarkEnd w:id="591"/>
      <w:r>
        <w:t xml:space="preserve">Shinohara, Y., &amp; Iverson, P. (2018). High variability identification and discrimination training for Japanese speakers learning English /r/–/l/. </w:t>
      </w:r>
      <w:r>
        <w:rPr>
          <w:i/>
          <w:iCs/>
        </w:rPr>
        <w:t>Journal of Phonetics</w:t>
      </w:r>
      <w:r>
        <w:t xml:space="preserve">, </w:t>
      </w:r>
      <w:r>
        <w:rPr>
          <w:i/>
          <w:iCs/>
        </w:rPr>
        <w:t>66</w:t>
      </w:r>
      <w:r>
        <w:t xml:space="preserve">, 242–251. </w:t>
      </w:r>
      <w:hyperlink r:id="rId322">
        <w:r>
          <w:rPr>
            <w:rStyle w:val="Hyperlink"/>
          </w:rPr>
          <w:t>https://doi.org/10.1016/j.wocn.2017.11.002</w:t>
        </w:r>
      </w:hyperlink>
    </w:p>
    <w:p w14:paraId="38B0E7BE" w14:textId="77777777" w:rsidR="005F560B" w:rsidRDefault="00000000">
      <w:pPr>
        <w:pStyle w:val="Bibliography"/>
      </w:pPr>
      <w:bookmarkStart w:id="593" w:name="ref-Shizuka2016How"/>
      <w:bookmarkEnd w:id="592"/>
      <w:r>
        <w:lastRenderedPageBreak/>
        <w:t xml:space="preserve">Shizuka, T. (2016). How Multiple-Choice 1-Blank Partial Dictation Items Behave. </w:t>
      </w:r>
      <w:r>
        <w:rPr>
          <w:i/>
          <w:iCs/>
        </w:rPr>
        <w:t>JLTA Journal</w:t>
      </w:r>
      <w:r>
        <w:t xml:space="preserve">, </w:t>
      </w:r>
      <w:r>
        <w:rPr>
          <w:i/>
          <w:iCs/>
        </w:rPr>
        <w:t>19</w:t>
      </w:r>
      <w:r>
        <w:t xml:space="preserve">(0), 66–85. </w:t>
      </w:r>
      <w:hyperlink r:id="rId323">
        <w:r>
          <w:rPr>
            <w:rStyle w:val="Hyperlink"/>
          </w:rPr>
          <w:t>https://doi.org/10.20622/jltajournal.19.0_66</w:t>
        </w:r>
      </w:hyperlink>
    </w:p>
    <w:p w14:paraId="75B72702" w14:textId="77777777" w:rsidR="005F560B" w:rsidRDefault="00000000">
      <w:pPr>
        <w:pStyle w:val="Bibliography"/>
      </w:pPr>
      <w:bookmarkStart w:id="594" w:name="ref-Siegal2015Getting"/>
      <w:bookmarkEnd w:id="593"/>
      <w:r>
        <w:t xml:space="preserve">Siegal, J., &amp; Siegel, A. (2015). Getting to the bottom of L2 listening instruction: Making a case for bottom-up activities. </w:t>
      </w:r>
      <w:r>
        <w:rPr>
          <w:i/>
          <w:iCs/>
        </w:rPr>
        <w:t>Studies in Second Language Learning and Teaching</w:t>
      </w:r>
      <w:r>
        <w:t xml:space="preserve">, </w:t>
      </w:r>
      <w:r>
        <w:rPr>
          <w:i/>
          <w:iCs/>
        </w:rPr>
        <w:t>V</w:t>
      </w:r>
      <w:r>
        <w:t xml:space="preserve">(4), 637–662. </w:t>
      </w:r>
      <w:hyperlink r:id="rId324">
        <w:r>
          <w:rPr>
            <w:rStyle w:val="Hyperlink"/>
          </w:rPr>
          <w:t>https://www.ceeol.com/search/article-detail?id=330127</w:t>
        </w:r>
      </w:hyperlink>
    </w:p>
    <w:p w14:paraId="0E606068" w14:textId="77777777" w:rsidR="005F560B" w:rsidRDefault="00000000">
      <w:pPr>
        <w:pStyle w:val="Bibliography"/>
      </w:pPr>
      <w:bookmarkStart w:id="595" w:name="ref-Sonu2013Nonnative"/>
      <w:bookmarkEnd w:id="594"/>
      <w:r>
        <w:t xml:space="preserve">Sonu, M., Kato, H., Tajima, K., </w:t>
      </w:r>
      <w:proofErr w:type="spellStart"/>
      <w:r>
        <w:t>Akahane</w:t>
      </w:r>
      <w:proofErr w:type="spellEnd"/>
      <w:r>
        <w:t xml:space="preserve">-Yamada, R., &amp; </w:t>
      </w:r>
      <w:proofErr w:type="spellStart"/>
      <w:r>
        <w:t>Sagisaka</w:t>
      </w:r>
      <w:proofErr w:type="spellEnd"/>
      <w:r>
        <w:t xml:space="preserve">, Y. (2013). Non-native perception and learning of the phonemic length contrast in spoken Japanese: training Korean listeners using words with geminate and singleton phonemes. </w:t>
      </w:r>
      <w:r>
        <w:rPr>
          <w:i/>
          <w:iCs/>
        </w:rPr>
        <w:t>Journal of East Asian Linguistics</w:t>
      </w:r>
      <w:r>
        <w:t xml:space="preserve">, </w:t>
      </w:r>
      <w:r>
        <w:rPr>
          <w:i/>
          <w:iCs/>
        </w:rPr>
        <w:t>22</w:t>
      </w:r>
      <w:r>
        <w:t xml:space="preserve">(4), 373–398. </w:t>
      </w:r>
      <w:hyperlink r:id="rId325">
        <w:r>
          <w:rPr>
            <w:rStyle w:val="Hyperlink"/>
          </w:rPr>
          <w:t>https://doi.org/10.1007/s10831-013-9107-1</w:t>
        </w:r>
      </w:hyperlink>
    </w:p>
    <w:p w14:paraId="225F1FD1" w14:textId="77777777" w:rsidR="005F560B" w:rsidRDefault="00000000">
      <w:pPr>
        <w:pStyle w:val="Bibliography"/>
      </w:pPr>
      <w:bookmarkStart w:id="596" w:name="ref-Sonu2011Perceptual"/>
      <w:bookmarkEnd w:id="595"/>
      <w:r>
        <w:t xml:space="preserve">Sonu, M., Tajima, K., Kato, H., &amp; </w:t>
      </w:r>
      <w:proofErr w:type="spellStart"/>
      <w:r>
        <w:t>Sagisaka</w:t>
      </w:r>
      <w:proofErr w:type="spellEnd"/>
      <w:r>
        <w:t xml:space="preserve">, Y. (2011). Perceptual training of vowel length contrast of Japanese by L2 listeners: effects of an isolated word versus a word embedded in sentences. </w:t>
      </w:r>
      <w:proofErr w:type="spellStart"/>
      <w:r>
        <w:rPr>
          <w:i/>
          <w:iCs/>
        </w:rPr>
        <w:t>Interspeech</w:t>
      </w:r>
      <w:proofErr w:type="spellEnd"/>
      <w:r>
        <w:rPr>
          <w:i/>
          <w:iCs/>
        </w:rPr>
        <w:t xml:space="preserve"> 2011</w:t>
      </w:r>
      <w:r>
        <w:t xml:space="preserve">, 1137–1140. </w:t>
      </w:r>
      <w:hyperlink r:id="rId326">
        <w:r>
          <w:rPr>
            <w:rStyle w:val="Hyperlink"/>
          </w:rPr>
          <w:t>https://doi.org/10.21437/Interspeech.2011-338</w:t>
        </w:r>
      </w:hyperlink>
    </w:p>
    <w:p w14:paraId="36546AF2" w14:textId="77777777" w:rsidR="005F560B" w:rsidRDefault="00000000">
      <w:pPr>
        <w:pStyle w:val="Bibliography"/>
      </w:pPr>
      <w:bookmarkStart w:id="597" w:name="ref-Sorensen2024Bayesian"/>
      <w:bookmarkEnd w:id="596"/>
      <w:r>
        <w:t xml:space="preserve">Sorensen, E. (2024). </w:t>
      </w:r>
      <w:r>
        <w:rPr>
          <w:i/>
          <w:iCs/>
        </w:rPr>
        <w:t>Bayesian hierarchical growth curve methods with applications in linguistics and audiological sciences</w:t>
      </w:r>
      <w:r>
        <w:t xml:space="preserve"> [Ph.D., University of Iowa; Application/pdf]. </w:t>
      </w:r>
      <w:hyperlink r:id="rId327">
        <w:r>
          <w:rPr>
            <w:rStyle w:val="Hyperlink"/>
          </w:rPr>
          <w:t>https://iro.uiowa.edu/esploro/outputs/doctoral/9984647257302771</w:t>
        </w:r>
      </w:hyperlink>
    </w:p>
    <w:p w14:paraId="5F978D78" w14:textId="77777777" w:rsidR="005F560B" w:rsidRDefault="00000000">
      <w:pPr>
        <w:pStyle w:val="Bibliography"/>
      </w:pPr>
      <w:bookmarkStart w:id="598" w:name="ref-Sorensen2024Bayesiana"/>
      <w:bookmarkEnd w:id="597"/>
      <w:r>
        <w:t xml:space="preserve">Sorensen, E., Oleson, J., Kutlu, E., &amp; McMurray, B. (2024). A Bayesian hierarchical model for the analysis of visual analogue scaling tasks. </w:t>
      </w:r>
      <w:r>
        <w:rPr>
          <w:i/>
          <w:iCs/>
        </w:rPr>
        <w:t>Statistical Methods in Medical Research</w:t>
      </w:r>
      <w:r>
        <w:t xml:space="preserve">, 09622802241242319. </w:t>
      </w:r>
      <w:hyperlink r:id="rId328">
        <w:r>
          <w:rPr>
            <w:rStyle w:val="Hyperlink"/>
          </w:rPr>
          <w:t>https://doi.org/10.1177/09622802241242319</w:t>
        </w:r>
      </w:hyperlink>
    </w:p>
    <w:p w14:paraId="541B2057" w14:textId="77777777" w:rsidR="005F560B" w:rsidRDefault="00000000">
      <w:pPr>
        <w:pStyle w:val="Bibliography"/>
      </w:pPr>
      <w:bookmarkStart w:id="599" w:name="ref-Stevens1980Acoustic"/>
      <w:bookmarkEnd w:id="598"/>
      <w:r>
        <w:t xml:space="preserve">Stevens, K. N. (1980). Acoustic correlates of some phonetic categories. </w:t>
      </w:r>
      <w:r>
        <w:rPr>
          <w:i/>
          <w:iCs/>
        </w:rPr>
        <w:t>The Journal of the Acoustical Society of America</w:t>
      </w:r>
      <w:r>
        <w:t xml:space="preserve">, </w:t>
      </w:r>
      <w:r>
        <w:rPr>
          <w:i/>
          <w:iCs/>
        </w:rPr>
        <w:t>68</w:t>
      </w:r>
      <w:r>
        <w:t xml:space="preserve">(3), 836–842. </w:t>
      </w:r>
      <w:hyperlink r:id="rId329">
        <w:r>
          <w:rPr>
            <w:rStyle w:val="Hyperlink"/>
          </w:rPr>
          <w:t>https://doi.org/10.1121/1.384823</w:t>
        </w:r>
      </w:hyperlink>
    </w:p>
    <w:p w14:paraId="2FB48B17" w14:textId="77777777" w:rsidR="005F560B" w:rsidRDefault="00000000">
      <w:pPr>
        <w:pStyle w:val="Bibliography"/>
      </w:pPr>
      <w:bookmarkStart w:id="600" w:name="ref-Stevens2002model"/>
      <w:bookmarkEnd w:id="599"/>
      <w:r>
        <w:t xml:space="preserve">Stevens, K. N. (2002). Toward a model for lexical access based on acoustic landmarks and distinctive features. </w:t>
      </w:r>
      <w:r>
        <w:rPr>
          <w:i/>
          <w:iCs/>
        </w:rPr>
        <w:t>The Journal of the Acoustical Society of America</w:t>
      </w:r>
      <w:r>
        <w:t xml:space="preserve">, </w:t>
      </w:r>
      <w:r>
        <w:rPr>
          <w:i/>
          <w:iCs/>
        </w:rPr>
        <w:t>111</w:t>
      </w:r>
      <w:r>
        <w:t xml:space="preserve">(4), 1872–1891. </w:t>
      </w:r>
      <w:hyperlink r:id="rId330">
        <w:r>
          <w:rPr>
            <w:rStyle w:val="Hyperlink"/>
          </w:rPr>
          <w:t>https://doi.org/10.1121/1.1458026</w:t>
        </w:r>
      </w:hyperlink>
    </w:p>
    <w:p w14:paraId="3C48B0E5" w14:textId="77777777" w:rsidR="005F560B" w:rsidRDefault="00000000">
      <w:pPr>
        <w:pStyle w:val="Bibliography"/>
      </w:pPr>
      <w:bookmarkStart w:id="601" w:name="ref-Strange2008Speech"/>
      <w:bookmarkEnd w:id="600"/>
      <w:r>
        <w:t xml:space="preserve">Strange, W., &amp; Shafer, V. L. (2008). Speech perception in second language learners: The re-education of selective perception. In K. de Bot &amp; D. Ayoun (Eds.), </w:t>
      </w:r>
      <w:r>
        <w:rPr>
          <w:i/>
          <w:iCs/>
        </w:rPr>
        <w:t>Phonology and second language acquisition</w:t>
      </w:r>
      <w:r>
        <w:t xml:space="preserve"> (pp. 153–191). Amsterdam: Benjamins.</w:t>
      </w:r>
    </w:p>
    <w:p w14:paraId="4BB71C3B" w14:textId="77777777" w:rsidR="005F560B" w:rsidRDefault="00000000">
      <w:pPr>
        <w:pStyle w:val="Bibliography"/>
      </w:pPr>
      <w:bookmarkStart w:id="602" w:name="ref-Sulpizio2020Bilingualism"/>
      <w:bookmarkEnd w:id="601"/>
      <w:r>
        <w:t xml:space="preserve">Sulpizio, S., Del Maschio, N., Del Mauro, G., Fedeli, D., &amp; </w:t>
      </w:r>
      <w:proofErr w:type="spellStart"/>
      <w:r>
        <w:t>Abutalebi</w:t>
      </w:r>
      <w:proofErr w:type="spellEnd"/>
      <w:r>
        <w:t xml:space="preserve">, J. (2020). Bilingualism as a gradient measure modulates functional connectivity of language and control networks. </w:t>
      </w:r>
      <w:proofErr w:type="spellStart"/>
      <w:r>
        <w:rPr>
          <w:i/>
          <w:iCs/>
        </w:rPr>
        <w:t>NeuroImage</w:t>
      </w:r>
      <w:proofErr w:type="spellEnd"/>
      <w:r>
        <w:t xml:space="preserve">, </w:t>
      </w:r>
      <w:r>
        <w:rPr>
          <w:i/>
          <w:iCs/>
        </w:rPr>
        <w:t>205</w:t>
      </w:r>
      <w:r>
        <w:t xml:space="preserve">, 116306. </w:t>
      </w:r>
      <w:hyperlink r:id="rId331">
        <w:r>
          <w:rPr>
            <w:rStyle w:val="Hyperlink"/>
          </w:rPr>
          <w:t>https://doi.org/10.1016/j.neuroimage.2019.116306</w:t>
        </w:r>
      </w:hyperlink>
    </w:p>
    <w:p w14:paraId="4AC2D182" w14:textId="77777777" w:rsidR="005F560B" w:rsidRDefault="00000000">
      <w:pPr>
        <w:pStyle w:val="Bibliography"/>
      </w:pPr>
      <w:bookmarkStart w:id="603" w:name="ref-Surrain2019Describing"/>
      <w:bookmarkEnd w:id="602"/>
      <w:proofErr w:type="spellStart"/>
      <w:r>
        <w:t>Surrain</w:t>
      </w:r>
      <w:proofErr w:type="spellEnd"/>
      <w:r>
        <w:t xml:space="preserve">, S., &amp; Luk, G. (2019). Describing bilinguals: A systematic review of labels and descriptions used in the literature between 2005–2015. </w:t>
      </w:r>
      <w:r>
        <w:rPr>
          <w:i/>
          <w:iCs/>
        </w:rPr>
        <w:t>Bilingualism: Language and Cognition</w:t>
      </w:r>
      <w:r>
        <w:t xml:space="preserve">, </w:t>
      </w:r>
      <w:r>
        <w:rPr>
          <w:i/>
          <w:iCs/>
        </w:rPr>
        <w:t>22</w:t>
      </w:r>
      <w:r>
        <w:t xml:space="preserve">(2), 401–415. </w:t>
      </w:r>
      <w:hyperlink r:id="rId332">
        <w:r>
          <w:rPr>
            <w:rStyle w:val="Hyperlink"/>
          </w:rPr>
          <w:t>https://doi.org/10.1017/S1366728917000682</w:t>
        </w:r>
      </w:hyperlink>
    </w:p>
    <w:p w14:paraId="2EEC4C68" w14:textId="77777777" w:rsidR="005F560B" w:rsidRDefault="00000000">
      <w:pPr>
        <w:pStyle w:val="Bibliography"/>
      </w:pPr>
      <w:bookmarkStart w:id="604" w:name="ref-Tajima2008Training"/>
      <w:bookmarkEnd w:id="603"/>
      <w:r>
        <w:t xml:space="preserve">Tajima, K., Kato, H., Rothwell, A., </w:t>
      </w:r>
      <w:proofErr w:type="spellStart"/>
      <w:r>
        <w:t>Akahane</w:t>
      </w:r>
      <w:proofErr w:type="spellEnd"/>
      <w:r>
        <w:t xml:space="preserve">-Yamada, R., &amp; Munhall, K. G. (2008). Training English listeners to perceive phonemic length contrasts in Japanese. </w:t>
      </w:r>
      <w:r>
        <w:rPr>
          <w:i/>
          <w:iCs/>
        </w:rPr>
        <w:t>The Journal of the Acoustical Society of America</w:t>
      </w:r>
      <w:r>
        <w:t xml:space="preserve">, </w:t>
      </w:r>
      <w:r>
        <w:rPr>
          <w:i/>
          <w:iCs/>
        </w:rPr>
        <w:t>123</w:t>
      </w:r>
      <w:r>
        <w:t xml:space="preserve">(1), 397–413. </w:t>
      </w:r>
      <w:hyperlink r:id="rId333">
        <w:r>
          <w:rPr>
            <w:rStyle w:val="Hyperlink"/>
          </w:rPr>
          <w:t>https://doi.org/10.1121/1.2804942</w:t>
        </w:r>
      </w:hyperlink>
    </w:p>
    <w:p w14:paraId="3A3C0600" w14:textId="77777777" w:rsidR="005F560B" w:rsidRDefault="00000000">
      <w:pPr>
        <w:pStyle w:val="Bibliography"/>
      </w:pPr>
      <w:bookmarkStart w:id="605" w:name="ref-Tajima2003Perception"/>
      <w:bookmarkEnd w:id="604"/>
      <w:r>
        <w:lastRenderedPageBreak/>
        <w:t xml:space="preserve">Tajima, K., Kato, H., Rothwell, A., &amp; Munhall, K. G. (2003). Perception of Phonemic Length Contrasts in Japanese by Native and Non-Native Listeners. </w:t>
      </w:r>
      <w:r>
        <w:rPr>
          <w:i/>
          <w:iCs/>
        </w:rPr>
        <w:t>Proceedings of the 15th International Congress of Phonetic Sciences</w:t>
      </w:r>
      <w:r>
        <w:t xml:space="preserve">, </w:t>
      </w:r>
      <w:r>
        <w:rPr>
          <w:i/>
          <w:iCs/>
        </w:rPr>
        <w:t>158588</w:t>
      </w:r>
      <w:r>
        <w:t>.</w:t>
      </w:r>
    </w:p>
    <w:p w14:paraId="2BBF0E22" w14:textId="77777777" w:rsidR="005F560B" w:rsidRDefault="00000000">
      <w:pPr>
        <w:pStyle w:val="Bibliography"/>
      </w:pPr>
      <w:bookmarkStart w:id="606" w:name="ref-TakahesuTabori2018Exploiting"/>
      <w:bookmarkEnd w:id="605"/>
      <w:proofErr w:type="spellStart"/>
      <w:r>
        <w:t>Takahesu</w:t>
      </w:r>
      <w:proofErr w:type="spellEnd"/>
      <w:r>
        <w:t xml:space="preserve"> Tabori, A. A., Mech, E. N., &amp; Atagi, N. (2018). Exploiting Language Variation to Better Understand the Cognitive Consequences of Bilingualism. </w:t>
      </w:r>
      <w:r>
        <w:rPr>
          <w:i/>
          <w:iCs/>
        </w:rPr>
        <w:t>Frontiers in Psychology</w:t>
      </w:r>
      <w:r>
        <w:t xml:space="preserve">, </w:t>
      </w:r>
      <w:r>
        <w:rPr>
          <w:i/>
          <w:iCs/>
        </w:rPr>
        <w:t>9</w:t>
      </w:r>
      <w:r>
        <w:t xml:space="preserve">. </w:t>
      </w:r>
      <w:hyperlink r:id="rId334">
        <w:r>
          <w:rPr>
            <w:rStyle w:val="Hyperlink"/>
          </w:rPr>
          <w:t>https://doi.org/10.3389/fpsyg.2018.01686</w:t>
        </w:r>
      </w:hyperlink>
    </w:p>
    <w:p w14:paraId="5B8E09EA" w14:textId="77777777" w:rsidR="005F560B" w:rsidRDefault="00000000">
      <w:pPr>
        <w:pStyle w:val="Bibliography"/>
      </w:pPr>
      <w:bookmarkStart w:id="607" w:name="ref-Takeyasu2017Effects"/>
      <w:bookmarkEnd w:id="606"/>
      <w:proofErr w:type="spellStart"/>
      <w:r>
        <w:t>Takeyasu</w:t>
      </w:r>
      <w:proofErr w:type="spellEnd"/>
      <w:r>
        <w:t xml:space="preserve">, H., &amp; </w:t>
      </w:r>
      <w:proofErr w:type="spellStart"/>
      <w:r>
        <w:t>Giriko</w:t>
      </w:r>
      <w:proofErr w:type="spellEnd"/>
      <w:r>
        <w:t xml:space="preserve">, M. (2017). Effects of duration and phonological length of the preceding/following segments on perception of the length contrast in Japanese. In H. </w:t>
      </w:r>
      <w:proofErr w:type="spellStart"/>
      <w:r>
        <w:t>Kubozono</w:t>
      </w:r>
      <w:proofErr w:type="spellEnd"/>
      <w:r>
        <w:t xml:space="preserve"> (Ed.), </w:t>
      </w:r>
      <w:r>
        <w:rPr>
          <w:i/>
          <w:iCs/>
        </w:rPr>
        <w:t>The Phonetics and Phonology of Geminate Consonants</w:t>
      </w:r>
      <w:r>
        <w:t xml:space="preserve"> (pp. 85–117). Oxford University Press. </w:t>
      </w:r>
      <w:hyperlink r:id="rId335">
        <w:r>
          <w:rPr>
            <w:rStyle w:val="Hyperlink"/>
          </w:rPr>
          <w:t>https://doi.org/10.1093/oso/9780198754930.003.0005</w:t>
        </w:r>
      </w:hyperlink>
    </w:p>
    <w:p w14:paraId="731F2E7F" w14:textId="77777777" w:rsidR="005F560B" w:rsidRDefault="00000000">
      <w:pPr>
        <w:pStyle w:val="Bibliography"/>
      </w:pPr>
      <w:bookmarkStart w:id="608" w:name="ref-Takiguchi2010Effects"/>
      <w:bookmarkEnd w:id="607"/>
      <w:r>
        <w:t xml:space="preserve">Takiguchi, I., </w:t>
      </w:r>
      <w:proofErr w:type="spellStart"/>
      <w:r>
        <w:t>Takeyasu</w:t>
      </w:r>
      <w:proofErr w:type="spellEnd"/>
      <w:r>
        <w:t xml:space="preserve">, H., &amp; </w:t>
      </w:r>
      <w:proofErr w:type="spellStart"/>
      <w:r>
        <w:t>Giriko</w:t>
      </w:r>
      <w:proofErr w:type="spellEnd"/>
      <w:r>
        <w:t xml:space="preserve">, M. (2010). Effects of a dynamic F0 on the perceived vowel duration in Japanese. </w:t>
      </w:r>
      <w:r>
        <w:rPr>
          <w:i/>
          <w:iCs/>
        </w:rPr>
        <w:t>Speech Prosody 2010</w:t>
      </w:r>
      <w:r>
        <w:t xml:space="preserve">, Paper 944–0. </w:t>
      </w:r>
      <w:hyperlink r:id="rId336">
        <w:r>
          <w:rPr>
            <w:rStyle w:val="Hyperlink"/>
          </w:rPr>
          <w:t>https://doi.org/10.21437/SpeechProsody.2010-148</w:t>
        </w:r>
      </w:hyperlink>
    </w:p>
    <w:p w14:paraId="0E47ABD6" w14:textId="77777777" w:rsidR="005F560B" w:rsidRDefault="00000000">
      <w:pPr>
        <w:pStyle w:val="Bibliography"/>
      </w:pPr>
      <w:bookmarkStart w:id="609" w:name="ref-Tejedor-Garcia2020Assessing"/>
      <w:bookmarkEnd w:id="608"/>
      <w:r>
        <w:t xml:space="preserve">Tejedor-García, C., Escudero-Mancebo, D., Cámara-Arenas, E., González-Ferreras, C., &amp; </w:t>
      </w:r>
      <w:proofErr w:type="spellStart"/>
      <w:r>
        <w:t>Cardeñoso</w:t>
      </w:r>
      <w:proofErr w:type="spellEnd"/>
      <w:r>
        <w:t xml:space="preserve">-Payo, V. (2020). Assessing Pronunciation Improvement in Students of English Using a Controlled Computer-Assisted Pronunciation Tool. </w:t>
      </w:r>
      <w:r>
        <w:rPr>
          <w:i/>
          <w:iCs/>
        </w:rPr>
        <w:t>IEEE Transactions on Learning Technologies</w:t>
      </w:r>
      <w:r>
        <w:t xml:space="preserve">, </w:t>
      </w:r>
      <w:r>
        <w:rPr>
          <w:i/>
          <w:iCs/>
        </w:rPr>
        <w:t>13</w:t>
      </w:r>
      <w:r>
        <w:t xml:space="preserve">(2), 269–282. </w:t>
      </w:r>
      <w:hyperlink r:id="rId337">
        <w:r>
          <w:rPr>
            <w:rStyle w:val="Hyperlink"/>
          </w:rPr>
          <w:t>https://doi.org/10.1109/TLT.2020.2980261</w:t>
        </w:r>
      </w:hyperlink>
    </w:p>
    <w:p w14:paraId="6E97E138" w14:textId="77777777" w:rsidR="005F560B" w:rsidRDefault="00000000">
      <w:pPr>
        <w:pStyle w:val="Bibliography"/>
      </w:pPr>
      <w:bookmarkStart w:id="610" w:name="ref-Thibodeau1979Performance"/>
      <w:bookmarkEnd w:id="609"/>
      <w:r>
        <w:t xml:space="preserve">Thibodeau, L. M., &amp; Sussman, H. M. (1979). Performance on a test of categorical perception of speech in normal and communication disordered children. </w:t>
      </w:r>
      <w:r>
        <w:rPr>
          <w:i/>
          <w:iCs/>
        </w:rPr>
        <w:t>Journal of Phonetics</w:t>
      </w:r>
      <w:r>
        <w:t xml:space="preserve">, </w:t>
      </w:r>
      <w:r>
        <w:rPr>
          <w:i/>
          <w:iCs/>
        </w:rPr>
        <w:t>7</w:t>
      </w:r>
      <w:r>
        <w:t xml:space="preserve">(4), 375–391. </w:t>
      </w:r>
      <w:hyperlink r:id="rId338">
        <w:r>
          <w:rPr>
            <w:rStyle w:val="Hyperlink"/>
          </w:rPr>
          <w:t>https://doi.org/10.1016/S0095-4470(19)31071-X</w:t>
        </w:r>
      </w:hyperlink>
    </w:p>
    <w:p w14:paraId="53A80F30" w14:textId="77777777" w:rsidR="005F560B" w:rsidRDefault="00000000">
      <w:pPr>
        <w:pStyle w:val="Bibliography"/>
      </w:pPr>
      <w:bookmarkStart w:id="611" w:name="ref-Thiessen2013Discovering"/>
      <w:bookmarkEnd w:id="610"/>
      <w:r>
        <w:t xml:space="preserve">Thiessen, E. D., &amp; Erickson, L. C. (2013). Discovering Words in Fluent Speech: The Contribution of Two Kinds of Statistical Information. </w:t>
      </w:r>
      <w:r>
        <w:rPr>
          <w:i/>
          <w:iCs/>
        </w:rPr>
        <w:t>Frontiers in Psychology</w:t>
      </w:r>
      <w:r>
        <w:t xml:space="preserve">, </w:t>
      </w:r>
      <w:r>
        <w:rPr>
          <w:i/>
          <w:iCs/>
        </w:rPr>
        <w:t>3</w:t>
      </w:r>
      <w:r>
        <w:t xml:space="preserve">. </w:t>
      </w:r>
      <w:hyperlink r:id="rId339">
        <w:r>
          <w:rPr>
            <w:rStyle w:val="Hyperlink"/>
          </w:rPr>
          <w:t>https://doi.org/10.3389/fpsyg.2012.00590</w:t>
        </w:r>
      </w:hyperlink>
    </w:p>
    <w:p w14:paraId="715B8937" w14:textId="77777777" w:rsidR="005F560B" w:rsidRDefault="00000000">
      <w:pPr>
        <w:pStyle w:val="Bibliography"/>
      </w:pPr>
      <w:bookmarkStart w:id="612" w:name="ref-Thiessen2016Statistical"/>
      <w:bookmarkEnd w:id="611"/>
      <w:r>
        <w:t xml:space="preserve">Thiessen, E. D., Girard, S., &amp; Erickson, L. C. (2016). Statistical learning and the critical period: how a continuous learning mechanism can give rise to discontinuous learning. </w:t>
      </w:r>
      <w:r>
        <w:rPr>
          <w:i/>
          <w:iCs/>
        </w:rPr>
        <w:t>WIREs Cognitive Science</w:t>
      </w:r>
      <w:r>
        <w:t xml:space="preserve">, </w:t>
      </w:r>
      <w:r>
        <w:rPr>
          <w:i/>
          <w:iCs/>
        </w:rPr>
        <w:t>7</w:t>
      </w:r>
      <w:r>
        <w:t xml:space="preserve">(4), 276–288. </w:t>
      </w:r>
      <w:hyperlink r:id="rId340">
        <w:r>
          <w:rPr>
            <w:rStyle w:val="Hyperlink"/>
          </w:rPr>
          <w:t>https://doi.org/10.1002/wcs.1394</w:t>
        </w:r>
      </w:hyperlink>
    </w:p>
    <w:p w14:paraId="5FABE895" w14:textId="77777777" w:rsidR="005F560B" w:rsidRDefault="00000000">
      <w:pPr>
        <w:pStyle w:val="Bibliography"/>
      </w:pPr>
      <w:bookmarkStart w:id="613" w:name="ref-Titone2023Rethinking"/>
      <w:bookmarkEnd w:id="612"/>
      <w:r>
        <w:t xml:space="preserve">Titone, D. A., &amp; Tiv, M. (2023). Rethinking multilingual experience through a Systems Framework of Bilingualism. </w:t>
      </w:r>
      <w:r>
        <w:rPr>
          <w:i/>
          <w:iCs/>
        </w:rPr>
        <w:t>Bilingualism: Language and Cognition</w:t>
      </w:r>
      <w:r>
        <w:t xml:space="preserve">, </w:t>
      </w:r>
      <w:r>
        <w:rPr>
          <w:i/>
          <w:iCs/>
        </w:rPr>
        <w:t>26</w:t>
      </w:r>
      <w:r>
        <w:t xml:space="preserve">(1), 1–16. </w:t>
      </w:r>
      <w:hyperlink r:id="rId341">
        <w:r>
          <w:rPr>
            <w:rStyle w:val="Hyperlink"/>
          </w:rPr>
          <w:t>https://doi.org/10.1017/S1366728921001127</w:t>
        </w:r>
      </w:hyperlink>
    </w:p>
    <w:p w14:paraId="610681A8" w14:textId="77777777" w:rsidR="005F560B" w:rsidRDefault="00000000">
      <w:pPr>
        <w:pStyle w:val="Bibliography"/>
      </w:pPr>
      <w:bookmarkStart w:id="614" w:name="ref-Tiv2022Bridging"/>
      <w:bookmarkEnd w:id="613"/>
      <w:r>
        <w:t xml:space="preserve">Tiv, M., Kutlu, E., Gullifer, J. W., Feng, R. Y., </w:t>
      </w:r>
      <w:proofErr w:type="spellStart"/>
      <w:r>
        <w:t>Doucerain</w:t>
      </w:r>
      <w:proofErr w:type="spellEnd"/>
      <w:r>
        <w:t xml:space="preserve">, M. M., &amp; Titone, D. A. (2022). Bridging interpersonal and ecological dynamics of cognition through a systems framework of bilingualism. </w:t>
      </w:r>
      <w:r>
        <w:rPr>
          <w:i/>
          <w:iCs/>
        </w:rPr>
        <w:t>Journal of Experimental Psychology: General</w:t>
      </w:r>
      <w:r>
        <w:t xml:space="preserve">, </w:t>
      </w:r>
      <w:r>
        <w:rPr>
          <w:i/>
          <w:iCs/>
        </w:rPr>
        <w:t>151</w:t>
      </w:r>
      <w:r>
        <w:t xml:space="preserve">(9), 2128–2143. </w:t>
      </w:r>
      <w:hyperlink r:id="rId342">
        <w:r>
          <w:rPr>
            <w:rStyle w:val="Hyperlink"/>
          </w:rPr>
          <w:t>https://doi.org/10.1037/xge0001174</w:t>
        </w:r>
      </w:hyperlink>
    </w:p>
    <w:p w14:paraId="51A8E897" w14:textId="77777777" w:rsidR="005F560B" w:rsidRDefault="00000000">
      <w:pPr>
        <w:pStyle w:val="Bibliography"/>
      </w:pPr>
      <w:bookmarkStart w:id="615" w:name="ref-Todd2023Language"/>
      <w:bookmarkEnd w:id="614"/>
      <w:r>
        <w:t xml:space="preserve">Todd, S., Ben Youssef, C., &amp; Vásquez-Aguilar, A. (2023). Language structure, attitudes, and learning from ambient exposure: Lexical and phonotactic knowledge of Spanish among non-Spanish-speaking Californians and Texans. </w:t>
      </w:r>
      <w:r>
        <w:rPr>
          <w:i/>
          <w:iCs/>
        </w:rPr>
        <w:t>PLOS ONE</w:t>
      </w:r>
      <w:r>
        <w:t xml:space="preserve">, </w:t>
      </w:r>
      <w:r>
        <w:rPr>
          <w:i/>
          <w:iCs/>
        </w:rPr>
        <w:t>18</w:t>
      </w:r>
      <w:r>
        <w:t xml:space="preserve">(4), e0284919. </w:t>
      </w:r>
      <w:hyperlink r:id="rId343">
        <w:r>
          <w:rPr>
            <w:rStyle w:val="Hyperlink"/>
          </w:rPr>
          <w:t>https://doi.org/10.1371/journal.pone.0284919</w:t>
        </w:r>
      </w:hyperlink>
    </w:p>
    <w:p w14:paraId="57EFCB89" w14:textId="77777777" w:rsidR="005F560B" w:rsidRDefault="00000000">
      <w:pPr>
        <w:pStyle w:val="Bibliography"/>
      </w:pPr>
      <w:bookmarkStart w:id="616" w:name="ref-tomar2006converting"/>
      <w:bookmarkEnd w:id="615"/>
      <w:r>
        <w:lastRenderedPageBreak/>
        <w:t xml:space="preserve">Tomar, S. (2006). Converting video formats with </w:t>
      </w:r>
      <w:proofErr w:type="spellStart"/>
      <w:r>
        <w:t>FFmpeg</w:t>
      </w:r>
      <w:proofErr w:type="spellEnd"/>
      <w:r>
        <w:t xml:space="preserve">. </w:t>
      </w:r>
      <w:r>
        <w:rPr>
          <w:i/>
          <w:iCs/>
        </w:rPr>
        <w:t>Linux Journal</w:t>
      </w:r>
      <w:r>
        <w:t xml:space="preserve">, </w:t>
      </w:r>
      <w:r>
        <w:rPr>
          <w:i/>
          <w:iCs/>
        </w:rPr>
        <w:t>2006</w:t>
      </w:r>
      <w:r>
        <w:t>(146), 10.</w:t>
      </w:r>
    </w:p>
    <w:p w14:paraId="25602914" w14:textId="77777777" w:rsidR="005F560B" w:rsidRDefault="00000000">
      <w:pPr>
        <w:pStyle w:val="Bibliography"/>
      </w:pPr>
      <w:bookmarkStart w:id="617" w:name="ref-Toscano2010Continuous"/>
      <w:bookmarkEnd w:id="616"/>
      <w:r>
        <w:t xml:space="preserve">Toscano, J. C., McMurray, B., Dennhardt, J., &amp; Luck, S. J. (2010). Continuous Perception and Graded Categorization: Electrophysiological Evidence for a Linear Relationship Between the Acoustic Signal and Perceptual Encoding of Speech. </w:t>
      </w:r>
      <w:r>
        <w:rPr>
          <w:i/>
          <w:iCs/>
        </w:rPr>
        <w:t>Psychological Science</w:t>
      </w:r>
      <w:r>
        <w:t xml:space="preserve">, </w:t>
      </w:r>
      <w:r>
        <w:rPr>
          <w:i/>
          <w:iCs/>
        </w:rPr>
        <w:t>21</w:t>
      </w:r>
      <w:r>
        <w:t xml:space="preserve">(10), 1532–1540. </w:t>
      </w:r>
      <w:hyperlink r:id="rId344">
        <w:r>
          <w:rPr>
            <w:rStyle w:val="Hyperlink"/>
          </w:rPr>
          <w:t>https://doi.org/10.1177/0956797610384142</w:t>
        </w:r>
      </w:hyperlink>
    </w:p>
    <w:p w14:paraId="7514A3BA" w14:textId="77777777" w:rsidR="005F560B" w:rsidRDefault="00000000">
      <w:pPr>
        <w:pStyle w:val="Bibliography"/>
      </w:pPr>
      <w:bookmarkStart w:id="618" w:name="ref-Tsimpli2020Linguistic"/>
      <w:bookmarkEnd w:id="617"/>
      <w:proofErr w:type="spellStart"/>
      <w:r>
        <w:t>Tsimpli</w:t>
      </w:r>
      <w:proofErr w:type="spellEnd"/>
      <w:r>
        <w:t xml:space="preserve">, I. M., Vogelzang, M., Balasubramanian, A., Marinis, T., Alladi, S., Reddy, A., &amp; Panda, M. (2020). Linguistic Diversity, Multilingualism, and Cognitive Skills: A Study of Disadvantaged Children in India. </w:t>
      </w:r>
      <w:r>
        <w:rPr>
          <w:i/>
          <w:iCs/>
        </w:rPr>
        <w:t>Languages</w:t>
      </w:r>
      <w:r>
        <w:t xml:space="preserve">, </w:t>
      </w:r>
      <w:r>
        <w:rPr>
          <w:i/>
          <w:iCs/>
        </w:rPr>
        <w:t>5</w:t>
      </w:r>
      <w:r>
        <w:t xml:space="preserve">(1), Article 1. </w:t>
      </w:r>
      <w:hyperlink r:id="rId345">
        <w:r>
          <w:rPr>
            <w:rStyle w:val="Hyperlink"/>
          </w:rPr>
          <w:t>https://doi.org/10.3390/languages5010010</w:t>
        </w:r>
      </w:hyperlink>
    </w:p>
    <w:p w14:paraId="33DA1101" w14:textId="77777777" w:rsidR="005F560B" w:rsidRDefault="00000000">
      <w:pPr>
        <w:pStyle w:val="Bibliography"/>
      </w:pPr>
      <w:bookmarkStart w:id="619" w:name="ref-Tsui1998Bottomup"/>
      <w:bookmarkEnd w:id="618"/>
      <w:r>
        <w:t xml:space="preserve">Tsui, A. B. M., &amp; Fullilove, J. (1998). Bottom-up or Top-down Processing as a Discriminator of L2 Listening Performance. </w:t>
      </w:r>
      <w:r>
        <w:rPr>
          <w:i/>
          <w:iCs/>
        </w:rPr>
        <w:t>Applied Linguistics</w:t>
      </w:r>
      <w:r>
        <w:t xml:space="preserve">, </w:t>
      </w:r>
      <w:r>
        <w:rPr>
          <w:i/>
          <w:iCs/>
        </w:rPr>
        <w:t>19</w:t>
      </w:r>
      <w:r>
        <w:t xml:space="preserve">(4), 432–451. </w:t>
      </w:r>
      <w:hyperlink r:id="rId346">
        <w:r>
          <w:rPr>
            <w:rStyle w:val="Hyperlink"/>
          </w:rPr>
          <w:t>https://doi.org/10.1093/applin/19.4.432</w:t>
        </w:r>
      </w:hyperlink>
    </w:p>
    <w:p w14:paraId="4FCB258F" w14:textId="77777777" w:rsidR="005F560B" w:rsidRDefault="00000000">
      <w:pPr>
        <w:pStyle w:val="Bibliography"/>
      </w:pPr>
      <w:bookmarkStart w:id="620" w:name="ref-Tsuji2014Perceptual"/>
      <w:bookmarkEnd w:id="619"/>
      <w:r>
        <w:t xml:space="preserve">Tsuji, S., &amp; Cristia, A. (2014). Perceptual attunement in vowels: A meta-analysis. </w:t>
      </w:r>
      <w:r>
        <w:rPr>
          <w:i/>
          <w:iCs/>
        </w:rPr>
        <w:t>Developmental Psychobiology</w:t>
      </w:r>
      <w:r>
        <w:t xml:space="preserve">, </w:t>
      </w:r>
      <w:r>
        <w:rPr>
          <w:i/>
          <w:iCs/>
        </w:rPr>
        <w:t>56</w:t>
      </w:r>
      <w:r>
        <w:t xml:space="preserve">(2), 179–191. </w:t>
      </w:r>
      <w:hyperlink r:id="rId347">
        <w:r>
          <w:rPr>
            <w:rStyle w:val="Hyperlink"/>
          </w:rPr>
          <w:t>https://doi.org/10.1002/dev.21179</w:t>
        </w:r>
      </w:hyperlink>
    </w:p>
    <w:p w14:paraId="3F6CC2C1" w14:textId="77777777" w:rsidR="005F560B" w:rsidRDefault="00000000">
      <w:pPr>
        <w:pStyle w:val="Bibliography"/>
      </w:pPr>
      <w:bookmarkStart w:id="621" w:name="ref-Tsukada2009acoustic"/>
      <w:bookmarkEnd w:id="620"/>
      <w:r>
        <w:t xml:space="preserve">Tsukada, K. (2009a). An acoustic comparison of vowel length contrasts in Arabic, Japanese and Thai: Durational and spectral data. </w:t>
      </w:r>
      <w:r>
        <w:rPr>
          <w:i/>
          <w:iCs/>
        </w:rPr>
        <w:t>International Journal of Asian Language Processing</w:t>
      </w:r>
      <w:r>
        <w:t xml:space="preserve">, </w:t>
      </w:r>
      <w:r>
        <w:rPr>
          <w:i/>
          <w:iCs/>
        </w:rPr>
        <w:t>19</w:t>
      </w:r>
      <w:r>
        <w:t>(4), 127–138.</w:t>
      </w:r>
    </w:p>
    <w:p w14:paraId="4A783DDB" w14:textId="77777777" w:rsidR="005F560B" w:rsidRDefault="00000000">
      <w:pPr>
        <w:pStyle w:val="Bibliography"/>
      </w:pPr>
      <w:bookmarkStart w:id="622" w:name="ref-Tsukada2009Acoustica"/>
      <w:bookmarkEnd w:id="621"/>
      <w:r>
        <w:t xml:space="preserve">Tsukada, K. (2009b). An Acoustic Comparison of Vowel Length Contrasts in Standard Arabic, Japanese and Thai. </w:t>
      </w:r>
      <w:r>
        <w:rPr>
          <w:i/>
          <w:iCs/>
        </w:rPr>
        <w:t>2009 International Conference on Asian Language Processing</w:t>
      </w:r>
      <w:r>
        <w:t xml:space="preserve">, 76–79. </w:t>
      </w:r>
      <w:hyperlink r:id="rId348">
        <w:r>
          <w:rPr>
            <w:rStyle w:val="Hyperlink"/>
          </w:rPr>
          <w:t>https://doi.org/10.1109/IALP.2009.25</w:t>
        </w:r>
      </w:hyperlink>
    </w:p>
    <w:p w14:paraId="01E9C8F0" w14:textId="77777777" w:rsidR="005F560B" w:rsidRDefault="00000000">
      <w:pPr>
        <w:pStyle w:val="Bibliography"/>
      </w:pPr>
      <w:bookmarkStart w:id="623" w:name="ref-Tyler2019PAML2"/>
      <w:bookmarkEnd w:id="622"/>
      <w:r>
        <w:t xml:space="preserve">Tyler, M. D. (2019). PAM-L2 and Phonological Category Acquisition in the Foreign Language Classroom. In Anne Mette Nyvad, Michaela Hejná, Anders Højen, Anna Bothe Jespersen, &amp; Mette Hjortshøj (Eds.), </w:t>
      </w:r>
      <w:r>
        <w:rPr>
          <w:i/>
          <w:iCs/>
        </w:rPr>
        <w:t>A Sound Approach to Language Matters – In Honor of Ocke-Schwen Bohn</w:t>
      </w:r>
      <w:r>
        <w:t xml:space="preserve"> (pp. 607–630). Dept. of English, School of Communication &amp; Culture, Aarhus University.</w:t>
      </w:r>
    </w:p>
    <w:p w14:paraId="00CE5284" w14:textId="77777777" w:rsidR="005F560B" w:rsidRDefault="00000000">
      <w:pPr>
        <w:pStyle w:val="Bibliography"/>
      </w:pPr>
      <w:bookmarkStart w:id="624" w:name="ref-Tyler2021Phonetic"/>
      <w:bookmarkEnd w:id="623"/>
      <w:r>
        <w:t xml:space="preserve">Tyler, M. D. (2021). Phonetic and Phonological Influences on the Discrimination of Non-native Phones. In R. Wayland (Ed.), </w:t>
      </w:r>
      <w:r>
        <w:rPr>
          <w:i/>
          <w:iCs/>
        </w:rPr>
        <w:t>Second Language Speech Learning</w:t>
      </w:r>
      <w:r>
        <w:t xml:space="preserve"> (1st ed., pp. 157–174). Cambridge University Press. </w:t>
      </w:r>
      <w:hyperlink r:id="rId349">
        <w:r>
          <w:rPr>
            <w:rStyle w:val="Hyperlink"/>
          </w:rPr>
          <w:t>https://doi.org/10.1017/9781108886901.005</w:t>
        </w:r>
      </w:hyperlink>
    </w:p>
    <w:p w14:paraId="064055B2" w14:textId="77777777" w:rsidR="005F560B" w:rsidRDefault="00000000">
      <w:pPr>
        <w:pStyle w:val="Bibliography"/>
      </w:pPr>
      <w:bookmarkStart w:id="625" w:name="ref-Utsugi2008Determining"/>
      <w:bookmarkEnd w:id="624"/>
      <w:proofErr w:type="spellStart"/>
      <w:r>
        <w:t>Utsugi</w:t>
      </w:r>
      <w:proofErr w:type="spellEnd"/>
      <w:r>
        <w:t xml:space="preserve">, A., Jeon, Y., &amp; Kim, H. (2008). Toward Determining Discreteness in Downtrends of Japanese and Korean: An Approach from a Categorical Perception Experiment. </w:t>
      </w:r>
      <w:r>
        <w:rPr>
          <w:i/>
          <w:iCs/>
        </w:rPr>
        <w:t>Journal of the Phonetic Society of Japan</w:t>
      </w:r>
      <w:r>
        <w:t xml:space="preserve">, </w:t>
      </w:r>
      <w:r>
        <w:rPr>
          <w:i/>
          <w:iCs/>
        </w:rPr>
        <w:t>12</w:t>
      </w:r>
      <w:r>
        <w:t xml:space="preserve">(2), 30–42. </w:t>
      </w:r>
      <w:hyperlink r:id="rId350">
        <w:r>
          <w:rPr>
            <w:rStyle w:val="Hyperlink"/>
          </w:rPr>
          <w:t>https://doi.org/10.24467/onseikenkyu.12.2_30</w:t>
        </w:r>
      </w:hyperlink>
    </w:p>
    <w:p w14:paraId="6D243990" w14:textId="77777777" w:rsidR="005F560B" w:rsidRDefault="00000000">
      <w:pPr>
        <w:pStyle w:val="Bibliography"/>
      </w:pPr>
      <w:bookmarkStart w:id="626" w:name="ref-vandenBerg2022Language"/>
      <w:bookmarkEnd w:id="625"/>
      <w:r>
        <w:t xml:space="preserve">van den Berg, F., Brouwer, J., </w:t>
      </w:r>
      <w:proofErr w:type="spellStart"/>
      <w:r>
        <w:t>Tienkamp</w:t>
      </w:r>
      <w:proofErr w:type="spellEnd"/>
      <w:r>
        <w:t xml:space="preserve">, T. B., Verhagen, J., &amp; Keijzer, M. (2022). Language Entropy Relates to Behavioral and Pupil Indices of Executive Control in Young Adult Bilinguals. </w:t>
      </w:r>
      <w:r>
        <w:rPr>
          <w:i/>
          <w:iCs/>
        </w:rPr>
        <w:t>Frontiers in Psychology</w:t>
      </w:r>
      <w:r>
        <w:t xml:space="preserve">, </w:t>
      </w:r>
      <w:r>
        <w:rPr>
          <w:i/>
          <w:iCs/>
        </w:rPr>
        <w:t>13</w:t>
      </w:r>
      <w:r>
        <w:t xml:space="preserve">. </w:t>
      </w:r>
      <w:hyperlink r:id="rId351">
        <w:r>
          <w:rPr>
            <w:rStyle w:val="Hyperlink"/>
          </w:rPr>
          <w:t>https://doi.org/10.3389/fpsyg.2022.864763</w:t>
        </w:r>
      </w:hyperlink>
    </w:p>
    <w:p w14:paraId="21C14753" w14:textId="77777777" w:rsidR="005F560B" w:rsidRDefault="00000000">
      <w:pPr>
        <w:pStyle w:val="Bibliography"/>
      </w:pPr>
      <w:bookmarkStart w:id="627" w:name="ref-VanHessen1999Categorical"/>
      <w:bookmarkEnd w:id="626"/>
      <w:r>
        <w:t xml:space="preserve">Van Hessen, A. J., &amp; Schouten, M. E. H. (1999). Categorical Perception as a Function of Stimulus Quality. </w:t>
      </w:r>
      <w:proofErr w:type="spellStart"/>
      <w:r>
        <w:rPr>
          <w:i/>
          <w:iCs/>
        </w:rPr>
        <w:t>Phonetica</w:t>
      </w:r>
      <w:proofErr w:type="spellEnd"/>
      <w:r>
        <w:t xml:space="preserve">, </w:t>
      </w:r>
      <w:r>
        <w:rPr>
          <w:i/>
          <w:iCs/>
        </w:rPr>
        <w:t>56</w:t>
      </w:r>
      <w:r>
        <w:t xml:space="preserve">(1-2), 56–72. </w:t>
      </w:r>
      <w:hyperlink r:id="rId352">
        <w:r>
          <w:rPr>
            <w:rStyle w:val="Hyperlink"/>
          </w:rPr>
          <w:t>https://doi.org/10.1159/000028441</w:t>
        </w:r>
      </w:hyperlink>
    </w:p>
    <w:p w14:paraId="0EDA0A5B" w14:textId="77777777" w:rsidR="005F560B" w:rsidRDefault="00000000">
      <w:pPr>
        <w:pStyle w:val="Bibliography"/>
      </w:pPr>
      <w:bookmarkStart w:id="628" w:name="ref-VanLaere2017What"/>
      <w:bookmarkEnd w:id="627"/>
      <w:r>
        <w:lastRenderedPageBreak/>
        <w:t xml:space="preserve">Van Laere, E., </w:t>
      </w:r>
      <w:proofErr w:type="spellStart"/>
      <w:r>
        <w:t>Rosiers</w:t>
      </w:r>
      <w:proofErr w:type="spellEnd"/>
      <w:r>
        <w:t xml:space="preserve">, K., Van Avermaet, P., </w:t>
      </w:r>
      <w:proofErr w:type="spellStart"/>
      <w:r>
        <w:t>Slembrouck</w:t>
      </w:r>
      <w:proofErr w:type="spellEnd"/>
      <w:r>
        <w:t xml:space="preserve">, S., &amp; van Braak, J. (2017). What can technology offer to linguistically diverse classrooms? Using multilingual content in a computer-based learning environment for primary education. </w:t>
      </w:r>
      <w:r>
        <w:rPr>
          <w:i/>
          <w:iCs/>
        </w:rPr>
        <w:t>Journal of Multilingual and Multicultural Development</w:t>
      </w:r>
      <w:r>
        <w:t xml:space="preserve">, </w:t>
      </w:r>
      <w:r>
        <w:rPr>
          <w:i/>
          <w:iCs/>
        </w:rPr>
        <w:t>38</w:t>
      </w:r>
      <w:r>
        <w:t xml:space="preserve">(2), 97–112. </w:t>
      </w:r>
      <w:hyperlink r:id="rId353">
        <w:r>
          <w:rPr>
            <w:rStyle w:val="Hyperlink"/>
          </w:rPr>
          <w:t>https://doi.org/10.1080/01434632.2016.1171871</w:t>
        </w:r>
      </w:hyperlink>
    </w:p>
    <w:p w14:paraId="5DCBF84F" w14:textId="77777777" w:rsidR="005F560B" w:rsidRDefault="00000000">
      <w:pPr>
        <w:pStyle w:val="Bibliography"/>
      </w:pPr>
      <w:bookmarkStart w:id="629" w:name="ref-vanLeussen2015Learning"/>
      <w:bookmarkEnd w:id="628"/>
      <w:r>
        <w:t xml:space="preserve">van Leussen, J.-W., &amp; Escudero, P. (2015). Learning to perceive and recognize a second language: the L2LP model revised. </w:t>
      </w:r>
      <w:r>
        <w:rPr>
          <w:i/>
          <w:iCs/>
        </w:rPr>
        <w:t>Frontiers in Psychology</w:t>
      </w:r>
      <w:r>
        <w:t xml:space="preserve">, </w:t>
      </w:r>
      <w:r>
        <w:rPr>
          <w:i/>
          <w:iCs/>
        </w:rPr>
        <w:t>6</w:t>
      </w:r>
      <w:r>
        <w:t xml:space="preserve">. </w:t>
      </w:r>
      <w:hyperlink r:id="rId354">
        <w:r>
          <w:rPr>
            <w:rStyle w:val="Hyperlink"/>
          </w:rPr>
          <w:t>https://www.frontiersin.org/articles/10.3389/fpsyg.2015.01000</w:t>
        </w:r>
      </w:hyperlink>
    </w:p>
    <w:p w14:paraId="7501D1D4" w14:textId="77777777" w:rsidR="005F560B" w:rsidRDefault="00000000">
      <w:pPr>
        <w:pStyle w:val="Bibliography"/>
      </w:pPr>
      <w:bookmarkStart w:id="630" w:name="ref-Wagner2023Does"/>
      <w:bookmarkEnd w:id="629"/>
      <w:r>
        <w:t xml:space="preserve">Wagner, D., Bekas, K., &amp; Bialystok, E. (2023). Does Language Entropy Shape Cognitive Performance? A Tale of Two Cities. </w:t>
      </w:r>
      <w:r>
        <w:rPr>
          <w:i/>
          <w:iCs/>
        </w:rPr>
        <w:t>Bilingualism: Language and Cognition</w:t>
      </w:r>
      <w:r>
        <w:t xml:space="preserve">, </w:t>
      </w:r>
      <w:r>
        <w:rPr>
          <w:i/>
          <w:iCs/>
        </w:rPr>
        <w:t>26</w:t>
      </w:r>
      <w:r>
        <w:t xml:space="preserve">(5), 998–1008. </w:t>
      </w:r>
      <w:hyperlink r:id="rId355">
        <w:r>
          <w:rPr>
            <w:rStyle w:val="Hyperlink"/>
          </w:rPr>
          <w:t>https://doi.org/10.1017/S1366728923000202</w:t>
        </w:r>
      </w:hyperlink>
    </w:p>
    <w:p w14:paraId="61DB97C4" w14:textId="77777777" w:rsidR="005F560B" w:rsidRDefault="00000000">
      <w:pPr>
        <w:pStyle w:val="Bibliography"/>
      </w:pPr>
      <w:bookmarkStart w:id="631" w:name="ref-Warner2001Japanese"/>
      <w:bookmarkEnd w:id="630"/>
      <w:r>
        <w:t xml:space="preserve">Warner, N., &amp; Arai, T. (2001). Japanese Mora-Timing: A Review. </w:t>
      </w:r>
      <w:proofErr w:type="spellStart"/>
      <w:r>
        <w:rPr>
          <w:i/>
          <w:iCs/>
        </w:rPr>
        <w:t>Phonetica</w:t>
      </w:r>
      <w:proofErr w:type="spellEnd"/>
      <w:r>
        <w:t xml:space="preserve">, </w:t>
      </w:r>
      <w:r>
        <w:rPr>
          <w:i/>
          <w:iCs/>
        </w:rPr>
        <w:t>58</w:t>
      </w:r>
      <w:r>
        <w:t xml:space="preserve">(1-2), 1–25. </w:t>
      </w:r>
      <w:hyperlink r:id="rId356">
        <w:r>
          <w:rPr>
            <w:rStyle w:val="Hyperlink"/>
          </w:rPr>
          <w:t>https://doi.org/10.1159/000028486</w:t>
        </w:r>
      </w:hyperlink>
    </w:p>
    <w:p w14:paraId="405A2DAB" w14:textId="77777777" w:rsidR="005F560B" w:rsidRDefault="00000000">
      <w:pPr>
        <w:pStyle w:val="Bibliography"/>
      </w:pPr>
      <w:bookmarkStart w:id="632" w:name="ref-Watson2002Phonology"/>
      <w:bookmarkEnd w:id="631"/>
      <w:r>
        <w:t xml:space="preserve">Watson, J. C. E. (2002). </w:t>
      </w:r>
      <w:r>
        <w:rPr>
          <w:i/>
          <w:iCs/>
        </w:rPr>
        <w:t>The Phonology and Morphology of Arabic</w:t>
      </w:r>
      <w:r>
        <w:t xml:space="preserve">. Oxford University Press. </w:t>
      </w:r>
      <w:hyperlink r:id="rId357">
        <w:r>
          <w:rPr>
            <w:rStyle w:val="Hyperlink"/>
          </w:rPr>
          <w:t>https://doi-org.cmu.idm.oclc.org/10.1093/oso/9780199257591.001.0001</w:t>
        </w:r>
      </w:hyperlink>
    </w:p>
    <w:p w14:paraId="5E96CF70" w14:textId="77777777" w:rsidR="005F560B" w:rsidRDefault="00000000">
      <w:pPr>
        <w:pStyle w:val="Bibliography"/>
      </w:pPr>
      <w:bookmarkStart w:id="633" w:name="ref-Werker1986effect"/>
      <w:bookmarkEnd w:id="632"/>
      <w:proofErr w:type="spellStart"/>
      <w:r>
        <w:t>Werker</w:t>
      </w:r>
      <w:proofErr w:type="spellEnd"/>
      <w:r>
        <w:t xml:space="preserve">, J. F. (1986). The effect of multilingualism on phonetic perceptual flexibility. </w:t>
      </w:r>
      <w:r>
        <w:rPr>
          <w:i/>
          <w:iCs/>
        </w:rPr>
        <w:t>Applied Psycholinguistics</w:t>
      </w:r>
      <w:r>
        <w:t xml:space="preserve">, </w:t>
      </w:r>
      <w:r>
        <w:rPr>
          <w:i/>
          <w:iCs/>
        </w:rPr>
        <w:t>7</w:t>
      </w:r>
      <w:r>
        <w:t xml:space="preserve">(2), 141–155. </w:t>
      </w:r>
      <w:hyperlink r:id="rId358">
        <w:r>
          <w:rPr>
            <w:rStyle w:val="Hyperlink"/>
          </w:rPr>
          <w:t>https://doi.org/10.1017/S0142716400007360</w:t>
        </w:r>
      </w:hyperlink>
    </w:p>
    <w:p w14:paraId="5AA0DF1E" w14:textId="77777777" w:rsidR="005F560B" w:rsidRDefault="00000000">
      <w:pPr>
        <w:pStyle w:val="Bibliography"/>
      </w:pPr>
      <w:bookmarkStart w:id="634" w:name="ref-Werker2005PRIMIR"/>
      <w:bookmarkEnd w:id="633"/>
      <w:proofErr w:type="spellStart"/>
      <w:r>
        <w:t>Werker</w:t>
      </w:r>
      <w:proofErr w:type="spellEnd"/>
      <w:r>
        <w:t xml:space="preserve">, J. F., &amp; Curtin, S. (2005). PRIMIR: A Developmental Framework of Infant Speech Processing. </w:t>
      </w:r>
      <w:r>
        <w:rPr>
          <w:i/>
          <w:iCs/>
        </w:rPr>
        <w:t>Language Learning and Development</w:t>
      </w:r>
      <w:r>
        <w:t xml:space="preserve">, </w:t>
      </w:r>
      <w:r>
        <w:rPr>
          <w:i/>
          <w:iCs/>
        </w:rPr>
        <w:t>1</w:t>
      </w:r>
      <w:r>
        <w:t xml:space="preserve">(2), 197–234. </w:t>
      </w:r>
      <w:hyperlink r:id="rId359">
        <w:r>
          <w:rPr>
            <w:rStyle w:val="Hyperlink"/>
          </w:rPr>
          <w:t>https://doi.org/10.1080/15475441.2005.9684216</w:t>
        </w:r>
      </w:hyperlink>
    </w:p>
    <w:p w14:paraId="689C5D29" w14:textId="77777777" w:rsidR="005F560B" w:rsidRDefault="00000000">
      <w:pPr>
        <w:pStyle w:val="Bibliography"/>
      </w:pPr>
      <w:bookmarkStart w:id="635" w:name="ref-Werker1988CrossLanguage"/>
      <w:bookmarkEnd w:id="634"/>
      <w:proofErr w:type="spellStart"/>
      <w:r>
        <w:t>Werker</w:t>
      </w:r>
      <w:proofErr w:type="spellEnd"/>
      <w:r>
        <w:t xml:space="preserve">, J. F., &amp; Lalonde, C. E. (1988). Cross-Language Speech Perception: Initial Capabilities and Developmental Change. </w:t>
      </w:r>
      <w:r>
        <w:rPr>
          <w:i/>
          <w:iCs/>
        </w:rPr>
        <w:t>Developmental Psychology</w:t>
      </w:r>
      <w:r>
        <w:t xml:space="preserve">, </w:t>
      </w:r>
      <w:r>
        <w:rPr>
          <w:i/>
          <w:iCs/>
        </w:rPr>
        <w:t>24</w:t>
      </w:r>
      <w:r>
        <w:t xml:space="preserve">(5), 672–683. </w:t>
      </w:r>
      <w:hyperlink r:id="rId360">
        <w:r>
          <w:rPr>
            <w:rStyle w:val="Hyperlink"/>
          </w:rPr>
          <w:t>https://doi.org/10.1037/0012-1649.24.5.672</w:t>
        </w:r>
      </w:hyperlink>
    </w:p>
    <w:p w14:paraId="51AED0E0" w14:textId="77777777" w:rsidR="005F560B" w:rsidRDefault="00000000">
      <w:pPr>
        <w:pStyle w:val="Bibliography"/>
      </w:pPr>
      <w:bookmarkStart w:id="636" w:name="ref-Werker1985Crosslanguage"/>
      <w:bookmarkEnd w:id="635"/>
      <w:proofErr w:type="spellStart"/>
      <w:r>
        <w:t>Werker</w:t>
      </w:r>
      <w:proofErr w:type="spellEnd"/>
      <w:r>
        <w:t xml:space="preserve">, J. F., &amp; Logan, J. S. (1985). Cross-language evidence for three factors in speech perception. </w:t>
      </w:r>
      <w:r>
        <w:rPr>
          <w:i/>
          <w:iCs/>
        </w:rPr>
        <w:t>Perception &amp; Psychophysics</w:t>
      </w:r>
      <w:r>
        <w:t xml:space="preserve">, </w:t>
      </w:r>
      <w:r>
        <w:rPr>
          <w:i/>
          <w:iCs/>
        </w:rPr>
        <w:t>37</w:t>
      </w:r>
      <w:r>
        <w:t xml:space="preserve">(1), 35–44. </w:t>
      </w:r>
      <w:hyperlink r:id="rId361">
        <w:r>
          <w:rPr>
            <w:rStyle w:val="Hyperlink"/>
          </w:rPr>
          <w:t>https://doi.org/10.3758/BF03207136</w:t>
        </w:r>
      </w:hyperlink>
    </w:p>
    <w:p w14:paraId="3A8FF931" w14:textId="77777777" w:rsidR="005F560B" w:rsidRDefault="00000000">
      <w:pPr>
        <w:pStyle w:val="Bibliography"/>
      </w:pPr>
      <w:bookmarkStart w:id="637" w:name="ref-Werker1993Developmental"/>
      <w:bookmarkEnd w:id="636"/>
      <w:proofErr w:type="spellStart"/>
      <w:r>
        <w:t>Werker</w:t>
      </w:r>
      <w:proofErr w:type="spellEnd"/>
      <w:r>
        <w:t xml:space="preserve">, J. F., &amp; Polka, L. (1993). Developmental changes in speech perception: new challenges and new directions. </w:t>
      </w:r>
      <w:r>
        <w:rPr>
          <w:i/>
          <w:iCs/>
        </w:rPr>
        <w:t>Journal of Phonetics</w:t>
      </w:r>
      <w:r>
        <w:t xml:space="preserve">, </w:t>
      </w:r>
      <w:r>
        <w:rPr>
          <w:i/>
          <w:iCs/>
        </w:rPr>
        <w:t>21</w:t>
      </w:r>
      <w:r>
        <w:t>, 83–101.</w:t>
      </w:r>
    </w:p>
    <w:p w14:paraId="4057A225" w14:textId="77777777" w:rsidR="005F560B" w:rsidRDefault="00000000">
      <w:pPr>
        <w:pStyle w:val="Bibliography"/>
      </w:pPr>
      <w:bookmarkStart w:id="638" w:name="ref-Werker2005Infant"/>
      <w:bookmarkEnd w:id="637"/>
      <w:proofErr w:type="spellStart"/>
      <w:r>
        <w:t>Werker</w:t>
      </w:r>
      <w:proofErr w:type="spellEnd"/>
      <w:r>
        <w:t xml:space="preserve">, J. F., &amp; Yeung, H. H. (2005). Infant speech perception bootstraps word learning. </w:t>
      </w:r>
      <w:r>
        <w:rPr>
          <w:i/>
          <w:iCs/>
        </w:rPr>
        <w:t>Trends in Cognitive Sciences</w:t>
      </w:r>
      <w:r>
        <w:t xml:space="preserve">, </w:t>
      </w:r>
      <w:r>
        <w:rPr>
          <w:i/>
          <w:iCs/>
        </w:rPr>
        <w:t>9</w:t>
      </w:r>
      <w:r>
        <w:t xml:space="preserve">(11), 519–527. </w:t>
      </w:r>
      <w:hyperlink r:id="rId362">
        <w:r>
          <w:rPr>
            <w:rStyle w:val="Hyperlink"/>
          </w:rPr>
          <w:t>https://doi.org/10.1016/j.tics.2005.09.003</w:t>
        </w:r>
      </w:hyperlink>
    </w:p>
    <w:p w14:paraId="7CF43B02" w14:textId="77777777" w:rsidR="005F560B" w:rsidRDefault="00000000">
      <w:pPr>
        <w:pStyle w:val="Bibliography"/>
      </w:pPr>
      <w:bookmarkStart w:id="639" w:name="ref-Whelan2008Effective"/>
      <w:bookmarkEnd w:id="638"/>
      <w:r>
        <w:t xml:space="preserve">Whelan, R. (2008). Effective Analysis of Reaction Time Data. </w:t>
      </w:r>
      <w:r>
        <w:rPr>
          <w:i/>
          <w:iCs/>
        </w:rPr>
        <w:t>The Psychological Record</w:t>
      </w:r>
      <w:r>
        <w:t xml:space="preserve">, </w:t>
      </w:r>
      <w:r>
        <w:rPr>
          <w:i/>
          <w:iCs/>
        </w:rPr>
        <w:t>58</w:t>
      </w:r>
      <w:r>
        <w:t xml:space="preserve">(3), 475–482. </w:t>
      </w:r>
      <w:hyperlink r:id="rId363">
        <w:r>
          <w:rPr>
            <w:rStyle w:val="Hyperlink"/>
          </w:rPr>
          <w:t>https://doi.org/10.1007/BF03395630</w:t>
        </w:r>
      </w:hyperlink>
    </w:p>
    <w:p w14:paraId="4088A633" w14:textId="77777777" w:rsidR="005F560B" w:rsidRDefault="00000000">
      <w:pPr>
        <w:pStyle w:val="Bibliography"/>
      </w:pPr>
      <w:bookmarkStart w:id="640" w:name="ref-Wiener2019Second"/>
      <w:bookmarkEnd w:id="639"/>
      <w:r>
        <w:t xml:space="preserve">Wiener, S., &amp; Goss, S. (2019). Second and Third Language Learners’ Sensitivity to Japanese Pitch Accent Is Additive: An Information-Based Model of Pitch Perception. </w:t>
      </w:r>
      <w:r>
        <w:rPr>
          <w:i/>
          <w:iCs/>
        </w:rPr>
        <w:t>Studies in Second Language Acquisition</w:t>
      </w:r>
      <w:r>
        <w:t xml:space="preserve">, </w:t>
      </w:r>
      <w:r>
        <w:rPr>
          <w:i/>
          <w:iCs/>
        </w:rPr>
        <w:t>41</w:t>
      </w:r>
      <w:r>
        <w:t xml:space="preserve">(4), 897–910. </w:t>
      </w:r>
      <w:hyperlink r:id="rId364">
        <w:r>
          <w:rPr>
            <w:rStyle w:val="Hyperlink"/>
          </w:rPr>
          <w:t>https://doi.org/10.1017/S0272263119000068</w:t>
        </w:r>
      </w:hyperlink>
    </w:p>
    <w:p w14:paraId="555CD0B6" w14:textId="77777777" w:rsidR="005F560B" w:rsidRDefault="00000000">
      <w:pPr>
        <w:pStyle w:val="Bibliography"/>
      </w:pPr>
      <w:bookmarkStart w:id="641" w:name="ref-Wiener2018Early"/>
      <w:bookmarkEnd w:id="640"/>
      <w:r>
        <w:lastRenderedPageBreak/>
        <w:t xml:space="preserve">Wiener, S., Ito, K., &amp; Speer, S. R. (2018). Early L2 Spoken Word Recognition Combines Input-Based and Knowledge-Based Processing. </w:t>
      </w:r>
      <w:r>
        <w:rPr>
          <w:i/>
          <w:iCs/>
        </w:rPr>
        <w:t>Language and Speech</w:t>
      </w:r>
      <w:r>
        <w:t xml:space="preserve">, </w:t>
      </w:r>
      <w:r>
        <w:rPr>
          <w:i/>
          <w:iCs/>
        </w:rPr>
        <w:t>61</w:t>
      </w:r>
      <w:r>
        <w:t xml:space="preserve">(4), 632–656. </w:t>
      </w:r>
      <w:hyperlink r:id="rId365">
        <w:r>
          <w:rPr>
            <w:rStyle w:val="Hyperlink"/>
          </w:rPr>
          <w:t>https://doi.org/10.1177/0023830918761762</w:t>
        </w:r>
      </w:hyperlink>
    </w:p>
    <w:p w14:paraId="64BFBC51" w14:textId="77777777" w:rsidR="005F560B" w:rsidRDefault="00000000">
      <w:pPr>
        <w:pStyle w:val="Bibliography"/>
      </w:pPr>
      <w:bookmarkStart w:id="642" w:name="ref-Wigdorowitz2022Sociolinguistic"/>
      <w:bookmarkEnd w:id="641"/>
      <w:proofErr w:type="spellStart"/>
      <w:r>
        <w:t>Wigdorowitz</w:t>
      </w:r>
      <w:proofErr w:type="spellEnd"/>
      <w:r>
        <w:t xml:space="preserve">, M., Pérez, A. I., &amp; </w:t>
      </w:r>
      <w:proofErr w:type="spellStart"/>
      <w:r>
        <w:t>Tsimpli</w:t>
      </w:r>
      <w:proofErr w:type="spellEnd"/>
      <w:r>
        <w:t xml:space="preserve">, I. M. (2022). Sociolinguistic context matters: Exploring differences in contextual linguistic diversity in South Africa and England. </w:t>
      </w:r>
      <w:r>
        <w:rPr>
          <w:i/>
          <w:iCs/>
        </w:rPr>
        <w:t>International Multilingual Research Journal</w:t>
      </w:r>
      <w:r>
        <w:t xml:space="preserve">, </w:t>
      </w:r>
      <w:r>
        <w:rPr>
          <w:i/>
          <w:iCs/>
        </w:rPr>
        <w:t>16</w:t>
      </w:r>
      <w:r>
        <w:t xml:space="preserve">(4), 345–364. </w:t>
      </w:r>
      <w:hyperlink r:id="rId366">
        <w:r>
          <w:rPr>
            <w:rStyle w:val="Hyperlink"/>
          </w:rPr>
          <w:t>https://doi.org/10.1080/19313152.2022.2069416</w:t>
        </w:r>
      </w:hyperlink>
    </w:p>
    <w:p w14:paraId="2AA86657" w14:textId="77777777" w:rsidR="005F560B" w:rsidRDefault="00000000">
      <w:pPr>
        <w:pStyle w:val="Bibliography"/>
      </w:pPr>
      <w:bookmarkStart w:id="643" w:name="ref-Wigdorowitz2023holistic"/>
      <w:bookmarkEnd w:id="642"/>
      <w:proofErr w:type="spellStart"/>
      <w:r>
        <w:t>Wigdorowitz</w:t>
      </w:r>
      <w:proofErr w:type="spellEnd"/>
      <w:r>
        <w:t xml:space="preserve">, M., Pérez, A. I., &amp; </w:t>
      </w:r>
      <w:proofErr w:type="spellStart"/>
      <w:r>
        <w:t>Tsimpli</w:t>
      </w:r>
      <w:proofErr w:type="spellEnd"/>
      <w:r>
        <w:t xml:space="preserve">, I. M. (2023). A holistic measure of contextual and individual linguistic diversity. </w:t>
      </w:r>
      <w:r>
        <w:rPr>
          <w:i/>
          <w:iCs/>
        </w:rPr>
        <w:t>International Journal of Multilingualism</w:t>
      </w:r>
      <w:r>
        <w:t xml:space="preserve">, </w:t>
      </w:r>
      <w:r>
        <w:rPr>
          <w:i/>
          <w:iCs/>
        </w:rPr>
        <w:t>20</w:t>
      </w:r>
      <w:r>
        <w:t xml:space="preserve">(2), 469–487. </w:t>
      </w:r>
      <w:hyperlink r:id="rId367">
        <w:r>
          <w:rPr>
            <w:rStyle w:val="Hyperlink"/>
          </w:rPr>
          <w:t>https://doi.org/10.1080/14790718.2020.1835921</w:t>
        </w:r>
      </w:hyperlink>
    </w:p>
    <w:p w14:paraId="196AD533" w14:textId="77777777" w:rsidR="005F560B" w:rsidRDefault="00000000">
      <w:pPr>
        <w:pStyle w:val="Bibliography"/>
      </w:pPr>
      <w:bookmarkStart w:id="644" w:name="ref-Wilde2020Learning"/>
      <w:bookmarkEnd w:id="643"/>
      <w:r>
        <w:t xml:space="preserve">Wilde, V. D., </w:t>
      </w:r>
      <w:proofErr w:type="spellStart"/>
      <w:r>
        <w:t>Brysbaert</w:t>
      </w:r>
      <w:proofErr w:type="spellEnd"/>
      <w:r>
        <w:t xml:space="preserve">, M., &amp; </w:t>
      </w:r>
      <w:proofErr w:type="spellStart"/>
      <w:r>
        <w:t>Eyckmans</w:t>
      </w:r>
      <w:proofErr w:type="spellEnd"/>
      <w:r>
        <w:t xml:space="preserve">, J. (2020). Learning English through out-of-school exposure. Which levels of language proficiency are </w:t>
      </w:r>
      <w:proofErr w:type="gramStart"/>
      <w:r>
        <w:t>attained</w:t>
      </w:r>
      <w:proofErr w:type="gramEnd"/>
      <w:r>
        <w:t xml:space="preserve"> and which types of input are important? </w:t>
      </w:r>
      <w:r>
        <w:rPr>
          <w:i/>
          <w:iCs/>
        </w:rPr>
        <w:t>Bilingualism: Language and Cognition</w:t>
      </w:r>
      <w:r>
        <w:t xml:space="preserve">, </w:t>
      </w:r>
      <w:r>
        <w:rPr>
          <w:i/>
          <w:iCs/>
        </w:rPr>
        <w:t>23</w:t>
      </w:r>
      <w:r>
        <w:t xml:space="preserve">(1), 171–185. </w:t>
      </w:r>
      <w:hyperlink r:id="rId368">
        <w:r>
          <w:rPr>
            <w:rStyle w:val="Hyperlink"/>
          </w:rPr>
          <w:t>https://doi.org/10.1017/S1366728918001062</w:t>
        </w:r>
      </w:hyperlink>
    </w:p>
    <w:p w14:paraId="3281C4D8" w14:textId="77777777" w:rsidR="005F560B" w:rsidRDefault="00000000">
      <w:pPr>
        <w:pStyle w:val="Bibliography"/>
      </w:pPr>
      <w:bookmarkStart w:id="645" w:name="ref-Winn2014Calculate"/>
      <w:bookmarkEnd w:id="644"/>
      <w:r>
        <w:t xml:space="preserve">Winn, M. B. (2014, August). </w:t>
      </w:r>
      <w:r>
        <w:rPr>
          <w:i/>
          <w:iCs/>
        </w:rPr>
        <w:t>Calculate continuum steps</w:t>
      </w:r>
      <w:r>
        <w:t xml:space="preserve"> [Praat script]. </w:t>
      </w:r>
      <w:hyperlink r:id="rId369">
        <w:r>
          <w:rPr>
            <w:rStyle w:val="Hyperlink"/>
          </w:rPr>
          <w:t>http://www.mattwinn.com/praat/Make_Duration_Continuum.txt</w:t>
        </w:r>
      </w:hyperlink>
    </w:p>
    <w:p w14:paraId="3769589A" w14:textId="77777777" w:rsidR="005F560B" w:rsidRDefault="00000000">
      <w:pPr>
        <w:pStyle w:val="Bibliography"/>
      </w:pPr>
      <w:bookmarkStart w:id="646" w:name="ref-Winn2020Manipulation"/>
      <w:bookmarkEnd w:id="645"/>
      <w:r>
        <w:t xml:space="preserve">Winn, M. B. (2020). Manipulation of voice onset time in speech stimuli: A tutorial and flexible Praat script. </w:t>
      </w:r>
      <w:r>
        <w:rPr>
          <w:i/>
          <w:iCs/>
        </w:rPr>
        <w:t>The Journal of the Acoustical Society of America</w:t>
      </w:r>
      <w:r>
        <w:t xml:space="preserve">, </w:t>
      </w:r>
      <w:r>
        <w:rPr>
          <w:i/>
          <w:iCs/>
        </w:rPr>
        <w:t>147</w:t>
      </w:r>
      <w:r>
        <w:t xml:space="preserve">(2), 852–866. </w:t>
      </w:r>
      <w:hyperlink r:id="rId370">
        <w:r>
          <w:rPr>
            <w:rStyle w:val="Hyperlink"/>
          </w:rPr>
          <w:t>https://doi.org/10.1121/10.0000692</w:t>
        </w:r>
      </w:hyperlink>
    </w:p>
    <w:p w14:paraId="5F78E662" w14:textId="77777777" w:rsidR="005F560B" w:rsidRDefault="00000000">
      <w:pPr>
        <w:pStyle w:val="Bibliography"/>
      </w:pPr>
      <w:bookmarkStart w:id="647" w:name="ref-Winn2021Interpolate"/>
      <w:bookmarkEnd w:id="646"/>
      <w:r>
        <w:t xml:space="preserve">Winn, M. B. (2021, December). </w:t>
      </w:r>
      <w:r>
        <w:rPr>
          <w:i/>
          <w:iCs/>
        </w:rPr>
        <w:t>Interpolate pitch contours of two sounds (v3)</w:t>
      </w:r>
      <w:r>
        <w:t xml:space="preserve"> [Praat script]. </w:t>
      </w:r>
      <w:hyperlink r:id="rId371">
        <w:r>
          <w:rPr>
            <w:rStyle w:val="Hyperlink"/>
          </w:rPr>
          <w:t>https://github.com/ListenLab/Praat/blob/master/Interpolate_F0_contour_v3.txt</w:t>
        </w:r>
      </w:hyperlink>
    </w:p>
    <w:p w14:paraId="3C2B20A8" w14:textId="77777777" w:rsidR="005F560B" w:rsidRDefault="00000000">
      <w:pPr>
        <w:pStyle w:val="Bibliography"/>
      </w:pPr>
      <w:bookmarkStart w:id="648" w:name="ref-Winn2022GUIbased"/>
      <w:bookmarkEnd w:id="647"/>
      <w:r>
        <w:t xml:space="preserve">Winn, M. B. (2022a, November). </w:t>
      </w:r>
      <w:r>
        <w:rPr>
          <w:i/>
          <w:iCs/>
        </w:rPr>
        <w:t>GUI-based wizard for creating realistic vowel formant continua from modified natural speech (v43)</w:t>
      </w:r>
      <w:r>
        <w:t xml:space="preserve"> [Praat script]. </w:t>
      </w:r>
      <w:hyperlink r:id="rId372">
        <w:r>
          <w:rPr>
            <w:rStyle w:val="Hyperlink"/>
          </w:rPr>
          <w:t>http://www.mattwinn.com/praat/Make_Formant_Continuum_v44.txt</w:t>
        </w:r>
      </w:hyperlink>
    </w:p>
    <w:p w14:paraId="5D90ABD0" w14:textId="77777777" w:rsidR="005F560B" w:rsidRDefault="00000000">
      <w:pPr>
        <w:pStyle w:val="Bibliography"/>
      </w:pPr>
      <w:bookmarkStart w:id="649" w:name="ref-Winn2022Make"/>
      <w:bookmarkEnd w:id="648"/>
      <w:r>
        <w:t xml:space="preserve">Winn, M. B. (2022b, December). </w:t>
      </w:r>
      <w:r>
        <w:rPr>
          <w:i/>
          <w:iCs/>
        </w:rPr>
        <w:t>Make VOT Continuum (v33)</w:t>
      </w:r>
      <w:r>
        <w:t xml:space="preserve"> [Praat script]. </w:t>
      </w:r>
      <w:hyperlink r:id="rId373">
        <w:r>
          <w:rPr>
            <w:rStyle w:val="Hyperlink"/>
          </w:rPr>
          <w:t>http://www.mattwinn.com/praat/Make_VOT_Continuum_v33.txt</w:t>
        </w:r>
      </w:hyperlink>
    </w:p>
    <w:p w14:paraId="121C4227" w14:textId="77777777" w:rsidR="005F560B" w:rsidRDefault="00000000">
      <w:pPr>
        <w:pStyle w:val="Bibliography"/>
      </w:pPr>
      <w:bookmarkStart w:id="650" w:name="ref-Wong2014Using"/>
      <w:bookmarkEnd w:id="649"/>
      <w:r>
        <w:t xml:space="preserve">Wong, A., &amp; Leeming, P. (2014). Using Dictation to Measure Language Proficiency. </w:t>
      </w:r>
      <w:r>
        <w:rPr>
          <w:i/>
          <w:iCs/>
        </w:rPr>
        <w:t>Language Education in Asia</w:t>
      </w:r>
      <w:r>
        <w:t xml:space="preserve">, </w:t>
      </w:r>
      <w:r>
        <w:rPr>
          <w:i/>
          <w:iCs/>
        </w:rPr>
        <w:t>5</w:t>
      </w:r>
      <w:r>
        <w:t xml:space="preserve">, 160–169. </w:t>
      </w:r>
      <w:hyperlink r:id="rId374">
        <w:r>
          <w:rPr>
            <w:rStyle w:val="Hyperlink"/>
          </w:rPr>
          <w:t>https://doi.org/10.5746/LEiA/14/V5/I1/A13/Wong_Leeming</w:t>
        </w:r>
      </w:hyperlink>
    </w:p>
    <w:p w14:paraId="612281BF" w14:textId="77777777" w:rsidR="005F560B" w:rsidRDefault="00000000">
      <w:pPr>
        <w:pStyle w:val="Bibliography"/>
      </w:pPr>
      <w:bookmarkStart w:id="651" w:name="ref-Wright2009Functions"/>
      <w:bookmarkEnd w:id="650"/>
      <w:r>
        <w:t xml:space="preserve">Wright, D. B., Horry, R., &amp; Skagerberg, E. M. (2009). Functions for traditional and multilevel approaches to signal detection theory. </w:t>
      </w:r>
      <w:r>
        <w:rPr>
          <w:i/>
          <w:iCs/>
        </w:rPr>
        <w:t>Behavior Research Methods</w:t>
      </w:r>
      <w:r>
        <w:t xml:space="preserve">, </w:t>
      </w:r>
      <w:r>
        <w:rPr>
          <w:i/>
          <w:iCs/>
        </w:rPr>
        <w:t>41</w:t>
      </w:r>
      <w:r>
        <w:t xml:space="preserve">(2), Article 2. </w:t>
      </w:r>
      <w:hyperlink r:id="rId375">
        <w:r>
          <w:rPr>
            <w:rStyle w:val="Hyperlink"/>
          </w:rPr>
          <w:t>https://doi.org/10.3758/BRM.41.2.257</w:t>
        </w:r>
      </w:hyperlink>
    </w:p>
    <w:p w14:paraId="03D86358" w14:textId="77777777" w:rsidR="005F560B" w:rsidRDefault="00000000">
      <w:pPr>
        <w:pStyle w:val="Bibliography"/>
      </w:pPr>
      <w:bookmarkStart w:id="652" w:name="ref-Xu2006Effects"/>
      <w:bookmarkEnd w:id="651"/>
      <w:r>
        <w:t xml:space="preserve">Xu, Y., Gandour, J. T., &amp; Francis, A. L. (2006). Effects of language experience and stimulus complexity on the categorical perception of pitch direction. </w:t>
      </w:r>
      <w:r>
        <w:rPr>
          <w:i/>
          <w:iCs/>
        </w:rPr>
        <w:t>The Journal of the Acoustical Society of America</w:t>
      </w:r>
      <w:r>
        <w:t xml:space="preserve">, </w:t>
      </w:r>
      <w:r>
        <w:rPr>
          <w:i/>
          <w:iCs/>
        </w:rPr>
        <w:t>120</w:t>
      </w:r>
      <w:r>
        <w:t xml:space="preserve">(2), 1063–1074. </w:t>
      </w:r>
      <w:hyperlink r:id="rId376">
        <w:r>
          <w:rPr>
            <w:rStyle w:val="Hyperlink"/>
          </w:rPr>
          <w:t>https://doi.org/10.1121/1.2213572</w:t>
        </w:r>
      </w:hyperlink>
    </w:p>
    <w:p w14:paraId="1F67CA1D" w14:textId="77777777" w:rsidR="005F560B" w:rsidRDefault="00000000">
      <w:pPr>
        <w:pStyle w:val="Bibliography"/>
      </w:pPr>
      <w:bookmarkStart w:id="653" w:name="ref-Yazawa2023Australian"/>
      <w:bookmarkEnd w:id="652"/>
      <w:r>
        <w:lastRenderedPageBreak/>
        <w:t xml:space="preserve">Yazawa, K., Whang, J., &amp; Escudero, P. (2023). Australian English listeners’ perception of Japanese vowel length reveals underlying phonological knowledge. </w:t>
      </w:r>
      <w:r>
        <w:rPr>
          <w:i/>
          <w:iCs/>
        </w:rPr>
        <w:t>Frontiers in Psychology</w:t>
      </w:r>
      <w:r>
        <w:t xml:space="preserve">, </w:t>
      </w:r>
      <w:r>
        <w:rPr>
          <w:i/>
          <w:iCs/>
        </w:rPr>
        <w:t>14</w:t>
      </w:r>
      <w:r>
        <w:t xml:space="preserve">. </w:t>
      </w:r>
      <w:hyperlink r:id="rId377">
        <w:r>
          <w:rPr>
            <w:rStyle w:val="Hyperlink"/>
          </w:rPr>
          <w:t>https://doi.org/10.3389/fpsyg.2023.1122471</w:t>
        </w:r>
      </w:hyperlink>
    </w:p>
    <w:p w14:paraId="6BC17547" w14:textId="77777777" w:rsidR="005F560B" w:rsidRDefault="00000000">
      <w:pPr>
        <w:pStyle w:val="Bibliography"/>
      </w:pPr>
      <w:bookmarkStart w:id="654" w:name="ref-Yeung2009Learning"/>
      <w:bookmarkEnd w:id="653"/>
      <w:r>
        <w:t xml:space="preserve">Yeung, H. H., &amp; </w:t>
      </w:r>
      <w:proofErr w:type="spellStart"/>
      <w:r>
        <w:t>Werker</w:t>
      </w:r>
      <w:proofErr w:type="spellEnd"/>
      <w:r>
        <w:t xml:space="preserve">, J. F. (2009). Learning words’ sounds before learning how words sound: 9-Month-olds use distinct objects as cues to categorize speech information. </w:t>
      </w:r>
      <w:r>
        <w:rPr>
          <w:i/>
          <w:iCs/>
        </w:rPr>
        <w:t>Cognition</w:t>
      </w:r>
      <w:r>
        <w:t xml:space="preserve">, </w:t>
      </w:r>
      <w:r>
        <w:rPr>
          <w:i/>
          <w:iCs/>
        </w:rPr>
        <w:t>113</w:t>
      </w:r>
      <w:r>
        <w:t xml:space="preserve">(2), 234–243. </w:t>
      </w:r>
      <w:hyperlink r:id="rId378">
        <w:r>
          <w:rPr>
            <w:rStyle w:val="Hyperlink"/>
          </w:rPr>
          <w:t>https://doi.org/10.1016/j.cognition.2009.08.010</w:t>
        </w:r>
      </w:hyperlink>
    </w:p>
    <w:p w14:paraId="77BD0E37" w14:textId="77777777" w:rsidR="005F560B" w:rsidRDefault="00000000">
      <w:pPr>
        <w:pStyle w:val="Bibliography"/>
      </w:pPr>
      <w:bookmarkStart w:id="655" w:name="ref-Yow2015Balanced"/>
      <w:bookmarkEnd w:id="654"/>
      <w:r>
        <w:t xml:space="preserve">Yow, W. Q., &amp; Li, X. (2015). Balanced bilingualism and early age of second language acquisition as the underlying mechanisms of a bilingual executive control advantage: why variations in bilingual experiences matter. </w:t>
      </w:r>
      <w:r>
        <w:rPr>
          <w:i/>
          <w:iCs/>
        </w:rPr>
        <w:t>Frontiers in Psychology</w:t>
      </w:r>
      <w:r>
        <w:t xml:space="preserve">, </w:t>
      </w:r>
      <w:r>
        <w:rPr>
          <w:i/>
          <w:iCs/>
        </w:rPr>
        <w:t>6</w:t>
      </w:r>
      <w:r>
        <w:t xml:space="preserve">. </w:t>
      </w:r>
      <w:hyperlink r:id="rId379">
        <w:r>
          <w:rPr>
            <w:rStyle w:val="Hyperlink"/>
          </w:rPr>
          <w:t>https://doi.org/10.3389/fpsyg.2015.00164</w:t>
        </w:r>
      </w:hyperlink>
    </w:p>
    <w:p w14:paraId="2AD743B3" w14:textId="77777777" w:rsidR="005F560B" w:rsidRDefault="00000000">
      <w:pPr>
        <w:pStyle w:val="Bibliography"/>
      </w:pPr>
      <w:bookmarkStart w:id="656" w:name="ref-Zhang2018Simultaneous"/>
      <w:bookmarkEnd w:id="655"/>
      <w:r>
        <w:t xml:space="preserve">Zhang, X., &amp; Holt, L. L. (2018). Simultaneous tracking of coevolving distributional regularities in speech. </w:t>
      </w:r>
      <w:r>
        <w:rPr>
          <w:i/>
          <w:iCs/>
        </w:rPr>
        <w:t>Journal of Experimental Psychology: Human Perception and Performance</w:t>
      </w:r>
      <w:r>
        <w:t xml:space="preserve">, </w:t>
      </w:r>
      <w:r>
        <w:rPr>
          <w:i/>
          <w:iCs/>
        </w:rPr>
        <w:t>44</w:t>
      </w:r>
      <w:r>
        <w:t xml:space="preserve">(11), 1760–1779. </w:t>
      </w:r>
      <w:hyperlink r:id="rId380">
        <w:r>
          <w:rPr>
            <w:rStyle w:val="Hyperlink"/>
          </w:rPr>
          <w:t>https://doi.org/10.1037/xhp0000569</w:t>
        </w:r>
      </w:hyperlink>
    </w:p>
    <w:p w14:paraId="1F4CFD46" w14:textId="77777777" w:rsidR="005F560B" w:rsidRDefault="00000000">
      <w:pPr>
        <w:pStyle w:val="Bibliography"/>
      </w:pPr>
      <w:bookmarkStart w:id="657" w:name="ref-Zhang2021Learning"/>
      <w:bookmarkEnd w:id="656"/>
      <w:r>
        <w:t xml:space="preserve">Zhang, X., Wu, Y. C., &amp; Holt, L. L. (2021). The Learning Signal in Perceptual Tuning of Speech: Bottom Up Versus Top-Down Information. </w:t>
      </w:r>
      <w:r>
        <w:rPr>
          <w:i/>
          <w:iCs/>
        </w:rPr>
        <w:t>Cognitive Science</w:t>
      </w:r>
      <w:r>
        <w:t xml:space="preserve">, </w:t>
      </w:r>
      <w:r>
        <w:rPr>
          <w:i/>
          <w:iCs/>
        </w:rPr>
        <w:t>45</w:t>
      </w:r>
      <w:r>
        <w:t xml:space="preserve">(3), e12947. </w:t>
      </w:r>
      <w:hyperlink r:id="rId381">
        <w:r>
          <w:rPr>
            <w:rStyle w:val="Hyperlink"/>
          </w:rPr>
          <w:t>https://doi.org/10.1111/cogs.12947</w:t>
        </w:r>
      </w:hyperlink>
    </w:p>
    <w:p w14:paraId="679D38B3" w14:textId="77777777" w:rsidR="005F560B" w:rsidRDefault="00000000">
      <w:pPr>
        <w:pStyle w:val="Bibliography"/>
      </w:pPr>
      <w:bookmarkStart w:id="658" w:name="ref-Zhang2023Using"/>
      <w:bookmarkEnd w:id="657"/>
      <w:r>
        <w:t xml:space="preserve">Zhang, Y., &amp; </w:t>
      </w:r>
      <w:proofErr w:type="spellStart"/>
      <w:r>
        <w:t>MacWhinney</w:t>
      </w:r>
      <w:proofErr w:type="spellEnd"/>
      <w:r>
        <w:t xml:space="preserve">, B. (2023). Using diagnostic feedback to enhance the development of phonetic knowledge of an L2: a CALL design based on the unified competition model and the implementation with the Pinyin Tutor. </w:t>
      </w:r>
      <w:r>
        <w:rPr>
          <w:i/>
          <w:iCs/>
        </w:rPr>
        <w:t>Language Testing in Asia</w:t>
      </w:r>
      <w:r>
        <w:t xml:space="preserve">, </w:t>
      </w:r>
      <w:r>
        <w:rPr>
          <w:i/>
          <w:iCs/>
        </w:rPr>
        <w:t>13</w:t>
      </w:r>
      <w:r>
        <w:t xml:space="preserve">(1), Article 35. </w:t>
      </w:r>
      <w:hyperlink r:id="rId382">
        <w:r>
          <w:rPr>
            <w:rStyle w:val="Hyperlink"/>
          </w:rPr>
          <w:t>https://doi.org/10.1186/s40468-023-00232-6</w:t>
        </w:r>
      </w:hyperlink>
    </w:p>
    <w:p w14:paraId="159515CE" w14:textId="77777777" w:rsidR="005F560B" w:rsidRDefault="00000000">
      <w:pPr>
        <w:pStyle w:val="Bibliography"/>
      </w:pPr>
      <w:bookmarkStart w:id="659" w:name="ref-Zhuravleva2016Using"/>
      <w:bookmarkEnd w:id="658"/>
      <w:r>
        <w:t xml:space="preserve">Zhuravleva, A., De Bot, K., &amp; Hilton, N. H. (2016). Using social media to measure language use. </w:t>
      </w:r>
      <w:r>
        <w:rPr>
          <w:i/>
          <w:iCs/>
        </w:rPr>
        <w:t>Journal of Multilingual and Multicultural Development</w:t>
      </w:r>
      <w:r>
        <w:t xml:space="preserve">, </w:t>
      </w:r>
      <w:r>
        <w:rPr>
          <w:i/>
          <w:iCs/>
        </w:rPr>
        <w:t>37</w:t>
      </w:r>
      <w:r>
        <w:t xml:space="preserve">(6), 601–614. </w:t>
      </w:r>
      <w:hyperlink r:id="rId383">
        <w:r>
          <w:rPr>
            <w:rStyle w:val="Hyperlink"/>
          </w:rPr>
          <w:t>https://doi.org/10.1080/01434632.2015.1111894</w:t>
        </w:r>
      </w:hyperlink>
      <w:bookmarkEnd w:id="265"/>
      <w:bookmarkEnd w:id="290"/>
      <w:bookmarkEnd w:id="304"/>
      <w:bookmarkEnd w:id="659"/>
    </w:p>
    <w:sectPr w:rsidR="005F560B" w:rsidSect="007D7651">
      <w:footnotePr>
        <w:numRestart w:val="eachSect"/>
      </w:footnotePr>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17D8B" w14:textId="77777777" w:rsidR="00645FC5" w:rsidRDefault="00645FC5">
      <w:pPr>
        <w:spacing w:after="0"/>
      </w:pPr>
      <w:r>
        <w:separator/>
      </w:r>
    </w:p>
  </w:endnote>
  <w:endnote w:type="continuationSeparator" w:id="0">
    <w:p w14:paraId="2B5DB4A5" w14:textId="77777777" w:rsidR="00645FC5" w:rsidRDefault="00645F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EFD83A9A-9BDE-D54D-A3DD-56344E7D5075}"/>
  </w:font>
  <w:font w:name="Times New Roman">
    <w:panose1 w:val="02020603050405020304"/>
    <w:charset w:val="00"/>
    <w:family w:val="roman"/>
    <w:pitch w:val="variable"/>
    <w:sig w:usb0="E0002EFF" w:usb1="C000785B" w:usb2="00000009" w:usb3="00000000" w:csb0="000001FF" w:csb1="00000000"/>
    <w:embedRegular r:id="rId2" w:fontKey="{41D3A9B0-B5F5-DC42-8E48-CD2C75803D62}"/>
    <w:embedBold r:id="rId3" w:fontKey="{D5DD483B-5A9B-6C49-BEA7-C560E3118BE4}"/>
    <w:embedItalic r:id="rId4" w:fontKey="{33A8408A-3154-0B4B-AD28-EBD2CDB3DB0B}"/>
    <w:embedBoldItalic r:id="rId5" w:fontKey="{2F28434E-98D5-2543-A820-B3B1FE910AD8}"/>
  </w:font>
  <w:font w:name="Courier New">
    <w:panose1 w:val="02070309020205020404"/>
    <w:charset w:val="00"/>
    <w:family w:val="modern"/>
    <w:pitch w:val="fixed"/>
    <w:sig w:usb0="E0002AFF" w:usb1="C0007843" w:usb2="00000009" w:usb3="00000000" w:csb0="000001FF" w:csb1="00000000"/>
    <w:embedRegular r:id="rId6" w:fontKey="{DFAD8540-F606-3242-9DCB-9A8283663364}"/>
  </w:font>
  <w:font w:name="Wingdings">
    <w:panose1 w:val="05000000000000000000"/>
    <w:charset w:val="4D"/>
    <w:family w:val="decorative"/>
    <w:pitch w:val="variable"/>
    <w:sig w:usb0="00000003" w:usb1="00000000" w:usb2="00000000" w:usb3="00000000" w:csb0="80000001" w:csb1="00000000"/>
    <w:embedRegular r:id="rId7" w:fontKey="{1220E9B2-B498-3047-A087-F4DF32B67D29}"/>
  </w:font>
  <w:font w:name="Aptos">
    <w:panose1 w:val="020B0004020202020204"/>
    <w:charset w:val="00"/>
    <w:family w:val="swiss"/>
    <w:pitch w:val="variable"/>
    <w:sig w:usb0="20000287" w:usb1="00000003" w:usb2="00000000" w:usb3="00000000" w:csb0="0000019F" w:csb1="00000000"/>
    <w:embedRegular r:id="rId8" w:fontKey="{C2DEB9EE-4E7B-3B4B-B066-804D016ACE39}"/>
    <w:embedBold r:id="rId9" w:fontKey="{FE992C5C-5203-1B47-B18A-F16690CD48E8}"/>
    <w:embedItalic r:id="rId10" w:fontKey="{25FCCF11-5B1D-F041-8CE1-A54940188ACE}"/>
    <w:embedBoldItalic r:id="rId11" w:fontKey="{F87A7D42-5237-674B-A837-A71D0BE7DEF6}"/>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2" w:fontKey="{38985D5A-C604-4E48-940F-6ECAADC691AD}"/>
    <w:embedItalic r:id="rId13" w:fontKey="{3CE40827-E443-9D40-AEBC-383E2FFDC5F5}"/>
  </w:font>
  <w:font w:name="Consolas">
    <w:panose1 w:val="020B0609020204030204"/>
    <w:charset w:val="00"/>
    <w:family w:val="modern"/>
    <w:pitch w:val="fixed"/>
    <w:sig w:usb0="E10002FF" w:usb1="4000FCFF" w:usb2="00000009" w:usb3="00000000" w:csb0="0000019F" w:csb1="00000000"/>
    <w:embedRegular r:id="rId14" w:fontKey="{B8DECE1B-7309-2543-BEE8-719486CDFF19}"/>
    <w:embedBold r:id="rId15" w:fontKey="{9A67DE0E-7495-B844-9C8C-0A094F91DB61}"/>
    <w:embedItalic r:id="rId16" w:fontKey="{77D34127-6E90-3746-A4A4-ED16BE506DD8}"/>
    <w:embedBoldItalic r:id="rId17" w:fontKey="{75F75758-CBEE-3547-8031-4E1B92B39985}"/>
  </w:font>
  <w:font w:name="Times New Roman (Body CS)">
    <w:altName w:val="Times New Roman"/>
    <w:panose1 w:val="020B0604020202020204"/>
    <w:charset w:val="00"/>
    <w:family w:val="roman"/>
    <w:pitch w:val="default"/>
  </w:font>
  <w:font w:name="Source Serif 4 14pt">
    <w:panose1 w:val="02040603050405020204"/>
    <w:charset w:val="00"/>
    <w:family w:val="roman"/>
    <w:pitch w:val="variable"/>
    <w:sig w:usb0="20000287" w:usb1="02000003" w:usb2="00000000" w:usb3="00000000" w:csb0="0000019F" w:csb1="00000000"/>
    <w:embedItalic r:id="rId22" w:fontKey="{A2E2C5F1-99CE-A64E-869A-5D9ECF1BB015}"/>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27" w:fontKey="{70605E4D-31EF-7740-9612-DCD270A24833}"/>
    <w:embedItalic r:id="rId28" w:fontKey="{F4C306F9-506E-BD44-9F67-9F8737EFAB6E}"/>
  </w:font>
  <w:font w:name="monospace">
    <w:altName w:val="Cambria"/>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embedRegular r:id="rId30" w:subsetted="1" w:fontKey="{CB478BA5-F998-A14F-8BBE-D92EC7A6D6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8416438"/>
      <w:docPartObj>
        <w:docPartGallery w:val="Page Numbers (Bottom of Page)"/>
        <w:docPartUnique/>
      </w:docPartObj>
    </w:sdtPr>
    <w:sdtContent>
      <w:p w14:paraId="3F068319" w14:textId="0495FD26" w:rsidR="007D7651" w:rsidRDefault="007D7651" w:rsidP="007D7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xvi</w:t>
        </w:r>
        <w:r>
          <w:rPr>
            <w:rStyle w:val="PageNumber"/>
          </w:rPr>
          <w:fldChar w:fldCharType="end"/>
        </w:r>
      </w:p>
    </w:sdtContent>
  </w:sdt>
  <w:p w14:paraId="6B3FC069"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4748026"/>
      <w:docPartObj>
        <w:docPartGallery w:val="Page Numbers (Bottom of Page)"/>
        <w:docPartUnique/>
      </w:docPartObj>
    </w:sdtPr>
    <w:sdtContent>
      <w:p w14:paraId="091D5FAB" w14:textId="6C96EFF4" w:rsidR="007D7651" w:rsidRDefault="007D7651" w:rsidP="007D76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xvii</w:t>
        </w:r>
        <w:r>
          <w:rPr>
            <w:rStyle w:val="PageNumber"/>
          </w:rPr>
          <w:fldChar w:fldCharType="end"/>
        </w:r>
      </w:p>
    </w:sdtContent>
  </w:sdt>
  <w:p w14:paraId="0EDAE689"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E2B24" w14:textId="77777777" w:rsidR="00645FC5" w:rsidRDefault="00645FC5">
      <w:pPr>
        <w:spacing w:after="0"/>
      </w:pPr>
      <w:r>
        <w:separator/>
      </w:r>
    </w:p>
  </w:footnote>
  <w:footnote w:type="continuationSeparator" w:id="0">
    <w:p w14:paraId="493F1C3E" w14:textId="77777777" w:rsidR="00645FC5" w:rsidRDefault="00645FC5">
      <w:pPr>
        <w:spacing w:after="0"/>
      </w:pPr>
      <w:r>
        <w:continuationSeparator/>
      </w:r>
    </w:p>
  </w:footnote>
  <w:footnote w:id="1">
    <w:p w14:paraId="0E9EE3D6" w14:textId="77777777" w:rsidR="005F560B" w:rsidRDefault="00000000">
      <w:pPr>
        <w:pStyle w:val="FootnoteText"/>
      </w:pPr>
      <w:r>
        <w:rPr>
          <w:rStyle w:val="FootnoteReference"/>
        </w:rPr>
        <w:footnoteRef/>
      </w:r>
      <w:r>
        <w:t xml:space="preserve"> Note that the terms “second language” or “L2” will be used throughout to mean any non-L1 language(s) learned after adolescence, which may not necessarily be the actual second language learned.</w:t>
      </w:r>
    </w:p>
  </w:footnote>
  <w:footnote w:id="2">
    <w:p w14:paraId="00974164" w14:textId="77777777" w:rsidR="005F560B" w:rsidRDefault="00000000">
      <w:pPr>
        <w:pStyle w:val="FootnoteText"/>
      </w:pPr>
      <w:r>
        <w:rPr>
          <w:rStyle w:val="FootnoteReference"/>
        </w:rPr>
        <w:footnoteRef/>
      </w:r>
      <w:r>
        <w:t xml:space="preserve"> The low back vowel is romanized and phonemically represented as /u/, however it is typically phonetically realized with less lip rounding, though not to the extent that is implied by the IPA symbol [ɯ] (cf. Nogita et al. (</w:t>
      </w:r>
      <w:hyperlink w:anchor="ref-Nogita2013Japanesea">
        <w:r>
          <w:rPr>
            <w:rStyle w:val="Hyperlink"/>
          </w:rPr>
          <w:t>2013</w:t>
        </w:r>
      </w:hyperlink>
      <w:r>
        <w:t>) for lip rounding during careful speech). Instead, the Japanese /u/ is typically produced in natural speech with compressed lips but little to no protrusion; despite this, [ɯ] remains the closest broad transcription in IPA (</w:t>
      </w:r>
      <w:hyperlink w:anchor="ref-Okada1991Japanese">
        <w:r>
          <w:rPr>
            <w:rStyle w:val="Hyperlink"/>
          </w:rPr>
          <w:t>Okada, 1991</w:t>
        </w:r>
      </w:hyperlink>
      <w:r>
        <w:t>).</w:t>
      </w:r>
    </w:p>
  </w:footnote>
  <w:footnote w:id="3">
    <w:p w14:paraId="45B45918" w14:textId="77777777" w:rsidR="005F560B" w:rsidRDefault="00000000">
      <w:pPr>
        <w:pStyle w:val="FootnoteText"/>
      </w:pPr>
      <w:r>
        <w:rPr>
          <w:rStyle w:val="FootnoteReference"/>
        </w:rPr>
        <w:footnoteRef/>
      </w:r>
      <w:r>
        <w:t xml:space="preserve"> Vowel length has found to be phonemically contrastive in certain dialects of English, such as Australian English (</w:t>
      </w:r>
      <w:hyperlink w:anchor="ref-Yazawa2023Australian">
        <w:r>
          <w:rPr>
            <w:rStyle w:val="Hyperlink"/>
          </w:rPr>
          <w:t>Yazawa et al., 2023</w:t>
        </w:r>
      </w:hyperlink>
      <w:r>
        <w:t>).</w:t>
      </w:r>
    </w:p>
  </w:footnote>
  <w:footnote w:id="4">
    <w:p w14:paraId="32CAB74D" w14:textId="77777777" w:rsidR="005F560B" w:rsidRDefault="00000000">
      <w:pPr>
        <w:pStyle w:val="FootnoteText"/>
      </w:pPr>
      <w:r>
        <w:rPr>
          <w:rStyle w:val="FootnoteReference"/>
        </w:rPr>
        <w:footnoteRef/>
      </w:r>
      <w:r>
        <w:t xml:space="preserve"> The pitch accent patterns by mora are </w:t>
      </w:r>
      <w:r>
        <w:rPr>
          <w:i/>
          <w:iCs/>
        </w:rPr>
        <w:t>to-</w:t>
      </w:r>
      <w:r>
        <w:t xml:space="preserve"> (H) -</w:t>
      </w:r>
      <w:r>
        <w:rPr>
          <w:i/>
          <w:iCs/>
        </w:rPr>
        <w:t>ru</w:t>
      </w:r>
      <w:r>
        <w:t xml:space="preserve"> (L) and </w:t>
      </w:r>
      <w:r>
        <w:rPr>
          <w:i/>
          <w:iCs/>
        </w:rPr>
        <w:t>to-</w:t>
      </w:r>
      <w:r>
        <w:t xml:space="preserve"> (H) -</w:t>
      </w:r>
      <w:r>
        <w:rPr>
          <w:i/>
          <w:iCs/>
        </w:rPr>
        <w:t>o-</w:t>
      </w:r>
      <w:r>
        <w:t xml:space="preserve"> (L) -</w:t>
      </w:r>
      <w:r>
        <w:rPr>
          <w:i/>
          <w:iCs/>
        </w:rPr>
        <w:t>ru</w:t>
      </w:r>
      <w:r>
        <w:t xml:space="preserve"> (L).</w:t>
      </w:r>
    </w:p>
  </w:footnote>
  <w:footnote w:id="5">
    <w:p w14:paraId="25E6D227" w14:textId="77777777" w:rsidR="005F560B" w:rsidRDefault="00000000">
      <w:pPr>
        <w:pStyle w:val="FootnoteText"/>
      </w:pPr>
      <w:r>
        <w:rPr>
          <w:rStyle w:val="FootnoteReference"/>
        </w:rPr>
        <w:footnoteRef/>
      </w:r>
      <w:r>
        <w:t xml:space="preserve"> Note that </w:t>
      </w:r>
      <w:r>
        <w:rPr>
          <w:i/>
          <w:iCs/>
        </w:rPr>
        <w:t>HoursPerDay</w:t>
      </w:r>
      <w:r>
        <w:rPr>
          <w:i/>
          <w:iCs/>
          <w:vertAlign w:val="subscript"/>
        </w:rPr>
        <w:t>c</w:t>
      </w:r>
      <w:r>
        <w:t xml:space="preserve"> is a time reported separately from the hours reported per language per context, and </w:t>
      </w:r>
      <w:r>
        <w:rPr>
          <w:b/>
          <w:bCs/>
        </w:rPr>
        <w:t>may or may not</w:t>
      </w:r>
      <w:r>
        <w:t xml:space="preserve"> be equal to </w:t>
      </w:r>
      <m:oMath>
        <m:nary>
          <m:naryPr>
            <m:chr m:val="∑"/>
            <m:limLoc m:val="undOvr"/>
            <m:ctrlPr>
              <w:rPr>
                <w:rFonts w:ascii="Cambria Math" w:hAnsi="Cambria Math"/>
              </w:rPr>
            </m:ctrlPr>
          </m:naryPr>
          <m:sub>
            <m:r>
              <w:rPr>
                <w:rFonts w:ascii="Cambria Math" w:hAnsi="Cambria Math"/>
              </w:rPr>
              <m:t>i</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oMath>
      <w:r>
        <w:t>. This is not of concern as each of these values are used in separate proportions.</w:t>
      </w:r>
    </w:p>
  </w:footnote>
  <w:footnote w:id="6">
    <w:p w14:paraId="2318D918" w14:textId="77777777" w:rsidR="005F560B"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 online.</w:t>
      </w:r>
    </w:p>
  </w:footnote>
  <w:footnote w:id="7">
    <w:p w14:paraId="0B4D26AB" w14:textId="77777777" w:rsidR="005F560B" w:rsidRDefault="00000000">
      <w:pPr>
        <w:pStyle w:val="FootnoteText"/>
      </w:pPr>
      <w:r>
        <w:rPr>
          <w:rStyle w:val="FootnoteReference"/>
        </w:rPr>
        <w:footnoteRef/>
      </w:r>
      <w:r>
        <w:t xml:space="preserve"> Note the use of median instead of mean for the </w:t>
      </w:r>
      <w:r>
        <w:rPr>
          <w:i/>
          <w:iCs/>
        </w:rPr>
        <w:t>b</w:t>
      </w:r>
      <w:r>
        <w:t xml:space="preserve"> estimate, which is a more robust measure of centrality of the posterior probability distribution compared to mean, especially for skewed distributions.</w:t>
      </w:r>
    </w:p>
  </w:footnote>
  <w:footnote w:id="8">
    <w:p w14:paraId="29D12366" w14:textId="77777777" w:rsidR="005F560B" w:rsidRDefault="00000000">
      <w:pPr>
        <w:pStyle w:val="FootnoteText"/>
      </w:pPr>
      <w:r>
        <w:rPr>
          <w:rStyle w:val="FootnoteReference"/>
        </w:rPr>
        <w:footnoteRef/>
      </w:r>
      <w:r>
        <w:t xml:space="preserve"> Although only 76 participants were used in the analyses for this study, all 100 participants performed the VAS as expected. The cleaned data for all 100 participants were fit by the curve fitter program, resulting in VAS estimates for all pairs for all participants. A table of the descriptive statistics that includes all 100 participants, as well as figures including all 100 participants, can be found in the supplementary materials online.</w:t>
      </w:r>
    </w:p>
  </w:footnote>
  <w:footnote w:id="9">
    <w:p w14:paraId="5747B926" w14:textId="77777777" w:rsidR="005F560B" w:rsidRDefault="00000000">
      <w:pPr>
        <w:pStyle w:val="FootnoteText"/>
      </w:pPr>
      <w:r>
        <w:rPr>
          <w:rStyle w:val="FootnoteReference"/>
        </w:rPr>
        <w:footnoteRef/>
      </w:r>
      <w:r>
        <w:t xml:space="preserve"> The conditional effect of MLD-A on predicting VAS slope for Japanese is computed by summing the estimate of the main effect of MLD-A (which is for the language reference level of English) and the estimate of the interaction effect: 0.13 + -0.29 = -0.16.</w:t>
      </w:r>
    </w:p>
  </w:footnote>
  <w:footnote w:id="10">
    <w:p w14:paraId="7596D060" w14:textId="77777777" w:rsidR="005F560B" w:rsidRDefault="00000000">
      <w:pPr>
        <w:pStyle w:val="FootnoteText"/>
      </w:pPr>
      <w:r>
        <w:rPr>
          <w:rStyle w:val="FootnoteReference"/>
        </w:rPr>
        <w:footnoteRef/>
      </w:r>
      <w:r>
        <w:t xml:space="preserve"> Numbers are based on the Prolific audience checker tool (</w:t>
      </w:r>
      <w:hyperlink r:id="rId1">
        <w:r>
          <w:rPr>
            <w:rStyle w:val="Hyperlink"/>
          </w:rPr>
          <w:t>https://app.prolific.com/audience-checker</w:t>
        </w:r>
      </w:hyperlink>
      <w:r>
        <w:t>)</w:t>
      </w:r>
    </w:p>
  </w:footnote>
  <w:footnote w:id="11">
    <w:p w14:paraId="35C4F075" w14:textId="77777777" w:rsidR="005F560B"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 online.</w:t>
      </w:r>
    </w:p>
  </w:footnote>
  <w:footnote w:id="12">
    <w:p w14:paraId="5F497C76" w14:textId="77777777" w:rsidR="005F560B" w:rsidRDefault="00000000">
      <w:pPr>
        <w:pStyle w:val="FootnoteText"/>
      </w:pPr>
      <w:r>
        <w:rPr>
          <w:rStyle w:val="FootnoteReference"/>
        </w:rPr>
        <w:footnoteRef/>
      </w:r>
      <w:r>
        <w:t xml:space="preserve"> Pretest d’ used as a control variable was grand mean centered. MLD-A and MLD-P as control variables were not centered, for both the reason that 0 is a meaningful MLD score and a majority of the MLD-A and MLD-P scores were 0, thus, mean centering was not appropriate in this case. This applies to all models in Study 2.</w:t>
      </w:r>
    </w:p>
  </w:footnote>
  <w:footnote w:id="13">
    <w:p w14:paraId="2138B168" w14:textId="77777777" w:rsidR="005F560B" w:rsidRDefault="00000000">
      <w:pPr>
        <w:pStyle w:val="FootnoteText"/>
      </w:pPr>
      <w:r>
        <w:rPr>
          <w:rStyle w:val="FootnoteReference"/>
        </w:rPr>
        <w:footnoteRef/>
      </w:r>
      <w:r>
        <w:t xml:space="preserve"> The intercept value and effects that did not interact with signal were estimates associated with response bias </w:t>
      </w:r>
      <w:r>
        <w:rPr>
          <w:i/>
          <w:iCs/>
        </w:rPr>
        <w:t>c</w:t>
      </w:r>
      <w:r>
        <w:t xml:space="preserve"> in SDT, effects which were not of interest in the model interpretation and thus were not included in the results tables. See the supplementary materials online for the full fixed-effects tables from Study 2.</w:t>
      </w:r>
    </w:p>
  </w:footnote>
  <w:footnote w:id="14">
    <w:p w14:paraId="16FAA3E6" w14:textId="77777777" w:rsidR="005F560B" w:rsidRDefault="00000000">
      <w:pPr>
        <w:pStyle w:val="FootnoteText"/>
      </w:pPr>
      <w:r>
        <w:rPr>
          <w:rStyle w:val="FootnoteReference"/>
        </w:rPr>
        <w:footnoteRef/>
      </w:r>
      <w:r>
        <w:t xml:space="preserve"> For both the models predicting discrimination d’ and RT, some of the control variables (including interactions with signal) were found to be significant. The effect of Speaker Signal and its interactions were often found to be significant, suggesting that speaker-same trials were easier for participants to detect the “different” signal than speaker-different trials. See the supplementary materials online for the full fixed-effects tables.</w:t>
      </w:r>
    </w:p>
  </w:footnote>
  <w:footnote w:id="15">
    <w:p w14:paraId="286E5C1D" w14:textId="77777777" w:rsidR="005F560B" w:rsidRDefault="00000000">
      <w:pPr>
        <w:pStyle w:val="FootnoteText"/>
      </w:pPr>
      <w:r>
        <w:rPr>
          <w:rStyle w:val="FootnoteReference"/>
        </w:rPr>
        <w:footnoteRef/>
      </w:r>
      <w:r>
        <w:t xml:space="preserve"> Note that this is double the number of testing trials as used in Study 2. The number of trials was doubled to increase power while adding minimal additional time to the task.</w:t>
      </w:r>
    </w:p>
  </w:footnote>
  <w:footnote w:id="16">
    <w:p w14:paraId="2CD088CC" w14:textId="77777777" w:rsidR="005F560B" w:rsidRDefault="00000000">
      <w:pPr>
        <w:pStyle w:val="FootnoteText"/>
      </w:pPr>
      <w:r>
        <w:rPr>
          <w:rStyle w:val="FootnoteReference"/>
        </w:rPr>
        <w:footnoteRef/>
      </w:r>
      <w:r>
        <w:t xml:space="preserve"> The intercept value and effects that did not interact with signal were estimates associated with response bias </w:t>
      </w:r>
      <w:r>
        <w:rPr>
          <w:i/>
          <w:iCs/>
        </w:rPr>
        <w:t>c</w:t>
      </w:r>
      <w:r>
        <w:t xml:space="preserve"> in SDT, effects which were not of interest in the model interpretation and thus were not included in the results tables. See the supplementary materials online for the full fixed-effects tables from Study 3.</w:t>
      </w:r>
    </w:p>
  </w:footnote>
  <w:footnote w:id="17">
    <w:p w14:paraId="571CBFCB" w14:textId="77777777" w:rsidR="005F560B" w:rsidRDefault="00000000">
      <w:pPr>
        <w:pStyle w:val="FootnoteText"/>
      </w:pPr>
      <w:r>
        <w:rPr>
          <w:rStyle w:val="FootnoteReference"/>
        </w:rPr>
        <w:footnoteRef/>
      </w:r>
      <w:r>
        <w:t xml:space="preserve"> Control variable effects were not included in the results tables. See the supplementary materials online for the full fixed-effects tables.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02C8" w14:textId="15C34D92" w:rsidR="00000000" w:rsidRDefault="007D7651" w:rsidP="002755C7">
    <w:pPr>
      <w:pStyle w:val="Header"/>
      <w:ind w:right="360"/>
    </w:pPr>
    <w:r w:rsidRPr="007D7651">
      <w:t>GRADIENCY, LINGUISTIC DIVERSITY, AND L2 PHONEMES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09AA" w14:textId="13271FC1" w:rsidR="00000000" w:rsidRDefault="007D7651" w:rsidP="002755C7">
    <w:pPr>
      <w:pStyle w:val="Header"/>
      <w:ind w:right="360"/>
    </w:pPr>
    <w:r w:rsidRPr="007D7651">
      <w:t>GRADIENCY, LINGUISTIC DIVERSITY, AND L2 PHONEMES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A881" w14:textId="08D9B6E4" w:rsidR="007D7651" w:rsidRDefault="007D7651">
    <w:pPr>
      <w:pStyle w:val="Header"/>
    </w:pPr>
    <w:r w:rsidRPr="007D7651">
      <w:t>GRADIENCY, LINGUISTIC DIVERSITY, AND L2 PHONEMES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CA43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C60B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5944AF"/>
    <w:multiLevelType w:val="multilevel"/>
    <w:tmpl w:val="9D08B222"/>
    <w:lvl w:ilvl="0">
      <w:start w:val="1"/>
      <w:numFmt w:val="decimal"/>
      <w:pStyle w:val="Heading1"/>
      <w:suff w:val="space"/>
      <w:lvlText w:val="Chapter %1."/>
      <w:lvlJc w:val="left"/>
      <w:pPr>
        <w:ind w:left="792" w:hanging="432"/>
      </w:pPr>
      <w:rPr>
        <w:rFonts w:hint="default"/>
      </w:rPr>
    </w:lvl>
    <w:lvl w:ilvl="1">
      <w:start w:val="1"/>
      <w:numFmt w:val="decimal"/>
      <w:pStyle w:val="Heading2"/>
      <w:lvlText w:val="%1.%2"/>
      <w:lvlJc w:val="left"/>
      <w:pPr>
        <w:ind w:left="936" w:hanging="576"/>
      </w:pPr>
      <w:rPr>
        <w:rFonts w:hint="default"/>
        <w:b/>
        <w:i w:val="0"/>
      </w:rPr>
    </w:lvl>
    <w:lvl w:ilvl="2">
      <w:start w:val="1"/>
      <w:numFmt w:val="decimal"/>
      <w:pStyle w:val="Heading3"/>
      <w:lvlText w:val="%1.%2.%3"/>
      <w:lvlJc w:val="left"/>
      <w:pPr>
        <w:ind w:left="1080" w:hanging="720"/>
      </w:pPr>
      <w:rPr>
        <w:rFonts w:hint="default"/>
        <w:b/>
        <w:i/>
      </w:rPr>
    </w:lvl>
    <w:lvl w:ilvl="3">
      <w:start w:val="1"/>
      <w:numFmt w:val="decimal"/>
      <w:pStyle w:val="Heading4"/>
      <w:lvlText w:val="%1.%2.%3.%4"/>
      <w:lvlJc w:val="left"/>
      <w:pPr>
        <w:ind w:left="1224" w:hanging="864"/>
      </w:pPr>
      <w:rPr>
        <w:rFonts w:hint="default"/>
        <w:b w:val="0"/>
        <w:i/>
      </w:rPr>
    </w:lvl>
    <w:lvl w:ilvl="4">
      <w:start w:val="1"/>
      <w:numFmt w:val="decimal"/>
      <w:lvlRestart w:val="0"/>
      <w:pStyle w:val="Heading5"/>
      <w:lvlText w:val="%1.%2.%3.%4.%5"/>
      <w:lvlJc w:val="left"/>
      <w:pPr>
        <w:ind w:left="1368" w:hanging="1008"/>
      </w:pPr>
      <w:rPr>
        <w:rFonts w:hint="default"/>
        <w:b w:val="0"/>
        <w:i w:val="0"/>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656" w:hanging="1296"/>
      </w:pPr>
      <w:rPr>
        <w:rFonts w:hint="default"/>
      </w:rPr>
    </w:lvl>
    <w:lvl w:ilvl="7">
      <w:start w:val="1"/>
      <w:numFmt w:val="decimal"/>
      <w:pStyle w:val="Heading8"/>
      <w:lvlText w:val="%1.%2.%3.%4.%5.%6.%7.%8"/>
      <w:lvlJc w:val="left"/>
      <w:pPr>
        <w:ind w:left="1800" w:hanging="1440"/>
      </w:pPr>
      <w:rPr>
        <w:rFonts w:hint="default"/>
      </w:rPr>
    </w:lvl>
    <w:lvl w:ilvl="8">
      <w:start w:val="1"/>
      <w:numFmt w:val="decimal"/>
      <w:pStyle w:val="Heading9"/>
      <w:lvlText w:val="%1.%2.%3.%4.%5.%6.%7.%8.%9"/>
      <w:lvlJc w:val="left"/>
      <w:pPr>
        <w:ind w:left="1944" w:hanging="1584"/>
      </w:pPr>
      <w:rPr>
        <w:rFonts w:hint="default"/>
      </w:rPr>
    </w:lvl>
  </w:abstractNum>
  <w:abstractNum w:abstractNumId="3" w15:restartNumberingAfterBreak="0">
    <w:nsid w:val="170CD2DE"/>
    <w:multiLevelType w:val="multilevel"/>
    <w:tmpl w:val="8244FB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DB43828"/>
    <w:multiLevelType w:val="multilevel"/>
    <w:tmpl w:val="F8D0F58A"/>
    <w:styleLink w:val="CurrentList1"/>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5" w15:restartNumberingAfterBreak="0">
    <w:nsid w:val="1DBD235D"/>
    <w:multiLevelType w:val="multilevel"/>
    <w:tmpl w:val="1C88F5EC"/>
    <w:styleLink w:val="CurrentList3"/>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6" w15:restartNumberingAfterBreak="0">
    <w:nsid w:val="3339475E"/>
    <w:multiLevelType w:val="multilevel"/>
    <w:tmpl w:val="8AB24B4A"/>
    <w:styleLink w:val="CurrentList8"/>
    <w:lvl w:ilvl="0">
      <w:start w:val="1"/>
      <w:numFmt w:val="decimal"/>
      <w:suff w:val="space"/>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7" w15:restartNumberingAfterBreak="0">
    <w:nsid w:val="3F445E5E"/>
    <w:multiLevelType w:val="multilevel"/>
    <w:tmpl w:val="C4F463B4"/>
    <w:styleLink w:val="CurrentList7"/>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8" w15:restartNumberingAfterBreak="0">
    <w:nsid w:val="40E60448"/>
    <w:multiLevelType w:val="multilevel"/>
    <w:tmpl w:val="FA1A4A56"/>
    <w:styleLink w:val="CurrentList6"/>
    <w:lvl w:ilvl="0">
      <w:start w:val="1"/>
      <w:numFmt w:val="decimal"/>
      <w:lvlText w:val="Chapter %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9" w15:restartNumberingAfterBreak="0">
    <w:nsid w:val="430C607B"/>
    <w:multiLevelType w:val="multilevel"/>
    <w:tmpl w:val="12D86394"/>
    <w:styleLink w:val="CurrentList5"/>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0" w15:restartNumberingAfterBreak="0">
    <w:nsid w:val="582F4FE0"/>
    <w:multiLevelType w:val="multilevel"/>
    <w:tmpl w:val="CE88B1B2"/>
    <w:styleLink w:val="CurrentList4"/>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1" w15:restartNumberingAfterBreak="0">
    <w:nsid w:val="59107BF1"/>
    <w:multiLevelType w:val="multilevel"/>
    <w:tmpl w:val="F8D0F58A"/>
    <w:styleLink w:val="CurrentList2"/>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407728685">
    <w:abstractNumId w:val="3"/>
  </w:num>
  <w:num w:numId="2" w16cid:durableId="2090225213">
    <w:abstractNumId w:val="2"/>
  </w:num>
  <w:num w:numId="3" w16cid:durableId="1994944007">
    <w:abstractNumId w:val="2"/>
  </w:num>
  <w:num w:numId="4" w16cid:durableId="1783110931">
    <w:abstractNumId w:val="2"/>
  </w:num>
  <w:num w:numId="5" w16cid:durableId="1275362736">
    <w:abstractNumId w:val="2"/>
  </w:num>
  <w:num w:numId="6" w16cid:durableId="2112359978">
    <w:abstractNumId w:val="2"/>
  </w:num>
  <w:num w:numId="7" w16cid:durableId="297225339">
    <w:abstractNumId w:val="2"/>
  </w:num>
  <w:num w:numId="8" w16cid:durableId="1799912783">
    <w:abstractNumId w:val="2"/>
  </w:num>
  <w:num w:numId="9" w16cid:durableId="54746773">
    <w:abstractNumId w:val="2"/>
  </w:num>
  <w:num w:numId="10" w16cid:durableId="1661425252">
    <w:abstractNumId w:val="2"/>
  </w:num>
  <w:num w:numId="11" w16cid:durableId="475800303">
    <w:abstractNumId w:val="4"/>
  </w:num>
  <w:num w:numId="12" w16cid:durableId="554505562">
    <w:abstractNumId w:val="11"/>
  </w:num>
  <w:num w:numId="13" w16cid:durableId="1426920329">
    <w:abstractNumId w:val="5"/>
  </w:num>
  <w:num w:numId="14" w16cid:durableId="366298297">
    <w:abstractNumId w:val="10"/>
  </w:num>
  <w:num w:numId="15" w16cid:durableId="220482773">
    <w:abstractNumId w:val="9"/>
  </w:num>
  <w:num w:numId="16" w16cid:durableId="1625651383">
    <w:abstractNumId w:val="8"/>
  </w:num>
  <w:num w:numId="17" w16cid:durableId="15087419">
    <w:abstractNumId w:val="7"/>
  </w:num>
  <w:num w:numId="18" w16cid:durableId="1470200610">
    <w:abstractNumId w:val="0"/>
  </w:num>
  <w:num w:numId="19" w16cid:durableId="1088115974">
    <w:abstractNumId w:val="1"/>
  </w:num>
  <w:num w:numId="20" w16cid:durableId="721443507">
    <w:abstractNumId w:val="1"/>
  </w:num>
  <w:num w:numId="21" w16cid:durableId="625307825">
    <w:abstractNumId w:val="1"/>
  </w:num>
  <w:num w:numId="22" w16cid:durableId="831145852">
    <w:abstractNumId w:val="1"/>
  </w:num>
  <w:num w:numId="23" w16cid:durableId="6878707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clean"/>
  <w:defaultTabStop w:val="720"/>
  <w:evenAndOddHeaders/>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60B"/>
    <w:rsid w:val="001D60C3"/>
    <w:rsid w:val="00292AF9"/>
    <w:rsid w:val="005F560B"/>
    <w:rsid w:val="00633F7C"/>
    <w:rsid w:val="00645FC5"/>
    <w:rsid w:val="00673B58"/>
    <w:rsid w:val="007D7651"/>
    <w:rsid w:val="00A96D3D"/>
    <w:rsid w:val="00C95D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D6BF0CE"/>
  <w15:docId w15:val="{54DC11E1-7BEB-D14C-8AAD-5A16638D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able of figures"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21C0"/>
    <w:pPr>
      <w:spacing w:after="120"/>
      <w:contextualSpacing/>
      <w:jc w:val="both"/>
    </w:pPr>
    <w:rPr>
      <w:rFonts w:ascii="Times New Roman" w:hAnsi="Times New Roman"/>
    </w:rPr>
  </w:style>
  <w:style w:type="paragraph" w:styleId="Heading1">
    <w:name w:val="heading 1"/>
    <w:basedOn w:val="Normal"/>
    <w:next w:val="FirstParagraph"/>
    <w:link w:val="Heading1Char"/>
    <w:uiPriority w:val="9"/>
    <w:qFormat/>
    <w:rsid w:val="007D7651"/>
    <w:pPr>
      <w:keepNext/>
      <w:keepLines/>
      <w:pageBreakBefore/>
      <w:numPr>
        <w:numId w:val="10"/>
      </w:numPr>
      <w:spacing w:before="160" w:line="360" w:lineRule="auto"/>
      <w:jc w:val="center"/>
      <w:outlineLvl w:val="0"/>
    </w:pPr>
    <w:rPr>
      <w:rFonts w:eastAsiaTheme="majorEastAsia" w:cs="Times New Roman (Headings CS)"/>
      <w:b/>
      <w:bCs/>
      <w:caps/>
      <w:color w:val="000000" w:themeColor="text1"/>
      <w:szCs w:val="32"/>
    </w:rPr>
  </w:style>
  <w:style w:type="paragraph" w:styleId="Heading2">
    <w:name w:val="heading 2"/>
    <w:basedOn w:val="Normal"/>
    <w:next w:val="FirstParagraph"/>
    <w:link w:val="Heading2Char"/>
    <w:uiPriority w:val="9"/>
    <w:unhideWhenUsed/>
    <w:qFormat/>
    <w:rsid w:val="007D7651"/>
    <w:pPr>
      <w:keepNext/>
      <w:keepLines/>
      <w:numPr>
        <w:ilvl w:val="1"/>
        <w:numId w:val="10"/>
      </w:numPr>
      <w:spacing w:after="0" w:line="480" w:lineRule="auto"/>
      <w:outlineLvl w:val="1"/>
    </w:pPr>
    <w:rPr>
      <w:rFonts w:eastAsiaTheme="majorEastAsia" w:cstheme="majorBidi"/>
      <w:b/>
      <w:bCs/>
      <w:color w:val="000000" w:themeColor="text1"/>
      <w:szCs w:val="32"/>
    </w:rPr>
  </w:style>
  <w:style w:type="paragraph" w:styleId="Heading3">
    <w:name w:val="heading 3"/>
    <w:basedOn w:val="Normal"/>
    <w:next w:val="FirstParagraph"/>
    <w:link w:val="Heading3Char"/>
    <w:uiPriority w:val="9"/>
    <w:unhideWhenUsed/>
    <w:qFormat/>
    <w:rsid w:val="007D7651"/>
    <w:pPr>
      <w:keepNext/>
      <w:keepLines/>
      <w:numPr>
        <w:ilvl w:val="2"/>
        <w:numId w:val="10"/>
      </w:numPr>
      <w:spacing w:after="0" w:line="480" w:lineRule="auto"/>
      <w:outlineLvl w:val="2"/>
    </w:pPr>
    <w:rPr>
      <w:rFonts w:eastAsiaTheme="majorEastAsia" w:cstheme="majorBidi"/>
      <w:b/>
      <w:bCs/>
      <w:i/>
      <w:color w:val="000000" w:themeColor="text1"/>
      <w:szCs w:val="28"/>
    </w:rPr>
  </w:style>
  <w:style w:type="paragraph" w:styleId="Heading4">
    <w:name w:val="heading 4"/>
    <w:basedOn w:val="Normal"/>
    <w:next w:val="FirstParagraph"/>
    <w:link w:val="Heading4Char"/>
    <w:uiPriority w:val="9"/>
    <w:unhideWhenUsed/>
    <w:qFormat/>
    <w:rsid w:val="007D7651"/>
    <w:pPr>
      <w:keepNext/>
      <w:keepLines/>
      <w:numPr>
        <w:ilvl w:val="3"/>
        <w:numId w:val="10"/>
      </w:numPr>
      <w:spacing w:after="0" w:line="480" w:lineRule="auto"/>
      <w:outlineLvl w:val="3"/>
    </w:pPr>
    <w:rPr>
      <w:rFonts w:eastAsiaTheme="majorEastAsia" w:cstheme="majorBidi"/>
      <w:bCs/>
      <w:color w:val="000000" w:themeColor="text1"/>
    </w:rPr>
  </w:style>
  <w:style w:type="paragraph" w:styleId="Heading5">
    <w:name w:val="heading 5"/>
    <w:basedOn w:val="Normal"/>
    <w:next w:val="FirstParagraph"/>
    <w:link w:val="Heading5Char"/>
    <w:uiPriority w:val="9"/>
    <w:unhideWhenUsed/>
    <w:qFormat/>
    <w:rsid w:val="007D7651"/>
    <w:pPr>
      <w:keepNext/>
      <w:keepLines/>
      <w:numPr>
        <w:ilvl w:val="4"/>
        <w:numId w:val="10"/>
      </w:numPr>
      <w:spacing w:after="0" w:line="480" w:lineRule="auto"/>
      <w:outlineLvl w:val="4"/>
    </w:pPr>
  </w:style>
  <w:style w:type="paragraph" w:styleId="Heading6">
    <w:name w:val="heading 6"/>
    <w:basedOn w:val="Normal"/>
    <w:next w:val="BodyText"/>
    <w:link w:val="Heading6Char"/>
    <w:uiPriority w:val="9"/>
    <w:unhideWhenUsed/>
    <w:qFormat/>
    <w:rsid w:val="007D7651"/>
    <w:pPr>
      <w:keepNext/>
      <w:keepLines/>
      <w:numPr>
        <w:ilvl w:val="5"/>
        <w:numId w:val="10"/>
      </w:numPr>
      <w:spacing w:after="0" w:line="480" w:lineRule="auto"/>
      <w:outlineLvl w:val="5"/>
    </w:pPr>
    <w:rPr>
      <w:rFonts w:eastAsiaTheme="majorEastAsia" w:cstheme="majorBidi"/>
    </w:rPr>
  </w:style>
  <w:style w:type="paragraph" w:styleId="Heading7">
    <w:name w:val="heading 7"/>
    <w:basedOn w:val="Normal"/>
    <w:next w:val="Normal"/>
    <w:link w:val="Heading7Char"/>
    <w:rsid w:val="007D7651"/>
    <w:pPr>
      <w:keepNext/>
      <w:keepLines/>
      <w:numPr>
        <w:ilvl w:val="6"/>
        <w:numId w:val="10"/>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rsid w:val="007D765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rsid w:val="007D765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F21C0"/>
    <w:pPr>
      <w:spacing w:after="60" w:line="480" w:lineRule="auto"/>
      <w:ind w:firstLine="720"/>
    </w:pPr>
  </w:style>
  <w:style w:type="paragraph" w:customStyle="1" w:styleId="FirstParagraph">
    <w:name w:val="First Paragraph"/>
    <w:basedOn w:val="BodyText"/>
    <w:next w:val="BodyText"/>
    <w:qFormat/>
    <w:rsid w:val="004F21C0"/>
    <w:pPr>
      <w:spacing w:after="0"/>
      <w:ind w:firstLine="0"/>
    </w:pPr>
  </w:style>
  <w:style w:type="paragraph" w:customStyle="1" w:styleId="Compact">
    <w:name w:val="Compact"/>
    <w:basedOn w:val="BodyText"/>
    <w:qFormat/>
    <w:rsid w:val="004F21C0"/>
    <w:pPr>
      <w:spacing w:after="240" w:line="240" w:lineRule="auto"/>
      <w:ind w:firstLine="0"/>
    </w:pPr>
  </w:style>
  <w:style w:type="paragraph" w:styleId="Title">
    <w:name w:val="Title"/>
    <w:basedOn w:val="Normal"/>
    <w:next w:val="BodyText"/>
    <w:link w:val="TitleChar"/>
    <w:qFormat/>
    <w:rsid w:val="00D3487F"/>
    <w:pPr>
      <w:keepNext/>
      <w:keepLines/>
      <w:spacing w:before="1200" w:after="1200" w:line="480" w:lineRule="auto"/>
      <w:jc w:val="center"/>
    </w:pPr>
    <w:rPr>
      <w:rFonts w:eastAsiaTheme="majorEastAsia" w:cs="Times New Roman (Headings CS)"/>
      <w:bCs/>
      <w:caps/>
      <w:color w:val="000000" w:themeColor="text1"/>
      <w:szCs w:val="36"/>
    </w:rPr>
  </w:style>
  <w:style w:type="character" w:customStyle="1" w:styleId="TitleChar">
    <w:name w:val="Title Char"/>
    <w:basedOn w:val="DefaultParagraphFont"/>
    <w:link w:val="Title"/>
    <w:rsid w:val="00D3487F"/>
    <w:rPr>
      <w:rFonts w:ascii="Times New Roman" w:eastAsiaTheme="majorEastAsia" w:hAnsi="Times New Roman" w:cs="Times New Roman (Headings CS)"/>
      <w:bCs/>
      <w:caps/>
      <w:color w:val="000000" w:themeColor="text1"/>
      <w:szCs w:val="36"/>
    </w:rPr>
  </w:style>
  <w:style w:type="paragraph" w:styleId="Subtitle">
    <w:name w:val="Subtitle"/>
    <w:basedOn w:val="Title"/>
    <w:next w:val="BodyText"/>
    <w:link w:val="SubtitleChar"/>
    <w:qFormat/>
    <w:rsid w:val="004E57A9"/>
    <w:rPr>
      <w:bCs w:val="0"/>
      <w:caps w:val="0"/>
      <w:szCs w:val="30"/>
    </w:rPr>
  </w:style>
  <w:style w:type="character" w:customStyle="1" w:styleId="SubtitleChar">
    <w:name w:val="Subtitle Char"/>
    <w:basedOn w:val="DefaultParagraphFont"/>
    <w:link w:val="Subtitle"/>
    <w:rsid w:val="004E57A9"/>
    <w:rPr>
      <w:rFonts w:ascii="Times New Roman" w:eastAsiaTheme="majorEastAsia" w:hAnsi="Times New Roman" w:cs="Times New Roman (Headings CS)"/>
      <w:color w:val="000000" w:themeColor="text1"/>
      <w:szCs w:val="30"/>
    </w:rPr>
  </w:style>
  <w:style w:type="paragraph" w:customStyle="1" w:styleId="Author">
    <w:name w:val="Author"/>
    <w:next w:val="BodyText"/>
    <w:qFormat/>
    <w:rsid w:val="004F21C0"/>
    <w:pPr>
      <w:keepNext/>
      <w:keepLines/>
      <w:jc w:val="center"/>
    </w:pPr>
    <w:rPr>
      <w:rFonts w:ascii="Times New Roman" w:hAnsi="Times New Roman"/>
    </w:rPr>
  </w:style>
  <w:style w:type="paragraph" w:styleId="Date">
    <w:name w:val="Date"/>
    <w:next w:val="BodyText"/>
    <w:qFormat/>
    <w:rsid w:val="004F21C0"/>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8D5FF3"/>
    <w:pPr>
      <w:keepNext/>
      <w:keepLines/>
      <w:spacing w:before="300" w:after="300"/>
    </w:pPr>
    <w:rPr>
      <w:szCs w:val="20"/>
    </w:rPr>
  </w:style>
  <w:style w:type="paragraph" w:styleId="Bibliography">
    <w:name w:val="Bibliography"/>
    <w:basedOn w:val="Normal"/>
    <w:qFormat/>
    <w:rsid w:val="00563D8D"/>
    <w:pPr>
      <w:spacing w:after="240"/>
      <w:ind w:left="720" w:hanging="720"/>
      <w:contextualSpacing w:val="0"/>
      <w:jc w:val="left"/>
    </w:pPr>
  </w:style>
  <w:style w:type="character" w:customStyle="1" w:styleId="Heading1Char">
    <w:name w:val="Heading 1 Char"/>
    <w:basedOn w:val="DefaultParagraphFont"/>
    <w:link w:val="Heading1"/>
    <w:uiPriority w:val="9"/>
    <w:rsid w:val="00680A73"/>
    <w:rPr>
      <w:rFonts w:ascii="Times New Roman" w:eastAsiaTheme="majorEastAsia" w:hAnsi="Times New Roman" w:cs="Times New Roman (Headings CS)"/>
      <w:b/>
      <w:bCs/>
      <w:caps/>
      <w:color w:val="000000" w:themeColor="text1"/>
      <w:szCs w:val="32"/>
    </w:rPr>
  </w:style>
  <w:style w:type="character" w:customStyle="1" w:styleId="Heading2Char">
    <w:name w:val="Heading 2 Char"/>
    <w:basedOn w:val="DefaultParagraphFont"/>
    <w:link w:val="Heading2"/>
    <w:uiPriority w:val="9"/>
    <w:rsid w:val="00DA0C9C"/>
    <w:rPr>
      <w:rFonts w:ascii="Times New Roman" w:eastAsiaTheme="majorEastAsia" w:hAnsi="Times New Roman" w:cstheme="majorBidi"/>
      <w:b/>
      <w:bCs/>
      <w:color w:val="000000" w:themeColor="text1"/>
      <w:szCs w:val="32"/>
    </w:rPr>
  </w:style>
  <w:style w:type="character" w:customStyle="1" w:styleId="Heading3Char">
    <w:name w:val="Heading 3 Char"/>
    <w:basedOn w:val="DefaultParagraphFont"/>
    <w:link w:val="Heading3"/>
    <w:uiPriority w:val="9"/>
    <w:rsid w:val="00640979"/>
    <w:rPr>
      <w:rFonts w:ascii="Times New Roman" w:eastAsiaTheme="majorEastAsia" w:hAnsi="Times New Roman" w:cstheme="majorBidi"/>
      <w:b/>
      <w:bCs/>
      <w:i/>
      <w:color w:val="000000" w:themeColor="text1"/>
      <w:szCs w:val="28"/>
    </w:rPr>
  </w:style>
  <w:style w:type="character" w:customStyle="1" w:styleId="Heading4Char">
    <w:name w:val="Heading 4 Char"/>
    <w:basedOn w:val="DefaultParagraphFont"/>
    <w:link w:val="Heading4"/>
    <w:uiPriority w:val="9"/>
    <w:rsid w:val="00A10FD9"/>
    <w:rPr>
      <w:rFonts w:ascii="Times New Roman" w:eastAsiaTheme="majorEastAsia" w:hAnsi="Times New Roman" w:cstheme="majorBidi"/>
      <w:bCs/>
      <w:color w:val="000000" w:themeColor="text1"/>
    </w:rPr>
  </w:style>
  <w:style w:type="character" w:customStyle="1" w:styleId="Heading5Char">
    <w:name w:val="Heading 5 Char"/>
    <w:basedOn w:val="DefaultParagraphFont"/>
    <w:link w:val="Heading5"/>
    <w:uiPriority w:val="9"/>
    <w:rsid w:val="00A10FD9"/>
    <w:rPr>
      <w:rFonts w:ascii="Times New Roman" w:hAnsi="Times New Roman"/>
    </w:rPr>
  </w:style>
  <w:style w:type="character" w:customStyle="1" w:styleId="Heading6Char">
    <w:name w:val="Heading 6 Char"/>
    <w:basedOn w:val="DefaultParagraphFont"/>
    <w:link w:val="Heading6"/>
    <w:uiPriority w:val="9"/>
    <w:rsid w:val="00C455ED"/>
    <w:rPr>
      <w:rFonts w:ascii="Times New Roman" w:eastAsiaTheme="majorEastAsia" w:hAnsi="Times New Roman" w:cstheme="majorBidi"/>
    </w:rPr>
  </w:style>
  <w:style w:type="character" w:customStyle="1" w:styleId="Heading7Char">
    <w:name w:val="Heading 7 Char"/>
    <w:basedOn w:val="DefaultParagraphFont"/>
    <w:link w:val="Heading7"/>
    <w:rsid w:val="004F21C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rsid w:val="004F2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4F21C0"/>
    <w:rPr>
      <w:rFonts w:asciiTheme="majorHAnsi" w:eastAsiaTheme="majorEastAsia" w:hAnsiTheme="majorHAnsi" w:cstheme="majorBidi"/>
      <w:i/>
      <w:iCs/>
      <w:color w:val="272727" w:themeColor="text1" w:themeTint="D8"/>
      <w:sz w:val="21"/>
      <w:szCs w:val="21"/>
    </w:rPr>
  </w:style>
  <w:style w:type="paragraph" w:styleId="BlockText">
    <w:name w:val="Block Text"/>
    <w:basedOn w:val="BodyText"/>
    <w:next w:val="BodyText"/>
    <w:uiPriority w:val="9"/>
    <w:unhideWhenUsed/>
    <w:qFormat/>
    <w:rsid w:val="004F21C0"/>
    <w:pPr>
      <w:spacing w:after="240" w:line="360" w:lineRule="auto"/>
      <w:ind w:left="720" w:firstLine="0"/>
    </w:pPr>
    <w:rPr>
      <w:rFonts w:eastAsiaTheme="majorEastAsia" w:cstheme="majorBidi"/>
      <w:bCs/>
      <w:color w:val="262626" w:themeColor="text1" w:themeTint="D9"/>
      <w:sz w:val="22"/>
      <w:szCs w:val="20"/>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F21C0"/>
    <w:pPr>
      <w:spacing w:after="240"/>
    </w:pPr>
    <w:rPr>
      <w:i/>
    </w:rPr>
  </w:style>
  <w:style w:type="paragraph" w:customStyle="1" w:styleId="TableCaption">
    <w:name w:val="Table Caption"/>
    <w:basedOn w:val="Caption"/>
    <w:rsid w:val="004F21C0"/>
    <w:pPr>
      <w:keepNext/>
      <w:keepLines/>
      <w:jc w:val="left"/>
    </w:pPr>
    <w:rPr>
      <w:sz w:val="22"/>
    </w:rPr>
  </w:style>
  <w:style w:type="paragraph" w:customStyle="1" w:styleId="ImageCaption">
    <w:name w:val="Image Caption"/>
    <w:basedOn w:val="Caption"/>
    <w:rsid w:val="004F21C0"/>
    <w:pPr>
      <w:jc w:val="left"/>
    </w:pPr>
    <w:rPr>
      <w:sz w:val="22"/>
    </w:rPr>
  </w:style>
  <w:style w:type="paragraph" w:customStyle="1" w:styleId="Figure">
    <w:name w:val="Figure"/>
    <w:basedOn w:val="Normal"/>
    <w:rsid w:val="004F21C0"/>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F21C0"/>
    <w:rPr>
      <w:rFonts w:ascii="Times New Roman" w:hAnsi="Times New Roman"/>
      <w:i/>
    </w:rPr>
  </w:style>
  <w:style w:type="character" w:customStyle="1" w:styleId="VerbatimChar">
    <w:name w:val="Verbatim Char"/>
    <w:basedOn w:val="CaptionChar"/>
    <w:link w:val="SourceCode"/>
    <w:rsid w:val="004F21C0"/>
    <w:rPr>
      <w:rFonts w:ascii="Consolas" w:hAnsi="Consolas"/>
      <w:i w:val="0"/>
      <w:shd w:val="clear" w:color="auto" w:fill="F8F8F8"/>
    </w:rPr>
  </w:style>
  <w:style w:type="character" w:customStyle="1" w:styleId="SectionNumber">
    <w:name w:val="Section Number"/>
    <w:basedOn w:val="CaptionChar"/>
    <w:rPr>
      <w:rFonts w:ascii="Times New Roman" w:hAnsi="Times New Roman"/>
      <w:i/>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uiPriority w:val="99"/>
    <w:rsid w:val="004F21C0"/>
    <w:rPr>
      <w:rFonts w:ascii="Times New Roman" w:hAnsi="Times New Roman"/>
      <w:b w:val="0"/>
      <w:i w:val="0"/>
      <w:color w:val="404040" w:themeColor="text1" w:themeTint="BF"/>
    </w:rPr>
  </w:style>
  <w:style w:type="paragraph" w:styleId="TOCHeading">
    <w:name w:val="TOC Heading"/>
    <w:basedOn w:val="Normal"/>
    <w:next w:val="BodyText"/>
    <w:uiPriority w:val="39"/>
    <w:unhideWhenUsed/>
    <w:qFormat/>
    <w:rsid w:val="008F27AF"/>
    <w:pPr>
      <w:pageBreakBefore/>
      <w:spacing w:after="240"/>
      <w:contextualSpacing w:val="0"/>
      <w:jc w:val="center"/>
    </w:pPr>
    <w:rPr>
      <w:rFonts w:cs="Times New Roman (Body CS)"/>
      <w:b/>
      <w:iCs/>
    </w:rPr>
  </w:style>
  <w:style w:type="character" w:customStyle="1" w:styleId="BodyTextChar">
    <w:name w:val="Body Text Char"/>
    <w:basedOn w:val="DefaultParagraphFont"/>
    <w:link w:val="BodyText"/>
    <w:rsid w:val="004F21C0"/>
    <w:rPr>
      <w:rFonts w:ascii="Times New Roman" w:hAnsi="Times New Roman"/>
    </w:rPr>
  </w:style>
  <w:style w:type="paragraph" w:customStyle="1" w:styleId="FigurewithCaption">
    <w:name w:val="Figure with Caption"/>
    <w:basedOn w:val="Figure"/>
    <w:rsid w:val="004F21C0"/>
    <w:pPr>
      <w:keepNext/>
      <w:spacing w:before="120"/>
    </w:pPr>
  </w:style>
  <w:style w:type="paragraph" w:styleId="Footer">
    <w:name w:val="footer"/>
    <w:basedOn w:val="Normal"/>
    <w:link w:val="FooterChar"/>
    <w:unhideWhenUsed/>
    <w:rsid w:val="004F21C0"/>
    <w:pPr>
      <w:tabs>
        <w:tab w:val="center" w:pos="4680"/>
        <w:tab w:val="right" w:pos="9360"/>
      </w:tabs>
    </w:pPr>
  </w:style>
  <w:style w:type="character" w:customStyle="1" w:styleId="FooterChar">
    <w:name w:val="Footer Char"/>
    <w:basedOn w:val="DefaultParagraphFont"/>
    <w:link w:val="Footer"/>
    <w:rsid w:val="004F21C0"/>
    <w:rPr>
      <w:rFonts w:ascii="Times New Roman" w:hAnsi="Times New Roman"/>
    </w:rPr>
  </w:style>
  <w:style w:type="character" w:styleId="PageNumber">
    <w:name w:val="page number"/>
    <w:basedOn w:val="DefaultParagraphFont"/>
    <w:unhideWhenUsed/>
    <w:rsid w:val="004F21C0"/>
    <w:rPr>
      <w:rFonts w:ascii="Times New Roman" w:hAnsi="Times New Roman"/>
    </w:rPr>
  </w:style>
  <w:style w:type="paragraph" w:customStyle="1" w:styleId="SourceCode">
    <w:name w:val="Source Code"/>
    <w:basedOn w:val="Normal"/>
    <w:link w:val="VerbatimChar"/>
    <w:rsid w:val="004F21C0"/>
    <w:pPr>
      <w:shd w:val="clear" w:color="auto" w:fill="F8F8F8"/>
      <w:wordWrap w:val="0"/>
      <w:spacing w:after="240"/>
    </w:pPr>
    <w:rPr>
      <w:rFonts w:ascii="Consolas" w:hAnsi="Consolas"/>
    </w:rPr>
  </w:style>
  <w:style w:type="paragraph" w:styleId="Quote">
    <w:name w:val="Quote"/>
    <w:basedOn w:val="Normal"/>
    <w:next w:val="Normal"/>
    <w:link w:val="QuoteChar"/>
    <w:rsid w:val="00CB787F"/>
    <w:pPr>
      <w:spacing w:before="960" w:after="960"/>
      <w:ind w:left="864" w:right="864"/>
      <w:jc w:val="center"/>
    </w:pPr>
    <w:rPr>
      <w:rFonts w:ascii="Source Serif 4 14pt" w:hAnsi="Source Serif 4 14pt" w:cs="Times New Roman (Body CS)"/>
      <w:i/>
      <w:iCs/>
      <w:color w:val="000000" w:themeColor="text1"/>
    </w:rPr>
  </w:style>
  <w:style w:type="character" w:customStyle="1" w:styleId="QuoteChar">
    <w:name w:val="Quote Char"/>
    <w:basedOn w:val="DefaultParagraphFont"/>
    <w:link w:val="Quote"/>
    <w:rsid w:val="00CB787F"/>
    <w:rPr>
      <w:rFonts w:ascii="Source Serif 4 14pt" w:hAnsi="Source Serif 4 14pt" w:cs="Times New Roman (Body CS)"/>
      <w:i/>
      <w:iCs/>
      <w:color w:val="000000" w:themeColor="text1"/>
    </w:rPr>
  </w:style>
  <w:style w:type="paragraph" w:styleId="Header">
    <w:name w:val="header"/>
    <w:basedOn w:val="Normal"/>
    <w:link w:val="HeaderChar"/>
    <w:rsid w:val="002755C7"/>
    <w:pPr>
      <w:tabs>
        <w:tab w:val="center" w:pos="4680"/>
        <w:tab w:val="right" w:pos="9360"/>
      </w:tabs>
      <w:spacing w:after="0"/>
    </w:pPr>
  </w:style>
  <w:style w:type="character" w:customStyle="1" w:styleId="HeaderChar">
    <w:name w:val="Header Char"/>
    <w:basedOn w:val="DefaultParagraphFont"/>
    <w:link w:val="Header"/>
    <w:rsid w:val="002755C7"/>
    <w:rPr>
      <w:rFonts w:ascii="Times New Roman" w:hAnsi="Times New Roman"/>
    </w:rPr>
  </w:style>
  <w:style w:type="numbering" w:customStyle="1" w:styleId="CurrentList1">
    <w:name w:val="Current List1"/>
    <w:uiPriority w:val="99"/>
    <w:rsid w:val="00640979"/>
    <w:pPr>
      <w:numPr>
        <w:numId w:val="11"/>
      </w:numPr>
    </w:pPr>
  </w:style>
  <w:style w:type="numbering" w:customStyle="1" w:styleId="CurrentList2">
    <w:name w:val="Current List2"/>
    <w:uiPriority w:val="99"/>
    <w:rsid w:val="00DA0C9C"/>
    <w:pPr>
      <w:numPr>
        <w:numId w:val="12"/>
      </w:numPr>
    </w:pPr>
  </w:style>
  <w:style w:type="numbering" w:customStyle="1" w:styleId="CurrentList3">
    <w:name w:val="Current List3"/>
    <w:uiPriority w:val="99"/>
    <w:rsid w:val="00DA0C9C"/>
    <w:pPr>
      <w:numPr>
        <w:numId w:val="13"/>
      </w:numPr>
    </w:pPr>
  </w:style>
  <w:style w:type="paragraph" w:customStyle="1" w:styleId="UnnumberedHeader">
    <w:name w:val="Unnumbered Header"/>
    <w:basedOn w:val="Normal"/>
    <w:autoRedefine/>
    <w:qFormat/>
    <w:rsid w:val="008F27AF"/>
    <w:pPr>
      <w:pageBreakBefore/>
      <w:spacing w:after="240"/>
      <w:contextualSpacing w:val="0"/>
      <w:jc w:val="center"/>
      <w:outlineLvl w:val="0"/>
    </w:pPr>
    <w:rPr>
      <w:b/>
      <w:bCs/>
    </w:rPr>
  </w:style>
  <w:style w:type="paragraph" w:styleId="TOC1">
    <w:name w:val="toc 1"/>
    <w:basedOn w:val="Normal"/>
    <w:next w:val="Normal"/>
    <w:autoRedefine/>
    <w:uiPriority w:val="39"/>
    <w:rsid w:val="00CF0A8A"/>
    <w:pPr>
      <w:spacing w:after="100"/>
      <w:jc w:val="left"/>
    </w:pPr>
    <w:rPr>
      <w:b/>
    </w:rPr>
  </w:style>
  <w:style w:type="paragraph" w:styleId="TOC2">
    <w:name w:val="toc 2"/>
    <w:basedOn w:val="Normal"/>
    <w:next w:val="Normal"/>
    <w:autoRedefine/>
    <w:uiPriority w:val="39"/>
    <w:rsid w:val="00CF0A8A"/>
    <w:pPr>
      <w:spacing w:after="100"/>
      <w:ind w:left="490" w:hanging="245"/>
      <w:jc w:val="left"/>
    </w:pPr>
  </w:style>
  <w:style w:type="paragraph" w:styleId="TOC3">
    <w:name w:val="toc 3"/>
    <w:basedOn w:val="Normal"/>
    <w:next w:val="Normal"/>
    <w:autoRedefine/>
    <w:uiPriority w:val="39"/>
    <w:rsid w:val="00CF0A8A"/>
    <w:pPr>
      <w:spacing w:after="100"/>
      <w:ind w:left="950" w:hanging="475"/>
      <w:jc w:val="left"/>
    </w:pPr>
  </w:style>
  <w:style w:type="paragraph" w:styleId="TOC4">
    <w:name w:val="toc 4"/>
    <w:basedOn w:val="Normal"/>
    <w:next w:val="Normal"/>
    <w:autoRedefine/>
    <w:uiPriority w:val="39"/>
    <w:rsid w:val="00CF0A8A"/>
    <w:pPr>
      <w:spacing w:after="100"/>
      <w:ind w:left="1440" w:hanging="720"/>
      <w:jc w:val="left"/>
    </w:pPr>
  </w:style>
  <w:style w:type="numbering" w:customStyle="1" w:styleId="CurrentList4">
    <w:name w:val="Current List4"/>
    <w:uiPriority w:val="99"/>
    <w:rsid w:val="00680A73"/>
    <w:pPr>
      <w:numPr>
        <w:numId w:val="14"/>
      </w:numPr>
    </w:pPr>
  </w:style>
  <w:style w:type="numbering" w:customStyle="1" w:styleId="CurrentList5">
    <w:name w:val="Current List5"/>
    <w:uiPriority w:val="99"/>
    <w:rsid w:val="00E66D79"/>
    <w:pPr>
      <w:numPr>
        <w:numId w:val="15"/>
      </w:numPr>
    </w:pPr>
  </w:style>
  <w:style w:type="numbering" w:customStyle="1" w:styleId="CurrentList6">
    <w:name w:val="Current List6"/>
    <w:uiPriority w:val="99"/>
    <w:rsid w:val="00077446"/>
    <w:pPr>
      <w:numPr>
        <w:numId w:val="16"/>
      </w:numPr>
    </w:pPr>
  </w:style>
  <w:style w:type="paragraph" w:styleId="TableofFigures">
    <w:name w:val="table of figures"/>
    <w:basedOn w:val="Normal"/>
    <w:next w:val="Normal"/>
    <w:autoRedefine/>
    <w:qFormat/>
    <w:rsid w:val="002A2244"/>
    <w:pPr>
      <w:spacing w:after="240"/>
      <w:outlineLvl w:val="0"/>
    </w:pPr>
  </w:style>
  <w:style w:type="numbering" w:customStyle="1" w:styleId="CurrentList7">
    <w:name w:val="Current List7"/>
    <w:uiPriority w:val="99"/>
    <w:rsid w:val="00700308"/>
    <w:pPr>
      <w:numPr>
        <w:numId w:val="17"/>
      </w:numPr>
    </w:pPr>
  </w:style>
  <w:style w:type="character" w:customStyle="1" w:styleId="KeywordTok">
    <w:name w:val="KeywordTok"/>
    <w:basedOn w:val="VerbatimChar"/>
    <w:rPr>
      <w:rFonts w:ascii="Consolas" w:hAnsi="Consolas"/>
      <w:b/>
      <w:i w:val="0"/>
      <w:color w:val="204A87"/>
      <w:shd w:val="clear" w:color="auto" w:fill="F8F8F8"/>
    </w:rPr>
  </w:style>
  <w:style w:type="character" w:customStyle="1" w:styleId="DataTypeTok">
    <w:name w:val="DataTypeTok"/>
    <w:basedOn w:val="VerbatimChar"/>
    <w:rPr>
      <w:rFonts w:ascii="Consolas" w:hAnsi="Consolas"/>
      <w:i w:val="0"/>
      <w:color w:val="204A87"/>
      <w:shd w:val="clear" w:color="auto" w:fill="F8F8F8"/>
    </w:rPr>
  </w:style>
  <w:style w:type="character" w:customStyle="1" w:styleId="DecValTok">
    <w:name w:val="DecValTok"/>
    <w:basedOn w:val="VerbatimChar"/>
    <w:rPr>
      <w:rFonts w:ascii="Consolas" w:hAnsi="Consolas"/>
      <w:i w:val="0"/>
      <w:color w:val="0000CF"/>
      <w:shd w:val="clear" w:color="auto" w:fill="F8F8F8"/>
    </w:rPr>
  </w:style>
  <w:style w:type="character" w:customStyle="1" w:styleId="BaseNTok">
    <w:name w:val="BaseNTok"/>
    <w:basedOn w:val="VerbatimChar"/>
    <w:rPr>
      <w:rFonts w:ascii="Consolas" w:hAnsi="Consolas"/>
      <w:i w:val="0"/>
      <w:color w:val="0000CF"/>
      <w:shd w:val="clear" w:color="auto" w:fill="F8F8F8"/>
    </w:rPr>
  </w:style>
  <w:style w:type="character" w:customStyle="1" w:styleId="FloatTok">
    <w:name w:val="FloatTok"/>
    <w:basedOn w:val="VerbatimChar"/>
    <w:rPr>
      <w:rFonts w:ascii="Consolas" w:hAnsi="Consolas"/>
      <w:i w:val="0"/>
      <w:color w:val="0000CF"/>
      <w:shd w:val="clear" w:color="auto" w:fill="F8F8F8"/>
    </w:rPr>
  </w:style>
  <w:style w:type="character" w:customStyle="1" w:styleId="ConstantTok">
    <w:name w:val="ConstantTok"/>
    <w:basedOn w:val="VerbatimChar"/>
    <w:rPr>
      <w:rFonts w:ascii="Consolas" w:hAnsi="Consolas"/>
      <w:i w:val="0"/>
      <w:color w:val="8F5902"/>
      <w:shd w:val="clear" w:color="auto" w:fill="F8F8F8"/>
    </w:rPr>
  </w:style>
  <w:style w:type="character" w:customStyle="1" w:styleId="CharTok">
    <w:name w:val="CharTok"/>
    <w:basedOn w:val="VerbatimChar"/>
    <w:rPr>
      <w:rFonts w:ascii="Consolas" w:hAnsi="Consolas"/>
      <w:i w:val="0"/>
      <w:color w:val="4E9A06"/>
      <w:shd w:val="clear" w:color="auto" w:fill="F8F8F8"/>
    </w:rPr>
  </w:style>
  <w:style w:type="character" w:customStyle="1" w:styleId="SpecialCharTok">
    <w:name w:val="SpecialCharTok"/>
    <w:basedOn w:val="VerbatimChar"/>
    <w:rPr>
      <w:rFonts w:ascii="Consolas" w:hAnsi="Consolas"/>
      <w:b/>
      <w:i w:val="0"/>
      <w:color w:val="CE5C00"/>
      <w:shd w:val="clear" w:color="auto" w:fill="F8F8F8"/>
    </w:rPr>
  </w:style>
  <w:style w:type="character" w:customStyle="1" w:styleId="StringTok">
    <w:name w:val="StringTok"/>
    <w:basedOn w:val="VerbatimChar"/>
    <w:rPr>
      <w:rFonts w:ascii="Consolas" w:hAnsi="Consolas"/>
      <w:i w:val="0"/>
      <w:color w:val="4E9A06"/>
      <w:shd w:val="clear" w:color="auto" w:fill="F8F8F8"/>
    </w:rPr>
  </w:style>
  <w:style w:type="character" w:customStyle="1" w:styleId="VerbatimStringTok">
    <w:name w:val="VerbatimStringTok"/>
    <w:basedOn w:val="VerbatimChar"/>
    <w:rPr>
      <w:rFonts w:ascii="Consolas" w:hAnsi="Consolas"/>
      <w:i w:val="0"/>
      <w:color w:val="4E9A06"/>
      <w:shd w:val="clear" w:color="auto" w:fill="F8F8F8"/>
    </w:rPr>
  </w:style>
  <w:style w:type="character" w:customStyle="1" w:styleId="SpecialStringTok">
    <w:name w:val="SpecialStringTok"/>
    <w:basedOn w:val="VerbatimChar"/>
    <w:rPr>
      <w:rFonts w:ascii="Consolas" w:hAnsi="Consolas"/>
      <w:i w:val="0"/>
      <w:color w:val="4E9A06"/>
      <w:shd w:val="clear" w:color="auto" w:fill="F8F8F8"/>
    </w:rPr>
  </w:style>
  <w:style w:type="character" w:customStyle="1" w:styleId="ImportTok">
    <w:name w:val="ImportTok"/>
    <w:basedOn w:val="VerbatimChar"/>
    <w:rPr>
      <w:rFonts w:ascii="Consolas" w:hAnsi="Consolas"/>
      <w:i w:val="0"/>
      <w:shd w:val="clear" w:color="auto" w:fill="F8F8F8"/>
    </w:rPr>
  </w:style>
  <w:style w:type="character" w:customStyle="1" w:styleId="CommentTok">
    <w:name w:val="CommentTok"/>
    <w:basedOn w:val="VerbatimChar"/>
    <w:rPr>
      <w:rFonts w:ascii="Consolas" w:hAnsi="Consolas"/>
      <w:i/>
      <w:color w:val="8F5902"/>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i w:val="0"/>
      <w:color w:val="8F5902"/>
      <w:shd w:val="clear" w:color="auto" w:fill="F8F8F8"/>
    </w:rPr>
  </w:style>
  <w:style w:type="character" w:customStyle="1" w:styleId="FunctionTok">
    <w:name w:val="FunctionTok"/>
    <w:basedOn w:val="VerbatimChar"/>
    <w:rPr>
      <w:rFonts w:ascii="Consolas" w:hAnsi="Consolas"/>
      <w:b/>
      <w:i w:val="0"/>
      <w:color w:val="204A87"/>
      <w:shd w:val="clear" w:color="auto" w:fill="F8F8F8"/>
    </w:rPr>
  </w:style>
  <w:style w:type="character" w:customStyle="1" w:styleId="VariableTok">
    <w:name w:val="VariableTok"/>
    <w:basedOn w:val="VerbatimChar"/>
    <w:rPr>
      <w:rFonts w:ascii="Consolas" w:hAnsi="Consolas"/>
      <w:i w:val="0"/>
      <w:color w:val="000000"/>
      <w:shd w:val="clear" w:color="auto" w:fill="F8F8F8"/>
    </w:rPr>
  </w:style>
  <w:style w:type="character" w:customStyle="1" w:styleId="ControlFlowTok">
    <w:name w:val="ControlFlowTok"/>
    <w:basedOn w:val="VerbatimChar"/>
    <w:rPr>
      <w:rFonts w:ascii="Consolas" w:hAnsi="Consolas"/>
      <w:b/>
      <w:i w:val="0"/>
      <w:color w:val="204A87"/>
      <w:shd w:val="clear" w:color="auto" w:fill="F8F8F8"/>
    </w:rPr>
  </w:style>
  <w:style w:type="character" w:customStyle="1" w:styleId="OperatorTok">
    <w:name w:val="OperatorTok"/>
    <w:basedOn w:val="VerbatimChar"/>
    <w:rPr>
      <w:rFonts w:ascii="Consolas" w:hAnsi="Consolas"/>
      <w:b/>
      <w:i w:val="0"/>
      <w:color w:val="CE5C00"/>
      <w:shd w:val="clear" w:color="auto" w:fill="F8F8F8"/>
    </w:rPr>
  </w:style>
  <w:style w:type="character" w:customStyle="1" w:styleId="BuiltInTok">
    <w:name w:val="BuiltInTok"/>
    <w:basedOn w:val="VerbatimChar"/>
    <w:rPr>
      <w:rFonts w:ascii="Consolas" w:hAnsi="Consolas"/>
      <w:i w:val="0"/>
      <w:shd w:val="clear" w:color="auto" w:fill="F8F8F8"/>
    </w:rPr>
  </w:style>
  <w:style w:type="character" w:customStyle="1" w:styleId="ExtensionTok">
    <w:name w:val="ExtensionTok"/>
    <w:basedOn w:val="VerbatimChar"/>
    <w:rPr>
      <w:rFonts w:ascii="Consolas" w:hAnsi="Consolas"/>
      <w:i w:val="0"/>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i w:val="0"/>
      <w:color w:val="204A87"/>
      <w:shd w:val="clear" w:color="auto" w:fill="F8F8F8"/>
    </w:rPr>
  </w:style>
  <w:style w:type="character" w:customStyle="1" w:styleId="RegionMarkerTok">
    <w:name w:val="RegionMarkerTok"/>
    <w:basedOn w:val="VerbatimChar"/>
    <w:rPr>
      <w:rFonts w:ascii="Consolas" w:hAnsi="Consolas"/>
      <w:i w:val="0"/>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i w:val="0"/>
      <w:color w:val="EF2929"/>
      <w:shd w:val="clear" w:color="auto" w:fill="F8F8F8"/>
    </w:rPr>
  </w:style>
  <w:style w:type="character" w:customStyle="1" w:styleId="ErrorTok">
    <w:name w:val="ErrorTok"/>
    <w:basedOn w:val="VerbatimChar"/>
    <w:rPr>
      <w:rFonts w:ascii="Consolas" w:hAnsi="Consolas"/>
      <w:b/>
      <w:i w:val="0"/>
      <w:color w:val="A40000"/>
      <w:shd w:val="clear" w:color="auto" w:fill="F8F8F8"/>
    </w:rPr>
  </w:style>
  <w:style w:type="character" w:customStyle="1" w:styleId="NormalTok">
    <w:name w:val="NormalTok"/>
    <w:basedOn w:val="VerbatimChar"/>
    <w:rPr>
      <w:rFonts w:ascii="Consolas" w:hAnsi="Consolas"/>
      <w:i w:val="0"/>
      <w:shd w:val="clear" w:color="auto" w:fill="F8F8F8"/>
    </w:rPr>
  </w:style>
  <w:style w:type="table" w:styleId="TableGrid">
    <w:name w:val="Table Grid"/>
    <w:basedOn w:val="TableNormal"/>
    <w:uiPriority w:val="39"/>
    <w:pPr>
      <w:spacing w:after="0"/>
    </w:pPr>
    <w:rPr>
      <w:rFonts w:ascii="Times New Roman" w:eastAsiaTheme="minorEastAsia" w:hAnsi="Times New Roman" w:cs="Times New Roman"/>
      <w:kern w:val="2"/>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7D7651"/>
    <w:pPr>
      <w:spacing w:after="100" w:line="278" w:lineRule="auto"/>
      <w:ind w:left="960"/>
      <w:contextualSpacing w:val="0"/>
      <w:jc w:val="left"/>
    </w:pPr>
    <w:rPr>
      <w:rFonts w:asciiTheme="minorHAnsi" w:eastAsiaTheme="minorEastAsia" w:hAnsiTheme="minorHAnsi"/>
      <w:kern w:val="2"/>
      <w:lang w:eastAsia="ja-JP"/>
      <w14:ligatures w14:val="standardContextual"/>
    </w:rPr>
  </w:style>
  <w:style w:type="paragraph" w:styleId="TOC6">
    <w:name w:val="toc 6"/>
    <w:basedOn w:val="Normal"/>
    <w:next w:val="Normal"/>
    <w:autoRedefine/>
    <w:uiPriority w:val="39"/>
    <w:unhideWhenUsed/>
    <w:rsid w:val="007D7651"/>
    <w:pPr>
      <w:spacing w:after="100" w:line="278" w:lineRule="auto"/>
      <w:ind w:left="1200"/>
      <w:contextualSpacing w:val="0"/>
      <w:jc w:val="left"/>
    </w:pPr>
    <w:rPr>
      <w:rFonts w:asciiTheme="minorHAnsi" w:eastAsiaTheme="minorEastAsia" w:hAnsiTheme="minorHAnsi"/>
      <w:kern w:val="2"/>
      <w:lang w:eastAsia="ja-JP"/>
      <w14:ligatures w14:val="standardContextual"/>
    </w:rPr>
  </w:style>
  <w:style w:type="paragraph" w:styleId="TOC7">
    <w:name w:val="toc 7"/>
    <w:basedOn w:val="Normal"/>
    <w:next w:val="Normal"/>
    <w:autoRedefine/>
    <w:uiPriority w:val="39"/>
    <w:unhideWhenUsed/>
    <w:rsid w:val="007D7651"/>
    <w:pPr>
      <w:spacing w:after="100" w:line="278" w:lineRule="auto"/>
      <w:ind w:left="1440"/>
      <w:contextualSpacing w:val="0"/>
      <w:jc w:val="left"/>
    </w:pPr>
    <w:rPr>
      <w:rFonts w:asciiTheme="minorHAnsi" w:eastAsiaTheme="minorEastAsia" w:hAnsiTheme="minorHAnsi"/>
      <w:kern w:val="2"/>
      <w:lang w:eastAsia="ja-JP"/>
      <w14:ligatures w14:val="standardContextual"/>
    </w:rPr>
  </w:style>
  <w:style w:type="paragraph" w:styleId="TOC8">
    <w:name w:val="toc 8"/>
    <w:basedOn w:val="Normal"/>
    <w:next w:val="Normal"/>
    <w:autoRedefine/>
    <w:uiPriority w:val="39"/>
    <w:unhideWhenUsed/>
    <w:rsid w:val="007D7651"/>
    <w:pPr>
      <w:spacing w:after="100" w:line="278" w:lineRule="auto"/>
      <w:ind w:left="1680"/>
      <w:contextualSpacing w:val="0"/>
      <w:jc w:val="left"/>
    </w:pPr>
    <w:rPr>
      <w:rFonts w:asciiTheme="minorHAnsi" w:eastAsiaTheme="minorEastAsia" w:hAnsiTheme="minorHAnsi"/>
      <w:kern w:val="2"/>
      <w:lang w:eastAsia="ja-JP"/>
      <w14:ligatures w14:val="standardContextual"/>
    </w:rPr>
  </w:style>
  <w:style w:type="paragraph" w:styleId="TOC9">
    <w:name w:val="toc 9"/>
    <w:basedOn w:val="Normal"/>
    <w:next w:val="Normal"/>
    <w:autoRedefine/>
    <w:uiPriority w:val="39"/>
    <w:unhideWhenUsed/>
    <w:rsid w:val="007D7651"/>
    <w:pPr>
      <w:spacing w:after="100" w:line="278" w:lineRule="auto"/>
      <w:ind w:left="1920"/>
      <w:contextualSpacing w:val="0"/>
      <w:jc w:val="left"/>
    </w:pPr>
    <w:rPr>
      <w:rFonts w:asciiTheme="minorHAnsi" w:eastAsiaTheme="minorEastAsia" w:hAnsiTheme="minorHAnsi"/>
      <w:kern w:val="2"/>
      <w:lang w:eastAsia="ja-JP"/>
      <w14:ligatures w14:val="standardContextual"/>
    </w:rPr>
  </w:style>
  <w:style w:type="character" w:styleId="UnresolvedMention">
    <w:name w:val="Unresolved Mention"/>
    <w:basedOn w:val="DefaultParagraphFont"/>
    <w:uiPriority w:val="99"/>
    <w:semiHidden/>
    <w:unhideWhenUsed/>
    <w:rsid w:val="007D7651"/>
    <w:rPr>
      <w:color w:val="605E5C"/>
      <w:shd w:val="clear" w:color="auto" w:fill="E1DFDD"/>
    </w:rPr>
  </w:style>
  <w:style w:type="numbering" w:customStyle="1" w:styleId="CurrentList8">
    <w:name w:val="Current List8"/>
    <w:uiPriority w:val="99"/>
    <w:rsid w:val="007D7651"/>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dr.2015.05.002" TargetMode="External"/><Relationship Id="rId299" Type="http://schemas.openxmlformats.org/officeDocument/2006/relationships/hyperlink" Target="https://doi.org/10.1075/tsl.45.08pie" TargetMode="External"/><Relationship Id="rId21" Type="http://schemas.openxmlformats.org/officeDocument/2006/relationships/image" Target="media/image5.png"/><Relationship Id="rId63" Type="http://schemas.openxmlformats.org/officeDocument/2006/relationships/hyperlink" Target="https://doi.org/10.1016/0010-0277(94)90042-6" TargetMode="External"/><Relationship Id="rId159" Type="http://schemas.openxmlformats.org/officeDocument/2006/relationships/hyperlink" Target="http://cogprints.org/1571/1/harnad87.cpreview.html" TargetMode="External"/><Relationship Id="rId324" Type="http://schemas.openxmlformats.org/officeDocument/2006/relationships/hyperlink" Target="https://www.ceeol.com/search/article-detail?id=330127" TargetMode="External"/><Relationship Id="rId366" Type="http://schemas.openxmlformats.org/officeDocument/2006/relationships/hyperlink" Target="https://doi.org/10.1080/19313152.2022.2069416" TargetMode="External"/><Relationship Id="rId170" Type="http://schemas.openxmlformats.org/officeDocument/2006/relationships/hyperlink" Target="https://doi.org/10.1016/j.wocn.2004.02.004" TargetMode="External"/><Relationship Id="rId226" Type="http://schemas.openxmlformats.org/officeDocument/2006/relationships/hyperlink" Target="https://doi.org/10.1093/acprof:oso/9780199545834.001.0001" TargetMode="External"/><Relationship Id="rId268" Type="http://schemas.openxmlformats.org/officeDocument/2006/relationships/hyperlink" Target="https://doi.org/10.1111/j.1467-7687.2009.00822.x" TargetMode="External"/><Relationship Id="rId32" Type="http://schemas.openxmlformats.org/officeDocument/2006/relationships/image" Target="media/image16.png"/><Relationship Id="rId74" Type="http://schemas.openxmlformats.org/officeDocument/2006/relationships/hyperlink" Target="https://doi.org/10.1016/bs.plm.2018.08.001" TargetMode="External"/><Relationship Id="rId128" Type="http://schemas.openxmlformats.org/officeDocument/2006/relationships/hyperlink" Target="https://doi.org/10.3389/fcomm.2018.00026" TargetMode="External"/><Relationship Id="rId335" Type="http://schemas.openxmlformats.org/officeDocument/2006/relationships/hyperlink" Target="https://doi.org/10.1093/oso/9780198754930.003.0005" TargetMode="External"/><Relationship Id="rId377" Type="http://schemas.openxmlformats.org/officeDocument/2006/relationships/hyperlink" Target="https://doi.org/10.3389/fpsyg.2023.1122471" TargetMode="External"/><Relationship Id="rId5" Type="http://schemas.openxmlformats.org/officeDocument/2006/relationships/webSettings" Target="webSettings.xml"/><Relationship Id="rId181" Type="http://schemas.openxmlformats.org/officeDocument/2006/relationships/hyperlink" Target="https://doi.org/10.1037/xhp0001191" TargetMode="External"/><Relationship Id="rId237" Type="http://schemas.openxmlformats.org/officeDocument/2006/relationships/hyperlink" Target="https://doi.org/10.1016/j.bandl.2021.105026" TargetMode="External"/><Relationship Id="rId279" Type="http://schemas.openxmlformats.org/officeDocument/2006/relationships/hyperlink" Target="https://doi.org/10.1017/S0272263121000371" TargetMode="External"/><Relationship Id="rId43" Type="http://schemas.openxmlformats.org/officeDocument/2006/relationships/image" Target="media/image27.png"/><Relationship Id="rId139" Type="http://schemas.openxmlformats.org/officeDocument/2006/relationships/hyperlink" Target="https://doi.org/10.1016/j.bandl.2021.104919" TargetMode="External"/><Relationship Id="rId290" Type="http://schemas.openxmlformats.org/officeDocument/2006/relationships/hyperlink" Target="https://eric.ed.gov/?id=EJ144883" TargetMode="External"/><Relationship Id="rId304" Type="http://schemas.openxmlformats.org/officeDocument/2006/relationships/hyperlink" Target="https://doi.org/10.1016/j.newideapsych.2007.02.001" TargetMode="External"/><Relationship Id="rId346" Type="http://schemas.openxmlformats.org/officeDocument/2006/relationships/hyperlink" Target="https://doi.org/10.1093/applin/19.4.432" TargetMode="External"/><Relationship Id="rId85" Type="http://schemas.openxmlformats.org/officeDocument/2006/relationships/hyperlink" Target="https://www.ncbi.nlm.nih.gov/pmc/articles/PMC3507383/" TargetMode="External"/><Relationship Id="rId150" Type="http://schemas.openxmlformats.org/officeDocument/2006/relationships/hyperlink" Target="https://doi.org/10.1121/1.428657" TargetMode="External"/><Relationship Id="rId192" Type="http://schemas.openxmlformats.org/officeDocument/2006/relationships/hyperlink" Target="https://doi.org/10.1146/annurev-linguistics-011415-040616" TargetMode="External"/><Relationship Id="rId206" Type="http://schemas.openxmlformats.org/officeDocument/2006/relationships/hyperlink" Target="https://doi.org/10.1515/lp-2014-0009" TargetMode="External"/><Relationship Id="rId248" Type="http://schemas.openxmlformats.org/officeDocument/2006/relationships/hyperlink" Target="https://doi.org/10.1017/S0142716400009796" TargetMode="External"/><Relationship Id="rId12" Type="http://schemas.openxmlformats.org/officeDocument/2006/relationships/footer" Target="footer1.xml"/><Relationship Id="rId108" Type="http://schemas.openxmlformats.org/officeDocument/2006/relationships/hyperlink" Target="https://doi.org/10.1121/1.1908024" TargetMode="External"/><Relationship Id="rId315" Type="http://schemas.openxmlformats.org/officeDocument/2006/relationships/hyperlink" Target="https://doi.org/10.3758/BF03202653" TargetMode="External"/><Relationship Id="rId357" Type="http://schemas.openxmlformats.org/officeDocument/2006/relationships/hyperlink" Target="https://doi-org.cmu.idm.oclc.org/10.1093/oso/9780199257591.001.0001" TargetMode="External"/><Relationship Id="rId54" Type="http://schemas.openxmlformats.org/officeDocument/2006/relationships/image" Target="media/image38.png"/><Relationship Id="rId96" Type="http://schemas.openxmlformats.org/officeDocument/2006/relationships/hyperlink" Target="https://doi.org/10.1371/journal.pone.0265563" TargetMode="External"/><Relationship Id="rId161" Type="http://schemas.openxmlformats.org/officeDocument/2006/relationships/hyperlink" Target="https://doi.org/10.3758/BF03202770" TargetMode="External"/><Relationship Id="rId217" Type="http://schemas.openxmlformats.org/officeDocument/2006/relationships/hyperlink" Target="https://doi.org/10.1162/jocn.1995.7.1.25" TargetMode="External"/><Relationship Id="rId259" Type="http://schemas.openxmlformats.org/officeDocument/2006/relationships/hyperlink" Target="https://doi.org/10.1080/01690965.2012.705006" TargetMode="External"/><Relationship Id="rId23" Type="http://schemas.openxmlformats.org/officeDocument/2006/relationships/image" Target="media/image7.png"/><Relationship Id="rId119" Type="http://schemas.openxmlformats.org/officeDocument/2006/relationships/hyperlink" Target="https://doi.org/10.1121/1.3629144" TargetMode="External"/><Relationship Id="rId270" Type="http://schemas.openxmlformats.org/officeDocument/2006/relationships/hyperlink" Target="https://doi.org/10.1037/a0022325" TargetMode="External"/><Relationship Id="rId326" Type="http://schemas.openxmlformats.org/officeDocument/2006/relationships/hyperlink" Target="https://doi.org/10.21437/Interspeech.2011-338" TargetMode="External"/><Relationship Id="rId65" Type="http://schemas.openxmlformats.org/officeDocument/2006/relationships/hyperlink" Target="https://doi.org/10.1016/S0095-4470(03)00036-6" TargetMode="External"/><Relationship Id="rId130" Type="http://schemas.openxmlformats.org/officeDocument/2006/relationships/hyperlink" Target="https://doi.org/10.1017/CBO9780511575945" TargetMode="External"/><Relationship Id="rId368" Type="http://schemas.openxmlformats.org/officeDocument/2006/relationships/hyperlink" Target="https://doi.org/10.1017/S1366728918001062" TargetMode="External"/><Relationship Id="rId172" Type="http://schemas.openxmlformats.org/officeDocument/2006/relationships/hyperlink" Target="https://doi.org/10.1515/9781614511984.719" TargetMode="External"/><Relationship Id="rId228" Type="http://schemas.openxmlformats.org/officeDocument/2006/relationships/hyperlink" Target="https://doi.org/10.1016/j.wocn.2024.101327" TargetMode="External"/><Relationship Id="rId281" Type="http://schemas.openxmlformats.org/officeDocument/2006/relationships/hyperlink" Target="https://doi.org/10.1121/1.2931949" TargetMode="External"/><Relationship Id="rId337" Type="http://schemas.openxmlformats.org/officeDocument/2006/relationships/hyperlink" Target="https://doi.org/10.1109/TLT.2020.2980261" TargetMode="External"/><Relationship Id="rId34" Type="http://schemas.openxmlformats.org/officeDocument/2006/relationships/image" Target="media/image18.png"/><Relationship Id="rId76" Type="http://schemas.openxmlformats.org/officeDocument/2006/relationships/hyperlink" Target="https://doi.org/10.18637/jss.v067.i01" TargetMode="External"/><Relationship Id="rId141" Type="http://schemas.openxmlformats.org/officeDocument/2006/relationships/hyperlink" Target="https://doi.org/10.1016/B978-0-12-248550-3.50017-9" TargetMode="External"/><Relationship Id="rId379" Type="http://schemas.openxmlformats.org/officeDocument/2006/relationships/hyperlink" Target="https://doi.org/10.3389/fpsyg.2015.00164" TargetMode="External"/><Relationship Id="rId7" Type="http://schemas.openxmlformats.org/officeDocument/2006/relationships/endnotes" Target="endnotes.xml"/><Relationship Id="rId183" Type="http://schemas.openxmlformats.org/officeDocument/2006/relationships/hyperlink" Target="https://doi.org/10.1558/jrds.39117" TargetMode="External"/><Relationship Id="rId239" Type="http://schemas.openxmlformats.org/officeDocument/2006/relationships/hyperlink" Target="https://doi.org/10.1037/h0044417" TargetMode="External"/><Relationship Id="rId250" Type="http://schemas.openxmlformats.org/officeDocument/2006/relationships/hyperlink" Target="https://doi.org/10.17469/O2102AISV000015" TargetMode="External"/><Relationship Id="rId292" Type="http://schemas.openxmlformats.org/officeDocument/2006/relationships/hyperlink" Target="https://doi.org/10.1080/23273798.2021.1980594" TargetMode="External"/><Relationship Id="rId306" Type="http://schemas.openxmlformats.org/officeDocument/2006/relationships/hyperlink" Target="https://doi.org/10.1016/j.wocn.2019.01.002" TargetMode="External"/><Relationship Id="rId45" Type="http://schemas.openxmlformats.org/officeDocument/2006/relationships/image" Target="media/image29.png"/><Relationship Id="rId87" Type="http://schemas.openxmlformats.org/officeDocument/2006/relationships/hyperlink" Target="https://doi.org/10.1017/S0142716423000127" TargetMode="External"/><Relationship Id="rId110" Type="http://schemas.openxmlformats.org/officeDocument/2006/relationships/hyperlink" Target="https://doi.org/10.3758/s13414-019-01693-9" TargetMode="External"/><Relationship Id="rId348" Type="http://schemas.openxmlformats.org/officeDocument/2006/relationships/hyperlink" Target="https://doi.org/10.1109/IALP.2009.25" TargetMode="External"/><Relationship Id="rId152" Type="http://schemas.openxmlformats.org/officeDocument/2006/relationships/hyperlink" Target="https://doi.org/10.1016/j.neuropsychologia.2018.04.037" TargetMode="External"/><Relationship Id="rId194" Type="http://schemas.openxmlformats.org/officeDocument/2006/relationships/hyperlink" Target="https://doi.org/10.1002/9780470757024.ch15" TargetMode="External"/><Relationship Id="rId208" Type="http://schemas.openxmlformats.org/officeDocument/2006/relationships/hyperlink" Target="https://cir.nii.ac.jp/crid/1520572357150061824" TargetMode="External"/><Relationship Id="rId261" Type="http://schemas.openxmlformats.org/officeDocument/2006/relationships/hyperlink" Target="https://doi.org/10.1111/j.1467-7687.2007.00653.x" TargetMode="External"/><Relationship Id="rId14" Type="http://schemas.openxmlformats.org/officeDocument/2006/relationships/header" Target="header3.xml"/><Relationship Id="rId56" Type="http://schemas.openxmlformats.org/officeDocument/2006/relationships/image" Target="media/image40.png"/><Relationship Id="rId317" Type="http://schemas.openxmlformats.org/officeDocument/2006/relationships/hyperlink" Target="https://doi.org/10.3758/APP.71.6.1207" TargetMode="External"/><Relationship Id="rId359" Type="http://schemas.openxmlformats.org/officeDocument/2006/relationships/hyperlink" Target="https://doi.org/10.1080/15475441.2005.9684216" TargetMode="External"/><Relationship Id="rId98" Type="http://schemas.openxmlformats.org/officeDocument/2006/relationships/hyperlink" Target="https://doi.org/10.1121/1.3445785" TargetMode="External"/><Relationship Id="rId121" Type="http://schemas.openxmlformats.org/officeDocument/2006/relationships/hyperlink" Target="https://doi.org/10.1016/j.cognition.2014.07.002" TargetMode="External"/><Relationship Id="rId163" Type="http://schemas.openxmlformats.org/officeDocument/2006/relationships/hyperlink" Target="https://doi.org/10.4324/9781003203636" TargetMode="External"/><Relationship Id="rId219" Type="http://schemas.openxmlformats.org/officeDocument/2006/relationships/hyperlink" Target="https://doi.org/10.1515/9783110197105.1.171" TargetMode="External"/><Relationship Id="rId370" Type="http://schemas.openxmlformats.org/officeDocument/2006/relationships/hyperlink" Target="https://doi.org/10.1121/10.0000692" TargetMode="External"/><Relationship Id="rId230" Type="http://schemas.openxmlformats.org/officeDocument/2006/relationships/hyperlink" Target="https://doi.org/10.58379/MBSW8958" TargetMode="External"/><Relationship Id="rId25" Type="http://schemas.openxmlformats.org/officeDocument/2006/relationships/image" Target="media/image9.png"/><Relationship Id="rId67" Type="http://schemas.openxmlformats.org/officeDocument/2006/relationships/hyperlink" Target="https://doi.org/10.1121/10.0015201" TargetMode="External"/><Relationship Id="rId272" Type="http://schemas.openxmlformats.org/officeDocument/2006/relationships/hyperlink" Target="https://doi.org/10.1016/S0010-0277(02)00157-9" TargetMode="External"/><Relationship Id="rId328" Type="http://schemas.openxmlformats.org/officeDocument/2006/relationships/hyperlink" Target="https://doi.org/10.1177/09622802241242319" TargetMode="External"/><Relationship Id="rId132" Type="http://schemas.openxmlformats.org/officeDocument/2006/relationships/hyperlink" Target="https://doi.org/10.1017/S0142716400066029" TargetMode="External"/><Relationship Id="rId174" Type="http://schemas.openxmlformats.org/officeDocument/2006/relationships/hyperlink" Target="https://doi.org/10.1121/1.2734401" TargetMode="External"/><Relationship Id="rId381" Type="http://schemas.openxmlformats.org/officeDocument/2006/relationships/hyperlink" Target="https://doi.org/10.1111/cogs.12947" TargetMode="External"/><Relationship Id="rId241" Type="http://schemas.openxmlformats.org/officeDocument/2006/relationships/hyperlink" Target="https://doi.org/10.1080/00437956.1964.11659830" TargetMode="External"/><Relationship Id="rId36" Type="http://schemas.openxmlformats.org/officeDocument/2006/relationships/image" Target="media/image20.png"/><Relationship Id="rId283" Type="http://schemas.openxmlformats.org/officeDocument/2006/relationships/hyperlink" Target="https://doi.org/10.1016/S0010-0285(03)00006-9" TargetMode="External"/><Relationship Id="rId339" Type="http://schemas.openxmlformats.org/officeDocument/2006/relationships/hyperlink" Target="https://doi.org/10.3389/fpsyg.2012.00590" TargetMode="External"/><Relationship Id="rId78" Type="http://schemas.openxmlformats.org/officeDocument/2006/relationships/hyperlink" Target="https://doi.org/10.1016/j.bandl.2019.104644" TargetMode="External"/><Relationship Id="rId101" Type="http://schemas.openxmlformats.org/officeDocument/2006/relationships/hyperlink" Target="https://doi.org/10.3758/s13423-020-01748-1" TargetMode="External"/><Relationship Id="rId143" Type="http://schemas.openxmlformats.org/officeDocument/2006/relationships/hyperlink" Target="https://doi.org/10.1080/00031305.2018.1549100" TargetMode="External"/><Relationship Id="rId185" Type="http://schemas.openxmlformats.org/officeDocument/2006/relationships/hyperlink" Target="https://www.jstor.org/stable/44526490" TargetMode="External"/><Relationship Id="rId350" Type="http://schemas.openxmlformats.org/officeDocument/2006/relationships/hyperlink" Target="https://doi.org/10.24467/onseikenkyu.12.2_30" TargetMode="External"/><Relationship Id="rId9" Type="http://schemas.openxmlformats.org/officeDocument/2006/relationships/hyperlink" Target="https://app.gorilla.sc/openmaterials/1089564" TargetMode="External"/><Relationship Id="rId210" Type="http://schemas.openxmlformats.org/officeDocument/2006/relationships/hyperlink" Target="https://doi.org/10.1017/CBO9780511497926.007" TargetMode="External"/><Relationship Id="rId252" Type="http://schemas.openxmlformats.org/officeDocument/2006/relationships/hyperlink" Target="https://doi.org/10.3389/fpsyg.2019.02767" TargetMode="External"/><Relationship Id="rId294" Type="http://schemas.openxmlformats.org/officeDocument/2006/relationships/hyperlink" Target="https://doi.org/10.1016/j.wocn.2014.07.001" TargetMode="External"/><Relationship Id="rId308" Type="http://schemas.openxmlformats.org/officeDocument/2006/relationships/hyperlink" Target="https://doi.org/10.1016/j.wocn.2014.04.002" TargetMode="External"/><Relationship Id="rId47" Type="http://schemas.openxmlformats.org/officeDocument/2006/relationships/image" Target="media/image31.png"/><Relationship Id="rId68" Type="http://schemas.openxmlformats.org/officeDocument/2006/relationships/hyperlink" Target="https://doi.org/10.1109/ICSLP.1996.607912" TargetMode="External"/><Relationship Id="rId89" Type="http://schemas.openxmlformats.org/officeDocument/2006/relationships/hyperlink" Target="https://doi.org/10.1017/CBO9780511732959" TargetMode="External"/><Relationship Id="rId112" Type="http://schemas.openxmlformats.org/officeDocument/2006/relationships/hyperlink" Target="https://doi.org/10.1016/j.ijer.2021.101796" TargetMode="External"/><Relationship Id="rId133" Type="http://schemas.openxmlformats.org/officeDocument/2006/relationships/hyperlink" Target="https://doi.org/10.1017/9781108886901.002" TargetMode="External"/><Relationship Id="rId154" Type="http://schemas.openxmlformats.org/officeDocument/2006/relationships/hyperlink" Target="https://doi.org/10.1017/S1366728919000026" TargetMode="External"/><Relationship Id="rId175" Type="http://schemas.openxmlformats.org/officeDocument/2006/relationships/hyperlink" Target="https://doi.org/10.1121/1.2000807" TargetMode="External"/><Relationship Id="rId340" Type="http://schemas.openxmlformats.org/officeDocument/2006/relationships/hyperlink" Target="https://doi.org/10.1002/wcs.1394" TargetMode="External"/><Relationship Id="rId361" Type="http://schemas.openxmlformats.org/officeDocument/2006/relationships/hyperlink" Target="https://doi.org/10.3758/BF03207136" TargetMode="External"/><Relationship Id="rId196" Type="http://schemas.openxmlformats.org/officeDocument/2006/relationships/hyperlink" Target="https://doi.org/10.1037/xge0001263" TargetMode="External"/><Relationship Id="rId200" Type="http://schemas.openxmlformats.org/officeDocument/2006/relationships/hyperlink" Target="https://doi.org/10.1016/j.bandl.2021.105031" TargetMode="External"/><Relationship Id="rId382" Type="http://schemas.openxmlformats.org/officeDocument/2006/relationships/hyperlink" Target="https://doi.org/10.1186/s40468-023-00232-6" TargetMode="External"/><Relationship Id="rId16" Type="http://schemas.openxmlformats.org/officeDocument/2006/relationships/hyperlink" Target="https://app.gorilla.sc/openmaterials/1089564" TargetMode="External"/><Relationship Id="rId221" Type="http://schemas.openxmlformats.org/officeDocument/2006/relationships/hyperlink" Target="https://doi.org/10.1038/nrn1533" TargetMode="External"/><Relationship Id="rId242" Type="http://schemas.openxmlformats.org/officeDocument/2006/relationships/hyperlink" Target="https://doi.org/10.1037/xhp0000092" TargetMode="External"/><Relationship Id="rId263" Type="http://schemas.openxmlformats.org/officeDocument/2006/relationships/hyperlink" Target="https://doi.org/10.1075/cilt.267.03mcc" TargetMode="External"/><Relationship Id="rId284" Type="http://schemas.openxmlformats.org/officeDocument/2006/relationships/hyperlink" Target="https://doi.org/10.1037/met0000486" TargetMode="External"/><Relationship Id="rId319" Type="http://schemas.openxmlformats.org/officeDocument/2006/relationships/hyperlink" Target="https://doi.org/10.1016/S0167-6393(02)00094-8" TargetMode="External"/><Relationship Id="rId37" Type="http://schemas.openxmlformats.org/officeDocument/2006/relationships/image" Target="media/image21.png"/><Relationship Id="rId58" Type="http://schemas.openxmlformats.org/officeDocument/2006/relationships/hyperlink" Target="https://doi.org/10.1017/S0305000911000481" TargetMode="External"/><Relationship Id="rId79" Type="http://schemas.openxmlformats.org/officeDocument/2006/relationships/hyperlink" Target="https://doi.org/10.1121/1.383319" TargetMode="External"/><Relationship Id="rId102" Type="http://schemas.openxmlformats.org/officeDocument/2006/relationships/hyperlink" Target="https://hdl.handle.net/2066/89953" TargetMode="External"/><Relationship Id="rId123" Type="http://schemas.openxmlformats.org/officeDocument/2006/relationships/hyperlink" Target="https://doi.org/10.1162/opmi_a_00046" TargetMode="External"/><Relationship Id="rId144" Type="http://schemas.openxmlformats.org/officeDocument/2006/relationships/hyperlink" Target="https://doi.org/10.1007/s10936-021-09774-3" TargetMode="External"/><Relationship Id="rId330" Type="http://schemas.openxmlformats.org/officeDocument/2006/relationships/hyperlink" Target="https://doi.org/10.1121/1.1458026" TargetMode="External"/><Relationship Id="rId90" Type="http://schemas.openxmlformats.org/officeDocument/2006/relationships/hyperlink" Target="https://hrbosker.github.io/resources/scripts/interpolate-f0/" TargetMode="External"/><Relationship Id="rId165" Type="http://schemas.openxmlformats.org/officeDocument/2006/relationships/hyperlink" Target="https://doi.org/10.1177/0267658307082980" TargetMode="External"/><Relationship Id="rId186" Type="http://schemas.openxmlformats.org/officeDocument/2006/relationships/hyperlink" Target="https://doi.org/10.1037/a0025641" TargetMode="External"/><Relationship Id="rId351" Type="http://schemas.openxmlformats.org/officeDocument/2006/relationships/hyperlink" Target="https://doi.org/10.3389/fpsyg.2022.864763" TargetMode="External"/><Relationship Id="rId372" Type="http://schemas.openxmlformats.org/officeDocument/2006/relationships/hyperlink" Target="http://www.mattwinn.com/praat/Make_Formant_Continuum_v44.txt" TargetMode="External"/><Relationship Id="rId211" Type="http://schemas.openxmlformats.org/officeDocument/2006/relationships/hyperlink" Target="https://doi.org/10.1037/a0038695" TargetMode="External"/><Relationship Id="rId232" Type="http://schemas.openxmlformats.org/officeDocument/2006/relationships/hyperlink" Target="https://doi.org/10.1016/j.cognition.2020.104328" TargetMode="External"/><Relationship Id="rId253" Type="http://schemas.openxmlformats.org/officeDocument/2006/relationships/hyperlink" Target="https://doi.org/10.21105/joss.01541" TargetMode="External"/><Relationship Id="rId274" Type="http://schemas.openxmlformats.org/officeDocument/2006/relationships/hyperlink" Target="https://doi.org/10.1037/0033-295X.85.3.207" TargetMode="External"/><Relationship Id="rId295" Type="http://schemas.openxmlformats.org/officeDocument/2006/relationships/hyperlink" Target="https://doi.org/10.1177/1367006913476768" TargetMode="External"/><Relationship Id="rId309" Type="http://schemas.openxmlformats.org/officeDocument/2006/relationships/hyperlink" Target="https://doi.org/10.3389/fpsyg.2022.1070107" TargetMode="External"/><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hyperlink" Target="https://doi.org/10.1250/ast.28.46" TargetMode="External"/><Relationship Id="rId113" Type="http://schemas.openxmlformats.org/officeDocument/2006/relationships/hyperlink" Target="https://doi.org/10.3389/fpsyg.2014.01192" TargetMode="External"/><Relationship Id="rId134" Type="http://schemas.openxmlformats.org/officeDocument/2006/relationships/hyperlink" Target="https://doi.org/10.1016/S0167-6393(02)00128-0" TargetMode="External"/><Relationship Id="rId320" Type="http://schemas.openxmlformats.org/officeDocument/2006/relationships/hyperlink" Target="https://doi.org/10.1002/j.1538-7305.1948.tb01338.x" TargetMode="External"/><Relationship Id="rId80" Type="http://schemas.openxmlformats.org/officeDocument/2006/relationships/hyperlink" Target="https://doi.org/10.3389/fpubh.2018.00149" TargetMode="External"/><Relationship Id="rId155" Type="http://schemas.openxmlformats.org/officeDocument/2006/relationships/hyperlink" Target="https://doi.org/10.1523/JNEUROSCI.0065-18.2018" TargetMode="External"/><Relationship Id="rId176" Type="http://schemas.openxmlformats.org/officeDocument/2006/relationships/hyperlink" Target="https://doi.org/10.1016/j.brainres.2010.08.092" TargetMode="External"/><Relationship Id="rId197" Type="http://schemas.openxmlformats.org/officeDocument/2006/relationships/hyperlink" Target="https://doi.org/10.1017/S1366728921001073" TargetMode="External"/><Relationship Id="rId341" Type="http://schemas.openxmlformats.org/officeDocument/2006/relationships/hyperlink" Target="https://doi.org/10.1017/S1366728921001127" TargetMode="External"/><Relationship Id="rId362" Type="http://schemas.openxmlformats.org/officeDocument/2006/relationships/hyperlink" Target="https://doi.org/10.1016/j.tics.2005.09.003" TargetMode="External"/><Relationship Id="rId383" Type="http://schemas.openxmlformats.org/officeDocument/2006/relationships/hyperlink" Target="https://doi.org/10.1080/01434632.2015.1111894" TargetMode="External"/><Relationship Id="rId201" Type="http://schemas.openxmlformats.org/officeDocument/2006/relationships/hyperlink" Target="https://doi.org/10.1111/lang.12650" TargetMode="External"/><Relationship Id="rId222" Type="http://schemas.openxmlformats.org/officeDocument/2006/relationships/hyperlink" Target="https://doi.org/10.1073/pnas.1532872100" TargetMode="External"/><Relationship Id="rId243" Type="http://schemas.openxmlformats.org/officeDocument/2006/relationships/hyperlink" Target="https://doi.org/10.1121/1.408177" TargetMode="External"/><Relationship Id="rId264" Type="http://schemas.openxmlformats.org/officeDocument/2006/relationships/hyperlink" Target="https://osf.io/4atgv/" TargetMode="External"/><Relationship Id="rId285" Type="http://schemas.openxmlformats.org/officeDocument/2006/relationships/hyperlink" Target="https://doi.org/10.1016/j.cognition.2023.105467" TargetMode="External"/><Relationship Id="rId17" Type="http://schemas.openxmlformats.org/officeDocument/2006/relationships/image" Target="media/image1.png"/><Relationship Id="rId38" Type="http://schemas.openxmlformats.org/officeDocument/2006/relationships/image" Target="media/image22.png"/><Relationship Id="rId59" Type="http://schemas.openxmlformats.org/officeDocument/2006/relationships/hyperlink" Target="https://doi.org/10.24425/aoa.2022.142006" TargetMode="External"/><Relationship Id="rId103" Type="http://schemas.openxmlformats.org/officeDocument/2006/relationships/hyperlink" Target="https://doi.org/10.1006/jmla.1994.1039" TargetMode="External"/><Relationship Id="rId124" Type="http://schemas.openxmlformats.org/officeDocument/2006/relationships/hyperlink" Target="https://doi.org/10.1037/a0034245" TargetMode="External"/><Relationship Id="rId310" Type="http://schemas.openxmlformats.org/officeDocument/2006/relationships/hyperlink" Target="https://doi.org/10.3758/s13414-019-01728-1" TargetMode="External"/><Relationship Id="rId70" Type="http://schemas.openxmlformats.org/officeDocument/2006/relationships/hyperlink" Target="https://doi.org/10.3109/0142159X.2014.889814" TargetMode="External"/><Relationship Id="rId91" Type="http://schemas.openxmlformats.org/officeDocument/2006/relationships/hyperlink" Target="https://doi.org/10.18637/jss.v080.i01" TargetMode="External"/><Relationship Id="rId145" Type="http://schemas.openxmlformats.org/officeDocument/2006/relationships/hyperlink" Target="https://doi.org/10.3758/BF03194885" TargetMode="External"/><Relationship Id="rId166" Type="http://schemas.openxmlformats.org/officeDocument/2006/relationships/hyperlink" Target="https://doi.org/10.1016/0346-251X(83)90046-5" TargetMode="External"/><Relationship Id="rId187" Type="http://schemas.openxmlformats.org/officeDocument/2006/relationships/hyperlink" Target="https://doi.org/10.1037/a0035269" TargetMode="External"/><Relationship Id="rId331" Type="http://schemas.openxmlformats.org/officeDocument/2006/relationships/hyperlink" Target="https://doi.org/10.1016/j.neuroimage.2019.116306" TargetMode="External"/><Relationship Id="rId352" Type="http://schemas.openxmlformats.org/officeDocument/2006/relationships/hyperlink" Target="https://doi.org/10.1159/000028441" TargetMode="External"/><Relationship Id="rId373" Type="http://schemas.openxmlformats.org/officeDocument/2006/relationships/hyperlink" Target="http://www.mattwinn.com/praat/Make_VOT_Continuum_v33.txt" TargetMode="External"/><Relationship Id="rId1" Type="http://schemas.openxmlformats.org/officeDocument/2006/relationships/customXml" Target="../customXml/item1.xml"/><Relationship Id="rId212" Type="http://schemas.openxmlformats.org/officeDocument/2006/relationships/hyperlink" Target="https://doi.org/10.1121/1.1577560" TargetMode="External"/><Relationship Id="rId233" Type="http://schemas.openxmlformats.org/officeDocument/2006/relationships/hyperlink" Target="https://rvlenth.github.io/emmeans/" TargetMode="External"/><Relationship Id="rId254" Type="http://schemas.openxmlformats.org/officeDocument/2006/relationships/hyperlink" Target="https://doi.org/10.1080/13670050.2021.1988049" TargetMode="External"/><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hyperlink" Target="https://doi.org/10.1093/applin/aml015" TargetMode="External"/><Relationship Id="rId275" Type="http://schemas.openxmlformats.org/officeDocument/2006/relationships/hyperlink" Target="https://doi.org/10.1080/016909697386754" TargetMode="External"/><Relationship Id="rId296" Type="http://schemas.openxmlformats.org/officeDocument/2006/relationships/hyperlink" Target="https://doi.org/10.1093/oxfordjournals.aje.a009937" TargetMode="External"/><Relationship Id="rId300" Type="http://schemas.openxmlformats.org/officeDocument/2006/relationships/hyperlink" Target="https://doi.org/10.1177/00238309030460020501" TargetMode="External"/><Relationship Id="rId60" Type="http://schemas.openxmlformats.org/officeDocument/2006/relationships/hyperlink" Target="https://doi.org/10.5430/elr.v8n4p9" TargetMode="External"/><Relationship Id="rId81" Type="http://schemas.openxmlformats.org/officeDocument/2006/relationships/hyperlink" Target="https://doi.org/10.1515/9783110208603.4.271" TargetMode="External"/><Relationship Id="rId135" Type="http://schemas.openxmlformats.org/officeDocument/2006/relationships/hyperlink" Target="https://doi.org/10.1016/S0095-4470(19)30446-2" TargetMode="External"/><Relationship Id="rId156" Type="http://schemas.openxmlformats.org/officeDocument/2006/relationships/hyperlink" Target="https://doi.org/10.1016/S0095-4470(03)00016-0" TargetMode="External"/><Relationship Id="rId177" Type="http://schemas.openxmlformats.org/officeDocument/2006/relationships/hyperlink" Target="https://doi.org/10.1177/0023830910397499" TargetMode="External"/><Relationship Id="rId198" Type="http://schemas.openxmlformats.org/officeDocument/2006/relationships/hyperlink" Target="https://doi.org/10.3390/brainsci13111587" TargetMode="External"/><Relationship Id="rId321" Type="http://schemas.openxmlformats.org/officeDocument/2006/relationships/hyperlink" Target="https://doi.org/10.1121/1.4971765" TargetMode="External"/><Relationship Id="rId342" Type="http://schemas.openxmlformats.org/officeDocument/2006/relationships/hyperlink" Target="https://doi.org/10.1037/xge0001174" TargetMode="External"/><Relationship Id="rId363" Type="http://schemas.openxmlformats.org/officeDocument/2006/relationships/hyperlink" Target="https://doi.org/10.1007/BF03395630" TargetMode="External"/><Relationship Id="rId384" Type="http://schemas.openxmlformats.org/officeDocument/2006/relationships/fontTable" Target="fontTable.xml"/><Relationship Id="rId202" Type="http://schemas.openxmlformats.org/officeDocument/2006/relationships/hyperlink" Target="https://doi.org/10.1037/xhp0000410" TargetMode="External"/><Relationship Id="rId223" Type="http://schemas.openxmlformats.org/officeDocument/2006/relationships/hyperlink" Target="https://doi.org/10.1016/j.neuroimage.2018.12.010" TargetMode="External"/><Relationship Id="rId244" Type="http://schemas.openxmlformats.org/officeDocument/2006/relationships/hyperlink" Target="https://www.ncbi.nlm.nih.gov/pmc/articles/PMC3518835/" TargetMode="External"/><Relationship Id="rId18" Type="http://schemas.openxmlformats.org/officeDocument/2006/relationships/image" Target="media/image2.png"/><Relationship Id="rId39" Type="http://schemas.openxmlformats.org/officeDocument/2006/relationships/image" Target="media/image23.png"/><Relationship Id="rId265" Type="http://schemas.openxmlformats.org/officeDocument/2006/relationships/hyperlink" Target="https://doi.org/10.1121/10.0016614" TargetMode="External"/><Relationship Id="rId286" Type="http://schemas.openxmlformats.org/officeDocument/2006/relationships/hyperlink" Target="https://doi.org/10.1037/0033-295X.85.3.172" TargetMode="External"/><Relationship Id="rId50" Type="http://schemas.openxmlformats.org/officeDocument/2006/relationships/image" Target="media/image34.png"/><Relationship Id="rId104" Type="http://schemas.openxmlformats.org/officeDocument/2006/relationships/hyperlink" Target="https://doi.org/10.3758/BF03198588" TargetMode="External"/><Relationship Id="rId125" Type="http://schemas.openxmlformats.org/officeDocument/2006/relationships/hyperlink" Target="https://escholarship.org/uc/item/2s9953qz" TargetMode="External"/><Relationship Id="rId146" Type="http://schemas.openxmlformats.org/officeDocument/2006/relationships/hyperlink" Target="https://doi.org/10.1002/wcs.1541" TargetMode="External"/><Relationship Id="rId167" Type="http://schemas.openxmlformats.org/officeDocument/2006/relationships/hyperlink" Target="https://doi.org/10.1016/j.lindif.2017.11.001" TargetMode="External"/><Relationship Id="rId188" Type="http://schemas.openxmlformats.org/officeDocument/2006/relationships/hyperlink" Target="https://doi.org/10.3758/s13414-019-01956-5" TargetMode="External"/><Relationship Id="rId311" Type="http://schemas.openxmlformats.org/officeDocument/2006/relationships/hyperlink" Target="https://doi.org/10.1002/wcs.78" TargetMode="External"/><Relationship Id="rId332" Type="http://schemas.openxmlformats.org/officeDocument/2006/relationships/hyperlink" Target="https://doi.org/10.1017/S1366728917000682" TargetMode="External"/><Relationship Id="rId353" Type="http://schemas.openxmlformats.org/officeDocument/2006/relationships/hyperlink" Target="https://doi.org/10.1080/01434632.2016.1171871" TargetMode="External"/><Relationship Id="rId374" Type="http://schemas.openxmlformats.org/officeDocument/2006/relationships/hyperlink" Target="https://doi.org/10.5746/LEiA/14/V5/I1/A13/Wong_Leeming" TargetMode="External"/><Relationship Id="rId71" Type="http://schemas.openxmlformats.org/officeDocument/2006/relationships/hyperlink" Target="https://doi.org/10.1007/0-387-21575-1_5" TargetMode="External"/><Relationship Id="rId92" Type="http://schemas.openxmlformats.org/officeDocument/2006/relationships/hyperlink" Target="https://doi.org/10.1177/0265532212456833" TargetMode="External"/><Relationship Id="rId213" Type="http://schemas.openxmlformats.org/officeDocument/2006/relationships/hyperlink" Target="https://doi.org/10.13064/KSSS.2019.11.4.063" TargetMode="External"/><Relationship Id="rId234" Type="http://schemas.openxmlformats.org/officeDocument/2006/relationships/hyperlink" Target="https://doi.org/10.3758/BF03192770" TargetMode="External"/><Relationship Id="rId2" Type="http://schemas.openxmlformats.org/officeDocument/2006/relationships/numbering" Target="numbering.xml"/><Relationship Id="rId29" Type="http://schemas.openxmlformats.org/officeDocument/2006/relationships/image" Target="media/image13.png"/><Relationship Id="rId255" Type="http://schemas.openxmlformats.org/officeDocument/2006/relationships/hyperlink" Target="https://doi.org/10.1044/1092-4388(2007/067)" TargetMode="External"/><Relationship Id="rId276" Type="http://schemas.openxmlformats.org/officeDocument/2006/relationships/hyperlink" Target="https://doi.org/10.3758/s13428-020-01514-0" TargetMode="External"/><Relationship Id="rId297" Type="http://schemas.openxmlformats.org/officeDocument/2006/relationships/hyperlink" Target="https://doi.org/10.1080/25742442.2018.1545106" TargetMode="External"/><Relationship Id="rId40" Type="http://schemas.openxmlformats.org/officeDocument/2006/relationships/image" Target="media/image24.png"/><Relationship Id="rId115" Type="http://schemas.openxmlformats.org/officeDocument/2006/relationships/hyperlink" Target="https://doi.org/10.1016/j.cognition.2012.12.006" TargetMode="External"/><Relationship Id="rId136" Type="http://schemas.openxmlformats.org/officeDocument/2006/relationships/hyperlink" Target="https://doi.org/10.1121/1.3531954" TargetMode="External"/><Relationship Id="rId157" Type="http://schemas.openxmlformats.org/officeDocument/2006/relationships/hyperlink" Target="https://doi.org/10.1159/000261906" TargetMode="External"/><Relationship Id="rId178" Type="http://schemas.openxmlformats.org/officeDocument/2006/relationships/hyperlink" Target="https://doi.org/10.1016/j.cognition.2023.105473" TargetMode="External"/><Relationship Id="rId301" Type="http://schemas.openxmlformats.org/officeDocument/2006/relationships/hyperlink" Target="https://doi.org/10.1121/1.1914506" TargetMode="External"/><Relationship Id="rId322" Type="http://schemas.openxmlformats.org/officeDocument/2006/relationships/hyperlink" Target="https://doi.org/10.1016/j.wocn.2017.11.002" TargetMode="External"/><Relationship Id="rId343" Type="http://schemas.openxmlformats.org/officeDocument/2006/relationships/hyperlink" Target="https://doi.org/10.1371/journal.pone.0284919" TargetMode="External"/><Relationship Id="rId364" Type="http://schemas.openxmlformats.org/officeDocument/2006/relationships/hyperlink" Target="https://doi.org/10.1017/S0272263119000068" TargetMode="External"/><Relationship Id="rId61" Type="http://schemas.openxmlformats.org/officeDocument/2006/relationships/hyperlink" Target="https://revistas.umce.cl/index.php/contextos/article/view/1581" TargetMode="External"/><Relationship Id="rId82" Type="http://schemas.openxmlformats.org/officeDocument/2006/relationships/hyperlink" Target="https://www.praat.org" TargetMode="External"/><Relationship Id="rId199" Type="http://schemas.openxmlformats.org/officeDocument/2006/relationships/hyperlink" Target="https://doi.org/10.1037/xhp0000900" TargetMode="External"/><Relationship Id="rId203" Type="http://schemas.openxmlformats.org/officeDocument/2006/relationships/hyperlink" Target="https://www.jstor.org/stable/4490204" TargetMode="External"/><Relationship Id="rId385" Type="http://schemas.openxmlformats.org/officeDocument/2006/relationships/theme" Target="theme/theme1.xml"/><Relationship Id="rId19" Type="http://schemas.openxmlformats.org/officeDocument/2006/relationships/image" Target="media/image3.png"/><Relationship Id="rId224" Type="http://schemas.openxmlformats.org/officeDocument/2006/relationships/hyperlink" Target="https://doi.org/10.31234/osf.io/c9u4y" TargetMode="External"/><Relationship Id="rId245" Type="http://schemas.openxmlformats.org/officeDocument/2006/relationships/hyperlink" Target="https://doi.org/10.1121/1.1894649" TargetMode="External"/><Relationship Id="rId266" Type="http://schemas.openxmlformats.org/officeDocument/2006/relationships/hyperlink" Target="https://doi.org/10.1080/23273798.2022.2105367" TargetMode="External"/><Relationship Id="rId287" Type="http://schemas.openxmlformats.org/officeDocument/2006/relationships/hyperlink" Target="https://doi.org/10.1038/s41598-020-78810-4" TargetMode="External"/><Relationship Id="rId30" Type="http://schemas.openxmlformats.org/officeDocument/2006/relationships/image" Target="media/image14.png"/><Relationship Id="rId105" Type="http://schemas.openxmlformats.org/officeDocument/2006/relationships/hyperlink" Target="https://doi.org/10.1075/sal.1.04dav" TargetMode="External"/><Relationship Id="rId126" Type="http://schemas.openxmlformats.org/officeDocument/2006/relationships/hyperlink" Target="https://doi.org/10.1016/j.cognition.2013.02.007" TargetMode="External"/><Relationship Id="rId147" Type="http://schemas.openxmlformats.org/officeDocument/2006/relationships/hyperlink" Target="https://doi.org/10.1037/0033-295X.105.2.251" TargetMode="External"/><Relationship Id="rId168" Type="http://schemas.openxmlformats.org/officeDocument/2006/relationships/hyperlink" Target="https://doi.org/10.1121/1.1323463" TargetMode="External"/><Relationship Id="rId312" Type="http://schemas.openxmlformats.org/officeDocument/2006/relationships/hyperlink" Target="https://doi.org/10.1558/sols.v2i3.441" TargetMode="External"/><Relationship Id="rId333" Type="http://schemas.openxmlformats.org/officeDocument/2006/relationships/hyperlink" Target="https://doi.org/10.1121/1.2804942" TargetMode="External"/><Relationship Id="rId354" Type="http://schemas.openxmlformats.org/officeDocument/2006/relationships/hyperlink" Target="https://www.frontiersin.org/articles/10.3389/fpsyg.2015.01000" TargetMode="External"/><Relationship Id="rId51" Type="http://schemas.openxmlformats.org/officeDocument/2006/relationships/image" Target="media/image35.png"/><Relationship Id="rId72" Type="http://schemas.openxmlformats.org/officeDocument/2006/relationships/hyperlink" Target="https://doi.org/10.1111/1467-9280.00444" TargetMode="External"/><Relationship Id="rId93" Type="http://schemas.openxmlformats.org/officeDocument/2006/relationships/hyperlink" Target="https://doi.org/10.1002/9781405198431.wbeal1442" TargetMode="External"/><Relationship Id="rId189" Type="http://schemas.openxmlformats.org/officeDocument/2006/relationships/hyperlink" Target="https://doi.org/10.1111/j.1467-1770.1974.tb00506.x" TargetMode="External"/><Relationship Id="rId375" Type="http://schemas.openxmlformats.org/officeDocument/2006/relationships/hyperlink" Target="https://doi.org/10.3758/BRM.41.2.257" TargetMode="External"/><Relationship Id="rId3" Type="http://schemas.openxmlformats.org/officeDocument/2006/relationships/styles" Target="styles.xml"/><Relationship Id="rId214" Type="http://schemas.openxmlformats.org/officeDocument/2006/relationships/hyperlink" Target="https://doi.org/10.1016/j.wocn.2016.08.006" TargetMode="External"/><Relationship Id="rId235" Type="http://schemas.openxmlformats.org/officeDocument/2006/relationships/hyperlink" Target="https://doi.org/10.1017/S1366728913000606" TargetMode="External"/><Relationship Id="rId256" Type="http://schemas.openxmlformats.org/officeDocument/2006/relationships/hyperlink" Target="https://doi.org/10.1017/S0142716420000533" TargetMode="External"/><Relationship Id="rId277" Type="http://schemas.openxmlformats.org/officeDocument/2006/relationships/hyperlink" Target="https://doi.org/10.3758/BF03211209" TargetMode="External"/><Relationship Id="rId298" Type="http://schemas.openxmlformats.org/officeDocument/2006/relationships/hyperlink" Target="https://doi.org/10.1016/S0095-4470(19)30380-8" TargetMode="External"/><Relationship Id="rId116" Type="http://schemas.openxmlformats.org/officeDocument/2006/relationships/hyperlink" Target="https://eric.ed.gov/?id=ED373553" TargetMode="External"/><Relationship Id="rId137" Type="http://schemas.openxmlformats.org/officeDocument/2006/relationships/hyperlink" Target="https://doi.org/10.1075/lald.20.07for" TargetMode="External"/><Relationship Id="rId158" Type="http://schemas.openxmlformats.org/officeDocument/2006/relationships/hyperlink" Target="https://doi.org/10.1121/1.410376" TargetMode="External"/><Relationship Id="rId302" Type="http://schemas.openxmlformats.org/officeDocument/2006/relationships/hyperlink" Target="https://www.ncbi.nlm.nih.gov/pmc/articles/PMC3515635/" TargetMode="External"/><Relationship Id="rId323" Type="http://schemas.openxmlformats.org/officeDocument/2006/relationships/hyperlink" Target="https://doi.org/10.20622/jltajournal.19.0_66" TargetMode="External"/><Relationship Id="rId344" Type="http://schemas.openxmlformats.org/officeDocument/2006/relationships/hyperlink" Target="https://doi.org/10.1177/0956797610384142" TargetMode="Externa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hyperlink" Target="https://doi.org/10.3758/s13428-017-0867-9" TargetMode="External"/><Relationship Id="rId83" Type="http://schemas.openxmlformats.org/officeDocument/2006/relationships/hyperlink" Target="https://www.torrossa.com/en/resources/an/5000621" TargetMode="External"/><Relationship Id="rId179" Type="http://schemas.openxmlformats.org/officeDocument/2006/relationships/hyperlink" Target="https://doi.org/10.1111/j.1467-8721.2008.00545.x" TargetMode="External"/><Relationship Id="rId365" Type="http://schemas.openxmlformats.org/officeDocument/2006/relationships/hyperlink" Target="https://doi.org/10.1177/0023830918761762" TargetMode="External"/><Relationship Id="rId190" Type="http://schemas.openxmlformats.org/officeDocument/2006/relationships/hyperlink" Target="https://doi.org/10.1121/1.2062307" TargetMode="External"/><Relationship Id="rId204" Type="http://schemas.openxmlformats.org/officeDocument/2006/relationships/hyperlink" Target="https://doi.org/10.1515/9781614511984.43" TargetMode="External"/><Relationship Id="rId225" Type="http://schemas.openxmlformats.org/officeDocument/2006/relationships/hyperlink" Target="https://www.frontiersin.org/articles/10.3389/fpsyg.2022.1033825" TargetMode="External"/><Relationship Id="rId246" Type="http://schemas.openxmlformats.org/officeDocument/2006/relationships/hyperlink" Target="https://doi.org/10.1017/S1366728914000625" TargetMode="External"/><Relationship Id="rId267" Type="http://schemas.openxmlformats.org/officeDocument/2006/relationships/hyperlink" Target="https://doi.org/10.1037/a0011747" TargetMode="External"/><Relationship Id="rId288" Type="http://schemas.openxmlformats.org/officeDocument/2006/relationships/hyperlink" Target="https://doi.org/10.1017/S002510030000445X" TargetMode="External"/><Relationship Id="rId106" Type="http://schemas.openxmlformats.org/officeDocument/2006/relationships/hyperlink" Target="https://doi.org/10.3390/bs9030033" TargetMode="External"/><Relationship Id="rId127" Type="http://schemas.openxmlformats.org/officeDocument/2006/relationships/hyperlink" Target="https://doi.org/10.1016/S0095-4470(19)30984-2" TargetMode="External"/><Relationship Id="rId313" Type="http://schemas.openxmlformats.org/officeDocument/2006/relationships/hyperlink" Target="https://doi.org/10.1017/S0142716417000418" TargetMode="External"/><Relationship Id="rId10" Type="http://schemas.openxmlformats.org/officeDocument/2006/relationships/header" Target="header1.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hyperlink" Target="https://doi.org/10.1016/j.jml.2007.11.001" TargetMode="External"/><Relationship Id="rId94" Type="http://schemas.openxmlformats.org/officeDocument/2006/relationships/hyperlink" Target="https://www.internationalphoneticassociation.org/icphs-proceedings/ICPhS2015/Papers/ICPHS0752.pdf" TargetMode="External"/><Relationship Id="rId148" Type="http://schemas.openxmlformats.org/officeDocument/2006/relationships/hyperlink" Target="https://doi.org/10.1002/wcs.26" TargetMode="External"/><Relationship Id="rId169" Type="http://schemas.openxmlformats.org/officeDocument/2006/relationships/hyperlink" Target="https://doi.org/10.1080/0958822042000319629" TargetMode="External"/><Relationship Id="rId334" Type="http://schemas.openxmlformats.org/officeDocument/2006/relationships/hyperlink" Target="https://doi.org/10.3389/fpsyg.2018.01686" TargetMode="External"/><Relationship Id="rId355" Type="http://schemas.openxmlformats.org/officeDocument/2006/relationships/hyperlink" Target="https://doi.org/10.1017/S1366728923000202" TargetMode="External"/><Relationship Id="rId376" Type="http://schemas.openxmlformats.org/officeDocument/2006/relationships/hyperlink" Target="https://doi.org/10.1121/1.2213572" TargetMode="External"/><Relationship Id="rId4" Type="http://schemas.openxmlformats.org/officeDocument/2006/relationships/settings" Target="settings.xml"/><Relationship Id="rId180" Type="http://schemas.openxmlformats.org/officeDocument/2006/relationships/hyperlink" Target="https://doi.org/10.3758/APP.72.5.1218" TargetMode="External"/><Relationship Id="rId215" Type="http://schemas.openxmlformats.org/officeDocument/2006/relationships/hyperlink" Target="https://doi.org/10.1177/00238309221108647" TargetMode="External"/><Relationship Id="rId236" Type="http://schemas.openxmlformats.org/officeDocument/2006/relationships/hyperlink" Target="https://doi.org/10.1017/S1366728918001153" TargetMode="External"/><Relationship Id="rId257" Type="http://schemas.openxmlformats.org/officeDocument/2006/relationships/hyperlink" Target="https://doi.org/10.1111/j.1551-6709.2012.01267.x" TargetMode="External"/><Relationship Id="rId278" Type="http://schemas.openxmlformats.org/officeDocument/2006/relationships/hyperlink" Target="https://doi.org/10.3389/fnins.2014.00238" TargetMode="External"/><Relationship Id="rId303" Type="http://schemas.openxmlformats.org/officeDocument/2006/relationships/hyperlink" Target="https://doi.org/10.3758/BF03329012" TargetMode="External"/><Relationship Id="rId42" Type="http://schemas.openxmlformats.org/officeDocument/2006/relationships/image" Target="media/image26.png"/><Relationship Id="rId84" Type="http://schemas.openxmlformats.org/officeDocument/2006/relationships/hyperlink" Target="https://doi.org/10.3758/BF03206911" TargetMode="External"/><Relationship Id="rId138" Type="http://schemas.openxmlformats.org/officeDocument/2006/relationships/hyperlink" Target="https://doi.org/10.1177/002383096200500401" TargetMode="External"/><Relationship Id="rId345" Type="http://schemas.openxmlformats.org/officeDocument/2006/relationships/hyperlink" Target="https://doi.org/10.3390/languages5010010" TargetMode="External"/><Relationship Id="rId191" Type="http://schemas.openxmlformats.org/officeDocument/2006/relationships/hyperlink" Target="https://doi.org/10.1017/S0142716411000300" TargetMode="External"/><Relationship Id="rId205" Type="http://schemas.openxmlformats.org/officeDocument/2006/relationships/hyperlink" Target="https://doi.org/10.1038/s41598-023-27952-2" TargetMode="External"/><Relationship Id="rId247" Type="http://schemas.openxmlformats.org/officeDocument/2006/relationships/hyperlink" Target="https://doi.org/10.1080/20445911.2013.795574" TargetMode="External"/><Relationship Id="rId107" Type="http://schemas.openxmlformats.org/officeDocument/2006/relationships/hyperlink" Target="https://www.iastatedigitalpress.com/psllt/article/id/15259/" TargetMode="External"/><Relationship Id="rId289" Type="http://schemas.openxmlformats.org/officeDocument/2006/relationships/hyperlink" Target="https://doi.org/10.1093/elt/XXV.3.254" TargetMode="External"/><Relationship Id="rId11" Type="http://schemas.openxmlformats.org/officeDocument/2006/relationships/header" Target="header2.xml"/><Relationship Id="rId53" Type="http://schemas.openxmlformats.org/officeDocument/2006/relationships/image" Target="media/image37.png"/><Relationship Id="rId149" Type="http://schemas.openxmlformats.org/officeDocument/2006/relationships/hyperlink" Target="https://doi.org/10.1017/S1356186309990320" TargetMode="External"/><Relationship Id="rId314" Type="http://schemas.openxmlformats.org/officeDocument/2006/relationships/hyperlink" Target="https://doi.org/10.3758/BF03199697" TargetMode="External"/><Relationship Id="rId356" Type="http://schemas.openxmlformats.org/officeDocument/2006/relationships/hyperlink" Target="https://doi.org/10.1159/000028486" TargetMode="External"/><Relationship Id="rId95" Type="http://schemas.openxmlformats.org/officeDocument/2006/relationships/hyperlink" Target="https://doi.org/10.1121/1.381590" TargetMode="External"/><Relationship Id="rId160" Type="http://schemas.openxmlformats.org/officeDocument/2006/relationships/hyperlink" Target="https://eprints.soton.ac.uk/257719/1/catperc.html" TargetMode="External"/><Relationship Id="rId216" Type="http://schemas.openxmlformats.org/officeDocument/2006/relationships/hyperlink" Target="https://www.proquest.com/docview/305010031/abstract/6C25AAD242314EBEPQ/1" TargetMode="External"/><Relationship Id="rId258" Type="http://schemas.openxmlformats.org/officeDocument/2006/relationships/hyperlink" Target="https://doi.org/10.1016/0167-6393(83)90061-4" TargetMode="External"/><Relationship Id="rId22" Type="http://schemas.openxmlformats.org/officeDocument/2006/relationships/image" Target="media/image6.png"/><Relationship Id="rId64" Type="http://schemas.openxmlformats.org/officeDocument/2006/relationships/hyperlink" Target="https://doi.org/10.3758/s13428-019-01237-x" TargetMode="External"/><Relationship Id="rId118" Type="http://schemas.openxmlformats.org/officeDocument/2006/relationships/hyperlink" Target="https://doi.org/10.1515/9783110219234.151" TargetMode="External"/><Relationship Id="rId325" Type="http://schemas.openxmlformats.org/officeDocument/2006/relationships/hyperlink" Target="https://doi.org/10.1007/s10831-013-9107-1" TargetMode="External"/><Relationship Id="rId367" Type="http://schemas.openxmlformats.org/officeDocument/2006/relationships/hyperlink" Target="https://doi.org/10.1080/14790718.2020.1835921" TargetMode="External"/><Relationship Id="rId171" Type="http://schemas.openxmlformats.org/officeDocument/2006/relationships/hyperlink" Target="https://doi.org/10.1121/1.1783351" TargetMode="External"/><Relationship Id="rId227" Type="http://schemas.openxmlformats.org/officeDocument/2006/relationships/hyperlink" Target="https://doi.org/10.1006/jpho.1997.0046" TargetMode="External"/><Relationship Id="rId269" Type="http://schemas.openxmlformats.org/officeDocument/2006/relationships/hyperlink" Target="https://doi.org/10.1037/dev0000542" TargetMode="External"/><Relationship Id="rId33" Type="http://schemas.openxmlformats.org/officeDocument/2006/relationships/image" Target="media/image17.png"/><Relationship Id="rId129" Type="http://schemas.openxmlformats.org/officeDocument/2006/relationships/hyperlink" Target="https://doi.org/10.1093/elt/57.4.325" TargetMode="External"/><Relationship Id="rId280" Type="http://schemas.openxmlformats.org/officeDocument/2006/relationships/hyperlink" Target="https://doi.org/10.1515/9783110223958.191" TargetMode="External"/><Relationship Id="rId336" Type="http://schemas.openxmlformats.org/officeDocument/2006/relationships/hyperlink" Target="https://doi.org/10.21437/SpeechProsody.2010-148" TargetMode="External"/><Relationship Id="rId75" Type="http://schemas.openxmlformats.org/officeDocument/2006/relationships/hyperlink" Target="https://doi.org/10.1121/10.0015230" TargetMode="External"/><Relationship Id="rId140" Type="http://schemas.openxmlformats.org/officeDocument/2006/relationships/hyperlink" Target="https://doi.org/10.1037/xlm0001213" TargetMode="External"/><Relationship Id="rId182" Type="http://schemas.openxmlformats.org/officeDocument/2006/relationships/hyperlink" Target="https://doi.org/10.1016/j.cognition.2014.08.002" TargetMode="External"/><Relationship Id="rId378" Type="http://schemas.openxmlformats.org/officeDocument/2006/relationships/hyperlink" Target="https://doi.org/10.1016/j.cognition.2009.08.010" TargetMode="External"/><Relationship Id="rId6" Type="http://schemas.openxmlformats.org/officeDocument/2006/relationships/footnotes" Target="footnotes.xml"/><Relationship Id="rId238" Type="http://schemas.openxmlformats.org/officeDocument/2006/relationships/hyperlink" Target="https://doi.org/10.1177/002383096100400401" TargetMode="External"/><Relationship Id="rId291" Type="http://schemas.openxmlformats.org/officeDocument/2006/relationships/hyperlink" Target="https://www.ncbi.nlm.nih.gov/pmc/articles/PMC3243147/" TargetMode="External"/><Relationship Id="rId305" Type="http://schemas.openxmlformats.org/officeDocument/2006/relationships/hyperlink" Target="https://doi.org/doi:10125/44582" TargetMode="External"/><Relationship Id="rId347" Type="http://schemas.openxmlformats.org/officeDocument/2006/relationships/hyperlink" Target="https://doi.org/10.1002/dev.21179" TargetMode="External"/><Relationship Id="rId44" Type="http://schemas.openxmlformats.org/officeDocument/2006/relationships/image" Target="media/image28.png"/><Relationship Id="rId86" Type="http://schemas.openxmlformats.org/officeDocument/2006/relationships/hyperlink" Target="https://doi.org/10.32614/RJ-2017-066" TargetMode="External"/><Relationship Id="rId151" Type="http://schemas.openxmlformats.org/officeDocument/2006/relationships/hyperlink" Target="https://doi.org/10.1111/j.1467-9922.2010.00598.x" TargetMode="External"/><Relationship Id="rId193" Type="http://schemas.openxmlformats.org/officeDocument/2006/relationships/hyperlink" Target="https://linguistics.berkeley.edu/~kjohnson/papers/SpeechPerceptionWithoutSpeakerNormalization.pdf" TargetMode="External"/><Relationship Id="rId207" Type="http://schemas.openxmlformats.org/officeDocument/2006/relationships/hyperlink" Target="https://doi.org/10.1016/j.wocn.2020.100984" TargetMode="External"/><Relationship Id="rId249" Type="http://schemas.openxmlformats.org/officeDocument/2006/relationships/hyperlink" Target="https://doi.org/10.1002/0471214426.pas0402" TargetMode="External"/><Relationship Id="rId13" Type="http://schemas.openxmlformats.org/officeDocument/2006/relationships/footer" Target="footer2.xml"/><Relationship Id="rId109" Type="http://schemas.openxmlformats.org/officeDocument/2006/relationships/hyperlink" Target="https://doi.org/10.1073/pnas.1811513116" TargetMode="External"/><Relationship Id="rId260" Type="http://schemas.openxmlformats.org/officeDocument/2006/relationships/hyperlink" Target="https://doi.org/10.1111/cogs.13314" TargetMode="External"/><Relationship Id="rId316" Type="http://schemas.openxmlformats.org/officeDocument/2006/relationships/hyperlink" Target="https://doi.org/10.1146/annurev.psych.121208.131643" TargetMode="External"/><Relationship Id="rId55" Type="http://schemas.openxmlformats.org/officeDocument/2006/relationships/image" Target="media/image39.png"/><Relationship Id="rId97" Type="http://schemas.openxmlformats.org/officeDocument/2006/relationships/hyperlink" Target="https://doi.org/10.3138/cmlr.2318" TargetMode="External"/><Relationship Id="rId120" Type="http://schemas.openxmlformats.org/officeDocument/2006/relationships/hyperlink" Target="https://www.jstor.org/stable/44486780" TargetMode="External"/><Relationship Id="rId358" Type="http://schemas.openxmlformats.org/officeDocument/2006/relationships/hyperlink" Target="https://doi.org/10.1017/S0142716400007360" TargetMode="External"/><Relationship Id="rId162" Type="http://schemas.openxmlformats.org/officeDocument/2006/relationships/hyperlink" Target="https://doi.org/10.1080/09571736.2021.1915367" TargetMode="External"/><Relationship Id="rId218" Type="http://schemas.openxmlformats.org/officeDocument/2006/relationships/hyperlink" Target="https://doi.org/10.1177/13670069211031986" TargetMode="External"/><Relationship Id="rId271" Type="http://schemas.openxmlformats.org/officeDocument/2006/relationships/hyperlink" Target="https://osf.io/vzb2k/" TargetMode="External"/><Relationship Id="rId24" Type="http://schemas.openxmlformats.org/officeDocument/2006/relationships/image" Target="media/image8.png"/><Relationship Id="rId66" Type="http://schemas.openxmlformats.org/officeDocument/2006/relationships/hyperlink" Target="https://doi.org/10.3389/fcomm.2024.1394727" TargetMode="External"/><Relationship Id="rId131" Type="http://schemas.openxmlformats.org/officeDocument/2006/relationships/hyperlink" Target="https://doi.org/10.1016/j.cognition.2008.04.002" TargetMode="External"/><Relationship Id="rId327" Type="http://schemas.openxmlformats.org/officeDocument/2006/relationships/hyperlink" Target="https://iro.uiowa.edu/esploro/outputs/doctoral/9984647257302771" TargetMode="External"/><Relationship Id="rId369" Type="http://schemas.openxmlformats.org/officeDocument/2006/relationships/hyperlink" Target="http://www.mattwinn.com/praat/Make_Duration_Continuum.txt" TargetMode="External"/><Relationship Id="rId173" Type="http://schemas.openxmlformats.org/officeDocument/2006/relationships/hyperlink" Target="https://doi.org/10.1159/000084157" TargetMode="External"/><Relationship Id="rId229" Type="http://schemas.openxmlformats.org/officeDocument/2006/relationships/hyperlink" Target="https://e-asr.org/journal/view.php?number=96" TargetMode="External"/><Relationship Id="rId380" Type="http://schemas.openxmlformats.org/officeDocument/2006/relationships/hyperlink" Target="https://doi.org/10.1037/xhp0000569" TargetMode="External"/><Relationship Id="rId240" Type="http://schemas.openxmlformats.org/officeDocument/2006/relationships/hyperlink" Target="https://doi.org/10.1037/h0049038" TargetMode="External"/><Relationship Id="rId35" Type="http://schemas.openxmlformats.org/officeDocument/2006/relationships/image" Target="media/image19.png"/><Relationship Id="rId77" Type="http://schemas.openxmlformats.org/officeDocument/2006/relationships/hyperlink" Target="https://doi.org/10.1075/lllt.17.07bes" TargetMode="External"/><Relationship Id="rId100" Type="http://schemas.openxmlformats.org/officeDocument/2006/relationships/hyperlink" Target="https://doi.org/10.1016/j.cognition.2008.04.004" TargetMode="External"/><Relationship Id="rId282" Type="http://schemas.openxmlformats.org/officeDocument/2006/relationships/hyperlink" Target="https://doi.org/10.1080/10888438.2015.1052455" TargetMode="External"/><Relationship Id="rId338" Type="http://schemas.openxmlformats.org/officeDocument/2006/relationships/hyperlink" Target="https://doi.org/10.1016/S0095-4470(19)31071-X" TargetMode="External"/><Relationship Id="rId8" Type="http://schemas.openxmlformats.org/officeDocument/2006/relationships/hyperlink" Target="https://doi.org/10.17605/OSF.IO/M6T59" TargetMode="External"/><Relationship Id="rId142" Type="http://schemas.openxmlformats.org/officeDocument/2006/relationships/hyperlink" Target="https://doi.org/10.3758/s13423-013-0569-y" TargetMode="External"/><Relationship Id="rId184" Type="http://schemas.openxmlformats.org/officeDocument/2006/relationships/hyperlink" Target="https://doi.org/10.1250/ast.41.796" TargetMode="External"/><Relationship Id="rId251" Type="http://schemas.openxmlformats.org/officeDocument/2006/relationships/hyperlink" Target="https://doi.org/10.21105/joss.00470" TargetMode="External"/><Relationship Id="rId46" Type="http://schemas.openxmlformats.org/officeDocument/2006/relationships/image" Target="media/image30.png"/><Relationship Id="rId293" Type="http://schemas.openxmlformats.org/officeDocument/2006/relationships/hyperlink" Target="https://doi.org/10.1111/cogs.12948" TargetMode="External"/><Relationship Id="rId307" Type="http://schemas.openxmlformats.org/officeDocument/2006/relationships/hyperlink" Target="https://www.R-project.org/" TargetMode="External"/><Relationship Id="rId349" Type="http://schemas.openxmlformats.org/officeDocument/2006/relationships/hyperlink" Target="https://doi.org/10.1017/9781108886901.005" TargetMode="External"/><Relationship Id="rId88" Type="http://schemas.openxmlformats.org/officeDocument/2006/relationships/hyperlink" Target="https://doi.org/10.1080/23273798.2017.1325508" TargetMode="External"/><Relationship Id="rId111" Type="http://schemas.openxmlformats.org/officeDocument/2006/relationships/hyperlink" Target="https://doi.org/10.1177/02676583211030604" TargetMode="External"/><Relationship Id="rId153" Type="http://schemas.openxmlformats.org/officeDocument/2006/relationships/hyperlink" Target="https://doi.org/10.1017/S0142716420000521" TargetMode="External"/><Relationship Id="rId195" Type="http://schemas.openxmlformats.org/officeDocument/2006/relationships/hyperlink" Target="https://doi.org/10.1177/026553229100800202" TargetMode="External"/><Relationship Id="rId209" Type="http://schemas.openxmlformats.org/officeDocument/2006/relationships/hyperlink" Target="https://doi.org/10.21437/ICSLP.2002-253" TargetMode="External"/><Relationship Id="rId360" Type="http://schemas.openxmlformats.org/officeDocument/2006/relationships/hyperlink" Target="https://doi.org/10.1037/0012-1649.24.5.672" TargetMode="External"/><Relationship Id="rId220" Type="http://schemas.openxmlformats.org/officeDocument/2006/relationships/hyperlink" Target="https://doi.org/10.1002/9781405166225.ch2" TargetMode="External"/><Relationship Id="rId15" Type="http://schemas.openxmlformats.org/officeDocument/2006/relationships/hyperlink" Target="https://doi.org/10.17605/OSF.IO/M6T59" TargetMode="External"/><Relationship Id="rId57" Type="http://schemas.openxmlformats.org/officeDocument/2006/relationships/hyperlink" Target="https://dev.haskinslabs.org/sites/default/files/files/Reprints/HL0279.pdf" TargetMode="External"/><Relationship Id="rId262" Type="http://schemas.openxmlformats.org/officeDocument/2006/relationships/hyperlink" Target="https://doi.org/10.1016/S0010-0277(01)00157-3" TargetMode="External"/><Relationship Id="rId318" Type="http://schemas.openxmlformats.org/officeDocument/2006/relationships/hyperlink" Target="https://doi.org/10.1073/pnas.2001844118" TargetMode="External"/><Relationship Id="rId99" Type="http://schemas.openxmlformats.org/officeDocument/2006/relationships/hyperlink" Target="https://doi.org/10.1121/1.5052025" TargetMode="External"/><Relationship Id="rId122" Type="http://schemas.openxmlformats.org/officeDocument/2006/relationships/hyperlink" Target="https://doi.org/10.1177/0956797615574699" TargetMode="External"/><Relationship Id="rId164" Type="http://schemas.openxmlformats.org/officeDocument/2006/relationships/hyperlink" Target="https://doi.org/10.1177/0267658307071601" TargetMode="External"/><Relationship Id="rId371" Type="http://schemas.openxmlformats.org/officeDocument/2006/relationships/hyperlink" Target="https://github.com/ListenLab/Praat/blob/master/Interpolate_F0_contour_v3.txt" TargetMode="External"/><Relationship Id="rId26" Type="http://schemas.openxmlformats.org/officeDocument/2006/relationships/image" Target="media/image10.png"/><Relationship Id="rId231" Type="http://schemas.openxmlformats.org/officeDocument/2006/relationships/hyperlink" Target="https://doi.org/10.1111/cogs.12413" TargetMode="External"/><Relationship Id="rId273" Type="http://schemas.openxmlformats.org/officeDocument/2006/relationships/hyperlink" Target="https://doi.org/10.1177/00238309060490010601" TargetMode="External"/><Relationship Id="rId329" Type="http://schemas.openxmlformats.org/officeDocument/2006/relationships/hyperlink" Target="https://doi.org/10.1121/1.38482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_rels/footnotes.xml.rels><?xml version="1.0" encoding="UTF-8" standalone="yes"?>
<Relationships xmlns="http://schemas.openxmlformats.org/package/2006/relationships"><Relationship Id="rId1" Type="http://schemas.openxmlformats.org/officeDocument/2006/relationships/hyperlink" Target="https://app.prolific.com/audience-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2FD11-6A71-A341-9C9C-0382BD1D5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288</Pages>
  <Words>91622</Words>
  <Characters>512171</Characters>
  <Application>Microsoft Office Word</Application>
  <DocSecurity>0</DocSecurity>
  <Lines>11640</Lines>
  <Paragraphs>5343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598450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Chisom Obiamalu Obasih</dc:creator>
  <cp:keywords/>
  <cp:lastModifiedBy>Chisom Obiamalu Obasih</cp:lastModifiedBy>
  <cp:revision>2</cp:revision>
  <dcterms:created xsi:type="dcterms:W3CDTF">2025-08-20T18:26:00Z</dcterms:created>
  <dcterms:modified xsi:type="dcterms:W3CDTF">2025-08-20T18:26:00Z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bookdown">
    <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csl/apa7e.csl</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header-includes">
    <vt:lpwstr/>
  </property>
  <property fmtid="{D5CDD505-2E9C-101B-9397-08002B2CF9AE}" pid="32" name="knit">
    <vt:lpwstr>bookdown::render_book</vt:lpwstr>
  </property>
  <property fmtid="{D5CDD505-2E9C-101B-9397-08002B2CF9AE}" pid="33" name="lastDelim">
    <vt:lpwstr>, </vt:lpwstr>
  </property>
  <property fmtid="{D5CDD505-2E9C-101B-9397-08002B2CF9AE}" pid="34" name="link-citations">
    <vt:lpwstr>True</vt:lpwstr>
  </property>
  <property fmtid="{D5CDD505-2E9C-101B-9397-08002B2CF9AE}" pid="35" name="linkReferences">
    <vt:lpwstr>False</vt:lpwstr>
  </property>
  <property fmtid="{D5CDD505-2E9C-101B-9397-08002B2CF9AE}" pid="36" name="listItemTitleDelim">
    <vt:lpwstr>.</vt:lpwstr>
  </property>
  <property fmtid="{D5CDD505-2E9C-101B-9397-08002B2CF9AE}" pid="37" name="listOfMetadata">
    <vt:lpwstr>False</vt:lpwstr>
  </property>
  <property fmtid="{D5CDD505-2E9C-101B-9397-08002B2CF9AE}" pid="38" name="listingTemplate">
    <vt:lpwstr>listingTitle ititleDelim t</vt:lpwstr>
  </property>
  <property fmtid="{D5CDD505-2E9C-101B-9397-08002B2CF9AE}" pid="39" name="listingTitle">
    <vt:lpwstr>Listing</vt:lpwstr>
  </property>
  <property fmtid="{D5CDD505-2E9C-101B-9397-08002B2CF9AE}" pid="40" name="listings">
    <vt:lpwstr>False</vt:lpwstr>
  </property>
  <property fmtid="{D5CDD505-2E9C-101B-9397-08002B2CF9AE}" pid="41" name="lofItemTemplate">
    <vt:lpwstr>lofItemTitleilistItemTitleDelimt </vt:lpwstr>
  </property>
  <property fmtid="{D5CDD505-2E9C-101B-9397-08002B2CF9AE}" pid="42" name="lofItemTitle">
    <vt:lpwstr/>
  </property>
  <property fmtid="{D5CDD505-2E9C-101B-9397-08002B2CF9AE}" pid="43" name="lofTitle">
    <vt:lpwstr>List of Figures</vt:lpwstr>
  </property>
  <property fmtid="{D5CDD505-2E9C-101B-9397-08002B2CF9AE}" pid="44" name="lolItemTemplate">
    <vt:lpwstr>lolItemTitleilistItemTitleDelimt </vt:lpwstr>
  </property>
  <property fmtid="{D5CDD505-2E9C-101B-9397-08002B2CF9AE}" pid="45" name="lolItemTitle">
    <vt:lpwstr/>
  </property>
  <property fmtid="{D5CDD505-2E9C-101B-9397-08002B2CF9AE}" pid="46" name="lolTitle">
    <vt:lpwstr>List of Listings</vt:lpwstr>
  </property>
  <property fmtid="{D5CDD505-2E9C-101B-9397-08002B2CF9AE}" pid="47" name="lotItemTemplate">
    <vt:lpwstr>lotItemTitleilistItemTitleDelimt </vt:lpwstr>
  </property>
  <property fmtid="{D5CDD505-2E9C-101B-9397-08002B2CF9AE}" pid="48" name="lotItemTitle">
    <vt:lpwstr/>
  </property>
  <property fmtid="{D5CDD505-2E9C-101B-9397-08002B2CF9AE}" pid="49" name="lotTitle">
    <vt:lpwstr>List of Tables</vt:lpwstr>
  </property>
  <property fmtid="{D5CDD505-2E9C-101B-9397-08002B2CF9AE}" pid="50" name="lstLabels">
    <vt:lpwstr>arabic</vt:lpwstr>
  </property>
  <property fmtid="{D5CDD505-2E9C-101B-9397-08002B2CF9AE}" pid="51" name="lstPrefix">
    <vt:lpwstr/>
  </property>
  <property fmtid="{D5CDD505-2E9C-101B-9397-08002B2CF9AE}" pid="52" name="lstPrefixTemplate">
    <vt:lpwstr>p i</vt:lpwstr>
  </property>
  <property fmtid="{D5CDD505-2E9C-101B-9397-08002B2CF9AE}" pid="53" name="nameInLink">
    <vt:lpwstr>False</vt:lpwstr>
  </property>
  <property fmtid="{D5CDD505-2E9C-101B-9397-08002B2CF9AE}" pid="54" name="numberSections">
    <vt:lpwstr>False</vt:lpwstr>
  </property>
  <property fmtid="{D5CDD505-2E9C-101B-9397-08002B2CF9AE}" pid="55" name="output">
    <vt:lpwstr/>
  </property>
  <property fmtid="{D5CDD505-2E9C-101B-9397-08002B2CF9AE}" pid="56" name="pairDelim">
    <vt:lpwstr>, </vt:lpwstr>
  </property>
  <property fmtid="{D5CDD505-2E9C-101B-9397-08002B2CF9AE}" pid="57" name="rangeDelim">
    <vt:lpwstr>-</vt:lpwstr>
  </property>
  <property fmtid="{D5CDD505-2E9C-101B-9397-08002B2CF9AE}" pid="58" name="refDelim">
    <vt:lpwstr>, </vt:lpwstr>
  </property>
  <property fmtid="{D5CDD505-2E9C-101B-9397-08002B2CF9AE}" pid="59" name="refIndexTemplate">
    <vt:lpwstr>isuf</vt:lpwstr>
  </property>
  <property fmtid="{D5CDD505-2E9C-101B-9397-08002B2CF9AE}" pid="60" name="secHeaderDelim">
    <vt:lpwstr> </vt:lpwstr>
  </property>
  <property fmtid="{D5CDD505-2E9C-101B-9397-08002B2CF9AE}" pid="61" name="secHeaderTemplate">
    <vt:lpwstr>isecHeaderDelim[n]t</vt:lpwstr>
  </property>
  <property fmtid="{D5CDD505-2E9C-101B-9397-08002B2CF9AE}" pid="62" name="secLabels">
    <vt:lpwstr>arabic</vt:lpwstr>
  </property>
  <property fmtid="{D5CDD505-2E9C-101B-9397-08002B2CF9AE}" pid="63" name="secPrefix">
    <vt:lpwstr/>
  </property>
  <property fmtid="{D5CDD505-2E9C-101B-9397-08002B2CF9AE}" pid="64" name="secPrefixTemplate">
    <vt:lpwstr>p i</vt:lpwstr>
  </property>
  <property fmtid="{D5CDD505-2E9C-101B-9397-08002B2CF9AE}" pid="65" name="sectionsDepth">
    <vt:lpwstr>0</vt:lpwstr>
  </property>
  <property fmtid="{D5CDD505-2E9C-101B-9397-08002B2CF9AE}" pid="66" name="subfigGrid">
    <vt:lpwstr>False</vt:lpwstr>
  </property>
  <property fmtid="{D5CDD505-2E9C-101B-9397-08002B2CF9AE}" pid="67" name="subfigLabels">
    <vt:lpwstr>alpha a</vt:lpwstr>
  </property>
  <property fmtid="{D5CDD505-2E9C-101B-9397-08002B2CF9AE}" pid="68" name="subfigureChildTemplate">
    <vt:lpwstr>i</vt:lpwstr>
  </property>
  <property fmtid="{D5CDD505-2E9C-101B-9397-08002B2CF9AE}" pid="69" name="subfigureRefIndexTemplate">
    <vt:lpwstr>isuf (s)</vt:lpwstr>
  </property>
  <property fmtid="{D5CDD505-2E9C-101B-9397-08002B2CF9AE}" pid="70" name="subfigureTemplate">
    <vt:lpwstr>figureTitle ititleDelim t. ccs</vt:lpwstr>
  </property>
  <property fmtid="{D5CDD505-2E9C-101B-9397-08002B2CF9AE}" pid="71" name="tableEqns">
    <vt:lpwstr>False</vt:lpwstr>
  </property>
  <property fmtid="{D5CDD505-2E9C-101B-9397-08002B2CF9AE}" pid="72" name="tableTemplate">
    <vt:lpwstr>tableTitle ititleDelim t</vt:lpwstr>
  </property>
  <property fmtid="{D5CDD505-2E9C-101B-9397-08002B2CF9AE}" pid="73" name="tableTitle">
    <vt:lpwstr>Table</vt:lpwstr>
  </property>
  <property fmtid="{D5CDD505-2E9C-101B-9397-08002B2CF9AE}" pid="74" name="tblLabels">
    <vt:lpwstr>arabic</vt:lpwstr>
  </property>
  <property fmtid="{D5CDD505-2E9C-101B-9397-08002B2CF9AE}" pid="75" name="tblPrefix">
    <vt:lpwstr/>
  </property>
  <property fmtid="{D5CDD505-2E9C-101B-9397-08002B2CF9AE}" pid="76" name="tblPrefixTemplate">
    <vt:lpwstr>p i</vt:lpwstr>
  </property>
  <property fmtid="{D5CDD505-2E9C-101B-9397-08002B2CF9AE}" pid="77" name="titleDelim">
    <vt:lpwstr>:</vt:lpwstr>
  </property>
</Properties>
</file>