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7C80" w14:textId="77777777" w:rsidR="004E2128" w:rsidRDefault="00000000">
      <w:pPr>
        <w:pStyle w:val="Title"/>
      </w:pPr>
      <w:r>
        <w:t>Gradient categorization, linguistic diversity, and second language acquisition: Perceptual learning of L2 phonemic contrasts using a multilingual training paradigm</w:t>
      </w:r>
    </w:p>
    <w:p w14:paraId="1809F998" w14:textId="77777777" w:rsidR="004E2128" w:rsidRDefault="00000000">
      <w:pPr>
        <w:pStyle w:val="Author"/>
      </w:pPr>
      <w:r>
        <w:t>Chisom O. Obasih</w:t>
      </w:r>
    </w:p>
    <w:p w14:paraId="51B8ED72" w14:textId="77777777" w:rsidR="004E2128" w:rsidRDefault="00000000">
      <w:r>
        <w:br w:type="page"/>
      </w:r>
    </w:p>
    <w:p w14:paraId="3E7A1537" w14:textId="7D35F6A1" w:rsidR="009E3EF2" w:rsidRDefault="00000000">
      <w:pPr>
        <w:pStyle w:val="TOC1"/>
        <w:tabs>
          <w:tab w:val="left" w:pos="480"/>
          <w:tab w:val="right" w:leader="dot" w:pos="9350"/>
        </w:tabs>
        <w:rPr>
          <w:noProof/>
        </w:rPr>
      </w:pPr>
      <w:r>
        <w:lastRenderedPageBreak/>
        <w:fldChar w:fldCharType="begin"/>
      </w:r>
      <w:r>
        <w:instrText>TOC \o "1-4" \h \z \u</w:instrText>
      </w:r>
      <w:r w:rsidR="009E3EF2">
        <w:fldChar w:fldCharType="separate"/>
      </w:r>
      <w:hyperlink w:anchor="_Toc203039886" w:history="1">
        <w:r w:rsidR="009E3EF2" w:rsidRPr="00B72D1C">
          <w:rPr>
            <w:rStyle w:val="Hyperlink"/>
            <w:noProof/>
          </w:rPr>
          <w:t>1</w:t>
        </w:r>
        <w:r w:rsidR="009E3EF2">
          <w:rPr>
            <w:noProof/>
          </w:rPr>
          <w:tab/>
        </w:r>
        <w:r w:rsidR="009E3EF2" w:rsidRPr="00B72D1C">
          <w:rPr>
            <w:rStyle w:val="Hyperlink"/>
            <w:noProof/>
          </w:rPr>
          <w:t>Introduction</w:t>
        </w:r>
        <w:r w:rsidR="009E3EF2">
          <w:rPr>
            <w:noProof/>
            <w:webHidden/>
          </w:rPr>
          <w:tab/>
        </w:r>
        <w:r w:rsidR="009E3EF2">
          <w:rPr>
            <w:noProof/>
            <w:webHidden/>
          </w:rPr>
          <w:fldChar w:fldCharType="begin"/>
        </w:r>
        <w:r w:rsidR="009E3EF2">
          <w:rPr>
            <w:noProof/>
            <w:webHidden/>
          </w:rPr>
          <w:instrText xml:space="preserve"> PAGEREF _Toc203039886 \h </w:instrText>
        </w:r>
        <w:r w:rsidR="009E3EF2">
          <w:rPr>
            <w:noProof/>
            <w:webHidden/>
          </w:rPr>
        </w:r>
        <w:r w:rsidR="009E3EF2">
          <w:rPr>
            <w:noProof/>
            <w:webHidden/>
          </w:rPr>
          <w:fldChar w:fldCharType="separate"/>
        </w:r>
        <w:r w:rsidR="009E3EF2">
          <w:rPr>
            <w:noProof/>
            <w:webHidden/>
          </w:rPr>
          <w:t>4</w:t>
        </w:r>
        <w:r w:rsidR="009E3EF2">
          <w:rPr>
            <w:noProof/>
            <w:webHidden/>
          </w:rPr>
          <w:fldChar w:fldCharType="end"/>
        </w:r>
      </w:hyperlink>
    </w:p>
    <w:p w14:paraId="6C8CC0E9" w14:textId="2C31C919" w:rsidR="009E3EF2" w:rsidRDefault="009E3EF2">
      <w:pPr>
        <w:pStyle w:val="TOC2"/>
        <w:tabs>
          <w:tab w:val="left" w:pos="960"/>
          <w:tab w:val="right" w:leader="dot" w:pos="9350"/>
        </w:tabs>
        <w:rPr>
          <w:noProof/>
        </w:rPr>
      </w:pPr>
      <w:hyperlink w:anchor="_Toc203039887" w:history="1">
        <w:r w:rsidRPr="00B72D1C">
          <w:rPr>
            <w:rStyle w:val="Hyperlink"/>
            <w:i/>
            <w:noProof/>
          </w:rPr>
          <w:t>1.1</w:t>
        </w:r>
        <w:r>
          <w:rPr>
            <w:noProof/>
          </w:rPr>
          <w:tab/>
        </w:r>
        <w:r w:rsidRPr="00B72D1C">
          <w:rPr>
            <w:rStyle w:val="Hyperlink"/>
            <w:noProof/>
          </w:rPr>
          <w:t>Background and motivation</w:t>
        </w:r>
        <w:r>
          <w:rPr>
            <w:noProof/>
            <w:webHidden/>
          </w:rPr>
          <w:tab/>
        </w:r>
        <w:r>
          <w:rPr>
            <w:noProof/>
            <w:webHidden/>
          </w:rPr>
          <w:fldChar w:fldCharType="begin"/>
        </w:r>
        <w:r>
          <w:rPr>
            <w:noProof/>
            <w:webHidden/>
          </w:rPr>
          <w:instrText xml:space="preserve"> PAGEREF _Toc203039887 \h </w:instrText>
        </w:r>
        <w:r>
          <w:rPr>
            <w:noProof/>
            <w:webHidden/>
          </w:rPr>
        </w:r>
        <w:r>
          <w:rPr>
            <w:noProof/>
            <w:webHidden/>
          </w:rPr>
          <w:fldChar w:fldCharType="separate"/>
        </w:r>
        <w:r>
          <w:rPr>
            <w:noProof/>
            <w:webHidden/>
          </w:rPr>
          <w:t>4</w:t>
        </w:r>
        <w:r>
          <w:rPr>
            <w:noProof/>
            <w:webHidden/>
          </w:rPr>
          <w:fldChar w:fldCharType="end"/>
        </w:r>
      </w:hyperlink>
    </w:p>
    <w:p w14:paraId="6ED193FE" w14:textId="50ED27CC" w:rsidR="009E3EF2" w:rsidRDefault="009E3EF2">
      <w:pPr>
        <w:pStyle w:val="TOC2"/>
        <w:tabs>
          <w:tab w:val="left" w:pos="960"/>
          <w:tab w:val="right" w:leader="dot" w:pos="9350"/>
        </w:tabs>
        <w:rPr>
          <w:noProof/>
        </w:rPr>
      </w:pPr>
      <w:hyperlink w:anchor="_Toc203039888" w:history="1">
        <w:r w:rsidRPr="00B72D1C">
          <w:rPr>
            <w:rStyle w:val="Hyperlink"/>
            <w:i/>
            <w:noProof/>
          </w:rPr>
          <w:t>1.2</w:t>
        </w:r>
        <w:r>
          <w:rPr>
            <w:noProof/>
          </w:rPr>
          <w:tab/>
        </w:r>
        <w:r w:rsidRPr="00B72D1C">
          <w:rPr>
            <w:rStyle w:val="Hyperlink"/>
            <w:noProof/>
          </w:rPr>
          <w:t>Research Questions</w:t>
        </w:r>
        <w:r>
          <w:rPr>
            <w:noProof/>
            <w:webHidden/>
          </w:rPr>
          <w:tab/>
        </w:r>
        <w:r>
          <w:rPr>
            <w:noProof/>
            <w:webHidden/>
          </w:rPr>
          <w:fldChar w:fldCharType="begin"/>
        </w:r>
        <w:r>
          <w:rPr>
            <w:noProof/>
            <w:webHidden/>
          </w:rPr>
          <w:instrText xml:space="preserve"> PAGEREF _Toc203039888 \h </w:instrText>
        </w:r>
        <w:r>
          <w:rPr>
            <w:noProof/>
            <w:webHidden/>
          </w:rPr>
        </w:r>
        <w:r>
          <w:rPr>
            <w:noProof/>
            <w:webHidden/>
          </w:rPr>
          <w:fldChar w:fldCharType="separate"/>
        </w:r>
        <w:r>
          <w:rPr>
            <w:noProof/>
            <w:webHidden/>
          </w:rPr>
          <w:t>9</w:t>
        </w:r>
        <w:r>
          <w:rPr>
            <w:noProof/>
            <w:webHidden/>
          </w:rPr>
          <w:fldChar w:fldCharType="end"/>
        </w:r>
      </w:hyperlink>
    </w:p>
    <w:p w14:paraId="79275FF2" w14:textId="23876915" w:rsidR="009E3EF2" w:rsidRDefault="009E3EF2">
      <w:pPr>
        <w:pStyle w:val="TOC2"/>
        <w:tabs>
          <w:tab w:val="left" w:pos="960"/>
          <w:tab w:val="right" w:leader="dot" w:pos="9350"/>
        </w:tabs>
        <w:rPr>
          <w:noProof/>
        </w:rPr>
      </w:pPr>
      <w:hyperlink w:anchor="_Toc203039889" w:history="1">
        <w:r w:rsidRPr="00B72D1C">
          <w:rPr>
            <w:rStyle w:val="Hyperlink"/>
            <w:i/>
            <w:noProof/>
          </w:rPr>
          <w:t>1.3</w:t>
        </w:r>
        <w:r>
          <w:rPr>
            <w:noProof/>
          </w:rPr>
          <w:tab/>
        </w:r>
        <w:r w:rsidRPr="00B72D1C">
          <w:rPr>
            <w:rStyle w:val="Hyperlink"/>
            <w:noProof/>
          </w:rPr>
          <w:t>Chapters overview</w:t>
        </w:r>
        <w:r>
          <w:rPr>
            <w:noProof/>
            <w:webHidden/>
          </w:rPr>
          <w:tab/>
        </w:r>
        <w:r>
          <w:rPr>
            <w:noProof/>
            <w:webHidden/>
          </w:rPr>
          <w:fldChar w:fldCharType="begin"/>
        </w:r>
        <w:r>
          <w:rPr>
            <w:noProof/>
            <w:webHidden/>
          </w:rPr>
          <w:instrText xml:space="preserve"> PAGEREF _Toc203039889 \h </w:instrText>
        </w:r>
        <w:r>
          <w:rPr>
            <w:noProof/>
            <w:webHidden/>
          </w:rPr>
        </w:r>
        <w:r>
          <w:rPr>
            <w:noProof/>
            <w:webHidden/>
          </w:rPr>
          <w:fldChar w:fldCharType="separate"/>
        </w:r>
        <w:r>
          <w:rPr>
            <w:noProof/>
            <w:webHidden/>
          </w:rPr>
          <w:t>10</w:t>
        </w:r>
        <w:r>
          <w:rPr>
            <w:noProof/>
            <w:webHidden/>
          </w:rPr>
          <w:fldChar w:fldCharType="end"/>
        </w:r>
      </w:hyperlink>
    </w:p>
    <w:p w14:paraId="7698BDAC" w14:textId="02125EA0" w:rsidR="009E3EF2" w:rsidRDefault="009E3EF2">
      <w:pPr>
        <w:pStyle w:val="TOC2"/>
        <w:tabs>
          <w:tab w:val="left" w:pos="960"/>
          <w:tab w:val="right" w:leader="dot" w:pos="9350"/>
        </w:tabs>
        <w:rPr>
          <w:noProof/>
        </w:rPr>
      </w:pPr>
      <w:hyperlink w:anchor="_Toc203039890" w:history="1">
        <w:r w:rsidRPr="00B72D1C">
          <w:rPr>
            <w:rStyle w:val="Hyperlink"/>
            <w:i/>
            <w:noProof/>
          </w:rPr>
          <w:t>1.4</w:t>
        </w:r>
        <w:r>
          <w:rPr>
            <w:noProof/>
          </w:rPr>
          <w:tab/>
        </w:r>
        <w:r w:rsidRPr="00B72D1C">
          <w:rPr>
            <w:rStyle w:val="Hyperlink"/>
            <w:noProof/>
          </w:rPr>
          <w:t>A note on transcription conventions</w:t>
        </w:r>
        <w:r>
          <w:rPr>
            <w:noProof/>
            <w:webHidden/>
          </w:rPr>
          <w:tab/>
        </w:r>
        <w:r>
          <w:rPr>
            <w:noProof/>
            <w:webHidden/>
          </w:rPr>
          <w:fldChar w:fldCharType="begin"/>
        </w:r>
        <w:r>
          <w:rPr>
            <w:noProof/>
            <w:webHidden/>
          </w:rPr>
          <w:instrText xml:space="preserve"> PAGEREF _Toc203039890 \h </w:instrText>
        </w:r>
        <w:r>
          <w:rPr>
            <w:noProof/>
            <w:webHidden/>
          </w:rPr>
        </w:r>
        <w:r>
          <w:rPr>
            <w:noProof/>
            <w:webHidden/>
          </w:rPr>
          <w:fldChar w:fldCharType="separate"/>
        </w:r>
        <w:r>
          <w:rPr>
            <w:noProof/>
            <w:webHidden/>
          </w:rPr>
          <w:t>11</w:t>
        </w:r>
        <w:r>
          <w:rPr>
            <w:noProof/>
            <w:webHidden/>
          </w:rPr>
          <w:fldChar w:fldCharType="end"/>
        </w:r>
      </w:hyperlink>
    </w:p>
    <w:p w14:paraId="5CB16BF0" w14:textId="3D1B93EB" w:rsidR="009E3EF2" w:rsidRDefault="009E3EF2">
      <w:pPr>
        <w:pStyle w:val="TOC2"/>
        <w:tabs>
          <w:tab w:val="left" w:pos="960"/>
          <w:tab w:val="right" w:leader="dot" w:pos="9350"/>
        </w:tabs>
        <w:rPr>
          <w:noProof/>
        </w:rPr>
      </w:pPr>
      <w:hyperlink w:anchor="_Toc203039891" w:history="1">
        <w:r w:rsidRPr="00B72D1C">
          <w:rPr>
            <w:rStyle w:val="Hyperlink"/>
            <w:i/>
            <w:noProof/>
          </w:rPr>
          <w:t>1.5</w:t>
        </w:r>
        <w:r>
          <w:rPr>
            <w:noProof/>
          </w:rPr>
          <w:tab/>
        </w:r>
        <w:r w:rsidRPr="00B72D1C">
          <w:rPr>
            <w:rStyle w:val="Hyperlink"/>
            <w:noProof/>
          </w:rPr>
          <w:t>Open Science Statement</w:t>
        </w:r>
        <w:r>
          <w:rPr>
            <w:noProof/>
            <w:webHidden/>
          </w:rPr>
          <w:tab/>
        </w:r>
        <w:r>
          <w:rPr>
            <w:noProof/>
            <w:webHidden/>
          </w:rPr>
          <w:fldChar w:fldCharType="begin"/>
        </w:r>
        <w:r>
          <w:rPr>
            <w:noProof/>
            <w:webHidden/>
          </w:rPr>
          <w:instrText xml:space="preserve"> PAGEREF _Toc203039891 \h </w:instrText>
        </w:r>
        <w:r>
          <w:rPr>
            <w:noProof/>
            <w:webHidden/>
          </w:rPr>
        </w:r>
        <w:r>
          <w:rPr>
            <w:noProof/>
            <w:webHidden/>
          </w:rPr>
          <w:fldChar w:fldCharType="separate"/>
        </w:r>
        <w:r>
          <w:rPr>
            <w:noProof/>
            <w:webHidden/>
          </w:rPr>
          <w:t>12</w:t>
        </w:r>
        <w:r>
          <w:rPr>
            <w:noProof/>
            <w:webHidden/>
          </w:rPr>
          <w:fldChar w:fldCharType="end"/>
        </w:r>
      </w:hyperlink>
    </w:p>
    <w:p w14:paraId="1D86CB27" w14:textId="21A5FCA3" w:rsidR="009E3EF2" w:rsidRDefault="009E3EF2">
      <w:pPr>
        <w:pStyle w:val="TOC1"/>
        <w:tabs>
          <w:tab w:val="left" w:pos="480"/>
          <w:tab w:val="right" w:leader="dot" w:pos="9350"/>
        </w:tabs>
        <w:rPr>
          <w:noProof/>
        </w:rPr>
      </w:pPr>
      <w:hyperlink w:anchor="_Toc203039892" w:history="1">
        <w:r w:rsidRPr="00B72D1C">
          <w:rPr>
            <w:rStyle w:val="Hyperlink"/>
            <w:noProof/>
          </w:rPr>
          <w:t>2</w:t>
        </w:r>
        <w:r>
          <w:rPr>
            <w:noProof/>
          </w:rPr>
          <w:tab/>
        </w:r>
        <w:r w:rsidRPr="00B72D1C">
          <w:rPr>
            <w:rStyle w:val="Hyperlink"/>
            <w:noProof/>
          </w:rPr>
          <w:t>Literature review</w:t>
        </w:r>
        <w:r>
          <w:rPr>
            <w:noProof/>
            <w:webHidden/>
          </w:rPr>
          <w:tab/>
        </w:r>
        <w:r>
          <w:rPr>
            <w:noProof/>
            <w:webHidden/>
          </w:rPr>
          <w:fldChar w:fldCharType="begin"/>
        </w:r>
        <w:r>
          <w:rPr>
            <w:noProof/>
            <w:webHidden/>
          </w:rPr>
          <w:instrText xml:space="preserve"> PAGEREF _Toc203039892 \h </w:instrText>
        </w:r>
        <w:r>
          <w:rPr>
            <w:noProof/>
            <w:webHidden/>
          </w:rPr>
        </w:r>
        <w:r>
          <w:rPr>
            <w:noProof/>
            <w:webHidden/>
          </w:rPr>
          <w:fldChar w:fldCharType="separate"/>
        </w:r>
        <w:r>
          <w:rPr>
            <w:noProof/>
            <w:webHidden/>
          </w:rPr>
          <w:t>13</w:t>
        </w:r>
        <w:r>
          <w:rPr>
            <w:noProof/>
            <w:webHidden/>
          </w:rPr>
          <w:fldChar w:fldCharType="end"/>
        </w:r>
      </w:hyperlink>
    </w:p>
    <w:p w14:paraId="572C5F66" w14:textId="75750BF4" w:rsidR="009E3EF2" w:rsidRDefault="009E3EF2">
      <w:pPr>
        <w:pStyle w:val="TOC2"/>
        <w:tabs>
          <w:tab w:val="left" w:pos="960"/>
          <w:tab w:val="right" w:leader="dot" w:pos="9350"/>
        </w:tabs>
        <w:rPr>
          <w:noProof/>
        </w:rPr>
      </w:pPr>
      <w:hyperlink w:anchor="_Toc203039893" w:history="1">
        <w:r w:rsidRPr="00B72D1C">
          <w:rPr>
            <w:rStyle w:val="Hyperlink"/>
            <w:i/>
            <w:noProof/>
          </w:rPr>
          <w:t>2.1</w:t>
        </w:r>
        <w:r>
          <w:rPr>
            <w:noProof/>
          </w:rPr>
          <w:tab/>
        </w:r>
        <w:r w:rsidRPr="00B72D1C">
          <w:rPr>
            <w:rStyle w:val="Hyperlink"/>
            <w:noProof/>
          </w:rPr>
          <w:t>The role of gradient categorization in speech perception</w:t>
        </w:r>
        <w:r>
          <w:rPr>
            <w:noProof/>
            <w:webHidden/>
          </w:rPr>
          <w:tab/>
        </w:r>
        <w:r>
          <w:rPr>
            <w:noProof/>
            <w:webHidden/>
          </w:rPr>
          <w:fldChar w:fldCharType="begin"/>
        </w:r>
        <w:r>
          <w:rPr>
            <w:noProof/>
            <w:webHidden/>
          </w:rPr>
          <w:instrText xml:space="preserve"> PAGEREF _Toc203039893 \h </w:instrText>
        </w:r>
        <w:r>
          <w:rPr>
            <w:noProof/>
            <w:webHidden/>
          </w:rPr>
        </w:r>
        <w:r>
          <w:rPr>
            <w:noProof/>
            <w:webHidden/>
          </w:rPr>
          <w:fldChar w:fldCharType="separate"/>
        </w:r>
        <w:r>
          <w:rPr>
            <w:noProof/>
            <w:webHidden/>
          </w:rPr>
          <w:t>13</w:t>
        </w:r>
        <w:r>
          <w:rPr>
            <w:noProof/>
            <w:webHidden/>
          </w:rPr>
          <w:fldChar w:fldCharType="end"/>
        </w:r>
      </w:hyperlink>
    </w:p>
    <w:p w14:paraId="5C54A9CA" w14:textId="2AB64FB5" w:rsidR="009E3EF2" w:rsidRDefault="009E3EF2">
      <w:pPr>
        <w:pStyle w:val="TOC3"/>
        <w:tabs>
          <w:tab w:val="left" w:pos="1440"/>
          <w:tab w:val="right" w:leader="dot" w:pos="9350"/>
        </w:tabs>
        <w:rPr>
          <w:noProof/>
        </w:rPr>
      </w:pPr>
      <w:hyperlink w:anchor="_Toc203039894" w:history="1">
        <w:r w:rsidRPr="00B72D1C">
          <w:rPr>
            <w:rStyle w:val="Hyperlink"/>
            <w:noProof/>
          </w:rPr>
          <w:t>2.1.1</w:t>
        </w:r>
        <w:r>
          <w:rPr>
            <w:noProof/>
          </w:rPr>
          <w:tab/>
        </w:r>
        <w:r w:rsidRPr="00B72D1C">
          <w:rPr>
            <w:rStyle w:val="Hyperlink"/>
            <w:noProof/>
          </w:rPr>
          <w:t>Competing theories of speech perception: categorical perception vs. gradient categorization</w:t>
        </w:r>
        <w:r>
          <w:rPr>
            <w:noProof/>
            <w:webHidden/>
          </w:rPr>
          <w:tab/>
        </w:r>
        <w:r>
          <w:rPr>
            <w:noProof/>
            <w:webHidden/>
          </w:rPr>
          <w:fldChar w:fldCharType="begin"/>
        </w:r>
        <w:r>
          <w:rPr>
            <w:noProof/>
            <w:webHidden/>
          </w:rPr>
          <w:instrText xml:space="preserve"> PAGEREF _Toc203039894 \h </w:instrText>
        </w:r>
        <w:r>
          <w:rPr>
            <w:noProof/>
            <w:webHidden/>
          </w:rPr>
        </w:r>
        <w:r>
          <w:rPr>
            <w:noProof/>
            <w:webHidden/>
          </w:rPr>
          <w:fldChar w:fldCharType="separate"/>
        </w:r>
        <w:r>
          <w:rPr>
            <w:noProof/>
            <w:webHidden/>
          </w:rPr>
          <w:t>13</w:t>
        </w:r>
        <w:r>
          <w:rPr>
            <w:noProof/>
            <w:webHidden/>
          </w:rPr>
          <w:fldChar w:fldCharType="end"/>
        </w:r>
      </w:hyperlink>
    </w:p>
    <w:p w14:paraId="37028D24" w14:textId="750B6EF4" w:rsidR="009E3EF2" w:rsidRDefault="009E3EF2">
      <w:pPr>
        <w:pStyle w:val="TOC3"/>
        <w:tabs>
          <w:tab w:val="left" w:pos="1440"/>
          <w:tab w:val="right" w:leader="dot" w:pos="9350"/>
        </w:tabs>
        <w:rPr>
          <w:noProof/>
        </w:rPr>
      </w:pPr>
      <w:hyperlink w:anchor="_Toc203039895" w:history="1">
        <w:r w:rsidRPr="00B72D1C">
          <w:rPr>
            <w:rStyle w:val="Hyperlink"/>
            <w:noProof/>
          </w:rPr>
          <w:t>2.1.2</w:t>
        </w:r>
        <w:r>
          <w:rPr>
            <w:noProof/>
          </w:rPr>
          <w:tab/>
        </w:r>
        <w:r w:rsidRPr="00B72D1C">
          <w:rPr>
            <w:rStyle w:val="Hyperlink"/>
            <w:noProof/>
          </w:rPr>
          <w:t>Measuring gradient categorization in speech perception</w:t>
        </w:r>
        <w:r>
          <w:rPr>
            <w:noProof/>
            <w:webHidden/>
          </w:rPr>
          <w:tab/>
        </w:r>
        <w:r>
          <w:rPr>
            <w:noProof/>
            <w:webHidden/>
          </w:rPr>
          <w:fldChar w:fldCharType="begin"/>
        </w:r>
        <w:r>
          <w:rPr>
            <w:noProof/>
            <w:webHidden/>
          </w:rPr>
          <w:instrText xml:space="preserve"> PAGEREF _Toc203039895 \h </w:instrText>
        </w:r>
        <w:r>
          <w:rPr>
            <w:noProof/>
            <w:webHidden/>
          </w:rPr>
        </w:r>
        <w:r>
          <w:rPr>
            <w:noProof/>
            <w:webHidden/>
          </w:rPr>
          <w:fldChar w:fldCharType="separate"/>
        </w:r>
        <w:r>
          <w:rPr>
            <w:noProof/>
            <w:webHidden/>
          </w:rPr>
          <w:t>20</w:t>
        </w:r>
        <w:r>
          <w:rPr>
            <w:noProof/>
            <w:webHidden/>
          </w:rPr>
          <w:fldChar w:fldCharType="end"/>
        </w:r>
      </w:hyperlink>
    </w:p>
    <w:p w14:paraId="77ED60FC" w14:textId="4102AF87" w:rsidR="009E3EF2" w:rsidRDefault="009E3EF2">
      <w:pPr>
        <w:pStyle w:val="TOC3"/>
        <w:tabs>
          <w:tab w:val="left" w:pos="1440"/>
          <w:tab w:val="right" w:leader="dot" w:pos="9350"/>
        </w:tabs>
        <w:rPr>
          <w:noProof/>
        </w:rPr>
      </w:pPr>
      <w:hyperlink w:anchor="_Toc203039896" w:history="1">
        <w:r w:rsidRPr="00B72D1C">
          <w:rPr>
            <w:rStyle w:val="Hyperlink"/>
            <w:noProof/>
          </w:rPr>
          <w:t>2.1.3</w:t>
        </w:r>
        <w:r>
          <w:rPr>
            <w:noProof/>
          </w:rPr>
          <w:tab/>
        </w:r>
        <w:r w:rsidRPr="00B72D1C">
          <w:rPr>
            <w:rStyle w:val="Hyperlink"/>
            <w:noProof/>
          </w:rPr>
          <w:t>Some evidence of the role of gradient categorization in L1 speech perception</w:t>
        </w:r>
        <w:r>
          <w:rPr>
            <w:noProof/>
            <w:webHidden/>
          </w:rPr>
          <w:tab/>
        </w:r>
        <w:r>
          <w:rPr>
            <w:noProof/>
            <w:webHidden/>
          </w:rPr>
          <w:fldChar w:fldCharType="begin"/>
        </w:r>
        <w:r>
          <w:rPr>
            <w:noProof/>
            <w:webHidden/>
          </w:rPr>
          <w:instrText xml:space="preserve"> PAGEREF _Toc203039896 \h </w:instrText>
        </w:r>
        <w:r>
          <w:rPr>
            <w:noProof/>
            <w:webHidden/>
          </w:rPr>
        </w:r>
        <w:r>
          <w:rPr>
            <w:noProof/>
            <w:webHidden/>
          </w:rPr>
          <w:fldChar w:fldCharType="separate"/>
        </w:r>
        <w:r>
          <w:rPr>
            <w:noProof/>
            <w:webHidden/>
          </w:rPr>
          <w:t>23</w:t>
        </w:r>
        <w:r>
          <w:rPr>
            <w:noProof/>
            <w:webHidden/>
          </w:rPr>
          <w:fldChar w:fldCharType="end"/>
        </w:r>
      </w:hyperlink>
    </w:p>
    <w:p w14:paraId="68AEAB9D" w14:textId="759C04BB" w:rsidR="009E3EF2" w:rsidRDefault="009E3EF2">
      <w:pPr>
        <w:pStyle w:val="TOC2"/>
        <w:tabs>
          <w:tab w:val="left" w:pos="960"/>
          <w:tab w:val="right" w:leader="dot" w:pos="9350"/>
        </w:tabs>
        <w:rPr>
          <w:noProof/>
        </w:rPr>
      </w:pPr>
      <w:hyperlink w:anchor="_Toc203039897" w:history="1">
        <w:r w:rsidRPr="00B72D1C">
          <w:rPr>
            <w:rStyle w:val="Hyperlink"/>
            <w:i/>
            <w:noProof/>
          </w:rPr>
          <w:t>2.2</w:t>
        </w:r>
        <w:r>
          <w:rPr>
            <w:noProof/>
          </w:rPr>
          <w:tab/>
        </w:r>
        <w:r w:rsidRPr="00B72D1C">
          <w:rPr>
            <w:rStyle w:val="Hyperlink"/>
            <w:noProof/>
          </w:rPr>
          <w:t>The role of gradient categorization in speech learning</w:t>
        </w:r>
        <w:r>
          <w:rPr>
            <w:noProof/>
            <w:webHidden/>
          </w:rPr>
          <w:tab/>
        </w:r>
        <w:r>
          <w:rPr>
            <w:noProof/>
            <w:webHidden/>
          </w:rPr>
          <w:fldChar w:fldCharType="begin"/>
        </w:r>
        <w:r>
          <w:rPr>
            <w:noProof/>
            <w:webHidden/>
          </w:rPr>
          <w:instrText xml:space="preserve"> PAGEREF _Toc203039897 \h </w:instrText>
        </w:r>
        <w:r>
          <w:rPr>
            <w:noProof/>
            <w:webHidden/>
          </w:rPr>
        </w:r>
        <w:r>
          <w:rPr>
            <w:noProof/>
            <w:webHidden/>
          </w:rPr>
          <w:fldChar w:fldCharType="separate"/>
        </w:r>
        <w:r>
          <w:rPr>
            <w:noProof/>
            <w:webHidden/>
          </w:rPr>
          <w:t>27</w:t>
        </w:r>
        <w:r>
          <w:rPr>
            <w:noProof/>
            <w:webHidden/>
          </w:rPr>
          <w:fldChar w:fldCharType="end"/>
        </w:r>
      </w:hyperlink>
    </w:p>
    <w:p w14:paraId="0FFAA0D9" w14:textId="0E0EF368" w:rsidR="009E3EF2" w:rsidRDefault="009E3EF2">
      <w:pPr>
        <w:pStyle w:val="TOC3"/>
        <w:tabs>
          <w:tab w:val="left" w:pos="1440"/>
          <w:tab w:val="right" w:leader="dot" w:pos="9350"/>
        </w:tabs>
        <w:rPr>
          <w:noProof/>
        </w:rPr>
      </w:pPr>
      <w:hyperlink w:anchor="_Toc203039898" w:history="1">
        <w:r w:rsidRPr="00B72D1C">
          <w:rPr>
            <w:rStyle w:val="Hyperlink"/>
            <w:noProof/>
          </w:rPr>
          <w:t>2.2.1</w:t>
        </w:r>
        <w:r>
          <w:rPr>
            <w:noProof/>
          </w:rPr>
          <w:tab/>
        </w:r>
        <w:r w:rsidRPr="00B72D1C">
          <w:rPr>
            <w:rStyle w:val="Hyperlink"/>
            <w:noProof/>
          </w:rPr>
          <w:t>Perceptual learning of speech in children vs. adults</w:t>
        </w:r>
        <w:r>
          <w:rPr>
            <w:noProof/>
            <w:webHidden/>
          </w:rPr>
          <w:tab/>
        </w:r>
        <w:r>
          <w:rPr>
            <w:noProof/>
            <w:webHidden/>
          </w:rPr>
          <w:fldChar w:fldCharType="begin"/>
        </w:r>
        <w:r>
          <w:rPr>
            <w:noProof/>
            <w:webHidden/>
          </w:rPr>
          <w:instrText xml:space="preserve"> PAGEREF _Toc203039898 \h </w:instrText>
        </w:r>
        <w:r>
          <w:rPr>
            <w:noProof/>
            <w:webHidden/>
          </w:rPr>
        </w:r>
        <w:r>
          <w:rPr>
            <w:noProof/>
            <w:webHidden/>
          </w:rPr>
          <w:fldChar w:fldCharType="separate"/>
        </w:r>
        <w:r>
          <w:rPr>
            <w:noProof/>
            <w:webHidden/>
          </w:rPr>
          <w:t>27</w:t>
        </w:r>
        <w:r>
          <w:rPr>
            <w:noProof/>
            <w:webHidden/>
          </w:rPr>
          <w:fldChar w:fldCharType="end"/>
        </w:r>
      </w:hyperlink>
    </w:p>
    <w:p w14:paraId="1CF94D25" w14:textId="05A2194F" w:rsidR="009E3EF2" w:rsidRDefault="009E3EF2">
      <w:pPr>
        <w:pStyle w:val="TOC3"/>
        <w:tabs>
          <w:tab w:val="left" w:pos="1440"/>
          <w:tab w:val="right" w:leader="dot" w:pos="9350"/>
        </w:tabs>
        <w:rPr>
          <w:noProof/>
        </w:rPr>
      </w:pPr>
      <w:hyperlink w:anchor="_Toc203039899" w:history="1">
        <w:r w:rsidRPr="00B72D1C">
          <w:rPr>
            <w:rStyle w:val="Hyperlink"/>
            <w:noProof/>
          </w:rPr>
          <w:t>2.2.2</w:t>
        </w:r>
        <w:r>
          <w:rPr>
            <w:noProof/>
          </w:rPr>
          <w:tab/>
        </w:r>
        <w:r w:rsidRPr="00B72D1C">
          <w:rPr>
            <w:rStyle w:val="Hyperlink"/>
            <w:noProof/>
          </w:rPr>
          <w:t>Psycholinguistic models of L2 speech perception and category learning</w:t>
        </w:r>
        <w:r>
          <w:rPr>
            <w:noProof/>
            <w:webHidden/>
          </w:rPr>
          <w:tab/>
        </w:r>
        <w:r>
          <w:rPr>
            <w:noProof/>
            <w:webHidden/>
          </w:rPr>
          <w:fldChar w:fldCharType="begin"/>
        </w:r>
        <w:r>
          <w:rPr>
            <w:noProof/>
            <w:webHidden/>
          </w:rPr>
          <w:instrText xml:space="preserve"> PAGEREF _Toc203039899 \h </w:instrText>
        </w:r>
        <w:r>
          <w:rPr>
            <w:noProof/>
            <w:webHidden/>
          </w:rPr>
        </w:r>
        <w:r>
          <w:rPr>
            <w:noProof/>
            <w:webHidden/>
          </w:rPr>
          <w:fldChar w:fldCharType="separate"/>
        </w:r>
        <w:r>
          <w:rPr>
            <w:noProof/>
            <w:webHidden/>
          </w:rPr>
          <w:t>30</w:t>
        </w:r>
        <w:r>
          <w:rPr>
            <w:noProof/>
            <w:webHidden/>
          </w:rPr>
          <w:fldChar w:fldCharType="end"/>
        </w:r>
      </w:hyperlink>
    </w:p>
    <w:p w14:paraId="231153A5" w14:textId="5905FE11" w:rsidR="009E3EF2" w:rsidRDefault="009E3EF2">
      <w:pPr>
        <w:pStyle w:val="TOC4"/>
        <w:tabs>
          <w:tab w:val="left" w:pos="1680"/>
          <w:tab w:val="right" w:leader="dot" w:pos="9350"/>
        </w:tabs>
        <w:rPr>
          <w:noProof/>
        </w:rPr>
      </w:pPr>
      <w:hyperlink w:anchor="_Toc203039900" w:history="1">
        <w:r w:rsidRPr="00B72D1C">
          <w:rPr>
            <w:rStyle w:val="Hyperlink"/>
            <w:i/>
            <w:noProof/>
          </w:rPr>
          <w:t>2.2.2.1</w:t>
        </w:r>
        <w:r>
          <w:rPr>
            <w:noProof/>
          </w:rPr>
          <w:tab/>
        </w:r>
        <w:r w:rsidRPr="00B72D1C">
          <w:rPr>
            <w:rStyle w:val="Hyperlink"/>
            <w:noProof/>
          </w:rPr>
          <w:t>Revised Speech Learning Model (SLM-r)</w:t>
        </w:r>
        <w:r>
          <w:rPr>
            <w:noProof/>
            <w:webHidden/>
          </w:rPr>
          <w:tab/>
        </w:r>
        <w:r>
          <w:rPr>
            <w:noProof/>
            <w:webHidden/>
          </w:rPr>
          <w:fldChar w:fldCharType="begin"/>
        </w:r>
        <w:r>
          <w:rPr>
            <w:noProof/>
            <w:webHidden/>
          </w:rPr>
          <w:instrText xml:space="preserve"> PAGEREF _Toc203039900 \h </w:instrText>
        </w:r>
        <w:r>
          <w:rPr>
            <w:noProof/>
            <w:webHidden/>
          </w:rPr>
        </w:r>
        <w:r>
          <w:rPr>
            <w:noProof/>
            <w:webHidden/>
          </w:rPr>
          <w:fldChar w:fldCharType="separate"/>
        </w:r>
        <w:r>
          <w:rPr>
            <w:noProof/>
            <w:webHidden/>
          </w:rPr>
          <w:t>31</w:t>
        </w:r>
        <w:r>
          <w:rPr>
            <w:noProof/>
            <w:webHidden/>
          </w:rPr>
          <w:fldChar w:fldCharType="end"/>
        </w:r>
      </w:hyperlink>
    </w:p>
    <w:p w14:paraId="6AC29431" w14:textId="10624055" w:rsidR="009E3EF2" w:rsidRDefault="009E3EF2">
      <w:pPr>
        <w:pStyle w:val="TOC4"/>
        <w:tabs>
          <w:tab w:val="left" w:pos="1680"/>
          <w:tab w:val="right" w:leader="dot" w:pos="9350"/>
        </w:tabs>
        <w:rPr>
          <w:noProof/>
        </w:rPr>
      </w:pPr>
      <w:hyperlink w:anchor="_Toc203039901" w:history="1">
        <w:r w:rsidRPr="00B72D1C">
          <w:rPr>
            <w:rStyle w:val="Hyperlink"/>
            <w:i/>
            <w:noProof/>
          </w:rPr>
          <w:t>2.2.2.2</w:t>
        </w:r>
        <w:r>
          <w:rPr>
            <w:noProof/>
          </w:rPr>
          <w:tab/>
        </w:r>
        <w:r w:rsidRPr="00B72D1C">
          <w:rPr>
            <w:rStyle w:val="Hyperlink"/>
            <w:noProof/>
          </w:rPr>
          <w:t>Perceptual Assimilation Model for L2 (PAM-L2)</w:t>
        </w:r>
        <w:r>
          <w:rPr>
            <w:noProof/>
            <w:webHidden/>
          </w:rPr>
          <w:tab/>
        </w:r>
        <w:r>
          <w:rPr>
            <w:noProof/>
            <w:webHidden/>
          </w:rPr>
          <w:fldChar w:fldCharType="begin"/>
        </w:r>
        <w:r>
          <w:rPr>
            <w:noProof/>
            <w:webHidden/>
          </w:rPr>
          <w:instrText xml:space="preserve"> PAGEREF _Toc203039901 \h </w:instrText>
        </w:r>
        <w:r>
          <w:rPr>
            <w:noProof/>
            <w:webHidden/>
          </w:rPr>
        </w:r>
        <w:r>
          <w:rPr>
            <w:noProof/>
            <w:webHidden/>
          </w:rPr>
          <w:fldChar w:fldCharType="separate"/>
        </w:r>
        <w:r>
          <w:rPr>
            <w:noProof/>
            <w:webHidden/>
          </w:rPr>
          <w:t>33</w:t>
        </w:r>
        <w:r>
          <w:rPr>
            <w:noProof/>
            <w:webHidden/>
          </w:rPr>
          <w:fldChar w:fldCharType="end"/>
        </w:r>
      </w:hyperlink>
    </w:p>
    <w:p w14:paraId="45BBFEEE" w14:textId="5EFDB482" w:rsidR="009E3EF2" w:rsidRDefault="009E3EF2">
      <w:pPr>
        <w:pStyle w:val="TOC4"/>
        <w:tabs>
          <w:tab w:val="left" w:pos="1680"/>
          <w:tab w:val="right" w:leader="dot" w:pos="9350"/>
        </w:tabs>
        <w:rPr>
          <w:noProof/>
        </w:rPr>
      </w:pPr>
      <w:hyperlink w:anchor="_Toc203039902" w:history="1">
        <w:r w:rsidRPr="00B72D1C">
          <w:rPr>
            <w:rStyle w:val="Hyperlink"/>
            <w:i/>
            <w:noProof/>
          </w:rPr>
          <w:t>2.2.2.3</w:t>
        </w:r>
        <w:r>
          <w:rPr>
            <w:noProof/>
          </w:rPr>
          <w:tab/>
        </w:r>
        <w:r w:rsidRPr="00B72D1C">
          <w:rPr>
            <w:rStyle w:val="Hyperlink"/>
            <w:noProof/>
          </w:rPr>
          <w:t>Second Language Linguistic Perception Revised (L2LP-revised)</w:t>
        </w:r>
        <w:r>
          <w:rPr>
            <w:noProof/>
            <w:webHidden/>
          </w:rPr>
          <w:tab/>
        </w:r>
        <w:r>
          <w:rPr>
            <w:noProof/>
            <w:webHidden/>
          </w:rPr>
          <w:fldChar w:fldCharType="begin"/>
        </w:r>
        <w:r>
          <w:rPr>
            <w:noProof/>
            <w:webHidden/>
          </w:rPr>
          <w:instrText xml:space="preserve"> PAGEREF _Toc203039902 \h </w:instrText>
        </w:r>
        <w:r>
          <w:rPr>
            <w:noProof/>
            <w:webHidden/>
          </w:rPr>
        </w:r>
        <w:r>
          <w:rPr>
            <w:noProof/>
            <w:webHidden/>
          </w:rPr>
          <w:fldChar w:fldCharType="separate"/>
        </w:r>
        <w:r>
          <w:rPr>
            <w:noProof/>
            <w:webHidden/>
          </w:rPr>
          <w:t>35</w:t>
        </w:r>
        <w:r>
          <w:rPr>
            <w:noProof/>
            <w:webHidden/>
          </w:rPr>
          <w:fldChar w:fldCharType="end"/>
        </w:r>
      </w:hyperlink>
    </w:p>
    <w:p w14:paraId="582FD636" w14:textId="720C8CA3" w:rsidR="009E3EF2" w:rsidRDefault="009E3EF2">
      <w:pPr>
        <w:pStyle w:val="TOC3"/>
        <w:tabs>
          <w:tab w:val="left" w:pos="1440"/>
          <w:tab w:val="right" w:leader="dot" w:pos="9350"/>
        </w:tabs>
        <w:rPr>
          <w:noProof/>
        </w:rPr>
      </w:pPr>
      <w:hyperlink w:anchor="_Toc203039903" w:history="1">
        <w:r w:rsidRPr="00B72D1C">
          <w:rPr>
            <w:rStyle w:val="Hyperlink"/>
            <w:noProof/>
          </w:rPr>
          <w:t>2.2.3</w:t>
        </w:r>
        <w:r>
          <w:rPr>
            <w:noProof/>
          </w:rPr>
          <w:tab/>
        </w:r>
        <w:r w:rsidRPr="00B72D1C">
          <w:rPr>
            <w:rStyle w:val="Hyperlink"/>
            <w:noProof/>
          </w:rPr>
          <w:t>The potential role of gradient categorization in L2 speech perception and learning</w:t>
        </w:r>
        <w:r>
          <w:rPr>
            <w:noProof/>
            <w:webHidden/>
          </w:rPr>
          <w:tab/>
        </w:r>
        <w:r>
          <w:rPr>
            <w:noProof/>
            <w:webHidden/>
          </w:rPr>
          <w:fldChar w:fldCharType="begin"/>
        </w:r>
        <w:r>
          <w:rPr>
            <w:noProof/>
            <w:webHidden/>
          </w:rPr>
          <w:instrText xml:space="preserve"> PAGEREF _Toc203039903 \h </w:instrText>
        </w:r>
        <w:r>
          <w:rPr>
            <w:noProof/>
            <w:webHidden/>
          </w:rPr>
        </w:r>
        <w:r>
          <w:rPr>
            <w:noProof/>
            <w:webHidden/>
          </w:rPr>
          <w:fldChar w:fldCharType="separate"/>
        </w:r>
        <w:r>
          <w:rPr>
            <w:noProof/>
            <w:webHidden/>
          </w:rPr>
          <w:t>37</w:t>
        </w:r>
        <w:r>
          <w:rPr>
            <w:noProof/>
            <w:webHidden/>
          </w:rPr>
          <w:fldChar w:fldCharType="end"/>
        </w:r>
      </w:hyperlink>
    </w:p>
    <w:p w14:paraId="3E39C915" w14:textId="48222ABD" w:rsidR="009E3EF2" w:rsidRDefault="009E3EF2">
      <w:pPr>
        <w:pStyle w:val="TOC2"/>
        <w:tabs>
          <w:tab w:val="left" w:pos="960"/>
          <w:tab w:val="right" w:leader="dot" w:pos="9350"/>
        </w:tabs>
        <w:rPr>
          <w:noProof/>
        </w:rPr>
      </w:pPr>
      <w:hyperlink w:anchor="_Toc203039904" w:history="1">
        <w:r w:rsidRPr="00B72D1C">
          <w:rPr>
            <w:rStyle w:val="Hyperlink"/>
            <w:i/>
            <w:noProof/>
          </w:rPr>
          <w:t>2.3</w:t>
        </w:r>
        <w:r>
          <w:rPr>
            <w:noProof/>
          </w:rPr>
          <w:tab/>
        </w:r>
        <w:r w:rsidRPr="00B72D1C">
          <w:rPr>
            <w:rStyle w:val="Hyperlink"/>
            <w:noProof/>
          </w:rPr>
          <w:t>The role of linguistic diversity and language experience in L2 speech perception and learning</w:t>
        </w:r>
        <w:r>
          <w:rPr>
            <w:noProof/>
            <w:webHidden/>
          </w:rPr>
          <w:tab/>
        </w:r>
        <w:r>
          <w:rPr>
            <w:noProof/>
            <w:webHidden/>
          </w:rPr>
          <w:fldChar w:fldCharType="begin"/>
        </w:r>
        <w:r>
          <w:rPr>
            <w:noProof/>
            <w:webHidden/>
          </w:rPr>
          <w:instrText xml:space="preserve"> PAGEREF _Toc203039904 \h </w:instrText>
        </w:r>
        <w:r>
          <w:rPr>
            <w:noProof/>
            <w:webHidden/>
          </w:rPr>
        </w:r>
        <w:r>
          <w:rPr>
            <w:noProof/>
            <w:webHidden/>
          </w:rPr>
          <w:fldChar w:fldCharType="separate"/>
        </w:r>
        <w:r>
          <w:rPr>
            <w:noProof/>
            <w:webHidden/>
          </w:rPr>
          <w:t>43</w:t>
        </w:r>
        <w:r>
          <w:rPr>
            <w:noProof/>
            <w:webHidden/>
          </w:rPr>
          <w:fldChar w:fldCharType="end"/>
        </w:r>
      </w:hyperlink>
    </w:p>
    <w:p w14:paraId="49E400F2" w14:textId="49CABB24" w:rsidR="009E3EF2" w:rsidRDefault="009E3EF2">
      <w:pPr>
        <w:pStyle w:val="TOC2"/>
        <w:tabs>
          <w:tab w:val="left" w:pos="960"/>
          <w:tab w:val="right" w:leader="dot" w:pos="9350"/>
        </w:tabs>
        <w:rPr>
          <w:noProof/>
        </w:rPr>
      </w:pPr>
      <w:hyperlink w:anchor="_Toc203039905" w:history="1">
        <w:r w:rsidRPr="00B72D1C">
          <w:rPr>
            <w:rStyle w:val="Hyperlink"/>
            <w:i/>
            <w:noProof/>
          </w:rPr>
          <w:t>2.4</w:t>
        </w:r>
        <w:r>
          <w:rPr>
            <w:noProof/>
          </w:rPr>
          <w:tab/>
        </w:r>
        <w:r w:rsidRPr="00B72D1C">
          <w:rPr>
            <w:rStyle w:val="Hyperlink"/>
            <w:noProof/>
          </w:rPr>
          <w:t>Target L2 phonemic contrast</w:t>
        </w:r>
        <w:r>
          <w:rPr>
            <w:noProof/>
            <w:webHidden/>
          </w:rPr>
          <w:tab/>
        </w:r>
        <w:r>
          <w:rPr>
            <w:noProof/>
            <w:webHidden/>
          </w:rPr>
          <w:fldChar w:fldCharType="begin"/>
        </w:r>
        <w:r>
          <w:rPr>
            <w:noProof/>
            <w:webHidden/>
          </w:rPr>
          <w:instrText xml:space="preserve"> PAGEREF _Toc203039905 \h </w:instrText>
        </w:r>
        <w:r>
          <w:rPr>
            <w:noProof/>
            <w:webHidden/>
          </w:rPr>
        </w:r>
        <w:r>
          <w:rPr>
            <w:noProof/>
            <w:webHidden/>
          </w:rPr>
          <w:fldChar w:fldCharType="separate"/>
        </w:r>
        <w:r>
          <w:rPr>
            <w:noProof/>
            <w:webHidden/>
          </w:rPr>
          <w:t>48</w:t>
        </w:r>
        <w:r>
          <w:rPr>
            <w:noProof/>
            <w:webHidden/>
          </w:rPr>
          <w:fldChar w:fldCharType="end"/>
        </w:r>
      </w:hyperlink>
    </w:p>
    <w:p w14:paraId="4B052758" w14:textId="4A56DE7A" w:rsidR="009E3EF2" w:rsidRDefault="009E3EF2">
      <w:pPr>
        <w:pStyle w:val="TOC3"/>
        <w:tabs>
          <w:tab w:val="left" w:pos="1440"/>
          <w:tab w:val="right" w:leader="dot" w:pos="9350"/>
        </w:tabs>
        <w:rPr>
          <w:noProof/>
        </w:rPr>
      </w:pPr>
      <w:hyperlink w:anchor="_Toc203039906" w:history="1">
        <w:r w:rsidRPr="00B72D1C">
          <w:rPr>
            <w:rStyle w:val="Hyperlink"/>
            <w:noProof/>
          </w:rPr>
          <w:t>2.4.1</w:t>
        </w:r>
        <w:r>
          <w:rPr>
            <w:noProof/>
          </w:rPr>
          <w:tab/>
        </w:r>
        <w:r w:rsidRPr="00B72D1C">
          <w:rPr>
            <w:rStyle w:val="Hyperlink"/>
            <w:noProof/>
          </w:rPr>
          <w:t>L2 acquisition of Japanese length contrasts</w:t>
        </w:r>
        <w:r>
          <w:rPr>
            <w:noProof/>
            <w:webHidden/>
          </w:rPr>
          <w:tab/>
        </w:r>
        <w:r>
          <w:rPr>
            <w:noProof/>
            <w:webHidden/>
          </w:rPr>
          <w:fldChar w:fldCharType="begin"/>
        </w:r>
        <w:r>
          <w:rPr>
            <w:noProof/>
            <w:webHidden/>
          </w:rPr>
          <w:instrText xml:space="preserve"> PAGEREF _Toc203039906 \h </w:instrText>
        </w:r>
        <w:r>
          <w:rPr>
            <w:noProof/>
            <w:webHidden/>
          </w:rPr>
        </w:r>
        <w:r>
          <w:rPr>
            <w:noProof/>
            <w:webHidden/>
          </w:rPr>
          <w:fldChar w:fldCharType="separate"/>
        </w:r>
        <w:r>
          <w:rPr>
            <w:noProof/>
            <w:webHidden/>
          </w:rPr>
          <w:t>49</w:t>
        </w:r>
        <w:r>
          <w:rPr>
            <w:noProof/>
            <w:webHidden/>
          </w:rPr>
          <w:fldChar w:fldCharType="end"/>
        </w:r>
      </w:hyperlink>
    </w:p>
    <w:p w14:paraId="1FC3363C" w14:textId="391AEC6A" w:rsidR="009E3EF2" w:rsidRDefault="009E3EF2">
      <w:pPr>
        <w:pStyle w:val="TOC3"/>
        <w:tabs>
          <w:tab w:val="left" w:pos="1440"/>
          <w:tab w:val="right" w:leader="dot" w:pos="9350"/>
        </w:tabs>
        <w:rPr>
          <w:noProof/>
        </w:rPr>
      </w:pPr>
      <w:hyperlink w:anchor="_Toc203039907" w:history="1">
        <w:r w:rsidRPr="00B72D1C">
          <w:rPr>
            <w:rStyle w:val="Hyperlink"/>
            <w:noProof/>
          </w:rPr>
          <w:t>2.4.2</w:t>
        </w:r>
        <w:r>
          <w:rPr>
            <w:noProof/>
          </w:rPr>
          <w:tab/>
        </w:r>
        <w:r w:rsidRPr="00B72D1C">
          <w:rPr>
            <w:rStyle w:val="Hyperlink"/>
            <w:noProof/>
          </w:rPr>
          <w:t>Length contrasts in Modern Standard Arabic</w:t>
        </w:r>
        <w:r>
          <w:rPr>
            <w:noProof/>
            <w:webHidden/>
          </w:rPr>
          <w:tab/>
        </w:r>
        <w:r>
          <w:rPr>
            <w:noProof/>
            <w:webHidden/>
          </w:rPr>
          <w:fldChar w:fldCharType="begin"/>
        </w:r>
        <w:r>
          <w:rPr>
            <w:noProof/>
            <w:webHidden/>
          </w:rPr>
          <w:instrText xml:space="preserve"> PAGEREF _Toc203039907 \h </w:instrText>
        </w:r>
        <w:r>
          <w:rPr>
            <w:noProof/>
            <w:webHidden/>
          </w:rPr>
        </w:r>
        <w:r>
          <w:rPr>
            <w:noProof/>
            <w:webHidden/>
          </w:rPr>
          <w:fldChar w:fldCharType="separate"/>
        </w:r>
        <w:r>
          <w:rPr>
            <w:noProof/>
            <w:webHidden/>
          </w:rPr>
          <w:t>53</w:t>
        </w:r>
        <w:r>
          <w:rPr>
            <w:noProof/>
            <w:webHidden/>
          </w:rPr>
          <w:fldChar w:fldCharType="end"/>
        </w:r>
      </w:hyperlink>
    </w:p>
    <w:p w14:paraId="1F04586B" w14:textId="03DA3F93" w:rsidR="009E3EF2" w:rsidRDefault="009E3EF2">
      <w:pPr>
        <w:pStyle w:val="TOC2"/>
        <w:tabs>
          <w:tab w:val="left" w:pos="960"/>
          <w:tab w:val="right" w:leader="dot" w:pos="9350"/>
        </w:tabs>
        <w:rPr>
          <w:noProof/>
        </w:rPr>
      </w:pPr>
      <w:hyperlink w:anchor="_Toc203039908" w:history="1">
        <w:r w:rsidRPr="00B72D1C">
          <w:rPr>
            <w:rStyle w:val="Hyperlink"/>
            <w:i/>
            <w:noProof/>
          </w:rPr>
          <w:t>2.5</w:t>
        </w:r>
        <w:r>
          <w:rPr>
            <w:noProof/>
          </w:rPr>
          <w:tab/>
        </w:r>
        <w:r w:rsidRPr="00B72D1C">
          <w:rPr>
            <w:rStyle w:val="Hyperlink"/>
            <w:noProof/>
          </w:rPr>
          <w:t>Specific aims and research plan</w:t>
        </w:r>
        <w:r>
          <w:rPr>
            <w:noProof/>
            <w:webHidden/>
          </w:rPr>
          <w:tab/>
        </w:r>
        <w:r>
          <w:rPr>
            <w:noProof/>
            <w:webHidden/>
          </w:rPr>
          <w:fldChar w:fldCharType="begin"/>
        </w:r>
        <w:r>
          <w:rPr>
            <w:noProof/>
            <w:webHidden/>
          </w:rPr>
          <w:instrText xml:space="preserve"> PAGEREF _Toc203039908 \h </w:instrText>
        </w:r>
        <w:r>
          <w:rPr>
            <w:noProof/>
            <w:webHidden/>
          </w:rPr>
        </w:r>
        <w:r>
          <w:rPr>
            <w:noProof/>
            <w:webHidden/>
          </w:rPr>
          <w:fldChar w:fldCharType="separate"/>
        </w:r>
        <w:r>
          <w:rPr>
            <w:noProof/>
            <w:webHidden/>
          </w:rPr>
          <w:t>54</w:t>
        </w:r>
        <w:r>
          <w:rPr>
            <w:noProof/>
            <w:webHidden/>
          </w:rPr>
          <w:fldChar w:fldCharType="end"/>
        </w:r>
      </w:hyperlink>
    </w:p>
    <w:p w14:paraId="04C0B254" w14:textId="45AE3944" w:rsidR="009E3EF2" w:rsidRDefault="009E3EF2">
      <w:pPr>
        <w:pStyle w:val="TOC1"/>
        <w:tabs>
          <w:tab w:val="left" w:pos="480"/>
          <w:tab w:val="right" w:leader="dot" w:pos="9350"/>
        </w:tabs>
        <w:rPr>
          <w:noProof/>
        </w:rPr>
      </w:pPr>
      <w:hyperlink w:anchor="_Toc203039909" w:history="1">
        <w:r w:rsidRPr="00B72D1C">
          <w:rPr>
            <w:rStyle w:val="Hyperlink"/>
            <w:noProof/>
          </w:rPr>
          <w:t>3</w:t>
        </w:r>
        <w:r>
          <w:rPr>
            <w:noProof/>
          </w:rPr>
          <w:tab/>
        </w:r>
        <w:r w:rsidRPr="00B72D1C">
          <w:rPr>
            <w:rStyle w:val="Hyperlink"/>
            <w:noProof/>
          </w:rPr>
          <w:t>Study 1</w:t>
        </w:r>
        <w:r>
          <w:rPr>
            <w:noProof/>
            <w:webHidden/>
          </w:rPr>
          <w:tab/>
        </w:r>
        <w:r>
          <w:rPr>
            <w:noProof/>
            <w:webHidden/>
          </w:rPr>
          <w:fldChar w:fldCharType="begin"/>
        </w:r>
        <w:r>
          <w:rPr>
            <w:noProof/>
            <w:webHidden/>
          </w:rPr>
          <w:instrText xml:space="preserve"> PAGEREF _Toc203039909 \h </w:instrText>
        </w:r>
        <w:r>
          <w:rPr>
            <w:noProof/>
            <w:webHidden/>
          </w:rPr>
        </w:r>
        <w:r>
          <w:rPr>
            <w:noProof/>
            <w:webHidden/>
          </w:rPr>
          <w:fldChar w:fldCharType="separate"/>
        </w:r>
        <w:r>
          <w:rPr>
            <w:noProof/>
            <w:webHidden/>
          </w:rPr>
          <w:t>57</w:t>
        </w:r>
        <w:r>
          <w:rPr>
            <w:noProof/>
            <w:webHidden/>
          </w:rPr>
          <w:fldChar w:fldCharType="end"/>
        </w:r>
      </w:hyperlink>
    </w:p>
    <w:p w14:paraId="6F85EF7E" w14:textId="39077E40" w:rsidR="009E3EF2" w:rsidRDefault="009E3EF2">
      <w:pPr>
        <w:pStyle w:val="TOC2"/>
        <w:tabs>
          <w:tab w:val="left" w:pos="960"/>
          <w:tab w:val="right" w:leader="dot" w:pos="9350"/>
        </w:tabs>
        <w:rPr>
          <w:noProof/>
        </w:rPr>
      </w:pPr>
      <w:hyperlink w:anchor="_Toc203039910" w:history="1">
        <w:r w:rsidRPr="00B72D1C">
          <w:rPr>
            <w:rStyle w:val="Hyperlink"/>
            <w:i/>
            <w:noProof/>
          </w:rPr>
          <w:t>3.1</w:t>
        </w:r>
        <w:r>
          <w:rPr>
            <w:noProof/>
          </w:rPr>
          <w:tab/>
        </w:r>
        <w:r w:rsidRPr="00B72D1C">
          <w:rPr>
            <w:rStyle w:val="Hyperlink"/>
            <w:noProof/>
          </w:rPr>
          <w:t>Methodology</w:t>
        </w:r>
        <w:r>
          <w:rPr>
            <w:noProof/>
            <w:webHidden/>
          </w:rPr>
          <w:tab/>
        </w:r>
        <w:r>
          <w:rPr>
            <w:noProof/>
            <w:webHidden/>
          </w:rPr>
          <w:fldChar w:fldCharType="begin"/>
        </w:r>
        <w:r>
          <w:rPr>
            <w:noProof/>
            <w:webHidden/>
          </w:rPr>
          <w:instrText xml:space="preserve"> PAGEREF _Toc203039910 \h </w:instrText>
        </w:r>
        <w:r>
          <w:rPr>
            <w:noProof/>
            <w:webHidden/>
          </w:rPr>
        </w:r>
        <w:r>
          <w:rPr>
            <w:noProof/>
            <w:webHidden/>
          </w:rPr>
          <w:fldChar w:fldCharType="separate"/>
        </w:r>
        <w:r>
          <w:rPr>
            <w:noProof/>
            <w:webHidden/>
          </w:rPr>
          <w:t>57</w:t>
        </w:r>
        <w:r>
          <w:rPr>
            <w:noProof/>
            <w:webHidden/>
          </w:rPr>
          <w:fldChar w:fldCharType="end"/>
        </w:r>
      </w:hyperlink>
    </w:p>
    <w:p w14:paraId="0041B0B6" w14:textId="15028044" w:rsidR="009E3EF2" w:rsidRDefault="009E3EF2">
      <w:pPr>
        <w:pStyle w:val="TOC3"/>
        <w:tabs>
          <w:tab w:val="left" w:pos="1440"/>
          <w:tab w:val="right" w:leader="dot" w:pos="9350"/>
        </w:tabs>
        <w:rPr>
          <w:noProof/>
        </w:rPr>
      </w:pPr>
      <w:hyperlink w:anchor="_Toc203039911" w:history="1">
        <w:r w:rsidRPr="00B72D1C">
          <w:rPr>
            <w:rStyle w:val="Hyperlink"/>
            <w:noProof/>
          </w:rPr>
          <w:t>3.1.1</w:t>
        </w:r>
        <w:r>
          <w:rPr>
            <w:noProof/>
          </w:rPr>
          <w:tab/>
        </w:r>
        <w:r w:rsidRPr="00B72D1C">
          <w:rPr>
            <w:rStyle w:val="Hyperlink"/>
            <w:noProof/>
          </w:rPr>
          <w:t>Participants</w:t>
        </w:r>
        <w:r>
          <w:rPr>
            <w:noProof/>
            <w:webHidden/>
          </w:rPr>
          <w:tab/>
        </w:r>
        <w:r>
          <w:rPr>
            <w:noProof/>
            <w:webHidden/>
          </w:rPr>
          <w:fldChar w:fldCharType="begin"/>
        </w:r>
        <w:r>
          <w:rPr>
            <w:noProof/>
            <w:webHidden/>
          </w:rPr>
          <w:instrText xml:space="preserve"> PAGEREF _Toc203039911 \h </w:instrText>
        </w:r>
        <w:r>
          <w:rPr>
            <w:noProof/>
            <w:webHidden/>
          </w:rPr>
        </w:r>
        <w:r>
          <w:rPr>
            <w:noProof/>
            <w:webHidden/>
          </w:rPr>
          <w:fldChar w:fldCharType="separate"/>
        </w:r>
        <w:r>
          <w:rPr>
            <w:noProof/>
            <w:webHidden/>
          </w:rPr>
          <w:t>58</w:t>
        </w:r>
        <w:r>
          <w:rPr>
            <w:noProof/>
            <w:webHidden/>
          </w:rPr>
          <w:fldChar w:fldCharType="end"/>
        </w:r>
      </w:hyperlink>
    </w:p>
    <w:p w14:paraId="7324D3DC" w14:textId="3322A2CF" w:rsidR="009E3EF2" w:rsidRDefault="009E3EF2">
      <w:pPr>
        <w:pStyle w:val="TOC3"/>
        <w:tabs>
          <w:tab w:val="left" w:pos="1440"/>
          <w:tab w:val="right" w:leader="dot" w:pos="9350"/>
        </w:tabs>
        <w:rPr>
          <w:noProof/>
        </w:rPr>
      </w:pPr>
      <w:hyperlink w:anchor="_Toc203039912" w:history="1">
        <w:r w:rsidRPr="00B72D1C">
          <w:rPr>
            <w:rStyle w:val="Hyperlink"/>
            <w:noProof/>
          </w:rPr>
          <w:t>3.1.2</w:t>
        </w:r>
        <w:r>
          <w:rPr>
            <w:noProof/>
          </w:rPr>
          <w:tab/>
        </w:r>
        <w:r w:rsidRPr="00B72D1C">
          <w:rPr>
            <w:rStyle w:val="Hyperlink"/>
            <w:noProof/>
          </w:rPr>
          <w:t>VAS Task: Measuring categorization gradiency and secondary cue use</w:t>
        </w:r>
        <w:r>
          <w:rPr>
            <w:noProof/>
            <w:webHidden/>
          </w:rPr>
          <w:tab/>
        </w:r>
        <w:r>
          <w:rPr>
            <w:noProof/>
            <w:webHidden/>
          </w:rPr>
          <w:fldChar w:fldCharType="begin"/>
        </w:r>
        <w:r>
          <w:rPr>
            <w:noProof/>
            <w:webHidden/>
          </w:rPr>
          <w:instrText xml:space="preserve"> PAGEREF _Toc203039912 \h </w:instrText>
        </w:r>
        <w:r>
          <w:rPr>
            <w:noProof/>
            <w:webHidden/>
          </w:rPr>
        </w:r>
        <w:r>
          <w:rPr>
            <w:noProof/>
            <w:webHidden/>
          </w:rPr>
          <w:fldChar w:fldCharType="separate"/>
        </w:r>
        <w:r>
          <w:rPr>
            <w:noProof/>
            <w:webHidden/>
          </w:rPr>
          <w:t>59</w:t>
        </w:r>
        <w:r>
          <w:rPr>
            <w:noProof/>
            <w:webHidden/>
          </w:rPr>
          <w:fldChar w:fldCharType="end"/>
        </w:r>
      </w:hyperlink>
    </w:p>
    <w:p w14:paraId="66E0A365" w14:textId="138FFE8C" w:rsidR="009E3EF2" w:rsidRDefault="009E3EF2">
      <w:pPr>
        <w:pStyle w:val="TOC4"/>
        <w:tabs>
          <w:tab w:val="left" w:pos="1680"/>
          <w:tab w:val="right" w:leader="dot" w:pos="9350"/>
        </w:tabs>
        <w:rPr>
          <w:noProof/>
        </w:rPr>
      </w:pPr>
      <w:hyperlink w:anchor="_Toc203039913" w:history="1">
        <w:r w:rsidRPr="00B72D1C">
          <w:rPr>
            <w:rStyle w:val="Hyperlink"/>
            <w:i/>
            <w:noProof/>
          </w:rPr>
          <w:t>3.1.2.1</w:t>
        </w:r>
        <w:r>
          <w:rPr>
            <w:noProof/>
          </w:rPr>
          <w:tab/>
        </w:r>
        <w:r w:rsidRPr="00B72D1C">
          <w:rPr>
            <w:rStyle w:val="Hyperlink"/>
            <w:noProof/>
          </w:rPr>
          <w:t>Speech stimuli</w:t>
        </w:r>
        <w:r>
          <w:rPr>
            <w:noProof/>
            <w:webHidden/>
          </w:rPr>
          <w:tab/>
        </w:r>
        <w:r>
          <w:rPr>
            <w:noProof/>
            <w:webHidden/>
          </w:rPr>
          <w:fldChar w:fldCharType="begin"/>
        </w:r>
        <w:r>
          <w:rPr>
            <w:noProof/>
            <w:webHidden/>
          </w:rPr>
          <w:instrText xml:space="preserve"> PAGEREF _Toc203039913 \h </w:instrText>
        </w:r>
        <w:r>
          <w:rPr>
            <w:noProof/>
            <w:webHidden/>
          </w:rPr>
        </w:r>
        <w:r>
          <w:rPr>
            <w:noProof/>
            <w:webHidden/>
          </w:rPr>
          <w:fldChar w:fldCharType="separate"/>
        </w:r>
        <w:r>
          <w:rPr>
            <w:noProof/>
            <w:webHidden/>
          </w:rPr>
          <w:t>59</w:t>
        </w:r>
        <w:r>
          <w:rPr>
            <w:noProof/>
            <w:webHidden/>
          </w:rPr>
          <w:fldChar w:fldCharType="end"/>
        </w:r>
      </w:hyperlink>
    </w:p>
    <w:p w14:paraId="52E94750" w14:textId="25DD74F7" w:rsidR="009E3EF2" w:rsidRDefault="009E3EF2">
      <w:pPr>
        <w:pStyle w:val="TOC4"/>
        <w:tabs>
          <w:tab w:val="left" w:pos="1680"/>
          <w:tab w:val="right" w:leader="dot" w:pos="9350"/>
        </w:tabs>
        <w:rPr>
          <w:noProof/>
        </w:rPr>
      </w:pPr>
      <w:hyperlink w:anchor="_Toc203039914" w:history="1">
        <w:r w:rsidRPr="00B72D1C">
          <w:rPr>
            <w:rStyle w:val="Hyperlink"/>
            <w:i/>
            <w:noProof/>
          </w:rPr>
          <w:t>3.1.2.2</w:t>
        </w:r>
        <w:r>
          <w:rPr>
            <w:noProof/>
          </w:rPr>
          <w:tab/>
        </w:r>
        <w:r w:rsidRPr="00B72D1C">
          <w:rPr>
            <w:rStyle w:val="Hyperlink"/>
            <w:noProof/>
          </w:rPr>
          <w:t>Procedure</w:t>
        </w:r>
        <w:r>
          <w:rPr>
            <w:noProof/>
            <w:webHidden/>
          </w:rPr>
          <w:tab/>
        </w:r>
        <w:r>
          <w:rPr>
            <w:noProof/>
            <w:webHidden/>
          </w:rPr>
          <w:fldChar w:fldCharType="begin"/>
        </w:r>
        <w:r>
          <w:rPr>
            <w:noProof/>
            <w:webHidden/>
          </w:rPr>
          <w:instrText xml:space="preserve"> PAGEREF _Toc203039914 \h </w:instrText>
        </w:r>
        <w:r>
          <w:rPr>
            <w:noProof/>
            <w:webHidden/>
          </w:rPr>
        </w:r>
        <w:r>
          <w:rPr>
            <w:noProof/>
            <w:webHidden/>
          </w:rPr>
          <w:fldChar w:fldCharType="separate"/>
        </w:r>
        <w:r>
          <w:rPr>
            <w:noProof/>
            <w:webHidden/>
          </w:rPr>
          <w:t>65</w:t>
        </w:r>
        <w:r>
          <w:rPr>
            <w:noProof/>
            <w:webHidden/>
          </w:rPr>
          <w:fldChar w:fldCharType="end"/>
        </w:r>
      </w:hyperlink>
    </w:p>
    <w:p w14:paraId="5A6197EF" w14:textId="238A49A7" w:rsidR="009E3EF2" w:rsidRDefault="009E3EF2">
      <w:pPr>
        <w:pStyle w:val="TOC4"/>
        <w:tabs>
          <w:tab w:val="left" w:pos="1680"/>
          <w:tab w:val="right" w:leader="dot" w:pos="9350"/>
        </w:tabs>
        <w:rPr>
          <w:noProof/>
        </w:rPr>
      </w:pPr>
      <w:hyperlink w:anchor="_Toc203039915" w:history="1">
        <w:r w:rsidRPr="00B72D1C">
          <w:rPr>
            <w:rStyle w:val="Hyperlink"/>
            <w:i/>
            <w:noProof/>
          </w:rPr>
          <w:t>3.1.2.3</w:t>
        </w:r>
        <w:r>
          <w:rPr>
            <w:noProof/>
          </w:rPr>
          <w:tab/>
        </w:r>
        <w:r w:rsidRPr="00B72D1C">
          <w:rPr>
            <w:rStyle w:val="Hyperlink"/>
            <w:noProof/>
          </w:rPr>
          <w:t>VAS data preprocessing</w:t>
        </w:r>
        <w:r>
          <w:rPr>
            <w:noProof/>
            <w:webHidden/>
          </w:rPr>
          <w:tab/>
        </w:r>
        <w:r>
          <w:rPr>
            <w:noProof/>
            <w:webHidden/>
          </w:rPr>
          <w:fldChar w:fldCharType="begin"/>
        </w:r>
        <w:r>
          <w:rPr>
            <w:noProof/>
            <w:webHidden/>
          </w:rPr>
          <w:instrText xml:space="preserve"> PAGEREF _Toc203039915 \h </w:instrText>
        </w:r>
        <w:r>
          <w:rPr>
            <w:noProof/>
            <w:webHidden/>
          </w:rPr>
        </w:r>
        <w:r>
          <w:rPr>
            <w:noProof/>
            <w:webHidden/>
          </w:rPr>
          <w:fldChar w:fldCharType="separate"/>
        </w:r>
        <w:r>
          <w:rPr>
            <w:noProof/>
            <w:webHidden/>
          </w:rPr>
          <w:t>67</w:t>
        </w:r>
        <w:r>
          <w:rPr>
            <w:noProof/>
            <w:webHidden/>
          </w:rPr>
          <w:fldChar w:fldCharType="end"/>
        </w:r>
      </w:hyperlink>
    </w:p>
    <w:p w14:paraId="6D0E9DCA" w14:textId="0881F89E" w:rsidR="009E3EF2" w:rsidRDefault="009E3EF2">
      <w:pPr>
        <w:pStyle w:val="TOC3"/>
        <w:tabs>
          <w:tab w:val="left" w:pos="1440"/>
          <w:tab w:val="right" w:leader="dot" w:pos="9350"/>
        </w:tabs>
        <w:rPr>
          <w:noProof/>
        </w:rPr>
      </w:pPr>
      <w:hyperlink w:anchor="_Toc203039916" w:history="1">
        <w:r w:rsidRPr="00B72D1C">
          <w:rPr>
            <w:rStyle w:val="Hyperlink"/>
            <w:noProof/>
          </w:rPr>
          <w:t>3.1.3</w:t>
        </w:r>
        <w:r>
          <w:rPr>
            <w:noProof/>
          </w:rPr>
          <w:tab/>
        </w:r>
        <w:r w:rsidRPr="00B72D1C">
          <w:rPr>
            <w:rStyle w:val="Hyperlink"/>
            <w:noProof/>
          </w:rPr>
          <w:t>Linguistic Diversity Questionnaire (LDQ): Measuring experiential linguistic diversity</w:t>
        </w:r>
        <w:r>
          <w:rPr>
            <w:noProof/>
            <w:webHidden/>
          </w:rPr>
          <w:tab/>
        </w:r>
        <w:r>
          <w:rPr>
            <w:noProof/>
            <w:webHidden/>
          </w:rPr>
          <w:fldChar w:fldCharType="begin"/>
        </w:r>
        <w:r>
          <w:rPr>
            <w:noProof/>
            <w:webHidden/>
          </w:rPr>
          <w:instrText xml:space="preserve"> PAGEREF _Toc203039916 \h </w:instrText>
        </w:r>
        <w:r>
          <w:rPr>
            <w:noProof/>
            <w:webHidden/>
          </w:rPr>
        </w:r>
        <w:r>
          <w:rPr>
            <w:noProof/>
            <w:webHidden/>
          </w:rPr>
          <w:fldChar w:fldCharType="separate"/>
        </w:r>
        <w:r>
          <w:rPr>
            <w:noProof/>
            <w:webHidden/>
          </w:rPr>
          <w:t>73</w:t>
        </w:r>
        <w:r>
          <w:rPr>
            <w:noProof/>
            <w:webHidden/>
          </w:rPr>
          <w:fldChar w:fldCharType="end"/>
        </w:r>
      </w:hyperlink>
    </w:p>
    <w:p w14:paraId="64C832C9" w14:textId="06648B16" w:rsidR="009E3EF2" w:rsidRDefault="009E3EF2">
      <w:pPr>
        <w:pStyle w:val="TOC4"/>
        <w:tabs>
          <w:tab w:val="left" w:pos="1680"/>
          <w:tab w:val="right" w:leader="dot" w:pos="9350"/>
        </w:tabs>
        <w:rPr>
          <w:noProof/>
        </w:rPr>
      </w:pPr>
      <w:hyperlink w:anchor="_Toc203039917" w:history="1">
        <w:r w:rsidRPr="00B72D1C">
          <w:rPr>
            <w:rStyle w:val="Hyperlink"/>
            <w:i/>
            <w:noProof/>
          </w:rPr>
          <w:t>3.1.3.1</w:t>
        </w:r>
        <w:r>
          <w:rPr>
            <w:noProof/>
          </w:rPr>
          <w:tab/>
        </w:r>
        <w:r w:rsidRPr="00B72D1C">
          <w:rPr>
            <w:rStyle w:val="Hyperlink"/>
            <w:noProof/>
          </w:rPr>
          <w:t>Design and procedure</w:t>
        </w:r>
        <w:r>
          <w:rPr>
            <w:noProof/>
            <w:webHidden/>
          </w:rPr>
          <w:tab/>
        </w:r>
        <w:r>
          <w:rPr>
            <w:noProof/>
            <w:webHidden/>
          </w:rPr>
          <w:fldChar w:fldCharType="begin"/>
        </w:r>
        <w:r>
          <w:rPr>
            <w:noProof/>
            <w:webHidden/>
          </w:rPr>
          <w:instrText xml:space="preserve"> PAGEREF _Toc203039917 \h </w:instrText>
        </w:r>
        <w:r>
          <w:rPr>
            <w:noProof/>
            <w:webHidden/>
          </w:rPr>
        </w:r>
        <w:r>
          <w:rPr>
            <w:noProof/>
            <w:webHidden/>
          </w:rPr>
          <w:fldChar w:fldCharType="separate"/>
        </w:r>
        <w:r>
          <w:rPr>
            <w:noProof/>
            <w:webHidden/>
          </w:rPr>
          <w:t>73</w:t>
        </w:r>
        <w:r>
          <w:rPr>
            <w:noProof/>
            <w:webHidden/>
          </w:rPr>
          <w:fldChar w:fldCharType="end"/>
        </w:r>
      </w:hyperlink>
    </w:p>
    <w:p w14:paraId="6F513224" w14:textId="461EBED5" w:rsidR="009E3EF2" w:rsidRDefault="009E3EF2">
      <w:pPr>
        <w:pStyle w:val="TOC4"/>
        <w:tabs>
          <w:tab w:val="left" w:pos="1680"/>
          <w:tab w:val="right" w:leader="dot" w:pos="9350"/>
        </w:tabs>
        <w:rPr>
          <w:noProof/>
        </w:rPr>
      </w:pPr>
      <w:hyperlink w:anchor="_Toc203039918" w:history="1">
        <w:r w:rsidRPr="00B72D1C">
          <w:rPr>
            <w:rStyle w:val="Hyperlink"/>
            <w:i/>
            <w:noProof/>
          </w:rPr>
          <w:t>3.1.3.2</w:t>
        </w:r>
        <w:r>
          <w:rPr>
            <w:noProof/>
          </w:rPr>
          <w:tab/>
        </w:r>
        <w:r w:rsidRPr="00B72D1C">
          <w:rPr>
            <w:rStyle w:val="Hyperlink"/>
            <w:noProof/>
          </w:rPr>
          <w:t>LDQ data scoring</w:t>
        </w:r>
        <w:r>
          <w:rPr>
            <w:noProof/>
            <w:webHidden/>
          </w:rPr>
          <w:tab/>
        </w:r>
        <w:r>
          <w:rPr>
            <w:noProof/>
            <w:webHidden/>
          </w:rPr>
          <w:fldChar w:fldCharType="begin"/>
        </w:r>
        <w:r>
          <w:rPr>
            <w:noProof/>
            <w:webHidden/>
          </w:rPr>
          <w:instrText xml:space="preserve"> PAGEREF _Toc203039918 \h </w:instrText>
        </w:r>
        <w:r>
          <w:rPr>
            <w:noProof/>
            <w:webHidden/>
          </w:rPr>
        </w:r>
        <w:r>
          <w:rPr>
            <w:noProof/>
            <w:webHidden/>
          </w:rPr>
          <w:fldChar w:fldCharType="separate"/>
        </w:r>
        <w:r>
          <w:rPr>
            <w:noProof/>
            <w:webHidden/>
          </w:rPr>
          <w:t>76</w:t>
        </w:r>
        <w:r>
          <w:rPr>
            <w:noProof/>
            <w:webHidden/>
          </w:rPr>
          <w:fldChar w:fldCharType="end"/>
        </w:r>
      </w:hyperlink>
    </w:p>
    <w:p w14:paraId="18FD8937" w14:textId="2216F3FC" w:rsidR="009E3EF2" w:rsidRDefault="009E3EF2">
      <w:pPr>
        <w:pStyle w:val="TOC2"/>
        <w:tabs>
          <w:tab w:val="left" w:pos="960"/>
          <w:tab w:val="right" w:leader="dot" w:pos="9350"/>
        </w:tabs>
        <w:rPr>
          <w:noProof/>
        </w:rPr>
      </w:pPr>
      <w:hyperlink w:anchor="_Toc203039919" w:history="1">
        <w:r w:rsidRPr="00B72D1C">
          <w:rPr>
            <w:rStyle w:val="Hyperlink"/>
            <w:i/>
            <w:noProof/>
          </w:rPr>
          <w:t>3.2</w:t>
        </w:r>
        <w:r>
          <w:rPr>
            <w:noProof/>
          </w:rPr>
          <w:tab/>
        </w:r>
        <w:r w:rsidRPr="00B72D1C">
          <w:rPr>
            <w:rStyle w:val="Hyperlink"/>
            <w:noProof/>
          </w:rPr>
          <w:t>Analysis and Results</w:t>
        </w:r>
        <w:r>
          <w:rPr>
            <w:noProof/>
            <w:webHidden/>
          </w:rPr>
          <w:tab/>
        </w:r>
        <w:r>
          <w:rPr>
            <w:noProof/>
            <w:webHidden/>
          </w:rPr>
          <w:fldChar w:fldCharType="begin"/>
        </w:r>
        <w:r>
          <w:rPr>
            <w:noProof/>
            <w:webHidden/>
          </w:rPr>
          <w:instrText xml:space="preserve"> PAGEREF _Toc203039919 \h </w:instrText>
        </w:r>
        <w:r>
          <w:rPr>
            <w:noProof/>
            <w:webHidden/>
          </w:rPr>
        </w:r>
        <w:r>
          <w:rPr>
            <w:noProof/>
            <w:webHidden/>
          </w:rPr>
          <w:fldChar w:fldCharType="separate"/>
        </w:r>
        <w:r>
          <w:rPr>
            <w:noProof/>
            <w:webHidden/>
          </w:rPr>
          <w:t>80</w:t>
        </w:r>
        <w:r>
          <w:rPr>
            <w:noProof/>
            <w:webHidden/>
          </w:rPr>
          <w:fldChar w:fldCharType="end"/>
        </w:r>
      </w:hyperlink>
    </w:p>
    <w:p w14:paraId="5185B94E" w14:textId="7D367550" w:rsidR="009E3EF2" w:rsidRDefault="009E3EF2">
      <w:pPr>
        <w:pStyle w:val="TOC3"/>
        <w:tabs>
          <w:tab w:val="left" w:pos="1440"/>
          <w:tab w:val="right" w:leader="dot" w:pos="9350"/>
        </w:tabs>
        <w:rPr>
          <w:noProof/>
        </w:rPr>
      </w:pPr>
      <w:hyperlink w:anchor="_Toc203039920" w:history="1">
        <w:r w:rsidRPr="00B72D1C">
          <w:rPr>
            <w:rStyle w:val="Hyperlink"/>
            <w:noProof/>
          </w:rPr>
          <w:t>3.2.1</w:t>
        </w:r>
        <w:r>
          <w:rPr>
            <w:noProof/>
          </w:rPr>
          <w:tab/>
        </w:r>
        <w:r w:rsidRPr="00B72D1C">
          <w:rPr>
            <w:rStyle w:val="Hyperlink"/>
            <w:noProof/>
          </w:rPr>
          <w:t>Analysis models and predictions</w:t>
        </w:r>
        <w:r>
          <w:rPr>
            <w:noProof/>
            <w:webHidden/>
          </w:rPr>
          <w:tab/>
        </w:r>
        <w:r>
          <w:rPr>
            <w:noProof/>
            <w:webHidden/>
          </w:rPr>
          <w:fldChar w:fldCharType="begin"/>
        </w:r>
        <w:r>
          <w:rPr>
            <w:noProof/>
            <w:webHidden/>
          </w:rPr>
          <w:instrText xml:space="preserve"> PAGEREF _Toc203039920 \h </w:instrText>
        </w:r>
        <w:r>
          <w:rPr>
            <w:noProof/>
            <w:webHidden/>
          </w:rPr>
        </w:r>
        <w:r>
          <w:rPr>
            <w:noProof/>
            <w:webHidden/>
          </w:rPr>
          <w:fldChar w:fldCharType="separate"/>
        </w:r>
        <w:r>
          <w:rPr>
            <w:noProof/>
            <w:webHidden/>
          </w:rPr>
          <w:t>80</w:t>
        </w:r>
        <w:r>
          <w:rPr>
            <w:noProof/>
            <w:webHidden/>
          </w:rPr>
          <w:fldChar w:fldCharType="end"/>
        </w:r>
      </w:hyperlink>
    </w:p>
    <w:p w14:paraId="1222B344" w14:textId="77464F2C" w:rsidR="009E3EF2" w:rsidRDefault="009E3EF2">
      <w:pPr>
        <w:pStyle w:val="TOC3"/>
        <w:tabs>
          <w:tab w:val="left" w:pos="1440"/>
          <w:tab w:val="right" w:leader="dot" w:pos="9350"/>
        </w:tabs>
        <w:rPr>
          <w:noProof/>
        </w:rPr>
      </w:pPr>
      <w:hyperlink w:anchor="_Toc203039921" w:history="1">
        <w:r w:rsidRPr="00B72D1C">
          <w:rPr>
            <w:rStyle w:val="Hyperlink"/>
            <w:noProof/>
          </w:rPr>
          <w:t>3.2.2</w:t>
        </w:r>
        <w:r>
          <w:rPr>
            <w:noProof/>
          </w:rPr>
          <w:tab/>
        </w:r>
        <w:r w:rsidRPr="00B72D1C">
          <w:rPr>
            <w:rStyle w:val="Hyperlink"/>
            <w:noProof/>
          </w:rPr>
          <w:t>Descriptive statistics</w:t>
        </w:r>
        <w:r>
          <w:rPr>
            <w:noProof/>
            <w:webHidden/>
          </w:rPr>
          <w:tab/>
        </w:r>
        <w:r>
          <w:rPr>
            <w:noProof/>
            <w:webHidden/>
          </w:rPr>
          <w:fldChar w:fldCharType="begin"/>
        </w:r>
        <w:r>
          <w:rPr>
            <w:noProof/>
            <w:webHidden/>
          </w:rPr>
          <w:instrText xml:space="preserve"> PAGEREF _Toc203039921 \h </w:instrText>
        </w:r>
        <w:r>
          <w:rPr>
            <w:noProof/>
            <w:webHidden/>
          </w:rPr>
        </w:r>
        <w:r>
          <w:rPr>
            <w:noProof/>
            <w:webHidden/>
          </w:rPr>
          <w:fldChar w:fldCharType="separate"/>
        </w:r>
        <w:r>
          <w:rPr>
            <w:noProof/>
            <w:webHidden/>
          </w:rPr>
          <w:t>88</w:t>
        </w:r>
        <w:r>
          <w:rPr>
            <w:noProof/>
            <w:webHidden/>
          </w:rPr>
          <w:fldChar w:fldCharType="end"/>
        </w:r>
      </w:hyperlink>
    </w:p>
    <w:p w14:paraId="5843E795" w14:textId="57E1F246" w:rsidR="009E3EF2" w:rsidRDefault="009E3EF2">
      <w:pPr>
        <w:pStyle w:val="TOC4"/>
        <w:tabs>
          <w:tab w:val="left" w:pos="1680"/>
          <w:tab w:val="right" w:leader="dot" w:pos="9350"/>
        </w:tabs>
        <w:rPr>
          <w:noProof/>
        </w:rPr>
      </w:pPr>
      <w:hyperlink w:anchor="_Toc203039922" w:history="1">
        <w:r w:rsidRPr="00B72D1C">
          <w:rPr>
            <w:rStyle w:val="Hyperlink"/>
            <w:i/>
            <w:noProof/>
          </w:rPr>
          <w:t>3.2.2.1</w:t>
        </w:r>
        <w:r>
          <w:rPr>
            <w:noProof/>
          </w:rPr>
          <w:tab/>
        </w:r>
        <w:r w:rsidRPr="00B72D1C">
          <w:rPr>
            <w:rStyle w:val="Hyperlink"/>
            <w:noProof/>
          </w:rPr>
          <w:t>VAS responses</w:t>
        </w:r>
        <w:r>
          <w:rPr>
            <w:noProof/>
            <w:webHidden/>
          </w:rPr>
          <w:tab/>
        </w:r>
        <w:r>
          <w:rPr>
            <w:noProof/>
            <w:webHidden/>
          </w:rPr>
          <w:fldChar w:fldCharType="begin"/>
        </w:r>
        <w:r>
          <w:rPr>
            <w:noProof/>
            <w:webHidden/>
          </w:rPr>
          <w:instrText xml:space="preserve"> PAGEREF _Toc203039922 \h </w:instrText>
        </w:r>
        <w:r>
          <w:rPr>
            <w:noProof/>
            <w:webHidden/>
          </w:rPr>
        </w:r>
        <w:r>
          <w:rPr>
            <w:noProof/>
            <w:webHidden/>
          </w:rPr>
          <w:fldChar w:fldCharType="separate"/>
        </w:r>
        <w:r>
          <w:rPr>
            <w:noProof/>
            <w:webHidden/>
          </w:rPr>
          <w:t>88</w:t>
        </w:r>
        <w:r>
          <w:rPr>
            <w:noProof/>
            <w:webHidden/>
          </w:rPr>
          <w:fldChar w:fldCharType="end"/>
        </w:r>
      </w:hyperlink>
    </w:p>
    <w:p w14:paraId="40181B97" w14:textId="49F10A31" w:rsidR="009E3EF2" w:rsidRDefault="009E3EF2">
      <w:pPr>
        <w:pStyle w:val="TOC4"/>
        <w:tabs>
          <w:tab w:val="left" w:pos="1680"/>
          <w:tab w:val="right" w:leader="dot" w:pos="9350"/>
        </w:tabs>
        <w:rPr>
          <w:noProof/>
        </w:rPr>
      </w:pPr>
      <w:hyperlink w:anchor="_Toc203039923" w:history="1">
        <w:r w:rsidRPr="00B72D1C">
          <w:rPr>
            <w:rStyle w:val="Hyperlink"/>
            <w:i/>
            <w:noProof/>
          </w:rPr>
          <w:t>3.2.2.2</w:t>
        </w:r>
        <w:r>
          <w:rPr>
            <w:noProof/>
          </w:rPr>
          <w:tab/>
        </w:r>
        <w:r w:rsidRPr="00B72D1C">
          <w:rPr>
            <w:rStyle w:val="Hyperlink"/>
            <w:noProof/>
          </w:rPr>
          <w:t>LDQ responses</w:t>
        </w:r>
        <w:r>
          <w:rPr>
            <w:noProof/>
            <w:webHidden/>
          </w:rPr>
          <w:tab/>
        </w:r>
        <w:r>
          <w:rPr>
            <w:noProof/>
            <w:webHidden/>
          </w:rPr>
          <w:fldChar w:fldCharType="begin"/>
        </w:r>
        <w:r>
          <w:rPr>
            <w:noProof/>
            <w:webHidden/>
          </w:rPr>
          <w:instrText xml:space="preserve"> PAGEREF _Toc203039923 \h </w:instrText>
        </w:r>
        <w:r>
          <w:rPr>
            <w:noProof/>
            <w:webHidden/>
          </w:rPr>
        </w:r>
        <w:r>
          <w:rPr>
            <w:noProof/>
            <w:webHidden/>
          </w:rPr>
          <w:fldChar w:fldCharType="separate"/>
        </w:r>
        <w:r>
          <w:rPr>
            <w:noProof/>
            <w:webHidden/>
          </w:rPr>
          <w:t>95</w:t>
        </w:r>
        <w:r>
          <w:rPr>
            <w:noProof/>
            <w:webHidden/>
          </w:rPr>
          <w:fldChar w:fldCharType="end"/>
        </w:r>
      </w:hyperlink>
    </w:p>
    <w:p w14:paraId="77E74F3C" w14:textId="6A022523" w:rsidR="009E3EF2" w:rsidRDefault="009E3EF2">
      <w:pPr>
        <w:pStyle w:val="TOC3"/>
        <w:tabs>
          <w:tab w:val="left" w:pos="1440"/>
          <w:tab w:val="right" w:leader="dot" w:pos="9350"/>
        </w:tabs>
        <w:rPr>
          <w:noProof/>
        </w:rPr>
      </w:pPr>
      <w:hyperlink w:anchor="_Toc203039924" w:history="1">
        <w:r w:rsidRPr="00B72D1C">
          <w:rPr>
            <w:rStyle w:val="Hyperlink"/>
            <w:noProof/>
          </w:rPr>
          <w:t>3.2.3</w:t>
        </w:r>
        <w:r>
          <w:rPr>
            <w:noProof/>
          </w:rPr>
          <w:tab/>
        </w:r>
        <w:r w:rsidRPr="00B72D1C">
          <w:rPr>
            <w:rStyle w:val="Hyperlink"/>
            <w:noProof/>
          </w:rPr>
          <w:t>Multivariate model outcomes for VAS slope, response variability, and secondary cue use</w:t>
        </w:r>
        <w:r>
          <w:rPr>
            <w:noProof/>
            <w:webHidden/>
          </w:rPr>
          <w:tab/>
        </w:r>
        <w:r>
          <w:rPr>
            <w:noProof/>
            <w:webHidden/>
          </w:rPr>
          <w:fldChar w:fldCharType="begin"/>
        </w:r>
        <w:r>
          <w:rPr>
            <w:noProof/>
            <w:webHidden/>
          </w:rPr>
          <w:instrText xml:space="preserve"> PAGEREF _Toc203039924 \h </w:instrText>
        </w:r>
        <w:r>
          <w:rPr>
            <w:noProof/>
            <w:webHidden/>
          </w:rPr>
        </w:r>
        <w:r>
          <w:rPr>
            <w:noProof/>
            <w:webHidden/>
          </w:rPr>
          <w:fldChar w:fldCharType="separate"/>
        </w:r>
        <w:r>
          <w:rPr>
            <w:noProof/>
            <w:webHidden/>
          </w:rPr>
          <w:t>96</w:t>
        </w:r>
        <w:r>
          <w:rPr>
            <w:noProof/>
            <w:webHidden/>
          </w:rPr>
          <w:fldChar w:fldCharType="end"/>
        </w:r>
      </w:hyperlink>
    </w:p>
    <w:p w14:paraId="7FD7B9C3" w14:textId="0CBAB8F5" w:rsidR="009E3EF2" w:rsidRDefault="009E3EF2">
      <w:pPr>
        <w:pStyle w:val="TOC4"/>
        <w:tabs>
          <w:tab w:val="left" w:pos="1680"/>
          <w:tab w:val="right" w:leader="dot" w:pos="9350"/>
        </w:tabs>
        <w:rPr>
          <w:noProof/>
        </w:rPr>
      </w:pPr>
      <w:hyperlink w:anchor="_Toc203039925" w:history="1">
        <w:r w:rsidRPr="00B72D1C">
          <w:rPr>
            <w:rStyle w:val="Hyperlink"/>
            <w:i/>
            <w:noProof/>
          </w:rPr>
          <w:t>3.2.3.1</w:t>
        </w:r>
        <w:r>
          <w:rPr>
            <w:noProof/>
          </w:rPr>
          <w:tab/>
        </w:r>
        <w:r w:rsidRPr="00B72D1C">
          <w:rPr>
            <w:rStyle w:val="Hyperlink"/>
            <w:noProof/>
          </w:rPr>
          <w:t>Effect of predictors on VAS slope</w:t>
        </w:r>
        <w:r>
          <w:rPr>
            <w:noProof/>
            <w:webHidden/>
          </w:rPr>
          <w:tab/>
        </w:r>
        <w:r>
          <w:rPr>
            <w:noProof/>
            <w:webHidden/>
          </w:rPr>
          <w:fldChar w:fldCharType="begin"/>
        </w:r>
        <w:r>
          <w:rPr>
            <w:noProof/>
            <w:webHidden/>
          </w:rPr>
          <w:instrText xml:space="preserve"> PAGEREF _Toc203039925 \h </w:instrText>
        </w:r>
        <w:r>
          <w:rPr>
            <w:noProof/>
            <w:webHidden/>
          </w:rPr>
        </w:r>
        <w:r>
          <w:rPr>
            <w:noProof/>
            <w:webHidden/>
          </w:rPr>
          <w:fldChar w:fldCharType="separate"/>
        </w:r>
        <w:r>
          <w:rPr>
            <w:noProof/>
            <w:webHidden/>
          </w:rPr>
          <w:t>99</w:t>
        </w:r>
        <w:r>
          <w:rPr>
            <w:noProof/>
            <w:webHidden/>
          </w:rPr>
          <w:fldChar w:fldCharType="end"/>
        </w:r>
      </w:hyperlink>
    </w:p>
    <w:p w14:paraId="11FE6F8B" w14:textId="759F938E" w:rsidR="009E3EF2" w:rsidRDefault="009E3EF2">
      <w:pPr>
        <w:pStyle w:val="TOC4"/>
        <w:tabs>
          <w:tab w:val="left" w:pos="1680"/>
          <w:tab w:val="right" w:leader="dot" w:pos="9350"/>
        </w:tabs>
        <w:rPr>
          <w:noProof/>
        </w:rPr>
      </w:pPr>
      <w:hyperlink w:anchor="_Toc203039926" w:history="1">
        <w:r w:rsidRPr="00B72D1C">
          <w:rPr>
            <w:rStyle w:val="Hyperlink"/>
            <w:i/>
            <w:noProof/>
          </w:rPr>
          <w:t>3.2.3.2</w:t>
        </w:r>
        <w:r>
          <w:rPr>
            <w:noProof/>
          </w:rPr>
          <w:tab/>
        </w:r>
        <w:r w:rsidRPr="00B72D1C">
          <w:rPr>
            <w:rStyle w:val="Hyperlink"/>
            <w:noProof/>
          </w:rPr>
          <w:t>Effect of predictors on response variability</w:t>
        </w:r>
        <w:r>
          <w:rPr>
            <w:noProof/>
            <w:webHidden/>
          </w:rPr>
          <w:tab/>
        </w:r>
        <w:r>
          <w:rPr>
            <w:noProof/>
            <w:webHidden/>
          </w:rPr>
          <w:fldChar w:fldCharType="begin"/>
        </w:r>
        <w:r>
          <w:rPr>
            <w:noProof/>
            <w:webHidden/>
          </w:rPr>
          <w:instrText xml:space="preserve"> PAGEREF _Toc203039926 \h </w:instrText>
        </w:r>
        <w:r>
          <w:rPr>
            <w:noProof/>
            <w:webHidden/>
          </w:rPr>
        </w:r>
        <w:r>
          <w:rPr>
            <w:noProof/>
            <w:webHidden/>
          </w:rPr>
          <w:fldChar w:fldCharType="separate"/>
        </w:r>
        <w:r>
          <w:rPr>
            <w:noProof/>
            <w:webHidden/>
          </w:rPr>
          <w:t>102</w:t>
        </w:r>
        <w:r>
          <w:rPr>
            <w:noProof/>
            <w:webHidden/>
          </w:rPr>
          <w:fldChar w:fldCharType="end"/>
        </w:r>
      </w:hyperlink>
    </w:p>
    <w:p w14:paraId="6909EB27" w14:textId="629B9CE8" w:rsidR="009E3EF2" w:rsidRDefault="009E3EF2">
      <w:pPr>
        <w:pStyle w:val="TOC4"/>
        <w:tabs>
          <w:tab w:val="left" w:pos="1680"/>
          <w:tab w:val="right" w:leader="dot" w:pos="9350"/>
        </w:tabs>
        <w:rPr>
          <w:noProof/>
        </w:rPr>
      </w:pPr>
      <w:hyperlink w:anchor="_Toc203039927" w:history="1">
        <w:r w:rsidRPr="00B72D1C">
          <w:rPr>
            <w:rStyle w:val="Hyperlink"/>
            <w:i/>
            <w:noProof/>
          </w:rPr>
          <w:t>3.2.3.3</w:t>
        </w:r>
        <w:r>
          <w:rPr>
            <w:noProof/>
          </w:rPr>
          <w:tab/>
        </w:r>
        <w:r w:rsidRPr="00B72D1C">
          <w:rPr>
            <w:rStyle w:val="Hyperlink"/>
            <w:noProof/>
          </w:rPr>
          <w:t>Effect of predictors on secondary cue use</w:t>
        </w:r>
        <w:r>
          <w:rPr>
            <w:noProof/>
            <w:webHidden/>
          </w:rPr>
          <w:tab/>
        </w:r>
        <w:r>
          <w:rPr>
            <w:noProof/>
            <w:webHidden/>
          </w:rPr>
          <w:fldChar w:fldCharType="begin"/>
        </w:r>
        <w:r>
          <w:rPr>
            <w:noProof/>
            <w:webHidden/>
          </w:rPr>
          <w:instrText xml:space="preserve"> PAGEREF _Toc203039927 \h </w:instrText>
        </w:r>
        <w:r>
          <w:rPr>
            <w:noProof/>
            <w:webHidden/>
          </w:rPr>
        </w:r>
        <w:r>
          <w:rPr>
            <w:noProof/>
            <w:webHidden/>
          </w:rPr>
          <w:fldChar w:fldCharType="separate"/>
        </w:r>
        <w:r>
          <w:rPr>
            <w:noProof/>
            <w:webHidden/>
          </w:rPr>
          <w:t>103</w:t>
        </w:r>
        <w:r>
          <w:rPr>
            <w:noProof/>
            <w:webHidden/>
          </w:rPr>
          <w:fldChar w:fldCharType="end"/>
        </w:r>
      </w:hyperlink>
    </w:p>
    <w:p w14:paraId="3C8F3832" w14:textId="40C0A6B3" w:rsidR="009E3EF2" w:rsidRDefault="009E3EF2">
      <w:pPr>
        <w:pStyle w:val="TOC3"/>
        <w:tabs>
          <w:tab w:val="left" w:pos="1440"/>
          <w:tab w:val="right" w:leader="dot" w:pos="9350"/>
        </w:tabs>
        <w:rPr>
          <w:noProof/>
        </w:rPr>
      </w:pPr>
      <w:hyperlink w:anchor="_Toc203039928" w:history="1">
        <w:r w:rsidRPr="00B72D1C">
          <w:rPr>
            <w:rStyle w:val="Hyperlink"/>
            <w:noProof/>
          </w:rPr>
          <w:t>3.2.4</w:t>
        </w:r>
        <w:r>
          <w:rPr>
            <w:noProof/>
          </w:rPr>
          <w:tab/>
        </w:r>
        <w:r w:rsidRPr="00B72D1C">
          <w:rPr>
            <w:rStyle w:val="Hyperlink"/>
            <w:noProof/>
          </w:rPr>
          <w:t>Univariate model outcomes for secondary cue use</w:t>
        </w:r>
        <w:r>
          <w:rPr>
            <w:noProof/>
            <w:webHidden/>
          </w:rPr>
          <w:tab/>
        </w:r>
        <w:r>
          <w:rPr>
            <w:noProof/>
            <w:webHidden/>
          </w:rPr>
          <w:fldChar w:fldCharType="begin"/>
        </w:r>
        <w:r>
          <w:rPr>
            <w:noProof/>
            <w:webHidden/>
          </w:rPr>
          <w:instrText xml:space="preserve"> PAGEREF _Toc203039928 \h </w:instrText>
        </w:r>
        <w:r>
          <w:rPr>
            <w:noProof/>
            <w:webHidden/>
          </w:rPr>
        </w:r>
        <w:r>
          <w:rPr>
            <w:noProof/>
            <w:webHidden/>
          </w:rPr>
          <w:fldChar w:fldCharType="separate"/>
        </w:r>
        <w:r>
          <w:rPr>
            <w:noProof/>
            <w:webHidden/>
          </w:rPr>
          <w:t>106</w:t>
        </w:r>
        <w:r>
          <w:rPr>
            <w:noProof/>
            <w:webHidden/>
          </w:rPr>
          <w:fldChar w:fldCharType="end"/>
        </w:r>
      </w:hyperlink>
    </w:p>
    <w:p w14:paraId="5D6BA7C2" w14:textId="470712CC" w:rsidR="009E3EF2" w:rsidRDefault="009E3EF2">
      <w:pPr>
        <w:pStyle w:val="TOC4"/>
        <w:tabs>
          <w:tab w:val="left" w:pos="1680"/>
          <w:tab w:val="right" w:leader="dot" w:pos="9350"/>
        </w:tabs>
        <w:rPr>
          <w:noProof/>
        </w:rPr>
      </w:pPr>
      <w:hyperlink w:anchor="_Toc203039929" w:history="1">
        <w:r w:rsidRPr="00B72D1C">
          <w:rPr>
            <w:rStyle w:val="Hyperlink"/>
            <w:i/>
            <w:noProof/>
          </w:rPr>
          <w:t>3.2.4.1</w:t>
        </w:r>
        <w:r>
          <w:rPr>
            <w:noProof/>
          </w:rPr>
          <w:tab/>
        </w:r>
        <w:r w:rsidRPr="00B72D1C">
          <w:rPr>
            <w:rStyle w:val="Hyperlink"/>
            <w:noProof/>
          </w:rPr>
          <w:t>Effect of VAS slope and response variability on secondary cue use</w:t>
        </w:r>
        <w:r>
          <w:rPr>
            <w:noProof/>
            <w:webHidden/>
          </w:rPr>
          <w:tab/>
        </w:r>
        <w:r>
          <w:rPr>
            <w:noProof/>
            <w:webHidden/>
          </w:rPr>
          <w:fldChar w:fldCharType="begin"/>
        </w:r>
        <w:r>
          <w:rPr>
            <w:noProof/>
            <w:webHidden/>
          </w:rPr>
          <w:instrText xml:space="preserve"> PAGEREF _Toc203039929 \h </w:instrText>
        </w:r>
        <w:r>
          <w:rPr>
            <w:noProof/>
            <w:webHidden/>
          </w:rPr>
        </w:r>
        <w:r>
          <w:rPr>
            <w:noProof/>
            <w:webHidden/>
          </w:rPr>
          <w:fldChar w:fldCharType="separate"/>
        </w:r>
        <w:r>
          <w:rPr>
            <w:noProof/>
            <w:webHidden/>
          </w:rPr>
          <w:t>108</w:t>
        </w:r>
        <w:r>
          <w:rPr>
            <w:noProof/>
            <w:webHidden/>
          </w:rPr>
          <w:fldChar w:fldCharType="end"/>
        </w:r>
      </w:hyperlink>
    </w:p>
    <w:p w14:paraId="060FB644" w14:textId="54E73183" w:rsidR="009E3EF2" w:rsidRDefault="009E3EF2">
      <w:pPr>
        <w:pStyle w:val="TOC2"/>
        <w:tabs>
          <w:tab w:val="left" w:pos="960"/>
          <w:tab w:val="right" w:leader="dot" w:pos="9350"/>
        </w:tabs>
        <w:rPr>
          <w:noProof/>
        </w:rPr>
      </w:pPr>
      <w:hyperlink w:anchor="_Toc203039930" w:history="1">
        <w:r w:rsidRPr="00B72D1C">
          <w:rPr>
            <w:rStyle w:val="Hyperlink"/>
            <w:i/>
            <w:noProof/>
          </w:rPr>
          <w:t>3.3</w:t>
        </w:r>
        <w:r>
          <w:rPr>
            <w:noProof/>
          </w:rPr>
          <w:tab/>
        </w:r>
        <w:r w:rsidRPr="00B72D1C">
          <w:rPr>
            <w:rStyle w:val="Hyperlink"/>
            <w:noProof/>
          </w:rPr>
          <w:t>Discussion</w:t>
        </w:r>
        <w:r>
          <w:rPr>
            <w:noProof/>
            <w:webHidden/>
          </w:rPr>
          <w:tab/>
        </w:r>
        <w:r>
          <w:rPr>
            <w:noProof/>
            <w:webHidden/>
          </w:rPr>
          <w:fldChar w:fldCharType="begin"/>
        </w:r>
        <w:r>
          <w:rPr>
            <w:noProof/>
            <w:webHidden/>
          </w:rPr>
          <w:instrText xml:space="preserve"> PAGEREF _Toc203039930 \h </w:instrText>
        </w:r>
        <w:r>
          <w:rPr>
            <w:noProof/>
            <w:webHidden/>
          </w:rPr>
        </w:r>
        <w:r>
          <w:rPr>
            <w:noProof/>
            <w:webHidden/>
          </w:rPr>
          <w:fldChar w:fldCharType="separate"/>
        </w:r>
        <w:r>
          <w:rPr>
            <w:noProof/>
            <w:webHidden/>
          </w:rPr>
          <w:t>112</w:t>
        </w:r>
        <w:r>
          <w:rPr>
            <w:noProof/>
            <w:webHidden/>
          </w:rPr>
          <w:fldChar w:fldCharType="end"/>
        </w:r>
      </w:hyperlink>
    </w:p>
    <w:p w14:paraId="23CFFAB0" w14:textId="3045F0FA" w:rsidR="009E3EF2" w:rsidRDefault="009E3EF2">
      <w:pPr>
        <w:pStyle w:val="TOC3"/>
        <w:tabs>
          <w:tab w:val="left" w:pos="1440"/>
          <w:tab w:val="right" w:leader="dot" w:pos="9350"/>
        </w:tabs>
        <w:rPr>
          <w:noProof/>
        </w:rPr>
      </w:pPr>
      <w:hyperlink w:anchor="_Toc203039931" w:history="1">
        <w:r w:rsidRPr="00B72D1C">
          <w:rPr>
            <w:rStyle w:val="Hyperlink"/>
            <w:noProof/>
          </w:rPr>
          <w:t>3.3.1</w:t>
        </w:r>
        <w:r>
          <w:rPr>
            <w:noProof/>
          </w:rPr>
          <w:tab/>
        </w:r>
        <w:r w:rsidRPr="00B72D1C">
          <w:rPr>
            <w:rStyle w:val="Hyperlink"/>
            <w:noProof/>
          </w:rPr>
          <w:t>The effect of experiential linguistic diversity on gradiency, response variability, and secondary cue use</w:t>
        </w:r>
        <w:r>
          <w:rPr>
            <w:noProof/>
            <w:webHidden/>
          </w:rPr>
          <w:tab/>
        </w:r>
        <w:r>
          <w:rPr>
            <w:noProof/>
            <w:webHidden/>
          </w:rPr>
          <w:fldChar w:fldCharType="begin"/>
        </w:r>
        <w:r>
          <w:rPr>
            <w:noProof/>
            <w:webHidden/>
          </w:rPr>
          <w:instrText xml:space="preserve"> PAGEREF _Toc203039931 \h </w:instrText>
        </w:r>
        <w:r>
          <w:rPr>
            <w:noProof/>
            <w:webHidden/>
          </w:rPr>
        </w:r>
        <w:r>
          <w:rPr>
            <w:noProof/>
            <w:webHidden/>
          </w:rPr>
          <w:fldChar w:fldCharType="separate"/>
        </w:r>
        <w:r>
          <w:rPr>
            <w:noProof/>
            <w:webHidden/>
          </w:rPr>
          <w:t>113</w:t>
        </w:r>
        <w:r>
          <w:rPr>
            <w:noProof/>
            <w:webHidden/>
          </w:rPr>
          <w:fldChar w:fldCharType="end"/>
        </w:r>
      </w:hyperlink>
    </w:p>
    <w:p w14:paraId="7CD0FD50" w14:textId="0E18DD0D" w:rsidR="009E3EF2" w:rsidRDefault="009E3EF2">
      <w:pPr>
        <w:pStyle w:val="TOC3"/>
        <w:tabs>
          <w:tab w:val="left" w:pos="1440"/>
          <w:tab w:val="right" w:leader="dot" w:pos="9350"/>
        </w:tabs>
        <w:rPr>
          <w:noProof/>
        </w:rPr>
      </w:pPr>
      <w:hyperlink w:anchor="_Toc203039932" w:history="1">
        <w:r w:rsidRPr="00B72D1C">
          <w:rPr>
            <w:rStyle w:val="Hyperlink"/>
            <w:noProof/>
          </w:rPr>
          <w:t>3.3.2</w:t>
        </w:r>
        <w:r>
          <w:rPr>
            <w:noProof/>
          </w:rPr>
          <w:tab/>
        </w:r>
        <w:r w:rsidRPr="00B72D1C">
          <w:rPr>
            <w:rStyle w:val="Hyperlink"/>
            <w:noProof/>
          </w:rPr>
          <w:t>The effects of gradiency and response variability on secondary cue use</w:t>
        </w:r>
        <w:r>
          <w:rPr>
            <w:noProof/>
            <w:webHidden/>
          </w:rPr>
          <w:tab/>
        </w:r>
        <w:r>
          <w:rPr>
            <w:noProof/>
            <w:webHidden/>
          </w:rPr>
          <w:fldChar w:fldCharType="begin"/>
        </w:r>
        <w:r>
          <w:rPr>
            <w:noProof/>
            <w:webHidden/>
          </w:rPr>
          <w:instrText xml:space="preserve"> PAGEREF _Toc203039932 \h </w:instrText>
        </w:r>
        <w:r>
          <w:rPr>
            <w:noProof/>
            <w:webHidden/>
          </w:rPr>
        </w:r>
        <w:r>
          <w:rPr>
            <w:noProof/>
            <w:webHidden/>
          </w:rPr>
          <w:fldChar w:fldCharType="separate"/>
        </w:r>
        <w:r>
          <w:rPr>
            <w:noProof/>
            <w:webHidden/>
          </w:rPr>
          <w:t>117</w:t>
        </w:r>
        <w:r>
          <w:rPr>
            <w:noProof/>
            <w:webHidden/>
          </w:rPr>
          <w:fldChar w:fldCharType="end"/>
        </w:r>
      </w:hyperlink>
    </w:p>
    <w:p w14:paraId="7892DBEC" w14:textId="6D9C3378" w:rsidR="009E3EF2" w:rsidRDefault="009E3EF2">
      <w:pPr>
        <w:pStyle w:val="TOC3"/>
        <w:tabs>
          <w:tab w:val="left" w:pos="1440"/>
          <w:tab w:val="right" w:leader="dot" w:pos="9350"/>
        </w:tabs>
        <w:rPr>
          <w:noProof/>
        </w:rPr>
      </w:pPr>
      <w:hyperlink w:anchor="_Toc203039933" w:history="1">
        <w:r w:rsidRPr="00B72D1C">
          <w:rPr>
            <w:rStyle w:val="Hyperlink"/>
            <w:noProof/>
          </w:rPr>
          <w:t>3.3.3</w:t>
        </w:r>
        <w:r>
          <w:rPr>
            <w:noProof/>
          </w:rPr>
          <w:tab/>
        </w:r>
        <w:r w:rsidRPr="00B72D1C">
          <w:rPr>
            <w:rStyle w:val="Hyperlink"/>
            <w:noProof/>
          </w:rPr>
          <w:t>Individual differences in categorization patterns within and across languages</w:t>
        </w:r>
        <w:r>
          <w:rPr>
            <w:noProof/>
            <w:webHidden/>
          </w:rPr>
          <w:tab/>
        </w:r>
        <w:r>
          <w:rPr>
            <w:noProof/>
            <w:webHidden/>
          </w:rPr>
          <w:fldChar w:fldCharType="begin"/>
        </w:r>
        <w:r>
          <w:rPr>
            <w:noProof/>
            <w:webHidden/>
          </w:rPr>
          <w:instrText xml:space="preserve"> PAGEREF _Toc203039933 \h </w:instrText>
        </w:r>
        <w:r>
          <w:rPr>
            <w:noProof/>
            <w:webHidden/>
          </w:rPr>
        </w:r>
        <w:r>
          <w:rPr>
            <w:noProof/>
            <w:webHidden/>
          </w:rPr>
          <w:fldChar w:fldCharType="separate"/>
        </w:r>
        <w:r>
          <w:rPr>
            <w:noProof/>
            <w:webHidden/>
          </w:rPr>
          <w:t>118</w:t>
        </w:r>
        <w:r>
          <w:rPr>
            <w:noProof/>
            <w:webHidden/>
          </w:rPr>
          <w:fldChar w:fldCharType="end"/>
        </w:r>
      </w:hyperlink>
    </w:p>
    <w:p w14:paraId="350BE24C" w14:textId="7CA361BC" w:rsidR="009E3EF2" w:rsidRDefault="009E3EF2">
      <w:pPr>
        <w:pStyle w:val="TOC3"/>
        <w:tabs>
          <w:tab w:val="left" w:pos="1440"/>
          <w:tab w:val="right" w:leader="dot" w:pos="9350"/>
        </w:tabs>
        <w:rPr>
          <w:noProof/>
        </w:rPr>
      </w:pPr>
      <w:hyperlink w:anchor="_Toc203039934" w:history="1">
        <w:r w:rsidRPr="00B72D1C">
          <w:rPr>
            <w:rStyle w:val="Hyperlink"/>
            <w:noProof/>
          </w:rPr>
          <w:t>3.3.4</w:t>
        </w:r>
        <w:r>
          <w:rPr>
            <w:noProof/>
          </w:rPr>
          <w:tab/>
        </w:r>
        <w:r w:rsidRPr="00B72D1C">
          <w:rPr>
            <w:rStyle w:val="Hyperlink"/>
            <w:noProof/>
          </w:rPr>
          <w:t>Limitations</w:t>
        </w:r>
        <w:r>
          <w:rPr>
            <w:noProof/>
            <w:webHidden/>
          </w:rPr>
          <w:tab/>
        </w:r>
        <w:r>
          <w:rPr>
            <w:noProof/>
            <w:webHidden/>
          </w:rPr>
          <w:fldChar w:fldCharType="begin"/>
        </w:r>
        <w:r>
          <w:rPr>
            <w:noProof/>
            <w:webHidden/>
          </w:rPr>
          <w:instrText xml:space="preserve"> PAGEREF _Toc203039934 \h </w:instrText>
        </w:r>
        <w:r>
          <w:rPr>
            <w:noProof/>
            <w:webHidden/>
          </w:rPr>
        </w:r>
        <w:r>
          <w:rPr>
            <w:noProof/>
            <w:webHidden/>
          </w:rPr>
          <w:fldChar w:fldCharType="separate"/>
        </w:r>
        <w:r>
          <w:rPr>
            <w:noProof/>
            <w:webHidden/>
          </w:rPr>
          <w:t>119</w:t>
        </w:r>
        <w:r>
          <w:rPr>
            <w:noProof/>
            <w:webHidden/>
          </w:rPr>
          <w:fldChar w:fldCharType="end"/>
        </w:r>
      </w:hyperlink>
    </w:p>
    <w:p w14:paraId="23F5574D" w14:textId="6C032D64" w:rsidR="009E3EF2" w:rsidRDefault="009E3EF2">
      <w:pPr>
        <w:pStyle w:val="TOC1"/>
        <w:tabs>
          <w:tab w:val="left" w:pos="480"/>
          <w:tab w:val="right" w:leader="dot" w:pos="9350"/>
        </w:tabs>
        <w:rPr>
          <w:noProof/>
        </w:rPr>
      </w:pPr>
      <w:hyperlink w:anchor="_Toc203039935" w:history="1">
        <w:r w:rsidRPr="00B72D1C">
          <w:rPr>
            <w:rStyle w:val="Hyperlink"/>
            <w:noProof/>
          </w:rPr>
          <w:t>4</w:t>
        </w:r>
        <w:r>
          <w:rPr>
            <w:noProof/>
          </w:rPr>
          <w:tab/>
        </w:r>
        <w:r w:rsidRPr="00B72D1C">
          <w:rPr>
            <w:rStyle w:val="Hyperlink"/>
            <w:noProof/>
          </w:rPr>
          <w:t>Study 2</w:t>
        </w:r>
        <w:r>
          <w:rPr>
            <w:noProof/>
            <w:webHidden/>
          </w:rPr>
          <w:tab/>
        </w:r>
        <w:r>
          <w:rPr>
            <w:noProof/>
            <w:webHidden/>
          </w:rPr>
          <w:fldChar w:fldCharType="begin"/>
        </w:r>
        <w:r>
          <w:rPr>
            <w:noProof/>
            <w:webHidden/>
          </w:rPr>
          <w:instrText xml:space="preserve"> PAGEREF _Toc203039935 \h </w:instrText>
        </w:r>
        <w:r>
          <w:rPr>
            <w:noProof/>
            <w:webHidden/>
          </w:rPr>
        </w:r>
        <w:r>
          <w:rPr>
            <w:noProof/>
            <w:webHidden/>
          </w:rPr>
          <w:fldChar w:fldCharType="separate"/>
        </w:r>
        <w:r>
          <w:rPr>
            <w:noProof/>
            <w:webHidden/>
          </w:rPr>
          <w:t>121</w:t>
        </w:r>
        <w:r>
          <w:rPr>
            <w:noProof/>
            <w:webHidden/>
          </w:rPr>
          <w:fldChar w:fldCharType="end"/>
        </w:r>
      </w:hyperlink>
    </w:p>
    <w:p w14:paraId="1622E8B6" w14:textId="51F2DC0A" w:rsidR="009E3EF2" w:rsidRDefault="009E3EF2">
      <w:pPr>
        <w:pStyle w:val="TOC2"/>
        <w:tabs>
          <w:tab w:val="left" w:pos="960"/>
          <w:tab w:val="right" w:leader="dot" w:pos="9350"/>
        </w:tabs>
        <w:rPr>
          <w:noProof/>
        </w:rPr>
      </w:pPr>
      <w:hyperlink w:anchor="_Toc203039936" w:history="1">
        <w:r w:rsidRPr="00B72D1C">
          <w:rPr>
            <w:rStyle w:val="Hyperlink"/>
            <w:i/>
            <w:noProof/>
          </w:rPr>
          <w:t>4.1</w:t>
        </w:r>
        <w:r>
          <w:rPr>
            <w:noProof/>
          </w:rPr>
          <w:tab/>
        </w:r>
        <w:r w:rsidRPr="00B72D1C">
          <w:rPr>
            <w:rStyle w:val="Hyperlink"/>
            <w:noProof/>
          </w:rPr>
          <w:t>Methodology</w:t>
        </w:r>
        <w:r>
          <w:rPr>
            <w:noProof/>
            <w:webHidden/>
          </w:rPr>
          <w:tab/>
        </w:r>
        <w:r>
          <w:rPr>
            <w:noProof/>
            <w:webHidden/>
          </w:rPr>
          <w:fldChar w:fldCharType="begin"/>
        </w:r>
        <w:r>
          <w:rPr>
            <w:noProof/>
            <w:webHidden/>
          </w:rPr>
          <w:instrText xml:space="preserve"> PAGEREF _Toc203039936 \h </w:instrText>
        </w:r>
        <w:r>
          <w:rPr>
            <w:noProof/>
            <w:webHidden/>
          </w:rPr>
        </w:r>
        <w:r>
          <w:rPr>
            <w:noProof/>
            <w:webHidden/>
          </w:rPr>
          <w:fldChar w:fldCharType="separate"/>
        </w:r>
        <w:r>
          <w:rPr>
            <w:noProof/>
            <w:webHidden/>
          </w:rPr>
          <w:t>123</w:t>
        </w:r>
        <w:r>
          <w:rPr>
            <w:noProof/>
            <w:webHidden/>
          </w:rPr>
          <w:fldChar w:fldCharType="end"/>
        </w:r>
      </w:hyperlink>
    </w:p>
    <w:p w14:paraId="54464962" w14:textId="59B1589A" w:rsidR="009E3EF2" w:rsidRDefault="009E3EF2">
      <w:pPr>
        <w:pStyle w:val="TOC3"/>
        <w:tabs>
          <w:tab w:val="left" w:pos="1440"/>
          <w:tab w:val="right" w:leader="dot" w:pos="9350"/>
        </w:tabs>
        <w:rPr>
          <w:noProof/>
        </w:rPr>
      </w:pPr>
      <w:hyperlink w:anchor="_Toc203039937" w:history="1">
        <w:r w:rsidRPr="00B72D1C">
          <w:rPr>
            <w:rStyle w:val="Hyperlink"/>
            <w:noProof/>
          </w:rPr>
          <w:t>4.1.1</w:t>
        </w:r>
        <w:r>
          <w:rPr>
            <w:noProof/>
          </w:rPr>
          <w:tab/>
        </w:r>
        <w:r w:rsidRPr="00B72D1C">
          <w:rPr>
            <w:rStyle w:val="Hyperlink"/>
            <w:noProof/>
          </w:rPr>
          <w:t>Participants</w:t>
        </w:r>
        <w:r>
          <w:rPr>
            <w:noProof/>
            <w:webHidden/>
          </w:rPr>
          <w:tab/>
        </w:r>
        <w:r>
          <w:rPr>
            <w:noProof/>
            <w:webHidden/>
          </w:rPr>
          <w:fldChar w:fldCharType="begin"/>
        </w:r>
        <w:r>
          <w:rPr>
            <w:noProof/>
            <w:webHidden/>
          </w:rPr>
          <w:instrText xml:space="preserve"> PAGEREF _Toc203039937 \h </w:instrText>
        </w:r>
        <w:r>
          <w:rPr>
            <w:noProof/>
            <w:webHidden/>
          </w:rPr>
        </w:r>
        <w:r>
          <w:rPr>
            <w:noProof/>
            <w:webHidden/>
          </w:rPr>
          <w:fldChar w:fldCharType="separate"/>
        </w:r>
        <w:r>
          <w:rPr>
            <w:noProof/>
            <w:webHidden/>
          </w:rPr>
          <w:t>125</w:t>
        </w:r>
        <w:r>
          <w:rPr>
            <w:noProof/>
            <w:webHidden/>
          </w:rPr>
          <w:fldChar w:fldCharType="end"/>
        </w:r>
      </w:hyperlink>
    </w:p>
    <w:p w14:paraId="277A2871" w14:textId="4E9C21B1" w:rsidR="009E3EF2" w:rsidRDefault="009E3EF2">
      <w:pPr>
        <w:pStyle w:val="TOC3"/>
        <w:tabs>
          <w:tab w:val="left" w:pos="1440"/>
          <w:tab w:val="right" w:leader="dot" w:pos="9350"/>
        </w:tabs>
        <w:rPr>
          <w:noProof/>
        </w:rPr>
      </w:pPr>
      <w:hyperlink w:anchor="_Toc203039938" w:history="1">
        <w:r w:rsidRPr="00B72D1C">
          <w:rPr>
            <w:rStyle w:val="Hyperlink"/>
            <w:noProof/>
          </w:rPr>
          <w:t>4.1.2</w:t>
        </w:r>
        <w:r>
          <w:rPr>
            <w:noProof/>
          </w:rPr>
          <w:tab/>
        </w:r>
        <w:r w:rsidRPr="00B72D1C">
          <w:rPr>
            <w:rStyle w:val="Hyperlink"/>
            <w:noProof/>
          </w:rPr>
          <w:t>VAS task</w:t>
        </w:r>
        <w:r>
          <w:rPr>
            <w:noProof/>
            <w:webHidden/>
          </w:rPr>
          <w:tab/>
        </w:r>
        <w:r>
          <w:rPr>
            <w:noProof/>
            <w:webHidden/>
          </w:rPr>
          <w:fldChar w:fldCharType="begin"/>
        </w:r>
        <w:r>
          <w:rPr>
            <w:noProof/>
            <w:webHidden/>
          </w:rPr>
          <w:instrText xml:space="preserve"> PAGEREF _Toc203039938 \h </w:instrText>
        </w:r>
        <w:r>
          <w:rPr>
            <w:noProof/>
            <w:webHidden/>
          </w:rPr>
        </w:r>
        <w:r>
          <w:rPr>
            <w:noProof/>
            <w:webHidden/>
          </w:rPr>
          <w:fldChar w:fldCharType="separate"/>
        </w:r>
        <w:r>
          <w:rPr>
            <w:noProof/>
            <w:webHidden/>
          </w:rPr>
          <w:t>127</w:t>
        </w:r>
        <w:r>
          <w:rPr>
            <w:noProof/>
            <w:webHidden/>
          </w:rPr>
          <w:fldChar w:fldCharType="end"/>
        </w:r>
      </w:hyperlink>
    </w:p>
    <w:p w14:paraId="146E49D9" w14:textId="6C81C086" w:rsidR="009E3EF2" w:rsidRDefault="009E3EF2">
      <w:pPr>
        <w:pStyle w:val="TOC4"/>
        <w:tabs>
          <w:tab w:val="left" w:pos="1680"/>
          <w:tab w:val="right" w:leader="dot" w:pos="9350"/>
        </w:tabs>
        <w:rPr>
          <w:noProof/>
        </w:rPr>
      </w:pPr>
      <w:hyperlink w:anchor="_Toc203039939" w:history="1">
        <w:r w:rsidRPr="00B72D1C">
          <w:rPr>
            <w:rStyle w:val="Hyperlink"/>
            <w:i/>
            <w:noProof/>
          </w:rPr>
          <w:t>4.1.2.1</w:t>
        </w:r>
        <w:r>
          <w:rPr>
            <w:noProof/>
          </w:rPr>
          <w:tab/>
        </w:r>
        <w:r w:rsidRPr="00B72D1C">
          <w:rPr>
            <w:rStyle w:val="Hyperlink"/>
            <w:noProof/>
          </w:rPr>
          <w:t>Stimuli</w:t>
        </w:r>
        <w:r>
          <w:rPr>
            <w:noProof/>
            <w:webHidden/>
          </w:rPr>
          <w:tab/>
        </w:r>
        <w:r>
          <w:rPr>
            <w:noProof/>
            <w:webHidden/>
          </w:rPr>
          <w:fldChar w:fldCharType="begin"/>
        </w:r>
        <w:r>
          <w:rPr>
            <w:noProof/>
            <w:webHidden/>
          </w:rPr>
          <w:instrText xml:space="preserve"> PAGEREF _Toc203039939 \h </w:instrText>
        </w:r>
        <w:r>
          <w:rPr>
            <w:noProof/>
            <w:webHidden/>
          </w:rPr>
        </w:r>
        <w:r>
          <w:rPr>
            <w:noProof/>
            <w:webHidden/>
          </w:rPr>
          <w:fldChar w:fldCharType="separate"/>
        </w:r>
        <w:r>
          <w:rPr>
            <w:noProof/>
            <w:webHidden/>
          </w:rPr>
          <w:t>127</w:t>
        </w:r>
        <w:r>
          <w:rPr>
            <w:noProof/>
            <w:webHidden/>
          </w:rPr>
          <w:fldChar w:fldCharType="end"/>
        </w:r>
      </w:hyperlink>
    </w:p>
    <w:p w14:paraId="6613D8A8" w14:textId="19AE4C2A" w:rsidR="009E3EF2" w:rsidRDefault="009E3EF2">
      <w:pPr>
        <w:pStyle w:val="TOC4"/>
        <w:tabs>
          <w:tab w:val="left" w:pos="1680"/>
          <w:tab w:val="right" w:leader="dot" w:pos="9350"/>
        </w:tabs>
        <w:rPr>
          <w:noProof/>
        </w:rPr>
      </w:pPr>
      <w:hyperlink w:anchor="_Toc203039940" w:history="1">
        <w:r w:rsidRPr="00B72D1C">
          <w:rPr>
            <w:rStyle w:val="Hyperlink"/>
            <w:i/>
            <w:noProof/>
          </w:rPr>
          <w:t>4.1.2.2</w:t>
        </w:r>
        <w:r>
          <w:rPr>
            <w:noProof/>
          </w:rPr>
          <w:tab/>
        </w:r>
        <w:r w:rsidRPr="00B72D1C">
          <w:rPr>
            <w:rStyle w:val="Hyperlink"/>
            <w:noProof/>
          </w:rPr>
          <w:t>Procedure</w:t>
        </w:r>
        <w:r>
          <w:rPr>
            <w:noProof/>
            <w:webHidden/>
          </w:rPr>
          <w:tab/>
        </w:r>
        <w:r>
          <w:rPr>
            <w:noProof/>
            <w:webHidden/>
          </w:rPr>
          <w:fldChar w:fldCharType="begin"/>
        </w:r>
        <w:r>
          <w:rPr>
            <w:noProof/>
            <w:webHidden/>
          </w:rPr>
          <w:instrText xml:space="preserve"> PAGEREF _Toc203039940 \h </w:instrText>
        </w:r>
        <w:r>
          <w:rPr>
            <w:noProof/>
            <w:webHidden/>
          </w:rPr>
        </w:r>
        <w:r>
          <w:rPr>
            <w:noProof/>
            <w:webHidden/>
          </w:rPr>
          <w:fldChar w:fldCharType="separate"/>
        </w:r>
        <w:r>
          <w:rPr>
            <w:noProof/>
            <w:webHidden/>
          </w:rPr>
          <w:t>128</w:t>
        </w:r>
        <w:r>
          <w:rPr>
            <w:noProof/>
            <w:webHidden/>
          </w:rPr>
          <w:fldChar w:fldCharType="end"/>
        </w:r>
      </w:hyperlink>
    </w:p>
    <w:p w14:paraId="226B822B" w14:textId="50D277C9" w:rsidR="009E3EF2" w:rsidRDefault="009E3EF2">
      <w:pPr>
        <w:pStyle w:val="TOC4"/>
        <w:tabs>
          <w:tab w:val="left" w:pos="1680"/>
          <w:tab w:val="right" w:leader="dot" w:pos="9350"/>
        </w:tabs>
        <w:rPr>
          <w:noProof/>
        </w:rPr>
      </w:pPr>
      <w:hyperlink w:anchor="_Toc203039941" w:history="1">
        <w:r w:rsidRPr="00B72D1C">
          <w:rPr>
            <w:rStyle w:val="Hyperlink"/>
            <w:i/>
            <w:noProof/>
          </w:rPr>
          <w:t>4.1.2.3</w:t>
        </w:r>
        <w:r>
          <w:rPr>
            <w:noProof/>
          </w:rPr>
          <w:tab/>
        </w:r>
        <w:r w:rsidRPr="00B72D1C">
          <w:rPr>
            <w:rStyle w:val="Hyperlink"/>
            <w:noProof/>
          </w:rPr>
          <w:t>Data pre-processing</w:t>
        </w:r>
        <w:r>
          <w:rPr>
            <w:noProof/>
            <w:webHidden/>
          </w:rPr>
          <w:tab/>
        </w:r>
        <w:r>
          <w:rPr>
            <w:noProof/>
            <w:webHidden/>
          </w:rPr>
          <w:fldChar w:fldCharType="begin"/>
        </w:r>
        <w:r>
          <w:rPr>
            <w:noProof/>
            <w:webHidden/>
          </w:rPr>
          <w:instrText xml:space="preserve"> PAGEREF _Toc203039941 \h </w:instrText>
        </w:r>
        <w:r>
          <w:rPr>
            <w:noProof/>
            <w:webHidden/>
          </w:rPr>
        </w:r>
        <w:r>
          <w:rPr>
            <w:noProof/>
            <w:webHidden/>
          </w:rPr>
          <w:fldChar w:fldCharType="separate"/>
        </w:r>
        <w:r>
          <w:rPr>
            <w:noProof/>
            <w:webHidden/>
          </w:rPr>
          <w:t>129</w:t>
        </w:r>
        <w:r>
          <w:rPr>
            <w:noProof/>
            <w:webHidden/>
          </w:rPr>
          <w:fldChar w:fldCharType="end"/>
        </w:r>
      </w:hyperlink>
    </w:p>
    <w:p w14:paraId="116D7CFF" w14:textId="7A21B730" w:rsidR="009E3EF2" w:rsidRDefault="009E3EF2">
      <w:pPr>
        <w:pStyle w:val="TOC3"/>
        <w:tabs>
          <w:tab w:val="left" w:pos="1440"/>
          <w:tab w:val="right" w:leader="dot" w:pos="9350"/>
        </w:tabs>
        <w:rPr>
          <w:noProof/>
        </w:rPr>
      </w:pPr>
      <w:hyperlink w:anchor="_Toc203039942" w:history="1">
        <w:r w:rsidRPr="00B72D1C">
          <w:rPr>
            <w:rStyle w:val="Hyperlink"/>
            <w:noProof/>
          </w:rPr>
          <w:t>4.1.3</w:t>
        </w:r>
        <w:r>
          <w:rPr>
            <w:noProof/>
          </w:rPr>
          <w:tab/>
        </w:r>
        <w:r w:rsidRPr="00B72D1C">
          <w:rPr>
            <w:rStyle w:val="Hyperlink"/>
            <w:noProof/>
          </w:rPr>
          <w:t>AX discrimination perceptual training and pre-posttests</w:t>
        </w:r>
        <w:r>
          <w:rPr>
            <w:noProof/>
            <w:webHidden/>
          </w:rPr>
          <w:tab/>
        </w:r>
        <w:r>
          <w:rPr>
            <w:noProof/>
            <w:webHidden/>
          </w:rPr>
          <w:fldChar w:fldCharType="begin"/>
        </w:r>
        <w:r>
          <w:rPr>
            <w:noProof/>
            <w:webHidden/>
          </w:rPr>
          <w:instrText xml:space="preserve"> PAGEREF _Toc203039942 \h </w:instrText>
        </w:r>
        <w:r>
          <w:rPr>
            <w:noProof/>
            <w:webHidden/>
          </w:rPr>
        </w:r>
        <w:r>
          <w:rPr>
            <w:noProof/>
            <w:webHidden/>
          </w:rPr>
          <w:fldChar w:fldCharType="separate"/>
        </w:r>
        <w:r>
          <w:rPr>
            <w:noProof/>
            <w:webHidden/>
          </w:rPr>
          <w:t>131</w:t>
        </w:r>
        <w:r>
          <w:rPr>
            <w:noProof/>
            <w:webHidden/>
          </w:rPr>
          <w:fldChar w:fldCharType="end"/>
        </w:r>
      </w:hyperlink>
    </w:p>
    <w:p w14:paraId="30610027" w14:textId="3F44248E" w:rsidR="009E3EF2" w:rsidRDefault="009E3EF2">
      <w:pPr>
        <w:pStyle w:val="TOC4"/>
        <w:tabs>
          <w:tab w:val="left" w:pos="1680"/>
          <w:tab w:val="right" w:leader="dot" w:pos="9350"/>
        </w:tabs>
        <w:rPr>
          <w:noProof/>
        </w:rPr>
      </w:pPr>
      <w:hyperlink w:anchor="_Toc203039943" w:history="1">
        <w:r w:rsidRPr="00B72D1C">
          <w:rPr>
            <w:rStyle w:val="Hyperlink"/>
            <w:i/>
            <w:noProof/>
          </w:rPr>
          <w:t>4.1.3.1</w:t>
        </w:r>
        <w:r>
          <w:rPr>
            <w:noProof/>
          </w:rPr>
          <w:tab/>
        </w:r>
        <w:r w:rsidRPr="00B72D1C">
          <w:rPr>
            <w:rStyle w:val="Hyperlink"/>
            <w:noProof/>
          </w:rPr>
          <w:t>Stimuli</w:t>
        </w:r>
        <w:r>
          <w:rPr>
            <w:noProof/>
            <w:webHidden/>
          </w:rPr>
          <w:tab/>
        </w:r>
        <w:r>
          <w:rPr>
            <w:noProof/>
            <w:webHidden/>
          </w:rPr>
          <w:fldChar w:fldCharType="begin"/>
        </w:r>
        <w:r>
          <w:rPr>
            <w:noProof/>
            <w:webHidden/>
          </w:rPr>
          <w:instrText xml:space="preserve"> PAGEREF _Toc203039943 \h </w:instrText>
        </w:r>
        <w:r>
          <w:rPr>
            <w:noProof/>
            <w:webHidden/>
          </w:rPr>
        </w:r>
        <w:r>
          <w:rPr>
            <w:noProof/>
            <w:webHidden/>
          </w:rPr>
          <w:fldChar w:fldCharType="separate"/>
        </w:r>
        <w:r>
          <w:rPr>
            <w:noProof/>
            <w:webHidden/>
          </w:rPr>
          <w:t>131</w:t>
        </w:r>
        <w:r>
          <w:rPr>
            <w:noProof/>
            <w:webHidden/>
          </w:rPr>
          <w:fldChar w:fldCharType="end"/>
        </w:r>
      </w:hyperlink>
    </w:p>
    <w:p w14:paraId="144FB6E1" w14:textId="604F1351" w:rsidR="009E3EF2" w:rsidRDefault="009E3EF2">
      <w:pPr>
        <w:pStyle w:val="TOC4"/>
        <w:tabs>
          <w:tab w:val="left" w:pos="1680"/>
          <w:tab w:val="right" w:leader="dot" w:pos="9350"/>
        </w:tabs>
        <w:rPr>
          <w:noProof/>
        </w:rPr>
      </w:pPr>
      <w:hyperlink w:anchor="_Toc203039944" w:history="1">
        <w:r w:rsidRPr="00B72D1C">
          <w:rPr>
            <w:rStyle w:val="Hyperlink"/>
            <w:i/>
            <w:noProof/>
          </w:rPr>
          <w:t>4.1.3.2</w:t>
        </w:r>
        <w:r>
          <w:rPr>
            <w:noProof/>
          </w:rPr>
          <w:tab/>
        </w:r>
        <w:r w:rsidRPr="00B72D1C">
          <w:rPr>
            <w:rStyle w:val="Hyperlink"/>
            <w:noProof/>
          </w:rPr>
          <w:t>Procedure</w:t>
        </w:r>
        <w:r>
          <w:rPr>
            <w:noProof/>
            <w:webHidden/>
          </w:rPr>
          <w:tab/>
        </w:r>
        <w:r>
          <w:rPr>
            <w:noProof/>
            <w:webHidden/>
          </w:rPr>
          <w:fldChar w:fldCharType="begin"/>
        </w:r>
        <w:r>
          <w:rPr>
            <w:noProof/>
            <w:webHidden/>
          </w:rPr>
          <w:instrText xml:space="preserve"> PAGEREF _Toc203039944 \h </w:instrText>
        </w:r>
        <w:r>
          <w:rPr>
            <w:noProof/>
            <w:webHidden/>
          </w:rPr>
        </w:r>
        <w:r>
          <w:rPr>
            <w:noProof/>
            <w:webHidden/>
          </w:rPr>
          <w:fldChar w:fldCharType="separate"/>
        </w:r>
        <w:r>
          <w:rPr>
            <w:noProof/>
            <w:webHidden/>
          </w:rPr>
          <w:t>133</w:t>
        </w:r>
        <w:r>
          <w:rPr>
            <w:noProof/>
            <w:webHidden/>
          </w:rPr>
          <w:fldChar w:fldCharType="end"/>
        </w:r>
      </w:hyperlink>
    </w:p>
    <w:p w14:paraId="51279FFE" w14:textId="58342F93" w:rsidR="009E3EF2" w:rsidRDefault="009E3EF2">
      <w:pPr>
        <w:pStyle w:val="TOC4"/>
        <w:tabs>
          <w:tab w:val="left" w:pos="1680"/>
          <w:tab w:val="right" w:leader="dot" w:pos="9350"/>
        </w:tabs>
        <w:rPr>
          <w:noProof/>
        </w:rPr>
      </w:pPr>
      <w:hyperlink w:anchor="_Toc203039945" w:history="1">
        <w:r w:rsidRPr="00B72D1C">
          <w:rPr>
            <w:rStyle w:val="Hyperlink"/>
            <w:i/>
            <w:noProof/>
          </w:rPr>
          <w:t>4.1.3.3</w:t>
        </w:r>
        <w:r>
          <w:rPr>
            <w:noProof/>
          </w:rPr>
          <w:tab/>
        </w:r>
        <w:r w:rsidRPr="00B72D1C">
          <w:rPr>
            <w:rStyle w:val="Hyperlink"/>
            <w:noProof/>
          </w:rPr>
          <w:t>Data cleaning</w:t>
        </w:r>
        <w:r>
          <w:rPr>
            <w:noProof/>
            <w:webHidden/>
          </w:rPr>
          <w:tab/>
        </w:r>
        <w:r>
          <w:rPr>
            <w:noProof/>
            <w:webHidden/>
          </w:rPr>
          <w:fldChar w:fldCharType="begin"/>
        </w:r>
        <w:r>
          <w:rPr>
            <w:noProof/>
            <w:webHidden/>
          </w:rPr>
          <w:instrText xml:space="preserve"> PAGEREF _Toc203039945 \h </w:instrText>
        </w:r>
        <w:r>
          <w:rPr>
            <w:noProof/>
            <w:webHidden/>
          </w:rPr>
        </w:r>
        <w:r>
          <w:rPr>
            <w:noProof/>
            <w:webHidden/>
          </w:rPr>
          <w:fldChar w:fldCharType="separate"/>
        </w:r>
        <w:r>
          <w:rPr>
            <w:noProof/>
            <w:webHidden/>
          </w:rPr>
          <w:t>136</w:t>
        </w:r>
        <w:r>
          <w:rPr>
            <w:noProof/>
            <w:webHidden/>
          </w:rPr>
          <w:fldChar w:fldCharType="end"/>
        </w:r>
      </w:hyperlink>
    </w:p>
    <w:p w14:paraId="7831AD56" w14:textId="0134CDC3" w:rsidR="009E3EF2" w:rsidRDefault="009E3EF2">
      <w:pPr>
        <w:pStyle w:val="TOC3"/>
        <w:tabs>
          <w:tab w:val="left" w:pos="1440"/>
          <w:tab w:val="right" w:leader="dot" w:pos="9350"/>
        </w:tabs>
        <w:rPr>
          <w:noProof/>
        </w:rPr>
      </w:pPr>
      <w:hyperlink w:anchor="_Toc203039946" w:history="1">
        <w:r w:rsidRPr="00B72D1C">
          <w:rPr>
            <w:rStyle w:val="Hyperlink"/>
            <w:noProof/>
          </w:rPr>
          <w:t>4.1.4</w:t>
        </w:r>
        <w:r>
          <w:rPr>
            <w:noProof/>
          </w:rPr>
          <w:tab/>
        </w:r>
        <w:r w:rsidRPr="00B72D1C">
          <w:rPr>
            <w:rStyle w:val="Hyperlink"/>
            <w:noProof/>
          </w:rPr>
          <w:t>LDQ</w:t>
        </w:r>
        <w:r>
          <w:rPr>
            <w:noProof/>
            <w:webHidden/>
          </w:rPr>
          <w:tab/>
        </w:r>
        <w:r>
          <w:rPr>
            <w:noProof/>
            <w:webHidden/>
          </w:rPr>
          <w:fldChar w:fldCharType="begin"/>
        </w:r>
        <w:r>
          <w:rPr>
            <w:noProof/>
            <w:webHidden/>
          </w:rPr>
          <w:instrText xml:space="preserve"> PAGEREF _Toc203039946 \h </w:instrText>
        </w:r>
        <w:r>
          <w:rPr>
            <w:noProof/>
            <w:webHidden/>
          </w:rPr>
        </w:r>
        <w:r>
          <w:rPr>
            <w:noProof/>
            <w:webHidden/>
          </w:rPr>
          <w:fldChar w:fldCharType="separate"/>
        </w:r>
        <w:r>
          <w:rPr>
            <w:noProof/>
            <w:webHidden/>
          </w:rPr>
          <w:t>140</w:t>
        </w:r>
        <w:r>
          <w:rPr>
            <w:noProof/>
            <w:webHidden/>
          </w:rPr>
          <w:fldChar w:fldCharType="end"/>
        </w:r>
      </w:hyperlink>
    </w:p>
    <w:p w14:paraId="24D3A2D2" w14:textId="13B39FE5" w:rsidR="009E3EF2" w:rsidRDefault="009E3EF2">
      <w:pPr>
        <w:pStyle w:val="TOC2"/>
        <w:tabs>
          <w:tab w:val="left" w:pos="960"/>
          <w:tab w:val="right" w:leader="dot" w:pos="9350"/>
        </w:tabs>
        <w:rPr>
          <w:noProof/>
        </w:rPr>
      </w:pPr>
      <w:hyperlink w:anchor="_Toc203039947" w:history="1">
        <w:r w:rsidRPr="00B72D1C">
          <w:rPr>
            <w:rStyle w:val="Hyperlink"/>
            <w:i/>
            <w:noProof/>
          </w:rPr>
          <w:t>4.2</w:t>
        </w:r>
        <w:r>
          <w:rPr>
            <w:noProof/>
          </w:rPr>
          <w:tab/>
        </w:r>
        <w:r w:rsidRPr="00B72D1C">
          <w:rPr>
            <w:rStyle w:val="Hyperlink"/>
            <w:noProof/>
          </w:rPr>
          <w:t>Analaysis and Results</w:t>
        </w:r>
        <w:r>
          <w:rPr>
            <w:noProof/>
            <w:webHidden/>
          </w:rPr>
          <w:tab/>
        </w:r>
        <w:r>
          <w:rPr>
            <w:noProof/>
            <w:webHidden/>
          </w:rPr>
          <w:fldChar w:fldCharType="begin"/>
        </w:r>
        <w:r>
          <w:rPr>
            <w:noProof/>
            <w:webHidden/>
          </w:rPr>
          <w:instrText xml:space="preserve"> PAGEREF _Toc203039947 \h </w:instrText>
        </w:r>
        <w:r>
          <w:rPr>
            <w:noProof/>
            <w:webHidden/>
          </w:rPr>
        </w:r>
        <w:r>
          <w:rPr>
            <w:noProof/>
            <w:webHidden/>
          </w:rPr>
          <w:fldChar w:fldCharType="separate"/>
        </w:r>
        <w:r>
          <w:rPr>
            <w:noProof/>
            <w:webHidden/>
          </w:rPr>
          <w:t>141</w:t>
        </w:r>
        <w:r>
          <w:rPr>
            <w:noProof/>
            <w:webHidden/>
          </w:rPr>
          <w:fldChar w:fldCharType="end"/>
        </w:r>
      </w:hyperlink>
    </w:p>
    <w:p w14:paraId="661A1F63" w14:textId="2BFE5421" w:rsidR="009E3EF2" w:rsidRDefault="009E3EF2">
      <w:pPr>
        <w:pStyle w:val="TOC3"/>
        <w:tabs>
          <w:tab w:val="left" w:pos="1440"/>
          <w:tab w:val="right" w:leader="dot" w:pos="9350"/>
        </w:tabs>
        <w:rPr>
          <w:noProof/>
        </w:rPr>
      </w:pPr>
      <w:hyperlink w:anchor="_Toc203039948" w:history="1">
        <w:r w:rsidRPr="00B72D1C">
          <w:rPr>
            <w:rStyle w:val="Hyperlink"/>
            <w:noProof/>
          </w:rPr>
          <w:t>4.2.1</w:t>
        </w:r>
        <w:r>
          <w:rPr>
            <w:noProof/>
          </w:rPr>
          <w:tab/>
        </w:r>
        <w:r w:rsidRPr="00B72D1C">
          <w:rPr>
            <w:rStyle w:val="Hyperlink"/>
            <w:noProof/>
          </w:rPr>
          <w:t>Analysis models and predictions</w:t>
        </w:r>
        <w:r>
          <w:rPr>
            <w:noProof/>
            <w:webHidden/>
          </w:rPr>
          <w:tab/>
        </w:r>
        <w:r>
          <w:rPr>
            <w:noProof/>
            <w:webHidden/>
          </w:rPr>
          <w:fldChar w:fldCharType="begin"/>
        </w:r>
        <w:r>
          <w:rPr>
            <w:noProof/>
            <w:webHidden/>
          </w:rPr>
          <w:instrText xml:space="preserve"> PAGEREF _Toc203039948 \h </w:instrText>
        </w:r>
        <w:r>
          <w:rPr>
            <w:noProof/>
            <w:webHidden/>
          </w:rPr>
        </w:r>
        <w:r>
          <w:rPr>
            <w:noProof/>
            <w:webHidden/>
          </w:rPr>
          <w:fldChar w:fldCharType="separate"/>
        </w:r>
        <w:r>
          <w:rPr>
            <w:noProof/>
            <w:webHidden/>
          </w:rPr>
          <w:t>141</w:t>
        </w:r>
        <w:r>
          <w:rPr>
            <w:noProof/>
            <w:webHidden/>
          </w:rPr>
          <w:fldChar w:fldCharType="end"/>
        </w:r>
      </w:hyperlink>
    </w:p>
    <w:p w14:paraId="133315A6" w14:textId="0E489766" w:rsidR="009E3EF2" w:rsidRDefault="009E3EF2">
      <w:pPr>
        <w:pStyle w:val="TOC3"/>
        <w:tabs>
          <w:tab w:val="left" w:pos="1440"/>
          <w:tab w:val="right" w:leader="dot" w:pos="9350"/>
        </w:tabs>
        <w:rPr>
          <w:noProof/>
        </w:rPr>
      </w:pPr>
      <w:hyperlink w:anchor="_Toc203039949" w:history="1">
        <w:r w:rsidRPr="00B72D1C">
          <w:rPr>
            <w:rStyle w:val="Hyperlink"/>
            <w:noProof/>
          </w:rPr>
          <w:t>4.2.2</w:t>
        </w:r>
        <w:r>
          <w:rPr>
            <w:noProof/>
          </w:rPr>
          <w:tab/>
        </w:r>
        <w:r w:rsidRPr="00B72D1C">
          <w:rPr>
            <w:rStyle w:val="Hyperlink"/>
            <w:noProof/>
          </w:rPr>
          <w:t>VAS pre-posttraining results</w:t>
        </w:r>
        <w:r>
          <w:rPr>
            <w:noProof/>
            <w:webHidden/>
          </w:rPr>
          <w:tab/>
        </w:r>
        <w:r>
          <w:rPr>
            <w:noProof/>
            <w:webHidden/>
          </w:rPr>
          <w:fldChar w:fldCharType="begin"/>
        </w:r>
        <w:r>
          <w:rPr>
            <w:noProof/>
            <w:webHidden/>
          </w:rPr>
          <w:instrText xml:space="preserve"> PAGEREF _Toc203039949 \h </w:instrText>
        </w:r>
        <w:r>
          <w:rPr>
            <w:noProof/>
            <w:webHidden/>
          </w:rPr>
        </w:r>
        <w:r>
          <w:rPr>
            <w:noProof/>
            <w:webHidden/>
          </w:rPr>
          <w:fldChar w:fldCharType="separate"/>
        </w:r>
        <w:r>
          <w:rPr>
            <w:noProof/>
            <w:webHidden/>
          </w:rPr>
          <w:t>145</w:t>
        </w:r>
        <w:r>
          <w:rPr>
            <w:noProof/>
            <w:webHidden/>
          </w:rPr>
          <w:fldChar w:fldCharType="end"/>
        </w:r>
      </w:hyperlink>
    </w:p>
    <w:p w14:paraId="29D23E5F" w14:textId="15553540" w:rsidR="009E3EF2" w:rsidRDefault="009E3EF2">
      <w:pPr>
        <w:pStyle w:val="TOC4"/>
        <w:tabs>
          <w:tab w:val="left" w:pos="1680"/>
          <w:tab w:val="right" w:leader="dot" w:pos="9350"/>
        </w:tabs>
        <w:rPr>
          <w:noProof/>
        </w:rPr>
      </w:pPr>
      <w:hyperlink w:anchor="_Toc203039950" w:history="1">
        <w:r w:rsidRPr="00B72D1C">
          <w:rPr>
            <w:rStyle w:val="Hyperlink"/>
            <w:i/>
            <w:noProof/>
          </w:rPr>
          <w:t>4.2.2.1</w:t>
        </w:r>
        <w:r>
          <w:rPr>
            <w:noProof/>
          </w:rPr>
          <w:tab/>
        </w:r>
        <w:r w:rsidRPr="00B72D1C">
          <w:rPr>
            <w:rStyle w:val="Hyperlink"/>
            <w:noProof/>
          </w:rPr>
          <w:t>Descriptive statistics</w:t>
        </w:r>
        <w:r>
          <w:rPr>
            <w:noProof/>
            <w:webHidden/>
          </w:rPr>
          <w:tab/>
        </w:r>
        <w:r>
          <w:rPr>
            <w:noProof/>
            <w:webHidden/>
          </w:rPr>
          <w:fldChar w:fldCharType="begin"/>
        </w:r>
        <w:r>
          <w:rPr>
            <w:noProof/>
            <w:webHidden/>
          </w:rPr>
          <w:instrText xml:space="preserve"> PAGEREF _Toc203039950 \h </w:instrText>
        </w:r>
        <w:r>
          <w:rPr>
            <w:noProof/>
            <w:webHidden/>
          </w:rPr>
        </w:r>
        <w:r>
          <w:rPr>
            <w:noProof/>
            <w:webHidden/>
          </w:rPr>
          <w:fldChar w:fldCharType="separate"/>
        </w:r>
        <w:r>
          <w:rPr>
            <w:noProof/>
            <w:webHidden/>
          </w:rPr>
          <w:t>145</w:t>
        </w:r>
        <w:r>
          <w:rPr>
            <w:noProof/>
            <w:webHidden/>
          </w:rPr>
          <w:fldChar w:fldCharType="end"/>
        </w:r>
      </w:hyperlink>
    </w:p>
    <w:p w14:paraId="01AF9DC7" w14:textId="765BD82F" w:rsidR="009E3EF2" w:rsidRDefault="009E3EF2">
      <w:pPr>
        <w:pStyle w:val="TOC4"/>
        <w:tabs>
          <w:tab w:val="left" w:pos="1680"/>
          <w:tab w:val="right" w:leader="dot" w:pos="9350"/>
        </w:tabs>
        <w:rPr>
          <w:noProof/>
        </w:rPr>
      </w:pPr>
      <w:hyperlink w:anchor="_Toc203039951" w:history="1">
        <w:r w:rsidRPr="00B72D1C">
          <w:rPr>
            <w:rStyle w:val="Hyperlink"/>
            <w:i/>
            <w:noProof/>
          </w:rPr>
          <w:t>4.2.2.2</w:t>
        </w:r>
        <w:r>
          <w:rPr>
            <w:noProof/>
          </w:rPr>
          <w:tab/>
        </w:r>
        <w:r w:rsidRPr="00B72D1C">
          <w:rPr>
            <w:rStyle w:val="Hyperlink"/>
            <w:noProof/>
          </w:rPr>
          <w:t>Effect of predictors on pre-posttraining VAS slope and response variability</w:t>
        </w:r>
        <w:r>
          <w:rPr>
            <w:noProof/>
            <w:webHidden/>
          </w:rPr>
          <w:tab/>
        </w:r>
        <w:r>
          <w:rPr>
            <w:noProof/>
            <w:webHidden/>
          </w:rPr>
          <w:fldChar w:fldCharType="begin"/>
        </w:r>
        <w:r>
          <w:rPr>
            <w:noProof/>
            <w:webHidden/>
          </w:rPr>
          <w:instrText xml:space="preserve"> PAGEREF _Toc203039951 \h </w:instrText>
        </w:r>
        <w:r>
          <w:rPr>
            <w:noProof/>
            <w:webHidden/>
          </w:rPr>
        </w:r>
        <w:r>
          <w:rPr>
            <w:noProof/>
            <w:webHidden/>
          </w:rPr>
          <w:fldChar w:fldCharType="separate"/>
        </w:r>
        <w:r>
          <w:rPr>
            <w:noProof/>
            <w:webHidden/>
          </w:rPr>
          <w:t>148</w:t>
        </w:r>
        <w:r>
          <w:rPr>
            <w:noProof/>
            <w:webHidden/>
          </w:rPr>
          <w:fldChar w:fldCharType="end"/>
        </w:r>
      </w:hyperlink>
    </w:p>
    <w:p w14:paraId="494497E9" w14:textId="4FA19769" w:rsidR="009E3EF2" w:rsidRDefault="009E3EF2">
      <w:pPr>
        <w:pStyle w:val="TOC3"/>
        <w:tabs>
          <w:tab w:val="left" w:pos="1440"/>
          <w:tab w:val="right" w:leader="dot" w:pos="9350"/>
        </w:tabs>
        <w:rPr>
          <w:noProof/>
        </w:rPr>
      </w:pPr>
      <w:hyperlink w:anchor="_Toc203039952" w:history="1">
        <w:r w:rsidRPr="00B72D1C">
          <w:rPr>
            <w:rStyle w:val="Hyperlink"/>
            <w:noProof/>
          </w:rPr>
          <w:t>4.2.3</w:t>
        </w:r>
        <w:r>
          <w:rPr>
            <w:noProof/>
          </w:rPr>
          <w:tab/>
        </w:r>
        <w:r w:rsidRPr="00B72D1C">
          <w:rPr>
            <w:rStyle w:val="Hyperlink"/>
            <w:noProof/>
          </w:rPr>
          <w:t>AX discrimination pre-posttest results</w:t>
        </w:r>
        <w:r>
          <w:rPr>
            <w:noProof/>
            <w:webHidden/>
          </w:rPr>
          <w:tab/>
        </w:r>
        <w:r>
          <w:rPr>
            <w:noProof/>
            <w:webHidden/>
          </w:rPr>
          <w:fldChar w:fldCharType="begin"/>
        </w:r>
        <w:r>
          <w:rPr>
            <w:noProof/>
            <w:webHidden/>
          </w:rPr>
          <w:instrText xml:space="preserve"> PAGEREF _Toc203039952 \h </w:instrText>
        </w:r>
        <w:r>
          <w:rPr>
            <w:noProof/>
            <w:webHidden/>
          </w:rPr>
        </w:r>
        <w:r>
          <w:rPr>
            <w:noProof/>
            <w:webHidden/>
          </w:rPr>
          <w:fldChar w:fldCharType="separate"/>
        </w:r>
        <w:r>
          <w:rPr>
            <w:noProof/>
            <w:webHidden/>
          </w:rPr>
          <w:t>151</w:t>
        </w:r>
        <w:r>
          <w:rPr>
            <w:noProof/>
            <w:webHidden/>
          </w:rPr>
          <w:fldChar w:fldCharType="end"/>
        </w:r>
      </w:hyperlink>
    </w:p>
    <w:p w14:paraId="67849D76" w14:textId="300FCE12" w:rsidR="009E3EF2" w:rsidRDefault="009E3EF2">
      <w:pPr>
        <w:pStyle w:val="TOC4"/>
        <w:tabs>
          <w:tab w:val="left" w:pos="1680"/>
          <w:tab w:val="right" w:leader="dot" w:pos="9350"/>
        </w:tabs>
        <w:rPr>
          <w:noProof/>
        </w:rPr>
      </w:pPr>
      <w:hyperlink w:anchor="_Toc203039953" w:history="1">
        <w:r w:rsidRPr="00B72D1C">
          <w:rPr>
            <w:rStyle w:val="Hyperlink"/>
            <w:i/>
            <w:noProof/>
          </w:rPr>
          <w:t>4.2.3.1</w:t>
        </w:r>
        <w:r>
          <w:rPr>
            <w:noProof/>
          </w:rPr>
          <w:tab/>
        </w:r>
        <w:r w:rsidRPr="00B72D1C">
          <w:rPr>
            <w:rStyle w:val="Hyperlink"/>
            <w:noProof/>
          </w:rPr>
          <w:t>Effect of predictors on pre-posttest discrimination sensitivity</w:t>
        </w:r>
        <w:r>
          <w:rPr>
            <w:noProof/>
            <w:webHidden/>
          </w:rPr>
          <w:tab/>
        </w:r>
        <w:r>
          <w:rPr>
            <w:noProof/>
            <w:webHidden/>
          </w:rPr>
          <w:fldChar w:fldCharType="begin"/>
        </w:r>
        <w:r>
          <w:rPr>
            <w:noProof/>
            <w:webHidden/>
          </w:rPr>
          <w:instrText xml:space="preserve"> PAGEREF _Toc203039953 \h </w:instrText>
        </w:r>
        <w:r>
          <w:rPr>
            <w:noProof/>
            <w:webHidden/>
          </w:rPr>
        </w:r>
        <w:r>
          <w:rPr>
            <w:noProof/>
            <w:webHidden/>
          </w:rPr>
          <w:fldChar w:fldCharType="separate"/>
        </w:r>
        <w:r>
          <w:rPr>
            <w:noProof/>
            <w:webHidden/>
          </w:rPr>
          <w:t>151</w:t>
        </w:r>
        <w:r>
          <w:rPr>
            <w:noProof/>
            <w:webHidden/>
          </w:rPr>
          <w:fldChar w:fldCharType="end"/>
        </w:r>
      </w:hyperlink>
    </w:p>
    <w:p w14:paraId="6599A436" w14:textId="56A664D1" w:rsidR="009E3EF2" w:rsidRDefault="009E3EF2">
      <w:pPr>
        <w:pStyle w:val="TOC4"/>
        <w:tabs>
          <w:tab w:val="left" w:pos="1680"/>
          <w:tab w:val="right" w:leader="dot" w:pos="9350"/>
        </w:tabs>
        <w:rPr>
          <w:noProof/>
        </w:rPr>
      </w:pPr>
      <w:hyperlink w:anchor="_Toc203039954" w:history="1">
        <w:r w:rsidRPr="00B72D1C">
          <w:rPr>
            <w:rStyle w:val="Hyperlink"/>
            <w:i/>
            <w:noProof/>
          </w:rPr>
          <w:t>4.2.3.2</w:t>
        </w:r>
        <w:r>
          <w:rPr>
            <w:noProof/>
          </w:rPr>
          <w:tab/>
        </w:r>
        <w:r w:rsidRPr="00B72D1C">
          <w:rPr>
            <w:rStyle w:val="Hyperlink"/>
            <w:noProof/>
          </w:rPr>
          <w:t>Effect of predictors on pre-posttest discrimination reaction time</w:t>
        </w:r>
        <w:r>
          <w:rPr>
            <w:noProof/>
            <w:webHidden/>
          </w:rPr>
          <w:tab/>
        </w:r>
        <w:r>
          <w:rPr>
            <w:noProof/>
            <w:webHidden/>
          </w:rPr>
          <w:fldChar w:fldCharType="begin"/>
        </w:r>
        <w:r>
          <w:rPr>
            <w:noProof/>
            <w:webHidden/>
          </w:rPr>
          <w:instrText xml:space="preserve"> PAGEREF _Toc203039954 \h </w:instrText>
        </w:r>
        <w:r>
          <w:rPr>
            <w:noProof/>
            <w:webHidden/>
          </w:rPr>
        </w:r>
        <w:r>
          <w:rPr>
            <w:noProof/>
            <w:webHidden/>
          </w:rPr>
          <w:fldChar w:fldCharType="separate"/>
        </w:r>
        <w:r>
          <w:rPr>
            <w:noProof/>
            <w:webHidden/>
          </w:rPr>
          <w:t>156</w:t>
        </w:r>
        <w:r>
          <w:rPr>
            <w:noProof/>
            <w:webHidden/>
          </w:rPr>
          <w:fldChar w:fldCharType="end"/>
        </w:r>
      </w:hyperlink>
    </w:p>
    <w:p w14:paraId="523D9E7B" w14:textId="0638668F" w:rsidR="009E3EF2" w:rsidRDefault="009E3EF2">
      <w:pPr>
        <w:pStyle w:val="TOC2"/>
        <w:tabs>
          <w:tab w:val="left" w:pos="960"/>
          <w:tab w:val="right" w:leader="dot" w:pos="9350"/>
        </w:tabs>
        <w:rPr>
          <w:noProof/>
        </w:rPr>
      </w:pPr>
      <w:hyperlink w:anchor="_Toc203039955" w:history="1">
        <w:r w:rsidRPr="00B72D1C">
          <w:rPr>
            <w:rStyle w:val="Hyperlink"/>
            <w:i/>
            <w:noProof/>
          </w:rPr>
          <w:t>4.3</w:t>
        </w:r>
        <w:r>
          <w:rPr>
            <w:noProof/>
          </w:rPr>
          <w:tab/>
        </w:r>
        <w:r w:rsidRPr="00B72D1C">
          <w:rPr>
            <w:rStyle w:val="Hyperlink"/>
            <w:noProof/>
          </w:rPr>
          <w:t>Discussion</w:t>
        </w:r>
        <w:r>
          <w:rPr>
            <w:noProof/>
            <w:webHidden/>
          </w:rPr>
          <w:tab/>
        </w:r>
        <w:r>
          <w:rPr>
            <w:noProof/>
            <w:webHidden/>
          </w:rPr>
          <w:fldChar w:fldCharType="begin"/>
        </w:r>
        <w:r>
          <w:rPr>
            <w:noProof/>
            <w:webHidden/>
          </w:rPr>
          <w:instrText xml:space="preserve"> PAGEREF _Toc203039955 \h </w:instrText>
        </w:r>
        <w:r>
          <w:rPr>
            <w:noProof/>
            <w:webHidden/>
          </w:rPr>
        </w:r>
        <w:r>
          <w:rPr>
            <w:noProof/>
            <w:webHidden/>
          </w:rPr>
          <w:fldChar w:fldCharType="separate"/>
        </w:r>
        <w:r>
          <w:rPr>
            <w:noProof/>
            <w:webHidden/>
          </w:rPr>
          <w:t>160</w:t>
        </w:r>
        <w:r>
          <w:rPr>
            <w:noProof/>
            <w:webHidden/>
          </w:rPr>
          <w:fldChar w:fldCharType="end"/>
        </w:r>
      </w:hyperlink>
    </w:p>
    <w:p w14:paraId="20F5BFFC" w14:textId="268F1F51" w:rsidR="009E3EF2" w:rsidRDefault="009E3EF2">
      <w:pPr>
        <w:pStyle w:val="TOC1"/>
        <w:tabs>
          <w:tab w:val="left" w:pos="480"/>
          <w:tab w:val="right" w:leader="dot" w:pos="9350"/>
        </w:tabs>
        <w:rPr>
          <w:noProof/>
        </w:rPr>
      </w:pPr>
      <w:hyperlink w:anchor="_Toc203039956" w:history="1">
        <w:r w:rsidRPr="00B72D1C">
          <w:rPr>
            <w:rStyle w:val="Hyperlink"/>
            <w:noProof/>
          </w:rPr>
          <w:t>5</w:t>
        </w:r>
        <w:r>
          <w:rPr>
            <w:noProof/>
          </w:rPr>
          <w:tab/>
        </w:r>
        <w:r w:rsidRPr="00B72D1C">
          <w:rPr>
            <w:rStyle w:val="Hyperlink"/>
            <w:noProof/>
          </w:rPr>
          <w:t>References</w:t>
        </w:r>
        <w:r>
          <w:rPr>
            <w:noProof/>
            <w:webHidden/>
          </w:rPr>
          <w:tab/>
        </w:r>
        <w:r>
          <w:rPr>
            <w:noProof/>
            <w:webHidden/>
          </w:rPr>
          <w:fldChar w:fldCharType="begin"/>
        </w:r>
        <w:r>
          <w:rPr>
            <w:noProof/>
            <w:webHidden/>
          </w:rPr>
          <w:instrText xml:space="preserve"> PAGEREF _Toc203039956 \h </w:instrText>
        </w:r>
        <w:r>
          <w:rPr>
            <w:noProof/>
            <w:webHidden/>
          </w:rPr>
        </w:r>
        <w:r>
          <w:rPr>
            <w:noProof/>
            <w:webHidden/>
          </w:rPr>
          <w:fldChar w:fldCharType="separate"/>
        </w:r>
        <w:r>
          <w:rPr>
            <w:noProof/>
            <w:webHidden/>
          </w:rPr>
          <w:t>164</w:t>
        </w:r>
        <w:r>
          <w:rPr>
            <w:noProof/>
            <w:webHidden/>
          </w:rPr>
          <w:fldChar w:fldCharType="end"/>
        </w:r>
      </w:hyperlink>
    </w:p>
    <w:p w14:paraId="0ED2DE39" w14:textId="77777777" w:rsidR="004E2128" w:rsidRDefault="00000000">
      <w:r>
        <w:fldChar w:fldCharType="end"/>
      </w:r>
    </w:p>
    <w:p w14:paraId="4AA3E29C" w14:textId="77777777" w:rsidR="004E2128" w:rsidRDefault="00000000">
      <w:r>
        <w:br w:type="page"/>
      </w:r>
    </w:p>
    <w:p w14:paraId="0C395377" w14:textId="77777777" w:rsidR="004E2128" w:rsidRDefault="00000000">
      <w:pPr>
        <w:pStyle w:val="Heading1"/>
      </w:pPr>
      <w:bookmarkStart w:id="0" w:name="ch1-intro"/>
      <w:bookmarkStart w:id="1" w:name="_Toc203039886"/>
      <w:r>
        <w:lastRenderedPageBreak/>
        <w:t>Introduction</w:t>
      </w:r>
      <w:bookmarkEnd w:id="1"/>
    </w:p>
    <w:p w14:paraId="0E43B913" w14:textId="77777777" w:rsidR="004E2128" w:rsidRDefault="00000000">
      <w:pPr>
        <w:pStyle w:val="Heading2"/>
      </w:pPr>
      <w:bookmarkStart w:id="2" w:name="background"/>
      <w:bookmarkStart w:id="3" w:name="_Toc203039887"/>
      <w:r>
        <w:t>Background and motivation</w:t>
      </w:r>
      <w:bookmarkEnd w:id="3"/>
    </w:p>
    <w:p w14:paraId="571FD442" w14:textId="77777777" w:rsidR="004E2128" w:rsidRDefault="00000000">
      <w:pPr>
        <w:pStyle w:val="FirstParagraph"/>
      </w:pPr>
      <w:r>
        <w:t xml:space="preserve">Early in the foreign language learning process, one of the first difficulties adult learners face is accurately perceiving and producing the sounds of the target language. Specifically in the skill domain of listening, learners must perceptually identify and discriminate between new phonemes. The degree of difficulty of this problem is highly dependent on the similarities and differences between the sound inventories of the learners’ first language(s) (L1s)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 (PAM-L2: </w:t>
      </w:r>
      <w:hyperlink w:anchor="ref-Best2007Nonnative">
        <w:r>
          <w:rPr>
            <w:rStyle w:val="Hyperlink"/>
          </w:rPr>
          <w:t>Best &amp; Tyler, 2007</w:t>
        </w:r>
      </w:hyperlink>
      <w:r>
        <w:t xml:space="preserve">), the Revised Speech Learning Model (SLM-r: </w:t>
      </w:r>
      <w:hyperlink w:anchor="ref-Flege2021Revised">
        <w:r>
          <w:rPr>
            <w:rStyle w:val="Hyperlink"/>
          </w:rPr>
          <w:t>Flege &amp; Bohn, 2021</w:t>
        </w:r>
      </w:hyperlink>
      <w:r>
        <w:t xml:space="preserve">), and the Revised Second Language Linguistic Perception Model (L2LP-revised: </w:t>
      </w:r>
      <w:hyperlink w:anchor="ref-vanLeussen2015Learning">
        <w:r>
          <w:rPr>
            <w:rStyle w:val="Hyperlink"/>
          </w:rPr>
          <w:t xml:space="preserve">van </w:t>
        </w:r>
        <w:proofErr w:type="spellStart"/>
        <w:r>
          <w:rPr>
            <w:rStyle w:val="Hyperlink"/>
          </w:rPr>
          <w:t>Leussen</w:t>
        </w:r>
        <w:proofErr w:type="spellEnd"/>
        <w:r>
          <w:rPr>
            <w:rStyle w:val="Hyperlink"/>
          </w:rPr>
          <w:t xml:space="preserve"> &amp; Escudero, 2015</w:t>
        </w:r>
      </w:hyperlink>
      <w:r>
        <w:t>).</w:t>
      </w:r>
    </w:p>
    <w:p w14:paraId="7B1ED751" w14:textId="77777777" w:rsidR="004E2128" w:rsidRDefault="00000000">
      <w:pPr>
        <w:pStyle w:val="BodyText"/>
      </w:pPr>
      <w:r>
        <w:t>The challenge of learning foreign language speech sounds and phonemes has often been characterized as a category learning problem from perceptual and cognitive perspectives. Categorization and category learning are fundamental to language acquisition. Some cognitive scientists assert that phonetic categories are the “basic perceptual units of language” (</w:t>
      </w:r>
      <w:hyperlink w:anchor="ref-Myers2014Emergence">
        <w:r>
          <w:rPr>
            <w:rStyle w:val="Hyperlink"/>
          </w:rPr>
          <w:t>Myers, 2014</w:t>
        </w:r>
      </w:hyperlink>
      <w:r>
        <w:t>) or the “target of learning” for second language (L2)</w:t>
      </w:r>
      <w:r>
        <w:rPr>
          <w:rStyle w:val="FootnoteReference"/>
        </w:rPr>
        <w:footnoteReference w:id="1"/>
      </w:r>
      <w:r>
        <w:t xml:space="preserve"> speech acquisition (</w:t>
      </w:r>
      <w:hyperlink w:anchor="ref-Baese-Berk2022nature">
        <w:r>
          <w:rPr>
            <w:rStyle w:val="Hyperlink"/>
          </w:rPr>
          <w:t>Baese-Berk et al., 2022</w:t>
        </w:r>
      </w:hyperlink>
      <w:r>
        <w:t>). Flege &amp; Bohn (</w:t>
      </w:r>
      <w:hyperlink w:anchor="ref-Flege2021Revised">
        <w:r>
          <w:rPr>
            <w:rStyle w:val="Hyperlink"/>
          </w:rPr>
          <w:t>2021</w:t>
        </w:r>
      </w:hyperlink>
      <w:r>
        <w:t xml:space="preserve">) define the role of phonetic categories as the medium by which meaningful speech segments are accessed during lexical access and as the representation of articulatory gestures of the language-specific phonology. With its place near the lowest level of the cognitive processing ladder, just above the perceptual processing step, a strong foundation of the phonetics </w:t>
      </w:r>
      <w:r>
        <w:lastRenderedPageBreak/>
        <w:t>and phonology of the target language is crucial in L2 speech processing. From this strong foundation, phonetic and phonological categories guide the processing and learning of other language structures and functions, such as word forms, grammar, semantics, syntax, lexicon, and sentence-processing to name a few (</w:t>
      </w:r>
      <w:proofErr w:type="spellStart"/>
      <w:r>
        <w:fldChar w:fldCharType="begin"/>
      </w:r>
      <w:r>
        <w:instrText>HYPERLINK \l "ref-Werker2005Infant" \h</w:instrText>
      </w:r>
      <w:r>
        <w:fldChar w:fldCharType="separate"/>
      </w:r>
      <w:r>
        <w:rPr>
          <w:rStyle w:val="Hyperlink"/>
        </w:rPr>
        <w:t>Werker</w:t>
      </w:r>
      <w:proofErr w:type="spellEnd"/>
      <w:r>
        <w:rPr>
          <w:rStyle w:val="Hyperlink"/>
        </w:rPr>
        <w:t xml:space="preserve"> &amp; Yeung, 2005</w:t>
      </w:r>
      <w:r>
        <w:fldChar w:fldCharType="end"/>
      </w:r>
      <w:r>
        <w:t>). Other work has noted the importance of lower-level perception and the integration of bottom-up and top-down processes that is needed for L2 listening (</w:t>
      </w:r>
      <w:hyperlink w:anchor="ref-Field2003Promoting">
        <w:r>
          <w:rPr>
            <w:rStyle w:val="Hyperlink"/>
          </w:rPr>
          <w:t>Field, 2003</w:t>
        </w:r>
      </w:hyperlink>
      <w:r>
        <w:t xml:space="preserve">; </w:t>
      </w:r>
      <w:hyperlink w:anchor="ref-Field2009Listening">
        <w:r>
          <w:rPr>
            <w:rStyle w:val="Hyperlink"/>
          </w:rPr>
          <w:t>Field, 2009</w:t>
        </w:r>
      </w:hyperlink>
      <w:r>
        <w:t xml:space="preserve">; </w:t>
      </w:r>
      <w:hyperlink w:anchor="ref-Siegal2015Getting">
        <w:r>
          <w:rPr>
            <w:rStyle w:val="Hyperlink"/>
          </w:rPr>
          <w:t>Siegal &amp; Siegel, 2015</w:t>
        </w:r>
      </w:hyperlink>
      <w:r>
        <w:t xml:space="preserve">; </w:t>
      </w:r>
      <w:hyperlink w:anchor="ref-Tsui1998Bottomup">
        <w:r>
          <w:rPr>
            <w:rStyle w:val="Hyperlink"/>
          </w:rPr>
          <w:t>Tsui &amp; Fullilove, 1998</w:t>
        </w:r>
      </w:hyperlink>
      <w:r>
        <w:t>).</w:t>
      </w:r>
    </w:p>
    <w:p w14:paraId="69373B7B" w14:textId="77777777" w:rsidR="004E2128" w:rsidRDefault="00000000">
      <w:pPr>
        <w:pStyle w:val="BodyText"/>
      </w:pPr>
      <w:r>
        <w:t>One of the main goals of speech categorization is to solve the problem of the lack of invariance, which describes the problem that there is generally no one-to-one mapping between particular acoustic signals and particular speech sounds (</w:t>
      </w:r>
      <w:hyperlink w:anchor="ref-Appelbaum1996lack">
        <w:r>
          <w:rPr>
            <w:rStyle w:val="Hyperlink"/>
          </w:rPr>
          <w:t>Appelbaum, 1996</w:t>
        </w:r>
      </w:hyperlink>
      <w:r>
        <w:t xml:space="preserve">; </w:t>
      </w:r>
      <w:hyperlink w:anchor="ref-Pisoni1995Variability">
        <w:r>
          <w:rPr>
            <w:rStyle w:val="Hyperlink"/>
          </w:rPr>
          <w:t>Pisoni &amp; Lively, 1995</w:t>
        </w:r>
      </w:hyperlink>
      <w:r>
        <w:t xml:space="preserve">). 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Yet, the nature of speech is such that these acoustically variable speech signals must be mapped to the discrete units of speech sound units that are used to construct the mental lexicon (cf. </w:t>
      </w:r>
      <w:hyperlink w:anchor="ref-Goldinger1998Echoes">
        <w:r>
          <w:rPr>
            <w:rStyle w:val="Hyperlink"/>
          </w:rPr>
          <w:t>Goldinger, 1998</w:t>
        </w:r>
      </w:hyperlink>
      <w:r>
        <w:t xml:space="preserve">; </w:t>
      </w:r>
      <w:hyperlink w:anchor="ref-Port2007How">
        <w:r>
          <w:rPr>
            <w:rStyle w:val="Hyperlink"/>
          </w:rPr>
          <w:t>Port, 2007</w:t>
        </w:r>
      </w:hyperlink>
      <w:r>
        <w:t xml:space="preserve"> for examples of exemplar-based viewpoints that categorization is a process of comparing incoming stimuli to stored memory traces of speech).</w:t>
      </w:r>
    </w:p>
    <w:p w14:paraId="06F1BDAC" w14:textId="77777777" w:rsidR="004E2128" w:rsidRDefault="00000000">
      <w:pPr>
        <w:pStyle w:val="BodyText"/>
      </w:pPr>
      <w:r>
        <w:t>Early speech perception research observed the phenomenon of categorical perception (</w:t>
      </w:r>
      <w:hyperlink w:anchor="ref-Liberman1957discrimination">
        <w:r>
          <w:rPr>
            <w:rStyle w:val="Hyperlink"/>
          </w:rPr>
          <w:t>Liberman et al., 1957</w:t>
        </w:r>
      </w:hyperlink>
      <w:r>
        <w:t xml:space="preserve">) and accepted it as the perceptual system’s solution to the problem of the lack of invariance. Categorical perception (CP) describes the behavior of the auditory perceptual system that when listeners are asked to judge a continuum of speech stimuli that vary in equal steps along an auditory dimension between two speech categories (e.g., consonants /b/ vs. /p/), that the perceptual system seems to encode continuous acoustic information into discrete perceptual </w:t>
      </w:r>
      <w:r>
        <w:lastRenderedPageBreak/>
        <w:t>units or categories in such a way as to suggest that the perceptual system eliminates within-category differences and enhances between-category differences (</w:t>
      </w:r>
      <w:proofErr w:type="spellStart"/>
      <w:r>
        <w:fldChar w:fldCharType="begin"/>
      </w:r>
      <w:r>
        <w:instrText>HYPERLINK \l "ref-Harnad2003Categorical" \h</w:instrText>
      </w:r>
      <w:r>
        <w:fldChar w:fldCharType="separate"/>
      </w:r>
      <w:r>
        <w:rPr>
          <w:rStyle w:val="Hyperlink"/>
        </w:rPr>
        <w:t>Harnad</w:t>
      </w:r>
      <w:proofErr w:type="spellEnd"/>
      <w:r>
        <w:rPr>
          <w:rStyle w:val="Hyperlink"/>
        </w:rPr>
        <w:t>, 2003</w:t>
      </w:r>
      <w:r>
        <w:fldChar w:fldCharType="end"/>
      </w:r>
      <w:r>
        <w:t xml:space="preserve">). CP came to be seen as the goal of the perceptual system and the gold standard of L1 speech perception, especially given the evidence that the hallmark measures of categorical perception scaled with experience in L2. Highly experienced L2 speakers showed near-L1 like behaviors, but inexperienced L2 learners showed very poor categorical perception behaviors, presumed to have been due to poorly-defined category structures and boundaries in L2 learners (e.g., </w:t>
      </w:r>
      <w:hyperlink w:anchor="ref-MacKain1981Categorical">
        <w:proofErr w:type="spellStart"/>
        <w:r>
          <w:rPr>
            <w:rStyle w:val="Hyperlink"/>
          </w:rPr>
          <w:t>MacKain</w:t>
        </w:r>
        <w:proofErr w:type="spellEnd"/>
        <w:r>
          <w:rPr>
            <w:rStyle w:val="Hyperlink"/>
          </w:rPr>
          <w:t xml:space="preserve"> et al., 1981</w:t>
        </w:r>
      </w:hyperlink>
      <w:r>
        <w:t>).</w:t>
      </w:r>
    </w:p>
    <w:p w14:paraId="030616C0" w14:textId="77777777" w:rsidR="004E2128" w:rsidRDefault="00000000">
      <w:pPr>
        <w:pStyle w:val="BodyText"/>
      </w:pPr>
      <w:r>
        <w:t>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 (</w:t>
      </w:r>
      <w:hyperlink w:anchor="ref-Hary1982Categorical">
        <w:r>
          <w:rPr>
            <w:rStyle w:val="Hyperlink"/>
          </w:rPr>
          <w:t>Hary &amp; Massaro, 1982</w:t>
        </w:r>
      </w:hyperlink>
      <w:r>
        <w:t xml:space="preserve">; </w:t>
      </w:r>
      <w:hyperlink w:anchor="ref-Massaro1983Categorical">
        <w:r>
          <w:rPr>
            <w:rStyle w:val="Hyperlink"/>
          </w:rPr>
          <w:t>Massaro &amp; Cohen, 1983</w:t>
        </w:r>
      </w:hyperlink>
      <w:r>
        <w:t>). Some researchers have attempted to reframe speech perception as a process of categorization, which adds nuance to suggest that while the perceptual system needs to map variable acoustic signals to discrete speech categories, it may still do so while remaining sensitive to within-category differences (</w:t>
      </w:r>
      <w:hyperlink w:anchor="ref-Holt2010Speech">
        <w:r>
          <w:rPr>
            <w:rStyle w:val="Hyperlink"/>
          </w:rPr>
          <w:t>Holt &amp; Lotto, 2010</w:t>
        </w:r>
      </w:hyperlink>
      <w:r>
        <w:t xml:space="preserve">; </w:t>
      </w:r>
      <w:hyperlink w:anchor="ref-McMurray2022myth">
        <w:r>
          <w:rPr>
            <w:rStyle w:val="Hyperlink"/>
          </w:rPr>
          <w:t>McMurray, 2022</w:t>
        </w:r>
      </w:hyperlink>
      <w:r>
        <w:t xml:space="preserve">). Behavioral and physiological evidence from recent research has shown that listeners do in fact encode information gradiently and has supported the perspective that not only is the perceptual encoding of continuous acoustic information </w:t>
      </w:r>
      <w:r>
        <w:rPr>
          <w:i/>
          <w:iCs/>
        </w:rPr>
        <w:t>not</w:t>
      </w:r>
      <w:r>
        <w:t xml:space="preserve"> a deficiency of the perceptual system, but it may actually be beneficial in L1 speech perception, for example, in cases of ambiguity (</w:t>
      </w:r>
      <w:hyperlink w:anchor="ref-Brown-Schmidt2017Gradient">
        <w:r>
          <w:rPr>
            <w:rStyle w:val="Hyperlink"/>
          </w:rPr>
          <w:t>Brown-Schmidt &amp; Toscano, 2017</w:t>
        </w:r>
      </w:hyperlink>
      <w:r>
        <w:t xml:space="preserve">; </w:t>
      </w:r>
      <w:hyperlink w:anchor="ref-Desmeules-Trudel2019Gradient">
        <w:r>
          <w:rPr>
            <w:rStyle w:val="Hyperlink"/>
          </w:rPr>
          <w:t xml:space="preserve">Desmeules-Trudel &amp; </w:t>
        </w:r>
        <w:proofErr w:type="spellStart"/>
        <w:r>
          <w:rPr>
            <w:rStyle w:val="Hyperlink"/>
          </w:rPr>
          <w:t>Zamuner</w:t>
        </w:r>
        <w:proofErr w:type="spellEnd"/>
        <w:r>
          <w:rPr>
            <w:rStyle w:val="Hyperlink"/>
          </w:rPr>
          <w:t>, 2019</w:t>
        </w:r>
      </w:hyperlink>
      <w:r>
        <w:t xml:space="preserve">; </w:t>
      </w:r>
      <w:hyperlink w:anchor="ref-Kapnoula2021Gradient">
        <w:proofErr w:type="spellStart"/>
        <w:r>
          <w:rPr>
            <w:rStyle w:val="Hyperlink"/>
          </w:rPr>
          <w:t>Kapnoula</w:t>
        </w:r>
        <w:proofErr w:type="spellEnd"/>
        <w:r>
          <w:rPr>
            <w:rStyle w:val="Hyperlink"/>
          </w:rPr>
          <w:t xml:space="preserve"> et al., 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1Individual">
        <w:r>
          <w:rPr>
            <w:rStyle w:val="Hyperlink"/>
          </w:rPr>
          <w:t>Ou et al., 2021</w:t>
        </w:r>
      </w:hyperlink>
      <w:r>
        <w:t xml:space="preserve">; e.g., </w:t>
      </w:r>
      <w:hyperlink w:anchor="ref-Toscano2010Continuous">
        <w:r>
          <w:rPr>
            <w:rStyle w:val="Hyperlink"/>
          </w:rPr>
          <w:t>Toscano et al., 2010</w:t>
        </w:r>
      </w:hyperlink>
      <w:r>
        <w:t>).</w:t>
      </w:r>
    </w:p>
    <w:p w14:paraId="1BA37E1F" w14:textId="77777777" w:rsidR="004E2128" w:rsidRDefault="00000000">
      <w:pPr>
        <w:pStyle w:val="BodyText"/>
      </w:pPr>
      <w:r>
        <w:t xml:space="preserve">These works fall under a framework themed around gradiency, gradient perception, and gradient categorization. Gradient perception can be measured by a more gradient task, the visual </w:t>
      </w:r>
      <w:r>
        <w:lastRenderedPageBreak/>
        <w:t>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 (</w:t>
      </w:r>
      <w:hyperlink w:anchor="ref-Apfelbaum2022Dont">
        <w:r>
          <w:rPr>
            <w:rStyle w:val="Hyperlink"/>
          </w:rPr>
          <w:t>Apfelbaum et al., 2022</w:t>
        </w:r>
      </w:hyperlink>
      <w:r>
        <w:t xml:space="preserve">; </w:t>
      </w:r>
      <w:hyperlink w:anchor="ref-Kutlu2022Moving">
        <w:r>
          <w:rPr>
            <w:rStyle w:val="Hyperlink"/>
          </w:rPr>
          <w:t>Kutlu et al., 2022</w:t>
        </w:r>
      </w:hyperlink>
      <w:r>
        <w:t xml:space="preserve">; </w:t>
      </w:r>
      <w:hyperlink w:anchor="ref-Sorensen2024Bayesiana">
        <w:r>
          <w:rPr>
            <w:rStyle w:val="Hyperlink"/>
          </w:rPr>
          <w:t>Sorensen et al., 2024</w:t>
        </w:r>
      </w:hyperlink>
      <w:r>
        <w:t>).</w:t>
      </w:r>
    </w:p>
    <w:p w14:paraId="6A2A31D8" w14:textId="77777777" w:rsidR="004E2128" w:rsidRDefault="00000000">
      <w:pPr>
        <w:pStyle w:val="BodyText"/>
      </w:pPr>
      <w:r>
        <w:t>Other work in gradient categorization has shown evidence of gradient perception strategies, disambiguated from noisy perception, in bilinguals (</w:t>
      </w:r>
      <w:hyperlink w:anchor="ref-Kutlu2022Moving">
        <w:r>
          <w:rPr>
            <w:rStyle w:val="Hyperlink"/>
          </w:rPr>
          <w:t>Kutlu et al., 2022</w:t>
        </w:r>
      </w:hyperlink>
      <w:r>
        <w:t>). 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e.g., </w:t>
      </w:r>
      <w:hyperlink w:anchor="ref-Kong2011Individual">
        <w:r>
          <w:rPr>
            <w:rStyle w:val="Hyperlink"/>
          </w:rPr>
          <w:t>Kong &amp; Edwards, 2011</w:t>
        </w:r>
      </w:hyperlink>
      <w:r>
        <w:t xml:space="preserve">, </w:t>
      </w:r>
      <w:hyperlink w:anchor="ref-Kong2016Individual">
        <w:r>
          <w:rPr>
            <w:rStyle w:val="Hyperlink"/>
          </w:rPr>
          <w:t>2016</w:t>
        </w:r>
      </w:hyperlink>
      <w:r>
        <w:t>).</w:t>
      </w:r>
    </w:p>
    <w:p w14:paraId="6FC7205B" w14:textId="77777777" w:rsidR="004E2128" w:rsidRDefault="00000000">
      <w:pPr>
        <w:pStyle w:val="BodyText"/>
      </w:pPr>
      <w:r>
        <w:t>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 (</w:t>
      </w:r>
      <w:hyperlink w:anchor="ref-Fuhrmeister2023Relationships">
        <w:r>
          <w:rPr>
            <w:rStyle w:val="Hyperlink"/>
          </w:rPr>
          <w:t>Fuhrmeister et al., 2023</w:t>
        </w:r>
      </w:hyperlink>
      <w:r>
        <w:t xml:space="preserve">; </w:t>
      </w:r>
      <w:hyperlink w:anchor="ref-Honda2024Exploring">
        <w:r>
          <w:rPr>
            <w:rStyle w:val="Hyperlink"/>
          </w:rPr>
          <w:t>Honda et al., 2024</w:t>
        </w:r>
      </w:hyperlink>
      <w:r>
        <w:t>), while another study using naïve L1 listeners showed that those with more gradient categorization were more successful in learning L2 contrasts and reweighting acoustic cues to be more attuned to the L2 (</w:t>
      </w:r>
      <w:hyperlink w:anchor="ref-Lee2024Acoustic">
        <w:r>
          <w:rPr>
            <w:rStyle w:val="Hyperlink"/>
          </w:rPr>
          <w:t>J. Lee &amp; Park, 2024</w:t>
        </w:r>
      </w:hyperlink>
      <w:r>
        <w:t xml:space="preserve">). One study using highly proficient L2 listeners found that categorization gradiency, but not consistency, </w:t>
      </w:r>
      <w:r>
        <w:lastRenderedPageBreak/>
        <w:t>was correlated with L2 proficiency such that gradient categorization patterns in L1 was correlated with higher L2 vocabulary knowledge (</w:t>
      </w:r>
      <w:proofErr w:type="spellStart"/>
      <w:r>
        <w:fldChar w:fldCharType="begin"/>
      </w:r>
      <w:r>
        <w:instrText>HYPERLINK \l "ref-Kapnoula2024Sensitivity" \h</w:instrText>
      </w:r>
      <w:r>
        <w:fldChar w:fldCharType="separate"/>
      </w:r>
      <w:r>
        <w:rPr>
          <w:rStyle w:val="Hyperlink"/>
        </w:rPr>
        <w:t>Kapnoula</w:t>
      </w:r>
      <w:proofErr w:type="spellEnd"/>
      <w:r>
        <w:rPr>
          <w:rStyle w:val="Hyperlink"/>
        </w:rPr>
        <w:t xml:space="preserve"> &amp; Samuel, 2024</w:t>
      </w:r>
      <w:r>
        <w:fldChar w:fldCharType="end"/>
      </w:r>
      <w:r>
        <w:t>). Fewer studies have measured categorization gradiency in both L1 and L2 speech within the same individuals. One study found that neither categorization gradiency in L1 nor L2 was correlated with L2 proficiency (</w:t>
      </w:r>
      <w:hyperlink w:anchor="ref-Kong2019Individual">
        <w:r>
          <w:rPr>
            <w:rStyle w:val="Hyperlink"/>
          </w:rPr>
          <w:t>Kong, 2019</w:t>
        </w:r>
      </w:hyperlink>
      <w:r>
        <w:t>), while another study showed that more categorical perceptual patterns, rather than gradient perceptual patterns, were predicted by higher L2 proficiency (</w:t>
      </w:r>
      <w:hyperlink w:anchor="ref-Kong2023Individual">
        <w:r>
          <w:rPr>
            <w:rStyle w:val="Hyperlink"/>
          </w:rPr>
          <w:t>Kong &amp; Kang, 2023</w:t>
        </w:r>
      </w:hyperlink>
      <w:r>
        <w:t>).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14:paraId="45312AAF" w14:textId="77777777" w:rsidR="004E2128" w:rsidRDefault="00000000">
      <w:pPr>
        <w:pStyle w:val="BodyText"/>
      </w:pPr>
      <w:r>
        <w:t xml:space="preserve">Despite these mixed results, I hypothesize that gradient perception is relevant to L2 speech category learning given that L2 speech category acquisition necessitates processes such as category remapping through boundary shifting and category creation through cue integration, among other processes (for reviews, see </w:t>
      </w:r>
      <w:hyperlink w:anchor="ref-Baese-Berk2022nature">
        <w:r>
          <w:rPr>
            <w:rStyle w:val="Hyperlink"/>
          </w:rPr>
          <w:t>Baese-Berk et al., 2022</w:t>
        </w:r>
      </w:hyperlink>
      <w:r>
        <w:t xml:space="preserve">; </w:t>
      </w:r>
      <w:hyperlink w:anchor="ref-Nagle2022Advancing">
        <w:r>
          <w:rPr>
            <w:rStyle w:val="Hyperlink"/>
          </w:rPr>
          <w:t>Nagle &amp; Baese-Berk, 2022</w:t>
        </w:r>
      </w:hyperlink>
      <w:r>
        <w:t>).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14:paraId="0A3F5D82" w14:textId="77777777" w:rsidR="004E2128" w:rsidRDefault="00000000">
      <w:pPr>
        <w:pStyle w:val="BodyText"/>
      </w:pPr>
      <w:r>
        <w:t>Other work has shown that monolinguals who are exposed to more linguistically diverse social network show evidence of brain activity exhibiting sensitivity to foreign language lexical items (</w:t>
      </w:r>
      <w:hyperlink w:anchor="ref-Bice2019English">
        <w:r>
          <w:rPr>
            <w:rStyle w:val="Hyperlink"/>
          </w:rPr>
          <w:t>Bice &amp; Kroll, 2019</w:t>
        </w:r>
      </w:hyperlink>
      <w:r>
        <w:t>). Very recent results have shown that linguistically diverse social networks are highly predictive of gradient response profiles (</w:t>
      </w:r>
      <w:hyperlink w:anchor="ref-Kutlu2024Social">
        <w:r>
          <w:rPr>
            <w:rStyle w:val="Hyperlink"/>
          </w:rPr>
          <w:t>Kutlu et al., 2024</w:t>
        </w:r>
      </w:hyperlink>
      <w:r>
        <w:t xml:space="preserve">). Linguistic diversity here means the number of languages that the individual is exposed to from persons in </w:t>
      </w:r>
      <w:r>
        <w:lastRenderedPageBreak/>
        <w:t>their social network. This may suggest a bidirectional influential relationship between multilingualism and gradient categorization, such that being exposed to more languages may result in gradient perception and gradient perception may result in perceptual flexibility to enable the proficient processing of L2 speech sounds.</w:t>
      </w:r>
    </w:p>
    <w:p w14:paraId="3BF30737" w14:textId="77777777" w:rsidR="004E2128" w:rsidRDefault="00000000">
      <w:pPr>
        <w:pStyle w:val="BodyText"/>
      </w:pPr>
      <w:r>
        <w:t>Of particular note is that this may not be a generalized “multilingual advantage” over monolingualism. One study found that bilinguals with knowledge of a language with a particular phonemic contrast better perceived an unrelated language that had a similar phonemic contrast, compared to bilinguals whose known languages did not have a similar contrast (</w:t>
      </w:r>
      <w:proofErr w:type="spellStart"/>
      <w:r>
        <w:fldChar w:fldCharType="begin"/>
      </w:r>
      <w:r>
        <w:instrText>HYPERLINK \l "ref-Patihis2015Phoneme" \h</w:instrText>
      </w:r>
      <w:r>
        <w:fldChar w:fldCharType="separate"/>
      </w:r>
      <w:r>
        <w:rPr>
          <w:rStyle w:val="Hyperlink"/>
        </w:rPr>
        <w:t>Patihis</w:t>
      </w:r>
      <w:proofErr w:type="spellEnd"/>
      <w:r>
        <w:rPr>
          <w:rStyle w:val="Hyperlink"/>
        </w:rPr>
        <w:t xml:space="preserve"> et al., 2015</w:t>
      </w:r>
      <w:r>
        <w:fldChar w:fldCharType="end"/>
      </w:r>
      <w:r>
        <w:t>). That is, if a multilingual advantage for non-L1 perception exists, it might be limited to a narrower set of L2 contrasts. An interesting extension to this line of research is whether perceptual training with a non-target language that shares similar phonemic contrasts with a learner’s target language can provide an additional advantage above and beyond exposure to broad, non-specific linguistic diversity.</w:t>
      </w:r>
    </w:p>
    <w:p w14:paraId="75688B4A" w14:textId="77777777" w:rsidR="004E2128" w:rsidRDefault="00000000">
      <w:pPr>
        <w:pStyle w:val="Heading2"/>
      </w:pPr>
      <w:bookmarkStart w:id="4" w:name="RQs"/>
      <w:bookmarkStart w:id="5" w:name="_Toc203039888"/>
      <w:bookmarkEnd w:id="2"/>
      <w:r>
        <w:t>Research Questions</w:t>
      </w:r>
      <w:bookmarkEnd w:id="5"/>
    </w:p>
    <w:p w14:paraId="46B48C92" w14:textId="77777777" w:rsidR="004E2128" w:rsidRDefault="00000000">
      <w:pPr>
        <w:pStyle w:val="FirstParagraph"/>
      </w:pPr>
      <w:r>
        <w:t>What still remains unclear in the literature is the degree to which gradient perception in L1 and L2 are connected, the degree to which gradient categorization is beneficial in the perception and learning of L2 contrasts, and whether the perceptual benefits of linguistic diversity and language experience can be simulated in naïve and experienced L2 learners through perceptual training with specific linguistic diversity. The present dissertation is guided by the following research questions in order to address these uncertainties:</w:t>
      </w:r>
    </w:p>
    <w:p w14:paraId="17818C17" w14:textId="77777777" w:rsidR="004E2128" w:rsidRDefault="00000000">
      <w:pPr>
        <w:pStyle w:val="BodyText"/>
      </w:pPr>
      <w:r>
        <w:rPr>
          <w:b/>
          <w:bCs/>
        </w:rPr>
        <w:t>RQ1.</w:t>
      </w:r>
      <w:r>
        <w:t xml:space="preserve"> Is increased experience with linguistic diversity (hereafter, </w:t>
      </w:r>
      <w:r>
        <w:rPr>
          <w:i/>
          <w:iCs/>
        </w:rPr>
        <w:t>experiential linguistic diversity</w:t>
      </w:r>
      <w:r>
        <w:t xml:space="preserve">) from one’s language history, usage, and exposure predictive of higher degrees of gradient categorization of L2 speech as it is with L1 speech? If so, do higher degrees of L2 gradient </w:t>
      </w:r>
      <w:r>
        <w:lastRenderedPageBreak/>
        <w:t>categorization predict the degree of usage of the secondary acoustic cue in the perception of L2 phonemic contrasts, as we see with L1 gradiency and secondary cue use?</w:t>
      </w:r>
    </w:p>
    <w:p w14:paraId="5FE81A08" w14:textId="77777777" w:rsidR="004E2128" w:rsidRDefault="00000000">
      <w:pPr>
        <w:pStyle w:val="BodyText"/>
      </w:pPr>
      <w:r>
        <w:rPr>
          <w:b/>
          <w:bCs/>
        </w:rPr>
        <w:t>RQ2.</w:t>
      </w:r>
      <w:r>
        <w:t xml:space="preserve"> Can we promote gradient categorization in listeners through specific exposure to linguistic diversity via perceptual training? If so, does gradient categorization increase perceptual sensitivity to discriminate between target language phonemic contrasts?</w:t>
      </w:r>
    </w:p>
    <w:p w14:paraId="663B9047" w14:textId="77777777" w:rsidR="004E2128" w:rsidRDefault="00000000">
      <w:pPr>
        <w:pStyle w:val="BodyText"/>
      </w:pPr>
      <w:r>
        <w:rPr>
          <w:b/>
          <w:bCs/>
        </w:rPr>
        <w:t>RQ3.</w:t>
      </w:r>
      <w:r>
        <w:t xml:space="preserve"> Does specific exposure to linguistic diversity through perceptual training lead to improvements in L2 speech perception and listening?</w:t>
      </w:r>
    </w:p>
    <w:p w14:paraId="161AD8CD" w14:textId="77777777" w:rsidR="004E2128" w:rsidRDefault="00000000">
      <w:pPr>
        <w:pStyle w:val="BodyText"/>
      </w:pPr>
      <w:r>
        <w:t>Broadly, the motivation for this dissertation project was to devise strategies to make the learning of new L2 speech sounds easier for adult learners of a foreign language. To this end, I experimented with a novel perceptual training method that makes use of linguistically diverse input as a way to improve perception of L2 categories that share common acoustic characteristics and to improve the perceptual discrimination of difficult L2 phonemic contrasts. This body of work contributes to the fields of applied linguistics and psycholinguistics by laying the groundwork for improved L2 pedagogy and theoretical advances in speech sound acquisition and learning.</w:t>
      </w:r>
    </w:p>
    <w:p w14:paraId="1EFBDE42" w14:textId="77777777" w:rsidR="004E2128" w:rsidRDefault="00000000">
      <w:pPr>
        <w:pStyle w:val="Heading2"/>
      </w:pPr>
      <w:bookmarkStart w:id="6" w:name="overview"/>
      <w:bookmarkStart w:id="7" w:name="_Toc203039889"/>
      <w:bookmarkEnd w:id="4"/>
      <w:r>
        <w:t>Chapters overview</w:t>
      </w:r>
      <w:bookmarkEnd w:id="7"/>
    </w:p>
    <w:p w14:paraId="3F8A3CC7" w14:textId="77777777" w:rsidR="004E2128" w:rsidRDefault="00000000">
      <w:pPr>
        <w:pStyle w:val="FirstParagraph"/>
      </w:pPr>
      <w:r>
        <w:t xml:space="preserve">This dissertation is organized into six chapters. Following this introductory chapter, Chapter 2 provides a detailed review of the relevant theoretical and empirical literature on the role of gradient categorization on speech perception and speech learning, the role of linguistic diversity and language experience in L2 speech perception and learning, and the target L2 phonemic contrast, ending with a statement of the specific aims. Chapters 3 through 5 presents the empirical research undertaken to answer the research questions and address the specific aims. Chapter 3 presents Study 1, which examined the relationship between experiential linguistic diversity, L1 and L2 categorization, and perceptual flexibility through secondary cue integration. Chapter 4 presents </w:t>
      </w:r>
      <w:r>
        <w:lastRenderedPageBreak/>
        <w:t>Study 2, which investigated the effects of short-term specific linguistic diversity perceptual training on L1 and L2 categorization and L2 phoneme discrimination. Chapter 5 presents Study 3, which explored the effects of long-term specific linguistic diversity perceptual training in addition to classroom instruction on L1 and L2 categorization, L2 phoneme discrimination, and L2 speech perception and listening. Finally, Chapter 6 presents the general discussion, where the findings across the three studies are summarized to consider theoretical and practical implications, discuss limitations, and offer avenues for future research.</w:t>
      </w:r>
    </w:p>
    <w:p w14:paraId="354A7DFA" w14:textId="77777777" w:rsidR="004E2128" w:rsidRDefault="00000000">
      <w:pPr>
        <w:pStyle w:val="Heading2"/>
      </w:pPr>
      <w:bookmarkStart w:id="8" w:name="transciption"/>
      <w:bookmarkStart w:id="9" w:name="_Toc203039890"/>
      <w:bookmarkEnd w:id="6"/>
      <w:r>
        <w:t>A note on transcription conventions</w:t>
      </w:r>
      <w:bookmarkEnd w:id="9"/>
    </w:p>
    <w:p w14:paraId="05CFB7F1" w14:textId="77777777" w:rsidR="004E2128" w:rsidRDefault="00000000">
      <w:pPr>
        <w:pStyle w:val="FirstParagraph"/>
      </w:pPr>
      <w:r>
        <w:t xml:space="preserve">Throughout this dissertation, the distinction between </w:t>
      </w:r>
      <w:r>
        <w:rPr>
          <w:i/>
          <w:iCs/>
        </w:rPr>
        <w:t>phones</w:t>
      </w:r>
      <w:r>
        <w:t xml:space="preserve"> (language-agnostic) and </w:t>
      </w:r>
      <w:r>
        <w:rPr>
          <w:i/>
          <w:iCs/>
        </w:rPr>
        <w:t>phonemes</w:t>
      </w:r>
      <w:r>
        <w:t xml:space="preserve"> (language-specific) is particularly relevant. As such, phones are denoted using phonetic transcription conventions, including square brackets [] and diacritics. Phonemes are denoted using phonemic transcription conventions, including slashes // and phonemic symbols. Throughout, I use Hepburn-style romanization for Japanese words. Hepburn romanization tends to follow English orthography for a few select consonants rather systematically following Japanese phonology (</w:t>
      </w:r>
      <w:hyperlink w:anchor="ref-Gottlieb2010Romaji">
        <w:r>
          <w:rPr>
            <w:rStyle w:val="Hyperlink"/>
          </w:rPr>
          <w:t>Gottlieb, 2010</w:t>
        </w:r>
      </w:hyperlink>
      <w:r>
        <w:t xml:space="preserve">). For example, for in the </w:t>
      </w:r>
      <w:r>
        <w:rPr>
          <w:i/>
          <w:iCs/>
        </w:rPr>
        <w:t>hiragana</w:t>
      </w:r>
      <w:r>
        <w:t xml:space="preserve"> </w:t>
      </w:r>
      <w:proofErr w:type="spellStart"/>
      <w:r>
        <w:t>characters</w:t>
      </w:r>
      <w:r>
        <w:t>し</w:t>
      </w:r>
      <w:proofErr w:type="spellEnd"/>
      <w:r>
        <w:t xml:space="preserve"> [</w:t>
      </w:r>
      <w:proofErr w:type="spellStart"/>
      <w:r>
        <w:t>ɕi</w:t>
      </w:r>
      <w:proofErr w:type="spellEnd"/>
      <w:r>
        <w:t>],</w:t>
      </w:r>
      <w:r>
        <w:t>じ</w:t>
      </w:r>
      <w:r>
        <w:t xml:space="preserve"> [</w:t>
      </w:r>
      <w:proofErr w:type="spellStart"/>
      <w:r>
        <w:t>dʑi</w:t>
      </w:r>
      <w:proofErr w:type="spellEnd"/>
      <w:r>
        <w:t xml:space="preserve">], </w:t>
      </w:r>
      <w:r>
        <w:t>ち</w:t>
      </w:r>
      <w:r>
        <w:t>[</w:t>
      </w:r>
      <w:proofErr w:type="spellStart"/>
      <w:r>
        <w:t>tɕi</w:t>
      </w:r>
      <w:proofErr w:type="spellEnd"/>
      <w:r>
        <w:t xml:space="preserve">], and </w:t>
      </w:r>
      <w:r>
        <w:t>つ</w:t>
      </w:r>
      <w:r>
        <w:t>[</w:t>
      </w:r>
      <w:proofErr w:type="spellStart"/>
      <w:r>
        <w:t>tsɯ</w:t>
      </w:r>
      <w:proofErr w:type="spellEnd"/>
      <w:r>
        <w:t xml:space="preserve">], the consonants [ɕ, </w:t>
      </w:r>
      <w:proofErr w:type="spellStart"/>
      <w:r>
        <w:t>dʑ</w:t>
      </w:r>
      <w:proofErr w:type="spellEnd"/>
      <w:r>
        <w:t xml:space="preserve">, </w:t>
      </w:r>
      <w:proofErr w:type="spellStart"/>
      <w:r>
        <w:t>tɕ</w:t>
      </w:r>
      <w:proofErr w:type="spellEnd"/>
      <w:r>
        <w:t>] are allophonic realizations of [s, z, t] before [</w:t>
      </w:r>
      <w:proofErr w:type="spellStart"/>
      <w:r>
        <w:t>i</w:t>
      </w:r>
      <w:proofErr w:type="spellEnd"/>
      <w:r>
        <w:t>] for native Japanese words, and the consonant [</w:t>
      </w:r>
      <w:proofErr w:type="spellStart"/>
      <w:r>
        <w:t>ts</w:t>
      </w:r>
      <w:proofErr w:type="spellEnd"/>
      <w:r>
        <w:t>] is an allophonic realization of [t] specifically before [ɯ] (</w:t>
      </w:r>
      <w:hyperlink w:anchor="ref-Labrune2012Phonologya">
        <w:r>
          <w:rPr>
            <w:rStyle w:val="Hyperlink"/>
          </w:rPr>
          <w:t>Labrune, 2012</w:t>
        </w:r>
      </w:hyperlink>
      <w:r>
        <w:t xml:space="preserve">). In </w:t>
      </w:r>
      <w:proofErr w:type="spellStart"/>
      <w:r>
        <w:rPr>
          <w:i/>
          <w:iCs/>
        </w:rPr>
        <w:t>Kunrei-shiki</w:t>
      </w:r>
      <w:proofErr w:type="spellEnd"/>
      <w:r>
        <w:t xml:space="preserve"> (lit. ‘cabinet style’) romanization, another form of romanization often used by the Japanese government, these four characters would be transcribed as </w:t>
      </w:r>
      <w:proofErr w:type="spellStart"/>
      <w:r>
        <w:rPr>
          <w:i/>
          <w:iCs/>
        </w:rPr>
        <w:t>si</w:t>
      </w:r>
      <w:proofErr w:type="spellEnd"/>
      <w:r>
        <w:t xml:space="preserve">, zi, </w:t>
      </w:r>
      <w:proofErr w:type="spellStart"/>
      <w:r>
        <w:rPr>
          <w:i/>
          <w:iCs/>
        </w:rPr>
        <w:t>ti</w:t>
      </w:r>
      <w:proofErr w:type="spellEnd"/>
      <w:r>
        <w:t xml:space="preserve">, and </w:t>
      </w:r>
      <w:proofErr w:type="spellStart"/>
      <w:r>
        <w:rPr>
          <w:i/>
          <w:iCs/>
        </w:rPr>
        <w:t>tu</w:t>
      </w:r>
      <w:proofErr w:type="spellEnd"/>
      <w:r>
        <w:t xml:space="preserve"> to reflect their allophonic counterparts. However, using Hepburn romanization, these would be transcribed as </w:t>
      </w:r>
      <w:proofErr w:type="spellStart"/>
      <w:r>
        <w:rPr>
          <w:i/>
          <w:iCs/>
        </w:rPr>
        <w:t>shi</w:t>
      </w:r>
      <w:proofErr w:type="spellEnd"/>
      <w:r>
        <w:t xml:space="preserve">, </w:t>
      </w:r>
      <w:r>
        <w:rPr>
          <w:i/>
          <w:iCs/>
        </w:rPr>
        <w:t>ji</w:t>
      </w:r>
      <w:r>
        <w:t xml:space="preserve">, </w:t>
      </w:r>
      <w:r>
        <w:rPr>
          <w:i/>
          <w:iCs/>
        </w:rPr>
        <w:t>chi</w:t>
      </w:r>
      <w:r>
        <w:t xml:space="preserve">, </w:t>
      </w:r>
      <w:proofErr w:type="spellStart"/>
      <w:r>
        <w:rPr>
          <w:i/>
          <w:iCs/>
        </w:rPr>
        <w:t>tsu</w:t>
      </w:r>
      <w:proofErr w:type="spellEnd"/>
      <w:r>
        <w:t xml:space="preserve"> as spellings that correspond with typical English pronunciations. To reflect geminated consonants for digraph characters, such as </w:t>
      </w:r>
      <w:proofErr w:type="spellStart"/>
      <w:r>
        <w:rPr>
          <w:i/>
          <w:iCs/>
        </w:rPr>
        <w:t>sh</w:t>
      </w:r>
      <w:proofErr w:type="spellEnd"/>
      <w:r>
        <w:t xml:space="preserve">, </w:t>
      </w:r>
      <w:proofErr w:type="spellStart"/>
      <w:r>
        <w:rPr>
          <w:i/>
          <w:iCs/>
        </w:rPr>
        <w:t>ch</w:t>
      </w:r>
      <w:proofErr w:type="spellEnd"/>
      <w:r>
        <w:t xml:space="preserve">, and </w:t>
      </w:r>
      <w:proofErr w:type="spellStart"/>
      <w:r>
        <w:rPr>
          <w:i/>
          <w:iCs/>
        </w:rPr>
        <w:t>ts</w:t>
      </w:r>
      <w:proofErr w:type="spellEnd"/>
      <w:r>
        <w:t xml:space="preserve">, the first letter is doubled to produce </w:t>
      </w:r>
      <w:r>
        <w:rPr>
          <w:i/>
          <w:iCs/>
        </w:rPr>
        <w:t>ssh</w:t>
      </w:r>
      <w:r>
        <w:t xml:space="preserve">, </w:t>
      </w:r>
      <w:proofErr w:type="spellStart"/>
      <w:r>
        <w:rPr>
          <w:i/>
          <w:iCs/>
        </w:rPr>
        <w:t>cch</w:t>
      </w:r>
      <w:proofErr w:type="spellEnd"/>
      <w:r>
        <w:t xml:space="preserve">, and </w:t>
      </w:r>
      <w:proofErr w:type="spellStart"/>
      <w:r>
        <w:rPr>
          <w:i/>
          <w:iCs/>
        </w:rPr>
        <w:t>tts</w:t>
      </w:r>
      <w:proofErr w:type="spellEnd"/>
      <w:r>
        <w:t xml:space="preserve">. Out of ease, I choose to use Hepburn-style romanization, with the </w:t>
      </w:r>
      <w:r>
        <w:lastRenderedPageBreak/>
        <w:t xml:space="preserve">exception of transcribing vowel length, where I use double letters instead of the macron diacritic. When relevant, I distinguish phonologically long vowels from sequences of identical short vowels that arise at morphological boundaries using a period, e.g., </w:t>
      </w:r>
      <w:proofErr w:type="spellStart"/>
      <w:r>
        <w:rPr>
          <w:rFonts w:hint="eastAsia"/>
        </w:rPr>
        <w:t>数理＝すうり</w:t>
      </w:r>
      <w:proofErr w:type="spellEnd"/>
      <w:r>
        <w:t xml:space="preserve"> [</w:t>
      </w:r>
      <w:proofErr w:type="spellStart"/>
      <w:r>
        <w:t>sɯːɾi</w:t>
      </w:r>
      <w:proofErr w:type="spellEnd"/>
      <w:r>
        <w:t xml:space="preserve">] </w:t>
      </w:r>
      <w:proofErr w:type="spellStart"/>
      <w:r>
        <w:rPr>
          <w:i/>
          <w:iCs/>
        </w:rPr>
        <w:t>suuri</w:t>
      </w:r>
      <w:proofErr w:type="spellEnd"/>
      <w:r>
        <w:t xml:space="preserve"> ‘mathematical theory’ from </w:t>
      </w:r>
      <w:proofErr w:type="spellStart"/>
      <w:r>
        <w:rPr>
          <w:i/>
          <w:iCs/>
        </w:rPr>
        <w:t>suu</w:t>
      </w:r>
      <w:proofErr w:type="spellEnd"/>
      <w:r>
        <w:t xml:space="preserve"> ‘numbers’ and </w:t>
      </w:r>
      <w:proofErr w:type="spellStart"/>
      <w:r>
        <w:rPr>
          <w:i/>
          <w:iCs/>
        </w:rPr>
        <w:t>ri</w:t>
      </w:r>
      <w:proofErr w:type="spellEnd"/>
      <w:r>
        <w:t xml:space="preserve"> ‘principle/logic’ vs. </w:t>
      </w:r>
      <w:proofErr w:type="spellStart"/>
      <w:r>
        <w:rPr>
          <w:rFonts w:hint="eastAsia"/>
        </w:rPr>
        <w:t>酢売り＝すうり</w:t>
      </w:r>
      <w:proofErr w:type="spellEnd"/>
      <w:r>
        <w:t xml:space="preserve"> [</w:t>
      </w:r>
      <w:proofErr w:type="spellStart"/>
      <w:r>
        <w:t>sɯɯɾi</w:t>
      </w:r>
      <w:proofErr w:type="spellEnd"/>
      <w:r>
        <w:t xml:space="preserve">] </w:t>
      </w:r>
      <w:proofErr w:type="spellStart"/>
      <w:r>
        <w:rPr>
          <w:i/>
          <w:iCs/>
        </w:rPr>
        <w:t>su.uri</w:t>
      </w:r>
      <w:proofErr w:type="spellEnd"/>
      <w:r>
        <w:t xml:space="preserve"> ‘vinegar seller’ from </w:t>
      </w:r>
      <w:proofErr w:type="spellStart"/>
      <w:r>
        <w:rPr>
          <w:i/>
          <w:iCs/>
        </w:rPr>
        <w:t>su</w:t>
      </w:r>
      <w:proofErr w:type="spellEnd"/>
      <w:r>
        <w:t xml:space="preserve"> ‘vinegar’ and </w:t>
      </w:r>
      <w:proofErr w:type="spellStart"/>
      <w:r>
        <w:rPr>
          <w:i/>
          <w:iCs/>
        </w:rPr>
        <w:t>uri</w:t>
      </w:r>
      <w:proofErr w:type="spellEnd"/>
      <w:r>
        <w:t xml:space="preserve"> ‘seller’ (</w:t>
      </w:r>
      <w:hyperlink w:anchor="ref-Labrune2012Phonologya">
        <w:r>
          <w:rPr>
            <w:rStyle w:val="Hyperlink"/>
          </w:rPr>
          <w:t>Labrune, 2012</w:t>
        </w:r>
      </w:hyperlink>
      <w:r>
        <w:t>). Romanized transcriptions of Japanese target words are italicized. Translated English glosses are in single quotes.</w:t>
      </w:r>
    </w:p>
    <w:p w14:paraId="0CD03D0B" w14:textId="77777777" w:rsidR="004E2128" w:rsidRDefault="00000000">
      <w:pPr>
        <w:pStyle w:val="Heading2"/>
      </w:pPr>
      <w:bookmarkStart w:id="10" w:name="openscience"/>
      <w:bookmarkStart w:id="11" w:name="_Toc203039891"/>
      <w:bookmarkEnd w:id="8"/>
      <w:r>
        <w:t>Open Science Statement</w:t>
      </w:r>
      <w:bookmarkEnd w:id="11"/>
    </w:p>
    <w:p w14:paraId="2BC29415" w14:textId="77777777" w:rsidR="004E2128" w:rsidRDefault="00000000">
      <w:pPr>
        <w:pStyle w:val="FirstParagraph"/>
      </w:pPr>
      <w:r>
        <w:t xml:space="preserve">In the enthusiastic interest of scientific transparency and reproducibility, the materials created and used in the undertaking of this dissertation project are freely available. For the static dissertation document, the appendix contains key materials and additional data. The full collection of study materials, including stimuli and task materials, raw and cleaned anonymized data, and data analysis code, can be found in the supplementary materials available at: (coming soon). The supplementary materials may be continually updated at request. All data wrangling, analyses, and visualization were performed using R (v.4.4.3, </w:t>
      </w:r>
      <w:hyperlink w:anchor="ref-R-base">
        <w:r>
          <w:rPr>
            <w:rStyle w:val="Hyperlink"/>
          </w:rPr>
          <w:t>R Core Team, 2025</w:t>
        </w:r>
      </w:hyperlink>
      <w:r>
        <w:t>).</w:t>
      </w:r>
    </w:p>
    <w:p w14:paraId="62B7AF3C" w14:textId="77777777" w:rsidR="004E2128" w:rsidRDefault="00000000">
      <w:pPr>
        <w:pStyle w:val="Heading1"/>
      </w:pPr>
      <w:bookmarkStart w:id="12" w:name="chp2-lit-review"/>
      <w:bookmarkStart w:id="13" w:name="_Toc203039892"/>
      <w:bookmarkEnd w:id="0"/>
      <w:bookmarkEnd w:id="10"/>
      <w:r>
        <w:lastRenderedPageBreak/>
        <w:t>Literature review</w:t>
      </w:r>
      <w:bookmarkEnd w:id="13"/>
    </w:p>
    <w:p w14:paraId="3BCA872F" w14:textId="77777777" w:rsidR="004E2128" w:rsidRDefault="00000000">
      <w:pPr>
        <w:pStyle w:val="Heading2"/>
      </w:pPr>
      <w:bookmarkStart w:id="14" w:name="role-of-gradient"/>
      <w:bookmarkStart w:id="15" w:name="_Toc203039893"/>
      <w:r>
        <w:t>The role of gradient categorization in speech perception</w:t>
      </w:r>
      <w:bookmarkEnd w:id="15"/>
    </w:p>
    <w:p w14:paraId="63B0EF9D" w14:textId="77777777" w:rsidR="004E2128" w:rsidRDefault="00000000">
      <w:pPr>
        <w:pStyle w:val="Heading3"/>
      </w:pPr>
      <w:bookmarkStart w:id="16" w:name="competing-theories"/>
      <w:bookmarkStart w:id="17" w:name="_Toc203039894"/>
      <w:r>
        <w:t>Competing theories of speech perception: categorical perception vs. gradient categorization</w:t>
      </w:r>
      <w:bookmarkEnd w:id="17"/>
    </w:p>
    <w:p w14:paraId="15E53633" w14:textId="77777777" w:rsidR="004E2128" w:rsidRDefault="00000000">
      <w:pPr>
        <w:pStyle w:val="FirstParagraph"/>
      </w:pPr>
      <w:r>
        <w:t xml:space="preserve">It is widely understood that speech perception involves processing continuous acoustic information into recognizable speech and that the perceptual system must contend with the issue of linguistic and extralinguistic variability. What is less understood is the nature of the information that is processed from physical speech stimulus to the mental lexicon. Two camps of theoretical frameworks approach the nature of speech representations differently: the prototype-based abstractionist viewpoint and the exemplar-based memory viewpoint (see </w:t>
      </w:r>
      <w:hyperlink w:anchor="ref-Nguyen2009dynamical">
        <w:r>
          <w:rPr>
            <w:rStyle w:val="Hyperlink"/>
          </w:rPr>
          <w:t>Nguyen et al., 2009</w:t>
        </w:r>
      </w:hyperlink>
      <w:r>
        <w:t xml:space="preserve"> for a review). By far the more popular viewpoint is the abstractionist framework, which posits that the representation of speech units arises from the encoding of fine acoustic detail into discrete phonetic representations which govern the rules of phonemic representations; the resulting phonetic and phonological categories are centered on prototypes abstracted from each speech encounter, against which incoming input are compared (</w:t>
      </w:r>
      <w:hyperlink w:anchor="ref-Kingston2003What">
        <w:r>
          <w:rPr>
            <w:rStyle w:val="Hyperlink"/>
          </w:rPr>
          <w:t>Kingston, 2003</w:t>
        </w:r>
      </w:hyperlink>
      <w:r>
        <w:t xml:space="preserve">; </w:t>
      </w:r>
      <w:hyperlink w:anchor="ref-Miller1997Internal">
        <w:r>
          <w:rPr>
            <w:rStyle w:val="Hyperlink"/>
          </w:rPr>
          <w:t>Miller, 1997</w:t>
        </w:r>
      </w:hyperlink>
      <w:r>
        <w:t xml:space="preserve">; </w:t>
      </w:r>
      <w:hyperlink w:anchor="ref-Pierrehumbert1990Phonological">
        <w:proofErr w:type="spellStart"/>
        <w:r>
          <w:rPr>
            <w:rStyle w:val="Hyperlink"/>
          </w:rPr>
          <w:t>Pierrehumbert</w:t>
        </w:r>
        <w:proofErr w:type="spellEnd"/>
        <w:r>
          <w:rPr>
            <w:rStyle w:val="Hyperlink"/>
          </w:rPr>
          <w:t>, 1990</w:t>
        </w:r>
      </w:hyperlink>
      <w:r>
        <w:t xml:space="preserve">; </w:t>
      </w:r>
      <w:hyperlink w:anchor="ref-Samuel1982Phonetic">
        <w:r>
          <w:rPr>
            <w:rStyle w:val="Hyperlink"/>
          </w:rPr>
          <w:t>Samuel, 1982</w:t>
        </w:r>
      </w:hyperlink>
      <w:r>
        <w:t xml:space="preserve">; </w:t>
      </w:r>
      <w:hyperlink w:anchor="ref-Stevens2002model">
        <w:r>
          <w:rPr>
            <w:rStyle w:val="Hyperlink"/>
          </w:rPr>
          <w:t>Stevens, 2002</w:t>
        </w:r>
      </w:hyperlink>
      <w:r>
        <w:t>). The alternative memory trace viewpoint posits all information conveyed in a speech stimulus, including both linguistic and talker information, are stored in memory and incoming input are grouped into the category with the most similar exemplars (</w:t>
      </w:r>
      <w:hyperlink w:anchor="ref-Goldinger1996Words">
        <w:r>
          <w:rPr>
            <w:rStyle w:val="Hyperlink"/>
          </w:rPr>
          <w:t>Goldinger, 1996</w:t>
        </w:r>
      </w:hyperlink>
      <w:r>
        <w:t xml:space="preserve">; </w:t>
      </w:r>
      <w:hyperlink w:anchor="ref-Goldinger1998Echoes">
        <w:r>
          <w:rPr>
            <w:rStyle w:val="Hyperlink"/>
          </w:rPr>
          <w:t>Goldinger, 1998</w:t>
        </w:r>
      </w:hyperlink>
      <w:r>
        <w:t xml:space="preserve">; </w:t>
      </w:r>
      <w:hyperlink w:anchor="ref-Johnson1997Speech">
        <w:r>
          <w:rPr>
            <w:rStyle w:val="Hyperlink"/>
          </w:rPr>
          <w:t>K. Johnson, 1997a</w:t>
        </w:r>
      </w:hyperlink>
      <w:r>
        <w:t xml:space="preserve">, </w:t>
      </w:r>
      <w:hyperlink w:anchor="ref-Johnson1997auditory">
        <w:r>
          <w:rPr>
            <w:rStyle w:val="Hyperlink"/>
          </w:rPr>
          <w:t>1997b</w:t>
        </w:r>
      </w:hyperlink>
      <w:r>
        <w:t xml:space="preserve">; </w:t>
      </w:r>
      <w:hyperlink w:anchor="ref-Johnson2005Speaker">
        <w:r>
          <w:rPr>
            <w:rStyle w:val="Hyperlink"/>
          </w:rPr>
          <w:t>K. Johnson et al., 2005</w:t>
        </w:r>
      </w:hyperlink>
      <w:r>
        <w:t xml:space="preserve">; </w:t>
      </w:r>
      <w:hyperlink w:anchor="ref-Medin1978Context">
        <w:r>
          <w:rPr>
            <w:rStyle w:val="Hyperlink"/>
          </w:rPr>
          <w:t>Medin &amp; Schaffer, 1978</w:t>
        </w:r>
      </w:hyperlink>
      <w:r>
        <w:t xml:space="preserve">; </w:t>
      </w:r>
      <w:hyperlink w:anchor="ref-Pierrehumbert2001Exemplar">
        <w:proofErr w:type="spellStart"/>
        <w:r>
          <w:rPr>
            <w:rStyle w:val="Hyperlink"/>
          </w:rPr>
          <w:t>Pierrehumbert</w:t>
        </w:r>
        <w:proofErr w:type="spellEnd"/>
        <w:r>
          <w:rPr>
            <w:rStyle w:val="Hyperlink"/>
          </w:rPr>
          <w:t>, 2001</w:t>
        </w:r>
      </w:hyperlink>
      <w:r>
        <w:t xml:space="preserve">; </w:t>
      </w:r>
      <w:hyperlink w:anchor="ref-Port2007How">
        <w:r>
          <w:rPr>
            <w:rStyle w:val="Hyperlink"/>
          </w:rPr>
          <w:t>Port, 2007</w:t>
        </w:r>
      </w:hyperlink>
      <w:r>
        <w:t xml:space="preserve">). Other researchers have been advocating against either extreme by embracing the integration of both viewpoints and positing that the perceptual system both creates discrete representations of speech sounds based on the encoding of relevant acoustic cues </w:t>
      </w:r>
      <w:r>
        <w:rPr>
          <w:i/>
          <w:iCs/>
        </w:rPr>
        <w:t>and</w:t>
      </w:r>
      <w:r>
        <w:t xml:space="preserve"> stores talker-specific information, through memory traces of word exemplars and/or through </w:t>
      </w:r>
      <w:r>
        <w:lastRenderedPageBreak/>
        <w:t>connecting talker characteristics to talker-related acoustic cues (</w:t>
      </w:r>
      <w:hyperlink w:anchor="ref-Crinnion2020graphtheoretic">
        <w:r>
          <w:rPr>
            <w:rStyle w:val="Hyperlink"/>
          </w:rPr>
          <w:t>Crinnion et al., 2020</w:t>
        </w:r>
      </w:hyperlink>
      <w:r>
        <w:t xml:space="preserve">; </w:t>
      </w:r>
      <w:hyperlink w:anchor="ref-Cutler2010How">
        <w:r>
          <w:rPr>
            <w:rStyle w:val="Hyperlink"/>
          </w:rPr>
          <w:t>Cutler et al., 2010</w:t>
        </w:r>
      </w:hyperlink>
      <w:r>
        <w:t xml:space="preserve">; </w:t>
      </w:r>
      <w:hyperlink w:anchor="ref-Nguyen2009dynamical">
        <w:r>
          <w:rPr>
            <w:rStyle w:val="Hyperlink"/>
          </w:rPr>
          <w:t>Nguyen et al., 2009</w:t>
        </w:r>
      </w:hyperlink>
      <w:r>
        <w:t xml:space="preserve">; </w:t>
      </w:r>
      <w:hyperlink w:anchor="ref-Pisoni1995Variability">
        <w:r>
          <w:rPr>
            <w:rStyle w:val="Hyperlink"/>
          </w:rPr>
          <w:t>Pisoni &amp; Lively, 1995</w:t>
        </w:r>
      </w:hyperlink>
      <w:r>
        <w:t xml:space="preserve">; </w:t>
      </w:r>
      <w:hyperlink w:anchor="ref-Rhodes2019Phonological">
        <w:r>
          <w:rPr>
            <w:rStyle w:val="Hyperlink"/>
          </w:rPr>
          <w:t>Rhodes et al., 2019</w:t>
        </w:r>
      </w:hyperlink>
      <w:r>
        <w:t>).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14:paraId="155D060A" w14:textId="77777777" w:rsidR="004E2128" w:rsidRDefault="00000000">
      <w:pPr>
        <w:pStyle w:val="BodyText"/>
      </w:pPr>
      <w:r>
        <w:t>There is evidence that speech perception can take place at all three acoustic, phonetic, and phonemic levels, meaning that listeners can process speech sounds in order to distinguish differences in acoustic properties, phonetic features, and phonemic segments (</w:t>
      </w:r>
      <w:proofErr w:type="spellStart"/>
      <w:r>
        <w:fldChar w:fldCharType="begin"/>
      </w:r>
      <w:r>
        <w:instrText>HYPERLINK \l "ref-Werker1985Crosslanguage" \h</w:instrText>
      </w:r>
      <w:r>
        <w:fldChar w:fldCharType="separate"/>
      </w:r>
      <w:r>
        <w:rPr>
          <w:rStyle w:val="Hyperlink"/>
        </w:rPr>
        <w:t>Werker</w:t>
      </w:r>
      <w:proofErr w:type="spellEnd"/>
      <w:r>
        <w:rPr>
          <w:rStyle w:val="Hyperlink"/>
        </w:rPr>
        <w:t xml:space="preserve"> &amp; Logan, 1985</w:t>
      </w:r>
      <w:r>
        <w:fldChar w:fldCharType="end"/>
      </w:r>
      <w:r>
        <w:t>). 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This cooccurred with research that searched for 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 (</w:t>
      </w:r>
      <w:hyperlink w:anchor="ref-Blumstein1979Acoustic">
        <w:r>
          <w:rPr>
            <w:rStyle w:val="Hyperlink"/>
          </w:rPr>
          <w:t>Blumstein &amp; Stevens, 1979</w:t>
        </w:r>
      </w:hyperlink>
      <w:r>
        <w:t xml:space="preserve">; </w:t>
      </w:r>
      <w:hyperlink w:anchor="ref-Delattre1955Acoustic">
        <w:r>
          <w:rPr>
            <w:rStyle w:val="Hyperlink"/>
          </w:rPr>
          <w:t>Delattre et al., 1955</w:t>
        </w:r>
      </w:hyperlink>
      <w:r>
        <w:t xml:space="preserve">; </w:t>
      </w:r>
      <w:hyperlink w:anchor="ref-Stevens1980Acoustic">
        <w:r>
          <w:rPr>
            <w:rStyle w:val="Hyperlink"/>
          </w:rPr>
          <w:t>Stevens, 1980</w:t>
        </w:r>
      </w:hyperlink>
      <w:r>
        <w:t>).</w:t>
      </w:r>
    </w:p>
    <w:p w14:paraId="2CBD7A5C" w14:textId="77777777" w:rsidR="004E2128" w:rsidRDefault="00000000">
      <w:pPr>
        <w:pStyle w:val="BodyText"/>
      </w:pPr>
      <w:r>
        <w:t>The earliest theoretical claim of perceptual encoding was categorical perception for English voiced stop consonants, which was first empirically measured by Liberman and colleagues at Haskins Laboratory (</w:t>
      </w:r>
      <w:hyperlink w:anchor="ref-Liberman1957discrimination">
        <w:r>
          <w:rPr>
            <w:rStyle w:val="Hyperlink"/>
          </w:rPr>
          <w:t>Liberman et al., 1957</w:t>
        </w:r>
      </w:hyperlink>
      <w:r>
        <w:t xml:space="preserve">; </w:t>
      </w:r>
      <w:hyperlink w:anchor="ref-Liberman1961discrimination">
        <w:r>
          <w:rPr>
            <w:rStyle w:val="Hyperlink"/>
          </w:rPr>
          <w:t>Liberman, Harris, Kinney, et al., 1961</w:t>
        </w:r>
      </w:hyperlink>
      <w:r>
        <w:t xml:space="preserve">). The classical categorical perception paradigms derived from these seminal studies are identification and discrimination tasks that ask listeners to identify/discriminate between acoustic tokens that vary in equal steps along a continuous dimension. From these tasks, three behavioral measures </w:t>
      </w:r>
      <w:r>
        <w:lastRenderedPageBreak/>
        <w:t xml:space="preserve">characterize categorical perception: 1) a sudden shift in identification choice at the category 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 Figure </w:t>
      </w:r>
      <w:hyperlink w:anchor="mcmurray-2afc-discrimination-curves">
        <w:r>
          <w:fldChar w:fldCharType="begin"/>
        </w:r>
        <w:r>
          <w:instrText xml:space="preserve"> REF mcmurray-2afc-discrimination-curves \h</w:instrText>
        </w:r>
        <w:r w:rsidR="009E3EF2">
          <w:fldChar w:fldCharType="separate"/>
        </w:r>
        <w:r w:rsidR="009E3EF2">
          <w:rPr>
            <w:b/>
            <w:noProof/>
          </w:rPr>
          <w:t>2</w:t>
        </w:r>
        <w:r w:rsidR="009E3EF2">
          <w:rPr>
            <w:b/>
          </w:rPr>
          <w:t>.</w:t>
        </w:r>
        <w:r w:rsidR="009E3EF2">
          <w:rPr>
            <w:b/>
            <w:noProof/>
          </w:rPr>
          <w:t>1</w:t>
        </w:r>
        <w:r>
          <w:fldChar w:fldCharType="end"/>
        </w:r>
      </w:hyperlink>
      <w:r>
        <w:t xml:space="preserve"> depicts an example of canonical categorical perception behavior from identification and discrimination tasks (</w:t>
      </w:r>
      <w:hyperlink w:anchor="ref-McMurray2022myth">
        <w:r>
          <w:rPr>
            <w:rStyle w:val="Hyperlink"/>
          </w:rPr>
          <w:t>McMurray, 2022</w:t>
        </w:r>
      </w:hyperlink>
      <w:r>
        <w:t>).</w:t>
      </w:r>
    </w:p>
    <w:p w14:paraId="7C0BF542" w14:textId="77777777" w:rsidR="004E2128" w:rsidRDefault="00000000">
      <w:pPr>
        <w:pStyle w:val="Figure"/>
        <w:keepNext/>
      </w:pPr>
      <w:r>
        <w:rPr>
          <w:noProof/>
        </w:rPr>
        <w:drawing>
          <wp:inline distT="0" distB="0" distL="0" distR="0" wp14:anchorId="5192600D" wp14:editId="7DBB91F4">
            <wp:extent cx="4572000" cy="3594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tretch>
                      <a:fillRect/>
                    </a:stretch>
                  </pic:blipFill>
                  <pic:spPr bwMode="auto">
                    <a:xfrm>
                      <a:off x="0" y="0"/>
                      <a:ext cx="4572000" cy="3594705"/>
                    </a:xfrm>
                    <a:prstGeom prst="rect">
                      <a:avLst/>
                    </a:prstGeom>
                    <a:noFill/>
                  </pic:spPr>
                </pic:pic>
              </a:graphicData>
            </a:graphic>
          </wp:inline>
        </w:drawing>
      </w:r>
    </w:p>
    <w:p w14:paraId="71CCDD02" w14:textId="77777777" w:rsidR="004E2128" w:rsidRDefault="00000000">
      <w:pPr>
        <w:pStyle w:val="ImageCaption"/>
      </w:pPr>
      <w:r>
        <w:rPr>
          <w:b/>
        </w:rPr>
        <w:t xml:space="preserve">Figure </w:t>
      </w:r>
      <w:bookmarkStart w:id="18" w:name="mcmurray-2afc-discrimination-curves"/>
      <w:r>
        <w:rPr>
          <w:b/>
        </w:rPr>
        <w:fldChar w:fldCharType="begin"/>
      </w:r>
      <w:r>
        <w:rPr>
          <w:b/>
        </w:rPr>
        <w:instrText>STYLEREF 1 \r</w:instrText>
      </w:r>
      <w:r w:rsidR="009E3EF2">
        <w:rPr>
          <w:b/>
        </w:rPr>
        <w:fldChar w:fldCharType="separate"/>
      </w:r>
      <w:r w:rsidR="009E3EF2">
        <w:rPr>
          <w:b/>
          <w:noProof/>
        </w:rPr>
        <w:t>2</w:t>
      </w:r>
      <w:r>
        <w:rPr>
          <w:b/>
        </w:rPr>
        <w:fldChar w:fldCharType="end"/>
      </w:r>
      <w:r>
        <w:rPr>
          <w:b/>
        </w:rPr>
        <w:t>.</w:t>
      </w:r>
      <w:r>
        <w:rPr>
          <w:b/>
        </w:rPr>
        <w:fldChar w:fldCharType="begin"/>
      </w:r>
      <w:r>
        <w:rPr>
          <w:b/>
        </w:rPr>
        <w:instrText>SEQ chp2fig \* Arabic</w:instrText>
      </w:r>
      <w:r w:rsidR="009E3EF2">
        <w:rPr>
          <w:b/>
        </w:rPr>
        <w:fldChar w:fldCharType="separate"/>
      </w:r>
      <w:r w:rsidR="009E3EF2">
        <w:rPr>
          <w:b/>
          <w:noProof/>
        </w:rPr>
        <w:t>1</w:t>
      </w:r>
      <w:r>
        <w:rPr>
          <w:b/>
        </w:rPr>
        <w:fldChar w:fldCharType="end"/>
      </w:r>
      <w:bookmarkEnd w:id="18"/>
      <w:r>
        <w:rPr>
          <w:b/>
        </w:rPr>
        <w:t xml:space="preserve">: </w:t>
      </w:r>
      <w:r>
        <w:t>Hypothetical 2AFC identification and discrimination data showing canonical categorical perception behavior (from McMurray, 2022). The dotted *S*-</w:t>
      </w:r>
      <w:proofErr w:type="spellStart"/>
      <w:r>
        <w:t>shapped</w:t>
      </w:r>
      <w:proofErr w:type="spellEnd"/>
      <w:r>
        <w:t xml:space="preserve"> curve is proportion of /p/ responses (y-axis, left) in a 2AFC identification task as a function of continuum step along an acoustic dimension that 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14:paraId="5B47957A" w14:textId="77777777" w:rsidR="004E2128" w:rsidRDefault="00000000">
      <w:pPr>
        <w:pStyle w:val="BodyText"/>
      </w:pPr>
      <w:r>
        <w:lastRenderedPageBreak/>
        <w:t>These behaviors seemed to suggest that, for the identification task, tokens on either side of the category boundary are consistently identified with high accuracy, despite tokens varying in feature step-wise along the acoustic dimension, with a sudden switch in identification choice at the point along the continuum that marks the category boundary. For the discrimination task, these behaviors seemed to suggest that within-category tokens were more difficult to discriminate between than between-category tokens despite being the same distance from each other along the continuum.</w:t>
      </w:r>
    </w:p>
    <w:p w14:paraId="643E5DFB" w14:textId="77777777" w:rsidR="004E2128" w:rsidRDefault="00000000">
      <w:pPr>
        <w:pStyle w:val="BodyText"/>
      </w:pPr>
      <w:r>
        <w:t>As a theory, categorical perception posits that categories influence the perception of auditory input characterized across continuous, multidimensional perceptual space. In other words, the theory suggests that after acquiring perceptual categories, perception itself is warped such that within-category differences are minimized and between-category differences are enhanced, thereby producing an asymmetry in the distance between stimuli in the perceptual space that is dependent on if the distance crosses a perceptual boundary or not (</w:t>
      </w:r>
      <w:hyperlink w:anchor="ref-Goldstone2010Categorical">
        <w:r>
          <w:rPr>
            <w:rStyle w:val="Hyperlink"/>
          </w:rPr>
          <w:t>Goldstone &amp; Hendrickson, 2010</w:t>
        </w:r>
      </w:hyperlink>
      <w:r>
        <w:t xml:space="preserve">; </w:t>
      </w:r>
      <w:hyperlink w:anchor="ref-Harnad1987Psychophysical">
        <w:proofErr w:type="spellStart"/>
        <w:r>
          <w:rPr>
            <w:rStyle w:val="Hyperlink"/>
          </w:rPr>
          <w:t>Harnad</w:t>
        </w:r>
        <w:proofErr w:type="spellEnd"/>
        <w:r>
          <w:rPr>
            <w:rStyle w:val="Hyperlink"/>
          </w:rPr>
          <w:t>, 1987</w:t>
        </w:r>
      </w:hyperlink>
      <w:r>
        <w:t xml:space="preserve">, </w:t>
      </w:r>
      <w:hyperlink w:anchor="ref-Harnad2003Categorical">
        <w:r>
          <w:rPr>
            <w:rStyle w:val="Hyperlink"/>
          </w:rPr>
          <w:t>2003</w:t>
        </w:r>
      </w:hyperlink>
      <w:r>
        <w:t>). Essentially, if a set of stimuli is separated along a physical dimension by a given distance, the distance is perceived as smaller if the stimuli are on the same side of a perceptual boundary, while it is perceived as larger if the stimuli are on opposite sides of a perceptual boundary. As such, categorical perception is a theory on how perceptual categories influence the perceptual encoding of incoming stimuli, also known as perceptual warping.</w:t>
      </w:r>
    </w:p>
    <w:p w14:paraId="47A85F44" w14:textId="77777777" w:rsidR="004E2128" w:rsidRDefault="00000000">
      <w:pPr>
        <w:pStyle w:val="BodyText"/>
      </w:pPr>
      <w:r>
        <w:t>Subsequently, the field sought out to find evidence of categorical perception in more speech perception contexts. For adult L1 speech perception, following the original Haskins Laboratories, additional studies investigated categorical perception of other classes of phonemes and speech stimuli, including English fricatives (</w:t>
      </w:r>
      <w:hyperlink w:anchor="ref-Cutting1974Categories">
        <w:r>
          <w:rPr>
            <w:rStyle w:val="Hyperlink"/>
          </w:rPr>
          <w:t>Cutting &amp; Rosner, 1974</w:t>
        </w:r>
      </w:hyperlink>
      <w:r>
        <w:t xml:space="preserve">; </w:t>
      </w:r>
      <w:hyperlink w:anchor="ref-Ferrero1982Continuous">
        <w:r>
          <w:rPr>
            <w:rStyle w:val="Hyperlink"/>
          </w:rPr>
          <w:t>Ferrero et al., 1982</w:t>
        </w:r>
      </w:hyperlink>
      <w:r>
        <w:t>), and a variety of synthesized English stop consonants and vowels (</w:t>
      </w:r>
      <w:hyperlink w:anchor="ref-Liberman1961Effect">
        <w:r>
          <w:rPr>
            <w:rStyle w:val="Hyperlink"/>
          </w:rPr>
          <w:t xml:space="preserve">Liberman, Harris, </w:t>
        </w:r>
        <w:proofErr w:type="spellStart"/>
        <w:r>
          <w:rPr>
            <w:rStyle w:val="Hyperlink"/>
          </w:rPr>
          <w:t>Eimas</w:t>
        </w:r>
        <w:proofErr w:type="spellEnd"/>
        <w:r>
          <w:rPr>
            <w:rStyle w:val="Hyperlink"/>
          </w:rPr>
          <w:t xml:space="preserve">, et al., </w:t>
        </w:r>
        <w:r>
          <w:rPr>
            <w:rStyle w:val="Hyperlink"/>
          </w:rPr>
          <w:lastRenderedPageBreak/>
          <w:t>1961</w:t>
        </w:r>
      </w:hyperlink>
      <w:r>
        <w:t xml:space="preserve">; </w:t>
      </w:r>
      <w:hyperlink w:anchor="ref-VanHessen1999Categorical">
        <w:r>
          <w:rPr>
            <w:rStyle w:val="Hyperlink"/>
          </w:rPr>
          <w:t>Van Hessen &amp; Schouten, 1999</w:t>
        </w:r>
      </w:hyperlink>
      <w:r>
        <w:t>), which found that the strength of categorical perception increased with increasing complexity of the synthesized speech as it approaches that of natural speech. Categorical perceptual greatly influenced the field of speech perception from the influx of studies that compared categorical perception in L1 and non-L1 users. For example, these studies found evidence of categorical perception of Mandarin Chinese lexical tone (</w:t>
      </w:r>
      <w:hyperlink w:anchor="ref-Halle2004Identification">
        <w:r>
          <w:rPr>
            <w:rStyle w:val="Hyperlink"/>
          </w:rPr>
          <w:t>Hallé et al., 2004</w:t>
        </w:r>
      </w:hyperlink>
      <w:r>
        <w:t xml:space="preserve">; </w:t>
      </w:r>
      <w:hyperlink w:anchor="ref-Shen2016Categorical">
        <w:r>
          <w:rPr>
            <w:rStyle w:val="Hyperlink"/>
          </w:rPr>
          <w:t>Shen &amp; Froud, 2016</w:t>
        </w:r>
      </w:hyperlink>
      <w:r>
        <w:t xml:space="preserve">; </w:t>
      </w:r>
      <w:hyperlink w:anchor="ref-Xu2006Effects">
        <w:r>
          <w:rPr>
            <w:rStyle w:val="Hyperlink"/>
          </w:rPr>
          <w:t>Xu et al., 2006</w:t>
        </w:r>
      </w:hyperlink>
      <w:r>
        <w:t>), Thai lexical tone (</w:t>
      </w:r>
      <w:hyperlink w:anchor="ref-Burnham2002Categorical">
        <w:r>
          <w:rPr>
            <w:rStyle w:val="Hyperlink"/>
          </w:rPr>
          <w:t>Burnham &amp; Jones, 2002</w:t>
        </w:r>
      </w:hyperlink>
      <w:r>
        <w:t>) and English /r/-/l/ (</w:t>
      </w:r>
      <w:hyperlink w:anchor="ref-Miyawaki1975effect">
        <w:r>
          <w:rPr>
            <w:rStyle w:val="Hyperlink"/>
          </w:rPr>
          <w:t>Miyawaki et al., 1975</w:t>
        </w:r>
      </w:hyperlink>
      <w:r>
        <w:t xml:space="preserve">) for L1 listeners but </w:t>
      </w:r>
      <w:r>
        <w:rPr>
          <w:i/>
          <w:iCs/>
        </w:rPr>
        <w:t>not</w:t>
      </w:r>
      <w:r>
        <w:t xml:space="preserve"> for naïve non-L1 listeners. J. Kim (</w:t>
      </w:r>
      <w:hyperlink w:anchor="ref-Kim2013Categorical">
        <w:r>
          <w:rPr>
            <w:rStyle w:val="Hyperlink"/>
          </w:rPr>
          <w:t>2013</w:t>
        </w:r>
      </w:hyperlink>
      <w:r>
        <w:t>) found evidence of categorical perception of lexical pitch accent for users of a dialect of Korean that uses lexical pitch accent, and did not find evidence of categorical perception in Korean listeners of a dialect that does not use lexical pitch accent. Shen &amp; Froud (</w:t>
      </w:r>
      <w:hyperlink w:anchor="ref-Shen2016Categorical">
        <w:r>
          <w:rPr>
            <w:rStyle w:val="Hyperlink"/>
          </w:rPr>
          <w:t>2016</w:t>
        </w:r>
      </w:hyperlink>
      <w:r>
        <w:t>) also found that L2 learners had comparably high categorical perception similar to L1 listeners. This evidence seemed to suggest that categorical perception is the standard for L1 speech perception, and proponents of categorical perception 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14:paraId="215BA1ED" w14:textId="77777777" w:rsidR="004E2128" w:rsidRDefault="00000000">
      <w:pPr>
        <w:pStyle w:val="BodyText"/>
      </w:pPr>
      <w:r>
        <w:t>A few studies attempted to verify the correlation between mechanism and behavior (</w:t>
      </w:r>
      <w:hyperlink w:anchor="ref-Pollack1971comparison">
        <w:r>
          <w:rPr>
            <w:rStyle w:val="Hyperlink"/>
          </w:rPr>
          <w:t>Pollack &amp; Pisoni, 1971</w:t>
        </w:r>
      </w:hyperlink>
      <w:r>
        <w:t xml:space="preserve">; </w:t>
      </w:r>
      <w:hyperlink w:anchor="ref-Schouten2003end">
        <w:r>
          <w:rPr>
            <w:rStyle w:val="Hyperlink"/>
          </w:rPr>
          <w:t>Schouten et al., 2003</w:t>
        </w:r>
      </w:hyperlink>
      <w:r>
        <w:t>). Categorical perception was challenged as the processing mechanism of at least some speech categories, such as vowels. Fry et al. (</w:t>
      </w:r>
      <w:hyperlink w:anchor="ref-Fry1962Identification">
        <w:r>
          <w:rPr>
            <w:rStyle w:val="Hyperlink"/>
          </w:rPr>
          <w:t>1962</w:t>
        </w:r>
      </w:hyperlink>
      <w:r>
        <w:t xml:space="preserve">) provided evidence that English vowels were not perceived </w:t>
      </w:r>
      <w:proofErr w:type="gramStart"/>
      <w:r>
        <w:t>categorically, but</w:t>
      </w:r>
      <w:proofErr w:type="gramEnd"/>
      <w:r>
        <w:t xml:space="preserve"> instead were perceived in a gradient fashion as stimuli features changed in value along the continuum of the most informative acoustic dimension. Rapidly following was the wave of experiments providing evidence against categorical perception of segmental and suprasegmental speech categories, even </w:t>
      </w:r>
      <w:r>
        <w:lastRenderedPageBreak/>
        <w:t>those that had been previously shown to produce categorical perception behaviors (</w:t>
      </w:r>
      <w:hyperlink w:anchor="ref-Abramson1979noncategorical">
        <w:r>
          <w:rPr>
            <w:rStyle w:val="Hyperlink"/>
          </w:rPr>
          <w:t>Abramson, 1979</w:t>
        </w:r>
      </w:hyperlink>
      <w:r>
        <w:t xml:space="preserve">; </w:t>
      </w:r>
      <w:hyperlink w:anchor="ref-Carney1977Noncategorical">
        <w:r>
          <w:rPr>
            <w:rStyle w:val="Hyperlink"/>
          </w:rPr>
          <w:t>Carney et al., 1977</w:t>
        </w:r>
      </w:hyperlink>
      <w:r>
        <w:t xml:space="preserve">; </w:t>
      </w:r>
      <w:hyperlink w:anchor="ref-Hary1982Categorical">
        <w:r>
          <w:rPr>
            <w:rStyle w:val="Hyperlink"/>
          </w:rPr>
          <w:t>Hary &amp; Massaro, 1982</w:t>
        </w:r>
      </w:hyperlink>
      <w:r>
        <w:t xml:space="preserve">; </w:t>
      </w:r>
      <w:hyperlink w:anchor="ref-Ladd1997perception">
        <w:r>
          <w:rPr>
            <w:rStyle w:val="Hyperlink"/>
          </w:rPr>
          <w:t>Ladd &amp; Morton, 1997</w:t>
        </w:r>
      </w:hyperlink>
      <w:r>
        <w:t xml:space="preserve">; </w:t>
      </w:r>
      <w:hyperlink w:anchor="ref-Massaro1983Categorical">
        <w:r>
          <w:rPr>
            <w:rStyle w:val="Hyperlink"/>
          </w:rPr>
          <w:t>Massaro &amp; Cohen, 1983</w:t>
        </w:r>
      </w:hyperlink>
      <w:r>
        <w:t xml:space="preserve">; </w:t>
      </w:r>
      <w:hyperlink w:anchor="ref-Pisoni1974Categorical">
        <w:r>
          <w:rPr>
            <w:rStyle w:val="Hyperlink"/>
          </w:rPr>
          <w:t>Pisoni &amp; Lazarus, 1974</w:t>
        </w:r>
      </w:hyperlink>
      <w:r>
        <w:t xml:space="preserve">; </w:t>
      </w:r>
      <w:hyperlink w:anchor="ref-Samuel1977effect">
        <w:r>
          <w:rPr>
            <w:rStyle w:val="Hyperlink"/>
          </w:rPr>
          <w:t>Samuel, 1977</w:t>
        </w:r>
      </w:hyperlink>
      <w:r>
        <w:t xml:space="preserve">; </w:t>
      </w:r>
      <w:hyperlink w:anchor="ref-Utsugi2008Determining">
        <w:proofErr w:type="spellStart"/>
        <w:r>
          <w:rPr>
            <w:rStyle w:val="Hyperlink"/>
          </w:rPr>
          <w:t>Utsugi</w:t>
        </w:r>
        <w:proofErr w:type="spellEnd"/>
        <w:r>
          <w:rPr>
            <w:rStyle w:val="Hyperlink"/>
          </w:rPr>
          <w:t xml:space="preserve"> et al., 2008</w:t>
        </w:r>
      </w:hyperlink>
      <w:r>
        <w:t>).</w:t>
      </w:r>
    </w:p>
    <w:p w14:paraId="535FBBFE" w14:textId="77777777" w:rsidR="004E2128" w:rsidRDefault="00000000">
      <w:pPr>
        <w:pStyle w:val="BodyText"/>
      </w:pPr>
      <w:r>
        <w:t>The weakening evidence for categorical perception put its traditional identification and discrimination tasks under scrutiny. Skeptics have noted that these tasks collect measures that are as much of a product of the task demands as they are of categorical perception as a perceptual phenomenon, and that discrimination tasks are subject to influence from working memory as a confounding factor (</w:t>
      </w:r>
      <w:hyperlink w:anchor="ref-Gerrits2004Categorical">
        <w:r>
          <w:rPr>
            <w:rStyle w:val="Hyperlink"/>
          </w:rPr>
          <w:t>Gerrits &amp; Schouten, 2004</w:t>
        </w:r>
      </w:hyperlink>
      <w:r>
        <w:t>). Recent work has also revealed that reduced within-category discrimination and increased between-category discrimination, behaviors that suggest perceptual warping, can occur in the absence of robust category representations (</w:t>
      </w:r>
      <w:hyperlink w:anchor="ref-Feldman2021Infants">
        <w:r>
          <w:rPr>
            <w:rStyle w:val="Hyperlink"/>
          </w:rPr>
          <w:t>Feldman et al., 2021</w:t>
        </w:r>
      </w:hyperlink>
      <w:r>
        <w:t xml:space="preserve">; </w:t>
      </w:r>
      <w:hyperlink w:anchor="ref-Schatz2021Early">
        <w:r>
          <w:rPr>
            <w:rStyle w:val="Hyperlink"/>
          </w:rPr>
          <w:t>Schatz et al., 2021</w:t>
        </w:r>
      </w:hyperlink>
      <w:r>
        <w:t xml:space="preserve">). This directly challenges the extrapolated assumption of categorical perception that warped perceptual processing, as shown in discrimination outcomes, reflected already acquired category knowledge. 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will necessarily only report to perceive objects categorically, as they are not given any response choices to communicate possible gradient processing. Thus, categorical perception and the tasks used to measure it may not reflect the construct of category acquisition and knowledge as initially posited (see </w:t>
      </w:r>
      <w:hyperlink w:anchor="ref-McMurray2022myth">
        <w:r>
          <w:rPr>
            <w:rStyle w:val="Hyperlink"/>
          </w:rPr>
          <w:t>McMurray, 2022</w:t>
        </w:r>
      </w:hyperlink>
      <w:r>
        <w:t xml:space="preserve"> for a full synthesis).</w:t>
      </w:r>
    </w:p>
    <w:p w14:paraId="1ABBD046" w14:textId="77777777" w:rsidR="004E2128" w:rsidRDefault="00000000">
      <w:pPr>
        <w:pStyle w:val="BodyText"/>
      </w:pPr>
      <w:r>
        <w:t xml:space="preserve">In light of evidence that speech categories may be encoded with the continuous information present in the auditory signal, researchers began to rethink the role of categorical perception in speech perception and instead reconsidered speech perception as a process of categorization that </w:t>
      </w:r>
      <w:r>
        <w:lastRenderedPageBreak/>
        <w:t>uses general auditory processes (</w:t>
      </w:r>
      <w:hyperlink w:anchor="ref-Holt2008Speech">
        <w:r>
          <w:rPr>
            <w:rStyle w:val="Hyperlink"/>
          </w:rPr>
          <w:t>Holt &amp; Lotto, 2008</w:t>
        </w:r>
      </w:hyperlink>
      <w:r>
        <w:t xml:space="preserve">; </w:t>
      </w:r>
      <w:hyperlink w:anchor="ref-Holt2010Speech">
        <w:r>
          <w:rPr>
            <w:rStyle w:val="Hyperlink"/>
          </w:rPr>
          <w:t>Holt &amp; Lotto, 2010</w:t>
        </w:r>
      </w:hyperlink>
      <w:r>
        <w:t>). Unlike categorical perception, categorization does not require that phonetically irrelevant within-category variation be discarded. Instead, categorization compresses, but retains, acoustic features of the input when mapping onto the perceptual space, which enables the extralinguistic features to remain accessible to the speech system. With such within-category variation accessible, the speech system is free to engage in gradient perception. In line with gradient perceptual strategies, there is evidence that phonetic categories themselves are mapped as gradient representations (</w:t>
      </w:r>
      <w:hyperlink w:anchor="ref-Miller1997Internal">
        <w:r>
          <w:rPr>
            <w:rStyle w:val="Hyperlink"/>
          </w:rPr>
          <w:t>Miller, 1997</w:t>
        </w:r>
      </w:hyperlink>
      <w:r>
        <w:t>), which also aligns with the prototype-based framework of category representations (</w:t>
      </w:r>
      <w:hyperlink w:anchor="ref-Stevens2002model">
        <w:r>
          <w:rPr>
            <w:rStyle w:val="Hyperlink"/>
          </w:rPr>
          <w:t>Stevens, 2002</w:t>
        </w:r>
      </w:hyperlink>
      <w:r>
        <w:t>). A phonetic category may be robustly represented by relatively tight clustering around values somewhere along the relevant dimension that signify category membership (</w:t>
      </w:r>
      <w:hyperlink w:anchor="ref-Delattre1955Acoustic">
        <w:r>
          <w:rPr>
            <w:rStyle w:val="Hyperlink"/>
          </w:rPr>
          <w:t>Delattre et al., 1955</w:t>
        </w:r>
      </w:hyperlink>
      <w:r>
        <w:t xml:space="preserve">; </w:t>
      </w:r>
      <w:hyperlink w:anchor="ref-Stevens1980Acoustic">
        <w:r>
          <w:rPr>
            <w:rStyle w:val="Hyperlink"/>
          </w:rPr>
          <w:t>Stevens, 1980</w:t>
        </w:r>
      </w:hyperlink>
      <w:r>
        <w:t>), and category membership may be graded based on distance from the category center.</w:t>
      </w:r>
    </w:p>
    <w:p w14:paraId="3231CE78" w14:textId="77777777" w:rsidR="004E2128" w:rsidRDefault="00000000">
      <w:pPr>
        <w:pStyle w:val="BodyText"/>
      </w:pPr>
      <w:r>
        <w:t>This gradient encoding strategy offers a compelling solution to the problem of the lack of invariance. Encoding both phonetically-relevant and phonetically-irrelevant cue features in a gradient fashion allows for the perceptual system to create both flexible and stable perceptual categories (</w:t>
      </w:r>
      <w:hyperlink w:anchor="ref-McMurray2011What">
        <w:r>
          <w:rPr>
            <w:rStyle w:val="Hyperlink"/>
          </w:rPr>
          <w:t xml:space="preserve">McMurray &amp; </w:t>
        </w:r>
        <w:proofErr w:type="spellStart"/>
        <w:r>
          <w:rPr>
            <w:rStyle w:val="Hyperlink"/>
          </w:rPr>
          <w:t>Jongman</w:t>
        </w:r>
        <w:proofErr w:type="spellEnd"/>
        <w:r>
          <w:rPr>
            <w:rStyle w:val="Hyperlink"/>
          </w:rPr>
          <w:t>, 2011</w:t>
        </w:r>
      </w:hyperlink>
      <w:r>
        <w:t xml:space="preserve">; </w:t>
      </w:r>
      <w:hyperlink w:anchor="ref-Oden1978Integration">
        <w:r>
          <w:rPr>
            <w:rStyle w:val="Hyperlink"/>
          </w:rPr>
          <w:t>Oden &amp; Massaro, 1978</w:t>
        </w:r>
      </w:hyperlink>
      <w:r>
        <w:t>). 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contextual effects, and those introduced by idiosyncratic speech or foreign-accented speech (</w:t>
      </w:r>
      <w:hyperlink w:anchor="ref-Baese-Berk2018Perceptual">
        <w:r>
          <w:rPr>
            <w:rStyle w:val="Hyperlink"/>
          </w:rPr>
          <w:t>Baese-Berk, 2018</w:t>
        </w:r>
      </w:hyperlink>
      <w:r>
        <w:t xml:space="preserve">). The flexibility and adaptability of the speech system can shift boundaries based on non-phonetic cues to attune to persistent </w:t>
      </w:r>
      <w:proofErr w:type="gramStart"/>
      <w:r>
        <w:t>change, and</w:t>
      </w:r>
      <w:proofErr w:type="gramEnd"/>
      <w:r>
        <w:t xml:space="preserve"> enables robust generalization when </w:t>
      </w:r>
      <w:r>
        <w:lastRenderedPageBreak/>
        <w:t>encountering further novel speech contexts (</w:t>
      </w:r>
      <w:hyperlink w:anchor="ref-Kleinschmidt2015Robusta">
        <w:r>
          <w:rPr>
            <w:rStyle w:val="Hyperlink"/>
          </w:rPr>
          <w:t>Kleinschmidt &amp; Jaeger, 2015</w:t>
        </w:r>
      </w:hyperlink>
      <w:r>
        <w:t>). Indeed, gradient perception supports both the flexibility and stability necessary for speech learning, adaptation, and generalization (</w:t>
      </w:r>
      <w:hyperlink w:anchor="ref-McMurray2022myth">
        <w:r>
          <w:rPr>
            <w:rStyle w:val="Hyperlink"/>
          </w:rPr>
          <w:t>McMurray, 2022</w:t>
        </w:r>
      </w:hyperlink>
      <w:r>
        <w:t xml:space="preserve">, </w:t>
      </w:r>
      <w:hyperlink w:anchor="ref-McMurray2023acquisition">
        <w:r>
          <w:rPr>
            <w:rStyle w:val="Hyperlink"/>
          </w:rPr>
          <w:t>2023</w:t>
        </w:r>
      </w:hyperlink>
      <w:r>
        <w:t>).</w:t>
      </w:r>
    </w:p>
    <w:p w14:paraId="3BCA9E8C" w14:textId="77777777" w:rsidR="004E2128" w:rsidRDefault="00000000">
      <w:pPr>
        <w:pStyle w:val="Heading3"/>
      </w:pPr>
      <w:bookmarkStart w:id="19" w:name="measuring-gradient"/>
      <w:bookmarkStart w:id="20" w:name="_Toc203039895"/>
      <w:bookmarkEnd w:id="16"/>
      <w:r>
        <w:t>Measuring gradient categorization in speech perception</w:t>
      </w:r>
      <w:bookmarkEnd w:id="20"/>
    </w:p>
    <w:p w14:paraId="6731293D" w14:textId="77777777" w:rsidR="004E2128" w:rsidRDefault="00000000">
      <w:pPr>
        <w:pStyle w:val="FirstParagraph"/>
      </w:pPr>
      <w:r>
        <w:t>In order to measure whether listeners use continuous acoustic information in the encoding of speech sounds, researchers must use more gradiently-oriented tasks (</w:t>
      </w:r>
      <w:hyperlink w:anchor="ref-Apfelbaum2022Dont">
        <w:r>
          <w:rPr>
            <w:rStyle w:val="Hyperlink"/>
          </w:rPr>
          <w:t>Apfelbaum et al., 2022</w:t>
        </w:r>
      </w:hyperlink>
      <w:r>
        <w:t>). Early on, researchers who suspected continuous perception provided evidence of this perceptual strategy by showing that discrimination reaction times increased for ambiguous stimuli at the perceptual boundary (</w:t>
      </w:r>
      <w:hyperlink w:anchor="ref-Pisoni1974Reaction">
        <w:r>
          <w:rPr>
            <w:rStyle w:val="Hyperlink"/>
          </w:rPr>
          <w:t>Pisoni &amp; Tash, 1974</w:t>
        </w:r>
      </w:hyperlink>
      <w:r>
        <w:t>), that lexical decision reaction time increased as a function of subphonemic distance (</w:t>
      </w:r>
      <w:proofErr w:type="spellStart"/>
      <w:r>
        <w:fldChar w:fldCharType="begin"/>
      </w:r>
      <w:r>
        <w:instrText>HYPERLINK \l "ref-Andruski1994effect" \h</w:instrText>
      </w:r>
      <w:r>
        <w:fldChar w:fldCharType="separate"/>
      </w:r>
      <w:r>
        <w:rPr>
          <w:rStyle w:val="Hyperlink"/>
        </w:rPr>
        <w:t>Andruski</w:t>
      </w:r>
      <w:proofErr w:type="spellEnd"/>
      <w:r>
        <w:rPr>
          <w:rStyle w:val="Hyperlink"/>
        </w:rPr>
        <w:t xml:space="preserve"> et al., 1994</w:t>
      </w:r>
      <w:r>
        <w:fldChar w:fldCharType="end"/>
      </w:r>
      <w:r>
        <w:t>), and that analyzing identification rating scores as a distribution across the continuum instead of as the average rating score showed that empirical rating distribution data matched the predicted distribution of continuous identification rather than categorical identification (</w:t>
      </w:r>
      <w:hyperlink w:anchor="ref-Massaro1983Categorical">
        <w:r>
          <w:rPr>
            <w:rStyle w:val="Hyperlink"/>
          </w:rPr>
          <w:t>Massaro &amp; Cohen, 1983</w:t>
        </w:r>
      </w:hyperlink>
      <w:r>
        <w:t>).</w:t>
      </w:r>
    </w:p>
    <w:p w14:paraId="6407F4D5" w14:textId="77777777" w:rsidR="004E2128" w:rsidRDefault="00000000">
      <w:pPr>
        <w:pStyle w:val="BodyText"/>
      </w:pPr>
      <w:r>
        <w:t xml:space="preserve">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 These tasks can also employ stimuli that synthetically vary in equal steps along a continuum, much like classical categorical perception tasks, but in such a way as to truly evaluate the effect on processing behavior as a function of steps along the continuum. In lexical decision tasks and the visual world paradigm, participants must make a lexical decision, often times among phonologically similar lexical competitors. Participants eye movements are monitored as they see visual representations of competing lexical items and hear a </w:t>
      </w:r>
      <w:r>
        <w:lastRenderedPageBreak/>
        <w:t xml:space="preserve">word which is only lexically disambiguated part-way through the word (e.g., </w:t>
      </w:r>
      <w:r>
        <w:rPr>
          <w:i/>
          <w:iCs/>
        </w:rPr>
        <w:t>pencil</w:t>
      </w:r>
      <w:r>
        <w:t xml:space="preserve"> vs. </w:t>
      </w:r>
      <w:r>
        <w:rPr>
          <w:i/>
          <w:iCs/>
        </w:rPr>
        <w:t>pendant</w:t>
      </w:r>
      <w:r>
        <w:t xml:space="preserve"> vs. </w:t>
      </w:r>
      <w:r>
        <w:rPr>
          <w:i/>
          <w:iCs/>
        </w:rPr>
        <w:t>penthouse</w:t>
      </w:r>
      <w:r>
        <w:t>). These studies have consistently shown that L1 listeners use continuous acoustic detail and phonetic cues and show sensitivity to within-category variation during word recognition through phoneme categorization (</w:t>
      </w:r>
      <w:proofErr w:type="spellStart"/>
      <w:r>
        <w:fldChar w:fldCharType="begin"/>
      </w:r>
      <w:r>
        <w:instrText>HYPERLINK \l "ref-Clayards2008Perception" \h</w:instrText>
      </w:r>
      <w:r>
        <w:fldChar w:fldCharType="separate"/>
      </w:r>
      <w:r>
        <w:rPr>
          <w:rStyle w:val="Hyperlink"/>
        </w:rPr>
        <w:t>Clayards</w:t>
      </w:r>
      <w:proofErr w:type="spellEnd"/>
      <w:r>
        <w:rPr>
          <w:rStyle w:val="Hyperlink"/>
        </w:rPr>
        <w:t xml:space="preserve"> et al., 2008</w:t>
      </w:r>
      <w:r>
        <w:fldChar w:fldCharType="end"/>
      </w:r>
      <w:r>
        <w:t xml:space="preserve">; </w:t>
      </w:r>
      <w:hyperlink w:anchor="ref-Desmeules-Trudel2019Gradient">
        <w:r>
          <w:rPr>
            <w:rStyle w:val="Hyperlink"/>
          </w:rPr>
          <w:t xml:space="preserve">Desmeules-Trudel &amp; </w:t>
        </w:r>
        <w:proofErr w:type="spellStart"/>
        <w:r>
          <w:rPr>
            <w:rStyle w:val="Hyperlink"/>
          </w:rPr>
          <w:t>Zamuner</w:t>
        </w:r>
        <w:proofErr w:type="spellEnd"/>
        <w:r>
          <w:rPr>
            <w:rStyle w:val="Hyperlink"/>
          </w:rPr>
          <w:t>, 2019</w:t>
        </w:r>
      </w:hyperlink>
      <w:r>
        <w:t xml:space="preserve">; </w:t>
      </w:r>
      <w:hyperlink w:anchor="ref-McMurray2008Gradient">
        <w:r>
          <w:rPr>
            <w:rStyle w:val="Hyperlink"/>
          </w:rPr>
          <w:t>McMurray et al., 2008</w:t>
        </w:r>
      </w:hyperlink>
      <w:r>
        <w:t xml:space="preserve">; </w:t>
      </w:r>
      <w:hyperlink w:anchor="ref-Ou2021Individual">
        <w:r>
          <w:rPr>
            <w:rStyle w:val="Hyperlink"/>
          </w:rPr>
          <w:t>Ou et al., 2021</w:t>
        </w:r>
      </w:hyperlink>
      <w:r>
        <w:t>), lexical tone categorization (</w:t>
      </w:r>
      <w:hyperlink w:anchor="ref-Qin2019Influence">
        <w:r>
          <w:rPr>
            <w:rStyle w:val="Hyperlink"/>
          </w:rPr>
          <w:t>Qin et al., 2019</w:t>
        </w:r>
      </w:hyperlink>
      <w:r>
        <w:t>), lexical access (</w:t>
      </w:r>
      <w:hyperlink w:anchor="ref-McMurray2002Gradient">
        <w:r>
          <w:rPr>
            <w:rStyle w:val="Hyperlink"/>
          </w:rPr>
          <w:t>McMurray et al., 2002</w:t>
        </w:r>
      </w:hyperlink>
      <w:r>
        <w:t>), and downstream referential disambiguation (</w:t>
      </w:r>
      <w:hyperlink w:anchor="ref-Brown-Schmidt2017Gradient">
        <w:r>
          <w:rPr>
            <w:rStyle w:val="Hyperlink"/>
          </w:rPr>
          <w:t>Brown-Schmidt &amp; Toscano, 2017</w:t>
        </w:r>
      </w:hyperlink>
      <w:r>
        <w:t>).</w:t>
      </w:r>
    </w:p>
    <w:p w14:paraId="204869E5" w14:textId="77777777" w:rsidR="004E2128" w:rsidRDefault="00000000">
      <w:pPr>
        <w:pStyle w:val="BodyText"/>
      </w:pPr>
      <w:r>
        <w:t>In auditory oddball tasks, participants hear a number of words with equal probability and must detect a predetermined target word amongst competing non-target words for each trial. Certain patterns of brain activity, as measured by an event-related potential (ERP), responds to non-target “oddball” stimuli, and the amplitude of the wave pattern has been shown to vary as a function of acoustic distance between the target and non-target stimuli, indicating neural patterns that recognize and encode continuous acoustic information (</w:t>
      </w:r>
      <w:hyperlink w:anchor="ref-Getz2021timecourse">
        <w:r>
          <w:rPr>
            <w:rStyle w:val="Hyperlink"/>
          </w:rPr>
          <w:t>Getz &amp; Toscano, 2021</w:t>
        </w:r>
      </w:hyperlink>
      <w:r>
        <w:t xml:space="preserve">; </w:t>
      </w:r>
      <w:hyperlink w:anchor="ref-Toscano2010Continuous">
        <w:r>
          <w:rPr>
            <w:rStyle w:val="Hyperlink"/>
          </w:rPr>
          <w:t>Toscano et al., 2010</w:t>
        </w:r>
      </w:hyperlink>
      <w:r>
        <w:t>). EEG and MEG have also been used with classical identification tasks and have similarly provided evidence of gradient perception (</w:t>
      </w:r>
      <w:proofErr w:type="spellStart"/>
      <w:r>
        <w:fldChar w:fldCharType="begin"/>
      </w:r>
      <w:r>
        <w:instrText>HYPERLINK \l "ref-Gwilliams2018Spoken" \h</w:instrText>
      </w:r>
      <w:r>
        <w:fldChar w:fldCharType="separate"/>
      </w:r>
      <w:r>
        <w:rPr>
          <w:rStyle w:val="Hyperlink"/>
        </w:rPr>
        <w:t>Gwilliams</w:t>
      </w:r>
      <w:proofErr w:type="spellEnd"/>
      <w:r>
        <w:rPr>
          <w:rStyle w:val="Hyperlink"/>
        </w:rPr>
        <w:t xml:space="preserve"> et al., 2018</w:t>
      </w:r>
      <w:r>
        <w:fldChar w:fldCharType="end"/>
      </w:r>
      <w:r>
        <w:t xml:space="preserve">; </w:t>
      </w:r>
      <w:hyperlink w:anchor="ref-Ou2022Neural">
        <w:r>
          <w:rPr>
            <w:rStyle w:val="Hyperlink"/>
          </w:rPr>
          <w:t>Ou &amp; Yu, 2022</w:t>
        </w:r>
      </w:hyperlink>
      <w:r>
        <w:t>)</w:t>
      </w:r>
    </w:p>
    <w:p w14:paraId="151339DB" w14:textId="77777777" w:rsidR="004E2128" w:rsidRDefault="00000000">
      <w:pPr>
        <w:pStyle w:val="BodyText"/>
      </w:pPr>
      <w:r>
        <w:t>A paradigm that is gaining popularity to measure categorization and gradiency is the visual analog scale (VAS), the prototype of which was first used by Massaro &amp; Cohen (</w:t>
      </w:r>
      <w:hyperlink w:anchor="ref-Massaro1983Categorical">
        <w:r>
          <w:rPr>
            <w:rStyle w:val="Hyperlink"/>
          </w:rPr>
          <w:t>1983</w:t>
        </w:r>
      </w:hyperlink>
      <w:r>
        <w:t>), which offers an alternative to the 2AFC identification task. Like the 2AFC task, in the VAS task, listeners hear a series of speech tokens that vary in equal steps along a continuous auditory dimension from one member of a phonemic contrast to another (e.g., /b/-/p/ that varies along the voice-onset-time (VOT) dimension). Unlike the 2AFC task, the VAS task allows listeners to report what they heard as a function of how much they think it sounds like one end of the continuum versus the other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1D9F3ADC" w14:textId="77777777" w:rsidR="004E2128" w:rsidRDefault="00000000">
      <w:pPr>
        <w:pStyle w:val="BodyText"/>
      </w:pPr>
      <w:r>
        <w:lastRenderedPageBreak/>
        <w:t>The VAS task is advantageous over the 2AFC task in two related ways. First, comparing VAS responses to 2AFC responses offers a more specific deduction of the perceptual strategy used by listeners when encountering ambiguous stimuli at the midpoint between the contrast pair. 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w:t>
      </w:r>
    </w:p>
    <w:p w14:paraId="00A1DB86" w14:textId="77777777" w:rsidR="004E2128" w:rsidRDefault="00000000">
      <w:pPr>
        <w:pStyle w:val="BodyText"/>
      </w:pPr>
      <w:r>
        <w:t>The second advantage of the VAS task is that plotting VAS data offers an opportunity to deduct the perceptual source of a shallow 2AFC slope. One way to analyze gradiency from VAS data (among several) is by fitting the data with a sigmoid S-shaped curve function, which predicts rating results for each step along the continuum, and the slope is measured at the inflection point; this type of data modeling is also done on 2AFC data. Categorical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Typically, a shallow slope in the plotting of 2AFC data was interpreted as non-categorical perception. A shallow slope itself came to be interpreted as a perceptual deficit, given that non-category perceptual behavior was found in children with communication disorders (</w:t>
      </w:r>
      <w:hyperlink w:anchor="ref-Thibodeau1979Performance">
        <w:r>
          <w:rPr>
            <w:rStyle w:val="Hyperlink"/>
          </w:rPr>
          <w:t>Thibodeau &amp; Sussman, 1979</w:t>
        </w:r>
      </w:hyperlink>
      <w:r>
        <w:t>) and individuals with dyslexia (</w:t>
      </w:r>
      <w:proofErr w:type="spellStart"/>
      <w:r>
        <w:fldChar w:fldCharType="begin"/>
      </w:r>
      <w:r>
        <w:instrText>HYPERLINK \l "ref-Noordenbos2015Categorical" \h</w:instrText>
      </w:r>
      <w:r>
        <w:fldChar w:fldCharType="separate"/>
      </w:r>
      <w:r>
        <w:rPr>
          <w:rStyle w:val="Hyperlink"/>
        </w:rPr>
        <w:t>Noordenbos</w:t>
      </w:r>
      <w:proofErr w:type="spellEnd"/>
      <w:r>
        <w:rPr>
          <w:rStyle w:val="Hyperlink"/>
        </w:rPr>
        <w:t xml:space="preserve"> &amp; </w:t>
      </w:r>
      <w:proofErr w:type="spellStart"/>
      <w:r>
        <w:rPr>
          <w:rStyle w:val="Hyperlink"/>
        </w:rPr>
        <w:t>Serniclaes</w:t>
      </w:r>
      <w:proofErr w:type="spellEnd"/>
      <w:r>
        <w:rPr>
          <w:rStyle w:val="Hyperlink"/>
        </w:rPr>
        <w:t>, 2015</w:t>
      </w:r>
      <w:r>
        <w:fldChar w:fldCharType="end"/>
      </w:r>
      <w:r>
        <w:t xml:space="preserve">). While it is possible that a shallow identification curve </w:t>
      </w:r>
      <w:r>
        <w:lastRenderedPageBreak/>
        <w:t>may suggest perceptual deficits, a shallow slope may also be a result of gradient category representations. Shallow slopes with inconsistent ratings, especially for ambiguous stimuli are likely to result from the former while shallow slopes with consistent ratings at each step of the continuum are likely to result from the latter. Overall, the VAS is a compelling alternative that allows for proper investigations of gradiency in categorization and de-emphasis of the steep vs. shallow identification curve dichotomy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5C6F4FBC" w14:textId="77777777" w:rsidR="004E2128" w:rsidRDefault="00000000">
      <w:pPr>
        <w:pStyle w:val="Heading3"/>
      </w:pPr>
      <w:bookmarkStart w:id="21" w:name="role-of-gradient-l1-perception"/>
      <w:bookmarkStart w:id="22" w:name="_Toc203039896"/>
      <w:bookmarkEnd w:id="19"/>
      <w:r>
        <w:t>Some evidence of the role of gradient categorization in L1 speech perception</w:t>
      </w:r>
      <w:bookmarkEnd w:id="22"/>
    </w:p>
    <w:p w14:paraId="3552D802" w14:textId="77777777" w:rsidR="004E2128" w:rsidRDefault="00000000">
      <w:pPr>
        <w:pStyle w:val="FirstParagraph"/>
      </w:pPr>
      <w:r>
        <w:t>A number of studies have used a variety of techniques in tandem with the VAS task to provide not only evidence of the use of gradient categorization strategies in L1 speech perception of English phonemes, but the benefit of gradient categorization as well. Researchers first sought to characterize individual differences in perceptual categorization strategies and link these categorization to other perceptual behaviors, such as acoustic cue sensitivity and cue weighting strategies, word recognition in ambiguous and adverse conditions, and components of executive function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w:t>
      </w:r>
    </w:p>
    <w:p w14:paraId="46359B92" w14:textId="77777777" w:rsidR="004E2128" w:rsidRDefault="00000000">
      <w:pPr>
        <w:pStyle w:val="BodyText"/>
      </w:pPr>
      <w:r>
        <w:t>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 (</w:t>
      </w:r>
      <w:hyperlink w:anchor="ref-Kong2011Individual">
        <w:r>
          <w:rPr>
            <w:rStyle w:val="Hyperlink"/>
          </w:rPr>
          <w:t>Kong &amp; Edwards, 2011</w:t>
        </w:r>
      </w:hyperlink>
      <w:r>
        <w:t xml:space="preserve">, </w:t>
      </w:r>
      <w:hyperlink w:anchor="ref-Kong2016Individual">
        <w:r>
          <w:rPr>
            <w:rStyle w:val="Hyperlink"/>
          </w:rPr>
          <w:t>2016</w:t>
        </w:r>
      </w:hyperlink>
      <w:r>
        <w:t>), 2AFC identification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and the VAS task itself (</w:t>
      </w:r>
      <w:proofErr w:type="spellStart"/>
      <w:r>
        <w:fldChar w:fldCharType="begin"/>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xml:space="preserve">; </w:t>
      </w:r>
      <w:hyperlink w:anchor="ref-Kim2020Individual">
        <w:r>
          <w:rPr>
            <w:rStyle w:val="Hyperlink"/>
          </w:rPr>
          <w:t>D. Kim et al., 2020</w:t>
        </w:r>
      </w:hyperlink>
      <w:r>
        <w:t>). This correlation between gradiency along the primary cue and secondary cue use was also found for the voicing contrast /t/-/d/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and /b/-/p/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using VOT/F0, and the vowel contrast /ɛ/-/æ/ using spectral quality and vowel duration (</w:t>
      </w:r>
      <w:hyperlink w:anchor="ref-Kim2020Individual">
        <w:r>
          <w:rPr>
            <w:rStyle w:val="Hyperlink"/>
          </w:rPr>
          <w:t>D. Kim et al., 2020</w:t>
        </w:r>
      </w:hyperlink>
      <w:r>
        <w:t>).</w:t>
      </w:r>
    </w:p>
    <w:p w14:paraId="119DF786" w14:textId="77777777" w:rsidR="004E2128" w:rsidRDefault="00000000">
      <w:pPr>
        <w:pStyle w:val="BodyText"/>
      </w:pPr>
      <w:r>
        <w:t>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 (</w:t>
      </w:r>
      <w:hyperlink w:anchor="ref-Hodson2023Statistical">
        <w:r>
          <w:rPr>
            <w:rStyle w:val="Hyperlink"/>
          </w:rPr>
          <w:t>Hodson et al., 2023</w:t>
        </w:r>
      </w:hyperlink>
      <w:r>
        <w:t xml:space="preserve">; e.g., </w:t>
      </w:r>
      <w:hyperlink w:anchor="ref-Idemaru2011Word">
        <w:proofErr w:type="spellStart"/>
        <w:r>
          <w:rPr>
            <w:rStyle w:val="Hyperlink"/>
          </w:rPr>
          <w:t>Idemaru</w:t>
        </w:r>
        <w:proofErr w:type="spellEnd"/>
        <w:r>
          <w:rPr>
            <w:rStyle w:val="Hyperlink"/>
          </w:rPr>
          <w:t xml:space="preserve"> &amp; Holt, 2011</w:t>
        </w:r>
      </w:hyperlink>
      <w:r>
        <w:t xml:space="preserve">, </w:t>
      </w:r>
      <w:hyperlink w:anchor="ref-Idemaru2014Specificity">
        <w:r>
          <w:rPr>
            <w:rStyle w:val="Hyperlink"/>
          </w:rPr>
          <w:t>2014</w:t>
        </w:r>
      </w:hyperlink>
      <w:r>
        <w:t xml:space="preserve">; </w:t>
      </w:r>
      <w:hyperlink w:anchor="ref-Lehet2017DimensionBased">
        <w:proofErr w:type="spellStart"/>
        <w:r>
          <w:rPr>
            <w:rStyle w:val="Hyperlink"/>
          </w:rPr>
          <w:t>Lehet</w:t>
        </w:r>
        <w:proofErr w:type="spellEnd"/>
        <w:r>
          <w:rPr>
            <w:rStyle w:val="Hyperlink"/>
          </w:rPr>
          <w:t xml:space="preserve"> &amp; Holt, 2017</w:t>
        </w:r>
      </w:hyperlink>
      <w:r>
        <w:t xml:space="preserve">, </w:t>
      </w:r>
      <w:hyperlink w:anchor="ref-Lehet2020Nevertheless">
        <w:r>
          <w:rPr>
            <w:rStyle w:val="Hyperlink"/>
          </w:rPr>
          <w:t>2020</w:t>
        </w:r>
      </w:hyperlink>
      <w:r>
        <w:t xml:space="preserve">; </w:t>
      </w:r>
      <w:hyperlink w:anchor="ref-Liu2015Dimensionbased">
        <w:r>
          <w:rPr>
            <w:rStyle w:val="Hyperlink"/>
          </w:rPr>
          <w:t>Liu &amp; Holt, 2015</w:t>
        </w:r>
      </w:hyperlink>
      <w:r>
        <w:t xml:space="preserve">; </w:t>
      </w:r>
      <w:hyperlink w:anchor="ref-Zhang2021Learning">
        <w:r>
          <w:rPr>
            <w:rStyle w:val="Hyperlink"/>
          </w:rPr>
          <w:t>Zhang et al., 2021</w:t>
        </w:r>
      </w:hyperlink>
      <w:r>
        <w:t xml:space="preserve">; </w:t>
      </w:r>
      <w:hyperlink w:anchor="ref-Zhang2018Simultaneous">
        <w:r>
          <w:rPr>
            <w:rStyle w:val="Hyperlink"/>
          </w:rPr>
          <w:t>Zhang &amp; Holt, 2018</w:t>
        </w:r>
      </w:hyperlink>
      <w:r>
        <w:t>). This evidence aligns with other results that have shown that speech perception involves the optimal integration of acoustic cues (</w:t>
      </w:r>
      <w:proofErr w:type="spellStart"/>
      <w:r>
        <w:fldChar w:fldCharType="begin"/>
      </w:r>
      <w:r>
        <w:instrText>HYPERLINK \l "ref-Clayards2008Perception" \h</w:instrText>
      </w:r>
      <w:r>
        <w:fldChar w:fldCharType="separate"/>
      </w:r>
      <w:r>
        <w:rPr>
          <w:rStyle w:val="Hyperlink"/>
        </w:rPr>
        <w:t>Clayards</w:t>
      </w:r>
      <w:proofErr w:type="spellEnd"/>
      <w:r>
        <w:rPr>
          <w:rStyle w:val="Hyperlink"/>
        </w:rPr>
        <w:t xml:space="preserve"> et al., 2008</w:t>
      </w:r>
      <w:r>
        <w:fldChar w:fldCharType="end"/>
      </w:r>
      <w:r>
        <w:t>) and that some listeners are better than others at making use of multiple cues (</w:t>
      </w:r>
      <w:proofErr w:type="spellStart"/>
      <w:r>
        <w:fldChar w:fldCharType="begin"/>
      </w:r>
      <w:r>
        <w:instrText>HYPERLINK \l "ref-Clayards2018Differences" \h</w:instrText>
      </w:r>
      <w:r>
        <w:fldChar w:fldCharType="separate"/>
      </w:r>
      <w:r>
        <w:rPr>
          <w:rStyle w:val="Hyperlink"/>
        </w:rPr>
        <w:t>Clayards</w:t>
      </w:r>
      <w:proofErr w:type="spellEnd"/>
      <w:r>
        <w:rPr>
          <w:rStyle w:val="Hyperlink"/>
        </w:rPr>
        <w:t>, 2018</w:t>
      </w:r>
      <w:r>
        <w:fldChar w:fldCharType="end"/>
      </w:r>
      <w:r>
        <w:t>). Given the correlation between gradiency and secondary cue use, it is possible that gradiency is related to the perceptual flexibility necessary for this kind of perceptual adaption. D. Kim et al. (</w:t>
      </w:r>
      <w:hyperlink w:anchor="ref-Kim2020Individual">
        <w:r>
          <w:rPr>
            <w:rStyle w:val="Hyperlink"/>
          </w:rPr>
          <w:t>2020</w:t>
        </w:r>
      </w:hyperlink>
      <w:r>
        <w:t>) measured categorization gradiency, secondary cue use, perceptual adaptation to an artificial accent, and various measures of executive function. While the results confirmed a correlation between increased gradiency and increased secondary cue use, there was no evidence of a correlation between gradiency and perceptual adaptability. Perceptual adaptability was instead correlated with inhibitory control.</w:t>
      </w:r>
    </w:p>
    <w:p w14:paraId="742D8E18" w14:textId="77777777" w:rsidR="004E2128" w:rsidRDefault="00000000">
      <w:pPr>
        <w:pStyle w:val="BodyText"/>
      </w:pPr>
      <w:r>
        <w:lastRenderedPageBreak/>
        <w:t xml:space="preserve">There are other forms of down-stream speech perception, including word recognition in various adverse conditions, that may be correlated with perceptual flexibility. One such situation is speech perception in noise, whether that be non-speech noise or overlapping talkers; it is possible that in noisy environments, certain acoustic cues that inform category membership are masked, in which case it would be advantageous for the listener to have the perceptual flexibility to attend to other acoustic cues that redundantly inform category membership, i.e. secondary acoustic cues (e.g., </w:t>
      </w:r>
      <w:hyperlink w:anchor="ref-Fogerty2011Perceptual">
        <w:r>
          <w:rPr>
            <w:rStyle w:val="Hyperlink"/>
          </w:rPr>
          <w:t>Fogerty, 2011</w:t>
        </w:r>
      </w:hyperlink>
      <w:r>
        <w:t xml:space="preserve">; </w:t>
      </w:r>
      <w:hyperlink w:anchor="ref-Lee2012Cue">
        <w:r>
          <w:rPr>
            <w:rStyle w:val="Hyperlink"/>
          </w:rPr>
          <w:t>S. Lee &amp; Bahng, 2012</w:t>
        </w:r>
      </w:hyperlink>
      <w:r>
        <w:t xml:space="preserve">; for reviews, see </w:t>
      </w:r>
      <w:hyperlink w:anchor="ref-Assmann2006Perception">
        <w:r>
          <w:rPr>
            <w:rStyle w:val="Hyperlink"/>
          </w:rPr>
          <w:t>Assmann et al., 2006</w:t>
        </w:r>
      </w:hyperlink>
      <w:r>
        <w:t xml:space="preserve">; </w:t>
      </w:r>
      <w:hyperlink w:anchor="ref-Mattys2012Speech">
        <w:r>
          <w:rPr>
            <w:rStyle w:val="Hyperlink"/>
          </w:rPr>
          <w:t>Mattys et al., 2012</w:t>
        </w:r>
      </w:hyperlink>
      <w:r>
        <w:t>). Another situation that benefits from perceptual flexibility is encountering lexical garden paths, such that the availability of fine-grained acoustic details at higher levels of speech processing can affect lexical activation during temporarily ambiguous speech when multiple lexical competitors compete for word recognition (</w:t>
      </w:r>
      <w:proofErr w:type="spellStart"/>
      <w:r>
        <w:fldChar w:fldCharType="begin"/>
      </w:r>
      <w:r>
        <w:instrText>HYPERLINK \l "ref-Andruski1994effect" \h</w:instrText>
      </w:r>
      <w:r>
        <w:fldChar w:fldCharType="separate"/>
      </w:r>
      <w:r>
        <w:rPr>
          <w:rStyle w:val="Hyperlink"/>
        </w:rPr>
        <w:t>Andruski</w:t>
      </w:r>
      <w:proofErr w:type="spellEnd"/>
      <w:r>
        <w:rPr>
          <w:rStyle w:val="Hyperlink"/>
        </w:rPr>
        <w:t xml:space="preserve"> et al., 1994</w:t>
      </w:r>
      <w:r>
        <w:fldChar w:fldCharType="end"/>
      </w:r>
      <w:r>
        <w:t xml:space="preserve">; </w:t>
      </w:r>
      <w:hyperlink w:anchor="ref-McMurray2002Gradient">
        <w:r>
          <w:rPr>
            <w:rStyle w:val="Hyperlink"/>
          </w:rPr>
          <w:t>McMurray et al., 2002</w:t>
        </w:r>
      </w:hyperlink>
      <w:r>
        <w:t xml:space="preserve">; </w:t>
      </w:r>
      <w:hyperlink w:anchor="ref-McMurray2008Gradient">
        <w:r>
          <w:rPr>
            <w:rStyle w:val="Hyperlink"/>
          </w:rPr>
          <w:t>McMurray et al., 2008</w:t>
        </w:r>
      </w:hyperlink>
      <w:r>
        <w:t>). Gradient VAS slopes were not found to correlate with speech perception in noise outcomes, which instead were found to correlate with inhibitory control, attention switching, and working memory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However, gradiency did predict increased likelihood of recovering from lexical garden paths, as measured from visual world paradigm eye-tracking tasks (</w:t>
      </w:r>
      <w:proofErr w:type="spellStart"/>
      <w:r>
        <w:fldChar w:fldCharType="begin"/>
      </w:r>
      <w:r>
        <w:instrText>HYPERLINK \l "ref-Kapnoula2021Gradient" \h</w:instrText>
      </w:r>
      <w:r>
        <w:fldChar w:fldCharType="separate"/>
      </w:r>
      <w:r>
        <w:rPr>
          <w:rStyle w:val="Hyperlink"/>
        </w:rPr>
        <w:t>Kapnoula</w:t>
      </w:r>
      <w:proofErr w:type="spellEnd"/>
      <w:r>
        <w:rPr>
          <w:rStyle w:val="Hyperlink"/>
        </w:rPr>
        <w:t xml:space="preserve"> et al., 2021</w:t>
      </w:r>
      <w:r>
        <w:fldChar w:fldCharType="end"/>
      </w:r>
      <w:r>
        <w:t xml:space="preserve">; </w:t>
      </w:r>
      <w:hyperlink w:anchor="ref-Kapnoula2021Idiosyncratic">
        <w:proofErr w:type="spellStart"/>
        <w:r>
          <w:rPr>
            <w:rStyle w:val="Hyperlink"/>
          </w:rPr>
          <w:t>Kapnoula</w:t>
        </w:r>
        <w:proofErr w:type="spellEnd"/>
        <w:r>
          <w:rPr>
            <w:rStyle w:val="Hyperlink"/>
          </w:rPr>
          <w:t xml:space="preserve"> &amp; McMurray, 2021</w:t>
        </w:r>
      </w:hyperlink>
      <w:r>
        <w:t>). A number of these studies have linked VAS evidence with measures of executive function to suggest that gradient perceptual patterns may interact, albeit weakly, with components of executive function such as working memory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im2020Individual">
        <w:r>
          <w:rPr>
            <w:rStyle w:val="Hyperlink"/>
          </w:rPr>
          <w:t>D. Kim et al., 2020</w:t>
        </w:r>
      </w:hyperlink>
      <w:r>
        <w:t>) and inhibitory control (</w:t>
      </w:r>
      <w:proofErr w:type="spellStart"/>
      <w:r>
        <w:fldChar w:fldCharType="begin"/>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to exert more controlled constraints at higher levels of speech processing.</w:t>
      </w:r>
    </w:p>
    <w:p w14:paraId="12B11453" w14:textId="77777777" w:rsidR="004E2128" w:rsidRDefault="00000000">
      <w:pPr>
        <w:pStyle w:val="BodyText"/>
      </w:pPr>
      <w:r>
        <w:t xml:space="preserve">This evidence comes together to show that the role of gradient categorization in speech perception is carried out at multiple levels, from lower sensory levels to higher cognitive levels. </w:t>
      </w:r>
      <w:r>
        <w:lastRenderedPageBreak/>
        <w:t>Different patterns of categorization strategies have not been able to be captured by typical categorization tasks of forced choice identification and discrimination (</w:t>
      </w:r>
      <w:hyperlink w:anchor="ref-Gerrits2004Categorical">
        <w:r>
          <w:rPr>
            <w:rStyle w:val="Hyperlink"/>
          </w:rPr>
          <w:t>Gerrits &amp; Schouten, 2004</w:t>
        </w:r>
      </w:hyperlink>
      <w:r>
        <w:t xml:space="preserve">; </w:t>
      </w:r>
      <w:hyperlink w:anchor="ref-Hary1982Categorical">
        <w:r>
          <w:rPr>
            <w:rStyle w:val="Hyperlink"/>
          </w:rPr>
          <w:t>Hary &amp; Massaro, 1982</w:t>
        </w:r>
      </w:hyperlink>
      <w:r>
        <w:t xml:space="preserve">; </w:t>
      </w:r>
      <w:hyperlink w:anchor="ref-Massaro1983Categorical">
        <w:r>
          <w:rPr>
            <w:rStyle w:val="Hyperlink"/>
          </w:rPr>
          <w:t>Massaro &amp; Cohen, 1983</w:t>
        </w:r>
      </w:hyperlink>
      <w:r>
        <w:t>); in fact, VAS slopes and 2AFC slopes were not found to be correlated, which seems to suggest that these two tasks capture different constructs altogether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In investigating the role of different categorization strategies, it becomes necessary to consider how the perceptual system handles continuous auditory information when mapping from level to level.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 from </w:t>
      </w:r>
      <w:proofErr w:type="spellStart"/>
      <w:r>
        <w:t>Kapnoula</w:t>
      </w:r>
      <w:proofErr w:type="spellEnd"/>
      <w:r>
        <w:t xml:space="preserve"> &amp; McMurray (</w:t>
      </w:r>
      <w:hyperlink w:anchor="ref-Kapnoula2021Idiosyncratic">
        <w:r>
          <w:rPr>
            <w:rStyle w:val="Hyperlink"/>
          </w:rPr>
          <w:t>2021</w:t>
        </w:r>
      </w:hyperlink>
      <w:r>
        <w:t xml:space="preserve">), shows how gradient vs. categorical combinations at the levels of cue encoding and cue-to-representation mapping.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A depicts both categorical cue encoding and mapping, as theorized by the framework of categorical perception. Figures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B and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C both depict gradient cue encoding, but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B shows how gradient cue encoding can be categorically mapped to representations, while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C shows gradient cue encoding and gradient mapping to representations.</w:t>
      </w:r>
    </w:p>
    <w:p w14:paraId="2E657351" w14:textId="77777777" w:rsidR="004E2128" w:rsidRDefault="00000000">
      <w:pPr>
        <w:pStyle w:val="Figure"/>
        <w:keepNext/>
      </w:pPr>
      <w:r>
        <w:rPr>
          <w:noProof/>
        </w:rPr>
        <w:drawing>
          <wp:inline distT="0" distB="0" distL="0" distR="0" wp14:anchorId="60528E11" wp14:editId="1FDB48C9">
            <wp:extent cx="4572000" cy="84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9"/>
                    <a:stretch>
                      <a:fillRect/>
                    </a:stretch>
                  </pic:blipFill>
                  <pic:spPr bwMode="auto">
                    <a:xfrm>
                      <a:off x="0" y="0"/>
                      <a:ext cx="4572000" cy="841840"/>
                    </a:xfrm>
                    <a:prstGeom prst="rect">
                      <a:avLst/>
                    </a:prstGeom>
                    <a:noFill/>
                  </pic:spPr>
                </pic:pic>
              </a:graphicData>
            </a:graphic>
          </wp:inline>
        </w:drawing>
      </w:r>
    </w:p>
    <w:p w14:paraId="0505C8FD" w14:textId="77777777" w:rsidR="004E2128" w:rsidRDefault="00000000">
      <w:pPr>
        <w:pStyle w:val="ImageCaption"/>
      </w:pPr>
      <w:r>
        <w:rPr>
          <w:b/>
        </w:rPr>
        <w:t xml:space="preserve">Figure </w:t>
      </w:r>
      <w:bookmarkStart w:id="23" w:name="kapnoula-mcmurray-category-mapping"/>
      <w:r>
        <w:rPr>
          <w:b/>
        </w:rPr>
        <w:fldChar w:fldCharType="begin"/>
      </w:r>
      <w:r>
        <w:rPr>
          <w:b/>
        </w:rPr>
        <w:instrText>STYLEREF 1 \r</w:instrText>
      </w:r>
      <w:r w:rsidR="009E3EF2">
        <w:rPr>
          <w:b/>
        </w:rPr>
        <w:fldChar w:fldCharType="separate"/>
      </w:r>
      <w:r w:rsidR="009E3EF2">
        <w:rPr>
          <w:b/>
          <w:noProof/>
        </w:rPr>
        <w:t>2</w:t>
      </w:r>
      <w:r>
        <w:rPr>
          <w:b/>
        </w:rPr>
        <w:fldChar w:fldCharType="end"/>
      </w:r>
      <w:r>
        <w:rPr>
          <w:b/>
        </w:rPr>
        <w:t>.</w:t>
      </w:r>
      <w:r>
        <w:rPr>
          <w:b/>
        </w:rPr>
        <w:fldChar w:fldCharType="begin"/>
      </w:r>
      <w:r>
        <w:rPr>
          <w:b/>
        </w:rPr>
        <w:instrText>SEQ chp2fig \* Arabic</w:instrText>
      </w:r>
      <w:r w:rsidR="009E3EF2">
        <w:rPr>
          <w:b/>
        </w:rPr>
        <w:fldChar w:fldCharType="separate"/>
      </w:r>
      <w:r w:rsidR="009E3EF2">
        <w:rPr>
          <w:b/>
          <w:noProof/>
        </w:rPr>
        <w:t>2</w:t>
      </w:r>
      <w:r>
        <w:rPr>
          <w:b/>
        </w:rPr>
        <w:fldChar w:fldCharType="end"/>
      </w:r>
      <w:bookmarkEnd w:id="23"/>
      <w:r>
        <w:rPr>
          <w:b/>
        </w:rPr>
        <w:t xml:space="preserve">: </w:t>
      </w:r>
      <w:r>
        <w:t xml:space="preserve">Categorical vs. gradient cue encoding and category mapping behaviors (from </w:t>
      </w:r>
      <w:proofErr w:type="spellStart"/>
      <w:r>
        <w:t>Kapnoula</w:t>
      </w:r>
      <w:proofErr w:type="spellEnd"/>
      <w:r>
        <w:t xml:space="preserve"> &amp; McMurray, 2021). The bottom level represents encoding of continuous acoustic </w:t>
      </w:r>
      <w:proofErr w:type="gramStart"/>
      <w:r>
        <w:t>cues</w:t>
      </w:r>
      <w:proofErr w:type="gramEnd"/>
      <w:r>
        <w:t xml:space="preserve">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14:paraId="49FC4E3A" w14:textId="77777777" w:rsidR="004E2128" w:rsidRDefault="00000000">
      <w:pPr>
        <w:pStyle w:val="BodyText"/>
      </w:pPr>
      <w:r>
        <w:t xml:space="preserve">Evidence from EEG and MEG studies have supported the idea that in general, the perceptual system encodes the continuous information of incoming auditory signals in a linear fashion, which discounts the hypothetical system depicted in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A and favors the systems shown in Figures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B and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C (</w:t>
      </w:r>
      <w:proofErr w:type="spellStart"/>
      <w:r>
        <w:fldChar w:fldCharType="begin"/>
      </w:r>
      <w:r>
        <w:instrText>HYPERLINK \l "ref-Gwilliams2018Spoken" \h</w:instrText>
      </w:r>
      <w:r>
        <w:fldChar w:fldCharType="separate"/>
      </w:r>
      <w:r>
        <w:rPr>
          <w:rStyle w:val="Hyperlink"/>
        </w:rPr>
        <w:t>Gwilliams</w:t>
      </w:r>
      <w:proofErr w:type="spellEnd"/>
      <w:r>
        <w:rPr>
          <w:rStyle w:val="Hyperlink"/>
        </w:rPr>
        <w:t xml:space="preserve"> et al., 2018</w:t>
      </w:r>
      <w:r>
        <w:fldChar w:fldCharType="end"/>
      </w:r>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2Neural">
        <w:r>
          <w:rPr>
            <w:rStyle w:val="Hyperlink"/>
          </w:rPr>
          <w:t>Ou &amp; Yu, 2022</w:t>
        </w:r>
      </w:hyperlink>
      <w:r>
        <w:t xml:space="preserve">; </w:t>
      </w:r>
      <w:hyperlink w:anchor="ref-Pereira2018Perceptual">
        <w:r>
          <w:rPr>
            <w:rStyle w:val="Hyperlink"/>
          </w:rPr>
          <w:t>Pereira et al., 2018</w:t>
        </w:r>
      </w:hyperlink>
      <w:r>
        <w:t xml:space="preserve">; </w:t>
      </w:r>
      <w:hyperlink w:anchor="ref-Toscano2010Continuous">
        <w:r>
          <w:rPr>
            <w:rStyle w:val="Hyperlink"/>
          </w:rPr>
          <w:t>Toscano et al., 2010</w:t>
        </w:r>
      </w:hyperlink>
      <w:r>
        <w:t xml:space="preserve">). Neural data have been compared to behavioral </w:t>
      </w:r>
      <w:r>
        <w:lastRenderedPageBreak/>
        <w:t xml:space="preserve">data to show that individual differences in phoneme categorization, which is the evidence that we see from VAS and eye-tracking tasks, occur from differences in how individuals map subphonetic continuous detail to more abstract speech categories. For gradient listeners, continuous phonetic information is encoded linearly and mapped to phonemic categories gradiently, as shown in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 xml:space="preserve">C, while for categorical listeners, continuous information is encoded linearly until reaching category boundaries, where linear encoding is warped, and that the continuous information tends to be mapped rather categorically, as shown in Figure </w:t>
      </w:r>
      <w:hyperlink w:anchor="kapnoula-mcmurray-category-mapping">
        <w:r>
          <w:fldChar w:fldCharType="begin"/>
        </w:r>
        <w:r>
          <w:instrText xml:space="preserve"> REF kapnoula-mcmurray-category-mapping \h</w:instrText>
        </w:r>
        <w:r w:rsidR="009E3EF2">
          <w:fldChar w:fldCharType="separate"/>
        </w:r>
        <w:r w:rsidR="009E3EF2">
          <w:rPr>
            <w:b/>
            <w:noProof/>
          </w:rPr>
          <w:t>2</w:t>
        </w:r>
        <w:r w:rsidR="009E3EF2">
          <w:rPr>
            <w:b/>
          </w:rPr>
          <w:t>.</w:t>
        </w:r>
        <w:r w:rsidR="009E3EF2">
          <w:rPr>
            <w:b/>
            <w:noProof/>
          </w:rPr>
          <w:t>2</w:t>
        </w:r>
        <w:r>
          <w:fldChar w:fldCharType="end"/>
        </w:r>
      </w:hyperlink>
      <w:r>
        <w:t>B (</w:t>
      </w:r>
      <w:proofErr w:type="spellStart"/>
      <w:r>
        <w:fldChar w:fldCharType="begin"/>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xml:space="preserve">; </w:t>
      </w:r>
      <w:hyperlink w:anchor="ref-Ou2022Neural">
        <w:r>
          <w:rPr>
            <w:rStyle w:val="Hyperlink"/>
          </w:rPr>
          <w:t>Ou &amp; Yu, 2022</w:t>
        </w:r>
      </w:hyperlink>
      <w:r>
        <w:t>). While gradient categorization has not been implicated in all downstream speech recognition processes, such as speech perception in noise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and speech adaptability (</w:t>
      </w:r>
      <w:hyperlink w:anchor="ref-Kim2020Individual">
        <w:r>
          <w:rPr>
            <w:rStyle w:val="Hyperlink"/>
          </w:rPr>
          <w:t>D. Kim et al., 2020</w:t>
        </w:r>
      </w:hyperlink>
      <w:r>
        <w:t>), the benefit of gradient categorization is still clear at multiple levels for its role in perceptual flexibility through multiple cue integration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Ou2021Individual">
        <w:r>
          <w:rPr>
            <w:rStyle w:val="Hyperlink"/>
          </w:rPr>
          <w:t>Ou et al., 2021</w:t>
        </w:r>
      </w:hyperlink>
      <w:r>
        <w:t>) and through making subphonemic continuous details available in order to resolve lexical ambiguity during word recognition and lexical activation (</w:t>
      </w:r>
      <w:hyperlink w:anchor="ref-Desmeules-Trudel2023Spoken">
        <w:r>
          <w:rPr>
            <w:rStyle w:val="Hyperlink"/>
          </w:rPr>
          <w:t xml:space="preserve">Desmeules-Trudel &amp; </w:t>
        </w:r>
        <w:proofErr w:type="spellStart"/>
        <w:r>
          <w:rPr>
            <w:rStyle w:val="Hyperlink"/>
          </w:rPr>
          <w:t>Zamuner</w:t>
        </w:r>
        <w:proofErr w:type="spellEnd"/>
        <w:r>
          <w:rPr>
            <w:rStyle w:val="Hyperlink"/>
          </w:rPr>
          <w:t>, 2023</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1Individual">
        <w:r>
          <w:rPr>
            <w:rStyle w:val="Hyperlink"/>
          </w:rPr>
          <w:t>Ou et al., 2021</w:t>
        </w:r>
      </w:hyperlink>
      <w:r>
        <w:t xml:space="preserve">; </w:t>
      </w:r>
      <w:hyperlink w:anchor="ref-Ou2022Neural">
        <w:r>
          <w:rPr>
            <w:rStyle w:val="Hyperlink"/>
          </w:rPr>
          <w:t>Ou &amp; Yu, 2022</w:t>
        </w:r>
      </w:hyperlink>
      <w:r>
        <w:t>).</w:t>
      </w:r>
    </w:p>
    <w:p w14:paraId="6F51E960" w14:textId="77777777" w:rsidR="004E2128" w:rsidRDefault="00000000">
      <w:pPr>
        <w:pStyle w:val="Heading2"/>
      </w:pPr>
      <w:bookmarkStart w:id="24" w:name="role-of-gradient-speech-learning"/>
      <w:bookmarkStart w:id="25" w:name="_Toc203039897"/>
      <w:bookmarkEnd w:id="14"/>
      <w:bookmarkEnd w:id="21"/>
      <w:r>
        <w:t>The role of gradient categorization in speech learning</w:t>
      </w:r>
      <w:bookmarkEnd w:id="25"/>
    </w:p>
    <w:p w14:paraId="3472EDB4" w14:textId="77777777" w:rsidR="004E2128" w:rsidRDefault="00000000">
      <w:pPr>
        <w:pStyle w:val="Heading3"/>
      </w:pPr>
      <w:bookmarkStart w:id="26" w:name="children-vs-adults-learning"/>
      <w:bookmarkStart w:id="27" w:name="_Toc203039898"/>
      <w:r>
        <w:t>Perceptual learning of speech in children vs. adults</w:t>
      </w:r>
      <w:bookmarkEnd w:id="27"/>
    </w:p>
    <w:p w14:paraId="3815E689" w14:textId="77777777" w:rsidR="004E2128" w:rsidRDefault="00000000">
      <w:pPr>
        <w:pStyle w:val="FirstParagraph"/>
      </w:pPr>
      <w:r>
        <w:t>Categorization is likely to have much more of a relevant role in speech learning and perceptual adaptation to novelty (</w:t>
      </w:r>
      <w:hyperlink w:anchor="ref-Holt2010Speech">
        <w:r>
          <w:rPr>
            <w:rStyle w:val="Hyperlink"/>
          </w:rPr>
          <w:t>Holt &amp; Lotto, 2010</w:t>
        </w:r>
      </w:hyperlink>
      <w:r>
        <w:t>). Perceptual learning involves the reorganization of perceptual categories, which can further be described as the process by which the auditory system creates and continually updates category boundaries, the rules for sound-to-meaning mappings, and the attachment of category labels to perceptual units (</w:t>
      </w:r>
      <w:hyperlink w:anchor="ref-Samuel2011Speech">
        <w:r>
          <w:rPr>
            <w:rStyle w:val="Hyperlink"/>
          </w:rPr>
          <w:t>Samuel, 2011</w:t>
        </w:r>
      </w:hyperlink>
      <w:r>
        <w:t xml:space="preserve">; </w:t>
      </w:r>
      <w:hyperlink w:anchor="ref-Samuel2009Perceptual">
        <w:r>
          <w:rPr>
            <w:rStyle w:val="Hyperlink"/>
          </w:rPr>
          <w:t>Samuel &amp; Kraljic, 2009</w:t>
        </w:r>
      </w:hyperlink>
      <w:r>
        <w:t xml:space="preserve">). A unified perspective of abstract and exemplar category representation suggests that learning </w:t>
      </w:r>
      <w:r>
        <w:lastRenderedPageBreak/>
        <w:t>speech categories depends on characteristics of the distribution of input, or bottom-up factors, just as much as it depends on the function of the input, or top-down factors (</w:t>
      </w:r>
      <w:proofErr w:type="spellStart"/>
      <w:r>
        <w:fldChar w:fldCharType="begin"/>
      </w:r>
      <w:r>
        <w:instrText>HYPERLINK \l "ref-Pierrehumbert2003Phonetic" \h</w:instrText>
      </w:r>
      <w:r>
        <w:fldChar w:fldCharType="separate"/>
      </w:r>
      <w:r>
        <w:rPr>
          <w:rStyle w:val="Hyperlink"/>
        </w:rPr>
        <w:t>Pierrehumbert</w:t>
      </w:r>
      <w:proofErr w:type="spellEnd"/>
      <w:r>
        <w:rPr>
          <w:rStyle w:val="Hyperlink"/>
        </w:rPr>
        <w:t>, 2003</w:t>
      </w:r>
      <w:r>
        <w:fldChar w:fldCharType="end"/>
      </w:r>
      <w:r>
        <w:t>). This is a popular perspective that has been supported by time-sensitive measures of neural activity during non-learning speech perception as well (</w:t>
      </w:r>
      <w:hyperlink w:anchor="ref-Getz2021timecourse">
        <w:r>
          <w:rPr>
            <w:rStyle w:val="Hyperlink"/>
          </w:rPr>
          <w:t>Getz &amp; Toscano, 2021</w:t>
        </w:r>
      </w:hyperlink>
      <w:r>
        <w:t>).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 (</w:t>
      </w:r>
      <w:hyperlink w:anchor="ref-Erickson2015Statistical">
        <w:r>
          <w:rPr>
            <w:rStyle w:val="Hyperlink"/>
          </w:rPr>
          <w:t>Erickson &amp; Thiessen, 2015</w:t>
        </w:r>
      </w:hyperlink>
      <w:r>
        <w:t>). Top-down factors include higher-level constructs, such as lexical, syntactic, and semantic knowledge, among others.</w:t>
      </w:r>
    </w:p>
    <w:p w14:paraId="3B39EEEF" w14:textId="77777777" w:rsidR="004E2128" w:rsidRDefault="00000000">
      <w:pPr>
        <w:pStyle w:val="BodyText"/>
      </w:pPr>
      <w:r>
        <w:t>Infants can take advantage of their perceptual blank slate during L1 acquisition to make use of both bottom-up (statistical distribution) and top-down (developing lexicon) information as they steadily learn phonetic and phonological categories (</w:t>
      </w:r>
      <w:hyperlink w:anchor="ref-Johnson2016Constructing">
        <w:r>
          <w:rPr>
            <w:rStyle w:val="Hyperlink"/>
          </w:rPr>
          <w:t>E. K. Johnson, 2016</w:t>
        </w:r>
      </w:hyperlink>
      <w:r>
        <w:t xml:space="preserve">). Research in L1 acquisition measuring discrimination behavior through infant habituation tasks has found that up to approximately 6-months-old, infants are able to discriminate between speech sounds of any language regardless of language background, and that sometime between 6-12 months of age, cross-linguistic discrimination ability declines while L1-specific discrimination ability strengthens (for reviews, see </w:t>
      </w:r>
      <w:hyperlink w:anchor="ref-Feldman2021Infants">
        <w:r>
          <w:rPr>
            <w:rStyle w:val="Hyperlink"/>
          </w:rPr>
          <w:t>Feldman et al., 2021</w:t>
        </w:r>
      </w:hyperlink>
      <w:r>
        <w:t xml:space="preserve">; </w:t>
      </w:r>
      <w:hyperlink w:anchor="ref-Galle2014development">
        <w:r>
          <w:rPr>
            <w:rStyle w:val="Hyperlink"/>
          </w:rPr>
          <w:t>Galle &amp; McMurray, 2014</w:t>
        </w:r>
      </w:hyperlink>
      <w:r>
        <w:t xml:space="preserve">; </w:t>
      </w:r>
      <w:hyperlink w:anchor="ref-Tsuji2014Perceptual">
        <w:r>
          <w:rPr>
            <w:rStyle w:val="Hyperlink"/>
          </w:rPr>
          <w:t>Tsuji &amp; Cristia, 2014</w:t>
        </w:r>
      </w:hyperlink>
      <w:r>
        <w:t xml:space="preserve">; </w:t>
      </w:r>
      <w:hyperlink w:anchor="ref-Werker2005PRIMIR">
        <w:proofErr w:type="spellStart"/>
        <w:r>
          <w:rPr>
            <w:rStyle w:val="Hyperlink"/>
          </w:rPr>
          <w:t>Werker</w:t>
        </w:r>
        <w:proofErr w:type="spellEnd"/>
        <w:r>
          <w:rPr>
            <w:rStyle w:val="Hyperlink"/>
          </w:rPr>
          <w:t xml:space="preserve"> &amp; Curtin, 2005</w:t>
        </w:r>
      </w:hyperlink>
      <w:r>
        <w:t xml:space="preserve">; </w:t>
      </w:r>
      <w:hyperlink w:anchor="ref-Werker1988CrossLanguage">
        <w:proofErr w:type="spellStart"/>
        <w:r>
          <w:rPr>
            <w:rStyle w:val="Hyperlink"/>
          </w:rPr>
          <w:t>Werker</w:t>
        </w:r>
        <w:proofErr w:type="spellEnd"/>
        <w:r>
          <w:rPr>
            <w:rStyle w:val="Hyperlink"/>
          </w:rPr>
          <w:t xml:space="preserve"> &amp; Lalonde, 1988</w:t>
        </w:r>
      </w:hyperlink>
      <w:r>
        <w:t xml:space="preserve">; </w:t>
      </w:r>
      <w:hyperlink w:anchor="ref-Werker1993Developmental">
        <w:proofErr w:type="spellStart"/>
        <w:r>
          <w:rPr>
            <w:rStyle w:val="Hyperlink"/>
          </w:rPr>
          <w:t>Werker</w:t>
        </w:r>
        <w:proofErr w:type="spellEnd"/>
        <w:r>
          <w:rPr>
            <w:rStyle w:val="Hyperlink"/>
          </w:rPr>
          <w:t xml:space="preserve"> &amp; Polka, 1993</w:t>
        </w:r>
      </w:hyperlink>
      <w:r>
        <w:t>). Statistical learning and distributional learning through L1 language experience seems to play a larger role, especially early on, in increasing sensitivity to L1 speech sounds (</w:t>
      </w:r>
      <w:hyperlink w:anchor="ref-Kuhl2004Early">
        <w:r>
          <w:rPr>
            <w:rStyle w:val="Hyperlink"/>
          </w:rPr>
          <w:t>Kuhl, 2004</w:t>
        </w:r>
      </w:hyperlink>
      <w:r>
        <w:t xml:space="preserve">; </w:t>
      </w:r>
      <w:hyperlink w:anchor="ref-Maye2002Infant">
        <w:r>
          <w:rPr>
            <w:rStyle w:val="Hyperlink"/>
          </w:rPr>
          <w:t>Maye et al., 2002</w:t>
        </w:r>
      </w:hyperlink>
      <w:r>
        <w:t xml:space="preserve">; </w:t>
      </w:r>
      <w:hyperlink w:anchor="ref-Maye2008Statistical">
        <w:r>
          <w:rPr>
            <w:rStyle w:val="Hyperlink"/>
          </w:rPr>
          <w:t>Maye et al., 2008</w:t>
        </w:r>
      </w:hyperlink>
      <w:r>
        <w:t xml:space="preserve">; </w:t>
      </w:r>
      <w:hyperlink w:anchor="ref-Romberg2010Statistical">
        <w:r>
          <w:rPr>
            <w:rStyle w:val="Hyperlink"/>
          </w:rPr>
          <w:t>Romberg &amp; Saffran, 2010</w:t>
        </w:r>
      </w:hyperlink>
      <w:r>
        <w:t xml:space="preserve">; </w:t>
      </w:r>
      <w:hyperlink w:anchor="ref-Thiessen2013Discovering">
        <w:r>
          <w:rPr>
            <w:rStyle w:val="Hyperlink"/>
          </w:rPr>
          <w:t>Thiessen &amp; Erickson, 2013</w:t>
        </w:r>
      </w:hyperlink>
      <w:r>
        <w:t>), and infants steadily learn to use their developing lexicon to incorporate top-down constraints in the development of their speech perceptual space (</w:t>
      </w:r>
      <w:hyperlink w:anchor="ref-Feldman2013Role">
        <w:r>
          <w:rPr>
            <w:rStyle w:val="Hyperlink"/>
          </w:rPr>
          <w:t>Feldman, Griffiths, et al., 2013</w:t>
        </w:r>
      </w:hyperlink>
      <w:r>
        <w:t xml:space="preserve">; </w:t>
      </w:r>
      <w:hyperlink w:anchor="ref-Martin2013Learning">
        <w:r>
          <w:rPr>
            <w:rStyle w:val="Hyperlink"/>
          </w:rPr>
          <w:t>Martin et al., 2013</w:t>
        </w:r>
      </w:hyperlink>
      <w:r>
        <w:t xml:space="preserve">; </w:t>
      </w:r>
      <w:hyperlink w:anchor="ref-Yeung2009Learning">
        <w:r>
          <w:rPr>
            <w:rStyle w:val="Hyperlink"/>
          </w:rPr>
          <w:t xml:space="preserve">Yeung &amp; </w:t>
        </w:r>
        <w:proofErr w:type="spellStart"/>
        <w:r>
          <w:rPr>
            <w:rStyle w:val="Hyperlink"/>
          </w:rPr>
          <w:t>Werker</w:t>
        </w:r>
        <w:proofErr w:type="spellEnd"/>
        <w:r>
          <w:rPr>
            <w:rStyle w:val="Hyperlink"/>
          </w:rPr>
          <w:t>, 2009</w:t>
        </w:r>
      </w:hyperlink>
      <w:r>
        <w:t xml:space="preserve">). In </w:t>
      </w:r>
      <w:r>
        <w:lastRenderedPageBreak/>
        <w:t>this way, distributional statistical learning (bottom-up constraints) and word learning (top-down constraints) work together to facilitate the development of parallel phonological and lexical systems and the mappings between them (</w:t>
      </w:r>
      <w:hyperlink w:anchor="ref-Erickson2015Statistical">
        <w:r>
          <w:rPr>
            <w:rStyle w:val="Hyperlink"/>
          </w:rPr>
          <w:t>Erickson &amp; Thiessen, 2015</w:t>
        </w:r>
      </w:hyperlink>
      <w:r>
        <w:t xml:space="preserve">; </w:t>
      </w:r>
      <w:hyperlink w:anchor="ref-Werker2005Infant">
        <w:proofErr w:type="spellStart"/>
        <w:r>
          <w:rPr>
            <w:rStyle w:val="Hyperlink"/>
          </w:rPr>
          <w:t>Werker</w:t>
        </w:r>
        <w:proofErr w:type="spellEnd"/>
        <w:r>
          <w:rPr>
            <w:rStyle w:val="Hyperlink"/>
          </w:rPr>
          <w:t xml:space="preserve"> &amp; Yeung, 2005</w:t>
        </w:r>
      </w:hyperlink>
      <w:r>
        <w:t>).</w:t>
      </w:r>
    </w:p>
    <w:p w14:paraId="38902682" w14:textId="77777777" w:rsidR="004E2128" w:rsidRDefault="00000000">
      <w:pPr>
        <w:pStyle w:val="BodyText"/>
      </w:pPr>
      <w:r>
        <w:t>However, even during the 6-12 month period, infants remain sensitive enough such that distributional learning through even short-term exposure to live foreign language speech can lead to successful discrimination of foreign language contrasts once more (</w:t>
      </w:r>
      <w:hyperlink w:anchor="ref-Kuhl2003Foreignlanguage">
        <w:r>
          <w:rPr>
            <w:rStyle w:val="Hyperlink"/>
          </w:rPr>
          <w:t>Kuhl et al., 2003</w:t>
        </w:r>
      </w:hyperlink>
      <w:r>
        <w:t>). The ability of infants and young children to remain sensitive enough to the distribution of foreign languages suggests that increasing sensitivity to L1 statistical structure does not necessarily entail pruning of sensitivity towards foreign language sounds (</w:t>
      </w:r>
      <w:hyperlink w:anchor="ref-Galle2014development">
        <w:r>
          <w:rPr>
            <w:rStyle w:val="Hyperlink"/>
          </w:rPr>
          <w:t>Galle &amp; McMurray, 2014</w:t>
        </w:r>
      </w:hyperlink>
      <w:r>
        <w:t xml:space="preserve">). One possible explanation for this is that infants are not necessarily learning the phonetic categories of their </w:t>
      </w:r>
      <w:proofErr w:type="gramStart"/>
      <w:r>
        <w:t>L1, but</w:t>
      </w:r>
      <w:proofErr w:type="gramEnd"/>
      <w:r>
        <w:t xml:space="preserve"> instead building their perceptual space according to the acoustic distributions to which they are exposed (</w:t>
      </w:r>
      <w:hyperlink w:anchor="ref-Feldman2021Infants">
        <w:r>
          <w:rPr>
            <w:rStyle w:val="Hyperlink"/>
          </w:rPr>
          <w:t>Feldman et al., 2021</w:t>
        </w:r>
      </w:hyperlink>
      <w:r>
        <w:t>). Computation models of learning have shown that distributional statistical learning on its own does not support phonetic category learning (</w:t>
      </w:r>
      <w:hyperlink w:anchor="ref-McMurray2009Statistical">
        <w:r>
          <w:rPr>
            <w:rStyle w:val="Hyperlink"/>
          </w:rPr>
          <w:t>McMurray et al., 2009</w:t>
        </w:r>
      </w:hyperlink>
      <w:r>
        <w:t xml:space="preserve">; </w:t>
      </w:r>
      <w:hyperlink w:anchor="ref-Schatz2021Early">
        <w:r>
          <w:rPr>
            <w:rStyle w:val="Hyperlink"/>
          </w:rPr>
          <w:t>Schatz et al., 2021</w:t>
        </w:r>
      </w:hyperlink>
      <w:r>
        <w:t>), but does lead to behavior that reflects perceptual space learning (</w:t>
      </w:r>
      <w:proofErr w:type="spellStart"/>
      <w:r>
        <w:fldChar w:fldCharType="begin"/>
      </w:r>
      <w:r>
        <w:instrText>HYPERLINK \l "ref-Matusevych2023Infant" \h</w:instrText>
      </w:r>
      <w:r>
        <w:fldChar w:fldCharType="separate"/>
      </w:r>
      <w:r>
        <w:rPr>
          <w:rStyle w:val="Hyperlink"/>
        </w:rPr>
        <w:t>Matusevych</w:t>
      </w:r>
      <w:proofErr w:type="spellEnd"/>
      <w:r>
        <w:rPr>
          <w:rStyle w:val="Hyperlink"/>
        </w:rPr>
        <w:t xml:space="preserve"> et al., 2023</w:t>
      </w:r>
      <w:r>
        <w:fldChar w:fldCharType="end"/>
      </w:r>
      <w:r>
        <w:t>), while lexical knowledge fine tunes the space to develop phonetic categories (</w:t>
      </w:r>
      <w:hyperlink w:anchor="ref-Feldman2009Learning">
        <w:r>
          <w:rPr>
            <w:rStyle w:val="Hyperlink"/>
          </w:rPr>
          <w:t>Feldman et al., 2009</w:t>
        </w:r>
      </w:hyperlink>
      <w:r>
        <w:t>). This perceptual space learning may explain why foreign language speech learning is much easier for children than for adults; children continue to develop stable L1 speech categories through adolescence (</w:t>
      </w:r>
      <w:hyperlink w:anchor="ref-McMurray2009Statistical">
        <w:r>
          <w:rPr>
            <w:rStyle w:val="Hyperlink"/>
          </w:rPr>
          <w:t>McMurray et al., 2009</w:t>
        </w:r>
      </w:hyperlink>
      <w:r>
        <w:t>), which may indicate that early on, their perceptual space is much more flexible and susceptible to change from the distribution of the speech environment. Some researchers theorize that all of the same learning mechanisms that are present in infancy are also available to adults (</w:t>
      </w:r>
      <w:hyperlink w:anchor="ref-McMurray2023acquisition">
        <w:r>
          <w:rPr>
            <w:rStyle w:val="Hyperlink"/>
          </w:rPr>
          <w:t>McMurray, 2023</w:t>
        </w:r>
      </w:hyperlink>
      <w:r>
        <w:t xml:space="preserve">; </w:t>
      </w:r>
      <w:hyperlink w:anchor="ref-Thiessen2016Statistical">
        <w:r>
          <w:rPr>
            <w:rStyle w:val="Hyperlink"/>
          </w:rPr>
          <w:t>Thiessen et al., 2016</w:t>
        </w:r>
      </w:hyperlink>
      <w:r>
        <w:t>). There is evidence that during perceptual learning of speech, adults can use distributional learning (</w:t>
      </w:r>
      <w:hyperlink w:anchor="ref-Escudero2011Enhanced">
        <w:r>
          <w:rPr>
            <w:rStyle w:val="Hyperlink"/>
          </w:rPr>
          <w:t>Escudero et al., 2011</w:t>
        </w:r>
      </w:hyperlink>
      <w:r>
        <w:t xml:space="preserve">; e.g., </w:t>
      </w:r>
      <w:hyperlink w:anchor="ref-Escudero2014Distributional">
        <w:r>
          <w:rPr>
            <w:rStyle w:val="Hyperlink"/>
          </w:rPr>
          <w:t>Escudero &amp; Williams, 2014</w:t>
        </w:r>
      </w:hyperlink>
      <w:r>
        <w:t>), lexical knowledge (</w:t>
      </w:r>
      <w:hyperlink w:anchor="ref-Feldman2013Wordlevel">
        <w:r>
          <w:rPr>
            <w:rStyle w:val="Hyperlink"/>
          </w:rPr>
          <w:t>Feldman, Myers, et al., 2013</w:t>
        </w:r>
      </w:hyperlink>
      <w:r>
        <w:t xml:space="preserve">; </w:t>
      </w:r>
      <w:hyperlink w:anchor="ref-McQueen2006Dynamic">
        <w:r>
          <w:rPr>
            <w:rStyle w:val="Hyperlink"/>
          </w:rPr>
          <w:t>McQueen et al., 2006</w:t>
        </w:r>
      </w:hyperlink>
      <w:r>
        <w:t xml:space="preserve">; e.g., </w:t>
      </w:r>
      <w:hyperlink w:anchor="ref-Norris2003Perceptual">
        <w:r>
          <w:rPr>
            <w:rStyle w:val="Hyperlink"/>
          </w:rPr>
          <w:t>Norris et al., 2003</w:t>
        </w:r>
      </w:hyperlink>
      <w:r>
        <w:t xml:space="preserve">), or both (e.g., </w:t>
      </w:r>
      <w:hyperlink w:anchor="ref-Hayes-Harb2007Lexical">
        <w:r>
          <w:rPr>
            <w:rStyle w:val="Hyperlink"/>
          </w:rPr>
          <w:t>Hayes-Harb, 2007</w:t>
        </w:r>
      </w:hyperlink>
      <w:r>
        <w:t xml:space="preserve">; </w:t>
      </w:r>
      <w:hyperlink w:anchor="ref-Wiener2018Early">
        <w:r>
          <w:rPr>
            <w:rStyle w:val="Hyperlink"/>
          </w:rPr>
          <w:t>Wiener et al., 2018</w:t>
        </w:r>
      </w:hyperlink>
      <w:r>
        <w:t xml:space="preserve">). </w:t>
      </w:r>
      <w:proofErr w:type="gramStart"/>
      <w:r>
        <w:t>So</w:t>
      </w:r>
      <w:proofErr w:type="gramEnd"/>
      <w:r>
        <w:t xml:space="preserve"> while the learning mechanisms available are the same, adults differ in both their internal (perceptual space) and external (type of input) ecologies for language learning (</w:t>
      </w:r>
      <w:hyperlink w:anchor="ref-McMurray2023acquisition">
        <w:r>
          <w:rPr>
            <w:rStyle w:val="Hyperlink"/>
          </w:rPr>
          <w:t>McMurray, 2023</w:t>
        </w:r>
      </w:hyperlink>
      <w:r>
        <w:t>). Thus, distributional space learning will lead to different outcomes when starting with a still developing perceptual space compared to a fully developed perceptual space.</w:t>
      </w:r>
    </w:p>
    <w:p w14:paraId="0D222158" w14:textId="77777777" w:rsidR="004E2128" w:rsidRDefault="00000000">
      <w:pPr>
        <w:pStyle w:val="Heading3"/>
      </w:pPr>
      <w:bookmarkStart w:id="28" w:name="category-learning-models"/>
      <w:bookmarkStart w:id="29" w:name="_Toc203039899"/>
      <w:bookmarkEnd w:id="26"/>
      <w:r>
        <w:t>Psycholinguistic models of L2 speech perception and category learning</w:t>
      </w:r>
      <w:bookmarkEnd w:id="29"/>
    </w:p>
    <w:p w14:paraId="7165F7D2" w14:textId="77777777" w:rsidR="004E2128" w:rsidRDefault="00000000">
      <w:pPr>
        <w:pStyle w:val="FirstParagraph"/>
      </w:pPr>
      <w:r>
        <w:t>While adults are capable of being sensitive to distributional information, adjusting the perceptual space based on statistics, and using lexical knowledge to fine tune phonetic categories, the process is much more difficult than for children. For adults, L1 phonological knowledge does impact learners’ ability to use statistical information (</w:t>
      </w:r>
      <w:hyperlink w:anchor="ref-Finn2008curse">
        <w:r>
          <w:rPr>
            <w:rStyle w:val="Hyperlink"/>
          </w:rPr>
          <w:t>Finn &amp; Hudson Kam, 2008</w:t>
        </w:r>
      </w:hyperlink>
      <w:r>
        <w:t>), and how the perceptual system is organized around acoustic cues based on language experience also influences the processing of incoming statistical information (</w:t>
      </w:r>
      <w:hyperlink w:anchor="ref-Emberson2013statistical">
        <w:r>
          <w:rPr>
            <w:rStyle w:val="Hyperlink"/>
          </w:rPr>
          <w:t>Emberson et al., 2013</w:t>
        </w:r>
      </w:hyperlink>
      <w:r>
        <w:t>). This means that the distribution of acoustic information of L2 input is processed by a system already biased to listening for L1 acoustic properties. Consequently, adults’ perception of L2 speech and learning of L2 categories is influenced by the presence of L1 categories in their L1-constrained perceptual space. There is a plethora of research showing the constraints of language experience on foreign language speech learning (</w:t>
      </w:r>
      <w:hyperlink w:anchor="ref-Bohn2007Language">
        <w:r>
          <w:rPr>
            <w:rStyle w:val="Hyperlink"/>
          </w:rPr>
          <w:t>Bohn &amp; Munro, 2007</w:t>
        </w:r>
      </w:hyperlink>
      <w:r>
        <w:t>).</w:t>
      </w:r>
    </w:p>
    <w:p w14:paraId="6FE11EBC" w14:textId="77777777" w:rsidR="004E2128" w:rsidRDefault="00000000">
      <w:pPr>
        <w:pStyle w:val="BodyText"/>
      </w:pPr>
      <w:r>
        <w:t xml:space="preserve">Major psycholinguistic models of L2 speech perception and learning view L2 speech perception through the lens of L1 influence. These models include the Revised Speech Learning Model (SLM-r: </w:t>
      </w:r>
      <w:hyperlink w:anchor="ref-Flege2021Revised">
        <w:r>
          <w:rPr>
            <w:rStyle w:val="Hyperlink"/>
          </w:rPr>
          <w:t>Flege &amp; Bohn, 2021</w:t>
        </w:r>
      </w:hyperlink>
      <w:r>
        <w:t xml:space="preserve">), the Perceptual Assimilation Model extended to L2 (PAM-L2: </w:t>
      </w:r>
      <w:hyperlink w:anchor="ref-Best2007Nonnative">
        <w:r>
          <w:rPr>
            <w:rStyle w:val="Hyperlink"/>
          </w:rPr>
          <w:t>Best &amp; Tyler, 2007</w:t>
        </w:r>
      </w:hyperlink>
      <w:r>
        <w:t xml:space="preserve">), and the Second Language Linguistic Perception Model Revised (L2LP-revised: </w:t>
      </w:r>
      <w:hyperlink w:anchor="ref-vanLeussen2015Learning">
        <w:r>
          <w:rPr>
            <w:rStyle w:val="Hyperlink"/>
          </w:rPr>
          <w:t xml:space="preserve">van </w:t>
        </w:r>
        <w:proofErr w:type="spellStart"/>
        <w:r>
          <w:rPr>
            <w:rStyle w:val="Hyperlink"/>
          </w:rPr>
          <w:t>Leussen</w:t>
        </w:r>
        <w:proofErr w:type="spellEnd"/>
        <w:r>
          <w:rPr>
            <w:rStyle w:val="Hyperlink"/>
          </w:rPr>
          <w:t xml:space="preserve"> &amp; Escudero, 2015</w:t>
        </w:r>
      </w:hyperlink>
      <w:r>
        <w:t xml:space="preserve">). These models all theorize how learners perceive L2 sounds, how L2 phonetic categories are formed, the nature of learned L2 phonetic categories, and </w:t>
      </w:r>
      <w:r>
        <w:lastRenderedPageBreak/>
        <w:t>the learning mechanisms that map sound to meaning. They subsequently make predictions on the perceptual system behaviors in various contexts of encountering novel L2 sounds and contrasts. Additionally, they all agree that the degree of difficulty in L2 speech acquisition is learner-specific and dependent on a number of linguistic and individual factors (</w:t>
      </w:r>
      <w:hyperlink w:anchor="ref-Baese-Berk2022nature">
        <w:r>
          <w:rPr>
            <w:rStyle w:val="Hyperlink"/>
          </w:rPr>
          <w:t>Baese-Berk et al., 2022</w:t>
        </w:r>
      </w:hyperlink>
      <w:r>
        <w:t xml:space="preserve">; </w:t>
      </w:r>
      <w:hyperlink w:anchor="ref-Nagle2022Advancing">
        <w:r>
          <w:rPr>
            <w:rStyle w:val="Hyperlink"/>
          </w:rPr>
          <w:t>Nagle &amp; Baese-Berk, 2022</w:t>
        </w:r>
      </w:hyperlink>
      <w:r>
        <w:t>). I argue that gradient categorization tendencies are an example of combined linguistic and individual factors and that these models correspond well to the gradient categorization viewpoint that the perceptual system is capable of gradient mapping of acoustic cues to category representations. Although it was found that categorization gradiency is not a stable characteristic across all speech contrasts within an individual’s perceptual system, such that an individual may be gradient for some acoustic cues but not for others (</w:t>
      </w:r>
      <w:proofErr w:type="spellStart"/>
      <w:r>
        <w:fldChar w:fldCharType="begin"/>
      </w:r>
      <w:r>
        <w:instrText>HYPERLINK \l "ref-Kapnoula2021Gradient" \h</w:instrText>
      </w:r>
      <w:r>
        <w:fldChar w:fldCharType="separate"/>
      </w:r>
      <w:r>
        <w:rPr>
          <w:rStyle w:val="Hyperlink"/>
        </w:rPr>
        <w:t>Kapnoula</w:t>
      </w:r>
      <w:proofErr w:type="spellEnd"/>
      <w:r>
        <w:rPr>
          <w:rStyle w:val="Hyperlink"/>
        </w:rPr>
        <w:t xml:space="preserve"> et al., 2021</w:t>
      </w:r>
      <w:r>
        <w:fldChar w:fldCharType="end"/>
      </w:r>
      <w:r>
        <w:t>), it is clear that for a given acoustic cue informative of a phonemic contrast, gradiency varies across individuals and consistently predicts secondary cue integration, at least in English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im2020Individual">
        <w:r>
          <w:rPr>
            <w:rStyle w:val="Hyperlink"/>
          </w:rPr>
          <w:t>D. Kim et al., 2020</w:t>
        </w:r>
      </w:hyperlink>
      <w:r>
        <w:t xml:space="preserve">; e.g., </w:t>
      </w:r>
      <w:hyperlink w:anchor="ref-Kong2011Individual">
        <w:r>
          <w:rPr>
            <w:rStyle w:val="Hyperlink"/>
          </w:rPr>
          <w:t>Kong &amp; Edwards, 2011</w:t>
        </w:r>
      </w:hyperlink>
      <w:r>
        <w:t xml:space="preserve">, </w:t>
      </w:r>
      <w:hyperlink w:anchor="ref-Kong2016Individual">
        <w:r>
          <w:rPr>
            <w:rStyle w:val="Hyperlink"/>
          </w:rPr>
          <w:t>2016</w:t>
        </w:r>
      </w:hyperlink>
      <w:r>
        <w:t>). I believe that gradiency and multiple cue integration is especially meaningful in the perceptual learning of L2 contrasts, especially those that vary along one or more acoustic cues to which a learner of a particular L1 may not be accustomed to paying attention.</w:t>
      </w:r>
    </w:p>
    <w:p w14:paraId="2A64FE45" w14:textId="77777777" w:rsidR="004E2128" w:rsidRDefault="00000000">
      <w:pPr>
        <w:pStyle w:val="Heading4"/>
      </w:pPr>
      <w:bookmarkStart w:id="30" w:name="slm-r"/>
      <w:bookmarkStart w:id="31" w:name="_Toc203039900"/>
      <w:r>
        <w:t>Revised Speech Learning Model (SLM-r)</w:t>
      </w:r>
      <w:bookmarkEnd w:id="31"/>
    </w:p>
    <w:p w14:paraId="7F7B6D29" w14:textId="77777777" w:rsidR="004E2128" w:rsidRDefault="00000000">
      <w:pPr>
        <w:pStyle w:val="FirstParagraph"/>
      </w:pPr>
      <w:r>
        <w:t>The SLM-r (</w:t>
      </w:r>
      <w:hyperlink w:anchor="ref-Flege2021Revised">
        <w:r>
          <w:rPr>
            <w:rStyle w:val="Hyperlink"/>
          </w:rPr>
          <w:t>Flege &amp; Bohn, 2021</w:t>
        </w:r>
      </w:hyperlink>
      <w:r>
        <w:t xml:space="preserve">) argues that L2 sounds are perceived based on degree of phonetic similarity to the closest L1 categories (see also </w:t>
      </w:r>
      <w:hyperlink w:anchor="ref-Flege1995Second">
        <w:r>
          <w:rPr>
            <w:rStyle w:val="Hyperlink"/>
          </w:rPr>
          <w:t>Flege, 1995a</w:t>
        </w:r>
      </w:hyperlink>
      <w:r>
        <w:t xml:space="preserve">) The greater the dissimilarity between the distributions of the L2 phoneme and L1 phoneme, the more likely a 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w:t>
      </w:r>
      <w:r>
        <w:lastRenderedPageBreak/>
        <w:t>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w:t>
      </w:r>
    </w:p>
    <w:p w14:paraId="3D17C4C4" w14:textId="77777777" w:rsidR="004E2128" w:rsidRDefault="00000000">
      <w:pPr>
        <w:pStyle w:val="BodyText"/>
      </w:pPr>
      <w:r>
        <w:t xml:space="preserve">In terms of the category formation process, the SLM-r predicts that L2 sounds that are too similar to the nearest L1 category are not likely to be processed into a separate L2 category, but that while the sounds are perceived as similar, encoding subtle differences in the acoustic properties of the L2 sound will result in a L1-L2 composite category (for empirical work, see </w:t>
      </w:r>
      <w:hyperlink w:anchor="ref-Flege2003Interaction">
        <w:r>
          <w:rPr>
            <w:rStyle w:val="Hyperlink"/>
          </w:rPr>
          <w:t>Flege et al., 2003</w:t>
        </w:r>
      </w:hyperlink>
      <w:r>
        <w:t xml:space="preserve">; </w:t>
      </w:r>
      <w:hyperlink w:anchor="ref-Flege1989Nativelanguage">
        <w:r>
          <w:rPr>
            <w:rStyle w:val="Hyperlink"/>
          </w:rPr>
          <w:t>Flege &amp; Wang, 1989</w:t>
        </w:r>
      </w:hyperlink>
      <w:r>
        <w:t xml:space="preserve">; </w:t>
      </w:r>
      <w:hyperlink w:anchor="ref-Guion2000investigation">
        <w:r>
          <w:rPr>
            <w:rStyle w:val="Hyperlink"/>
          </w:rPr>
          <w:t>Guion et al., 2000</w:t>
        </w:r>
      </w:hyperlink>
      <w:r>
        <w:t xml:space="preserve">).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Gradient encoding and category representations are necessary for each step in the L2 perception process as defined by the SLM-r, as the first step depends on the continuous degree of similarity or dissimilarity between the L2 sound and the nearest L1 category. Precise gradient perception is especially crucial </w:t>
      </w:r>
      <w:r>
        <w:lastRenderedPageBreak/>
        <w:t>in determining whether L2 sounds go on to form a L1-L2 composite category or form a new category.</w:t>
      </w:r>
    </w:p>
    <w:p w14:paraId="53E46B3E" w14:textId="77777777" w:rsidR="004E2128" w:rsidRDefault="00000000">
      <w:pPr>
        <w:pStyle w:val="Heading4"/>
      </w:pPr>
      <w:bookmarkStart w:id="32" w:name="pam-l2"/>
      <w:bookmarkStart w:id="33" w:name="_Toc203039901"/>
      <w:bookmarkEnd w:id="30"/>
      <w:r>
        <w:t>Perceptual Assimilation Model for L2 (PAM-L2)</w:t>
      </w:r>
      <w:bookmarkEnd w:id="33"/>
    </w:p>
    <w:p w14:paraId="7CF313C5" w14:textId="77777777" w:rsidR="004E2128" w:rsidRDefault="00000000">
      <w:pPr>
        <w:pStyle w:val="FirstParagraph"/>
      </w:pPr>
      <w:r>
        <w:t>The PAM-L2 (</w:t>
      </w:r>
      <w:hyperlink w:anchor="ref-Best2007Nonnative">
        <w:r>
          <w:rPr>
            <w:rStyle w:val="Hyperlink"/>
          </w:rPr>
          <w:t>Best &amp; Tyler, 2007</w:t>
        </w:r>
      </w:hyperlink>
      <w:r>
        <w:t xml:space="preserve">) is similar to the SLM-r in that it argues that L2 sounds are perceived on basis of their phonetic goodness-of-fit to an existing L1 category, and those which are deemed to be good exemplars of L1 categories are assimilated (see also </w:t>
      </w:r>
      <w:hyperlink w:anchor="ref-Best1995direct">
        <w:r>
          <w:rPr>
            <w:rStyle w:val="Hyperlink"/>
          </w:rPr>
          <w:t>Best, 1995</w:t>
        </w:r>
      </w:hyperlink>
      <w:r>
        <w:t xml:space="preserve">; </w:t>
      </w:r>
      <w:hyperlink w:anchor="ref-Tyler2019PAML2">
        <w:r>
          <w:rPr>
            <w:rStyle w:val="Hyperlink"/>
          </w:rPr>
          <w:t>Tyler, 2019</w:t>
        </w:r>
      </w:hyperlink>
      <w:r>
        <w:t xml:space="preserve">, </w:t>
      </w:r>
      <w:hyperlink w:anchor="ref-Tyler2021Phonetic">
        <w:r>
          <w:rPr>
            <w:rStyle w:val="Hyperlink"/>
          </w:rPr>
          <w:t>2021</w:t>
        </w:r>
      </w:hyperlink>
      <w:r>
        <w:t>).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 “good” 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w:t>
      </w:r>
    </w:p>
    <w:p w14:paraId="144A5C23" w14:textId="77777777" w:rsidR="004E2128" w:rsidRDefault="00000000">
      <w:pPr>
        <w:pStyle w:val="BodyText"/>
      </w:pPr>
      <w:r>
        <w:t xml:space="preserve">PAM-L2 predicts outcomes on the learning of new phonetic and phonological categories on the basis of L2 contrasts. L2 sounds that are phonetically (acoustically) and phonologically (functionally) similar to L1 sounds are assimilated into L1 categories as “good” exemplars. An L2 contrast where both sounds are assimilated as “good” exemplars into separate L1 categories will be easily discriminated, and new L2 categories are unlikely to form. L2 sounds that are phonetically dissimilar to the nearest L1 phonetic category may first be assimilated to the category as a “bad” exemplar, after which a new L2 phonetic category may arise depending on the degree of dissimilarity. The likelihood of learning the new L2 phonological category is dependent the functional load the contrast serves in the L2; if the contrast is present across many minimal pairs </w:t>
      </w:r>
      <w:r>
        <w:lastRenderedPageBreak/>
        <w:t>or featured in high frequency words, the lexical relevancy of the contrast will apply a top-down constraint on the phonological space to encourage learning of the L2 phonological categories. An L2 contrast where one sound is assimilated as a “good” exemplar and one sound is assimilated as a “bad” exemplar into the same L1 category will at first be somewhat harder to discriminate, though still relatively easy based on phonetic differences. The phonetic dissimilarity will eventually lead to the “bad” exemplar forming a new L2 phonetic category, and the ease of phonetic discrimination will make it easier to learn the phonological distinction, leading to a new L2 phonological category. The “good” exemplar may either remain assimilated into a combined L1-L2 phonetic category or go on to form a new L2 phonetic category, depending on the degree of phonetic similarity to the L1 category. An L2 contrast where both sounds are perceived as equally “good” or “bad” exemplars of the same L1 category will be very difficult to discriminate at first, and the listener must learn to perceive the fine-grained acoustic differences in order to form new phonetic categories, and from there learn new phonological categories.</w:t>
      </w:r>
    </w:p>
    <w:p w14:paraId="03BD7007" w14:textId="77777777" w:rsidR="004E2128" w:rsidRDefault="00000000">
      <w:pPr>
        <w:pStyle w:val="BodyText"/>
      </w:pPr>
      <w:r>
        <w:t xml:space="preserve">It is possible for L2 sounds to fail to be perceived as any L1 category and fail to be assimilated, and uncategorized sounds are likely to be perceived as a mixture of similarities to several L1 categories. An L2 contrast where both members are uncategorized may either be difficult or easy to discriminate, depending on if the set of L1 categories that are closest to each sound overlap. Low overlap will likely lead to two new separated L2 phonetic and phonological categories; high overlap may lead to both sounds of the contrast forming one new L2 phonetic and phonological category, and the L2 contrast will remain difficult to perceive. Here too we see that gradient categorization fits in well with the postulates of PAM-L2. Gradient encoding and gradient category representations would enable more precise phonetic comparison between L1 and L2 speech sounds and more specific goodness ratings of L1 category membership. Just as well, </w:t>
      </w:r>
      <w:r>
        <w:lastRenderedPageBreak/>
        <w:t>learners with more precise perception will better accumulate the speech input needed to separate L2 contrasts that are first assimilated into the same L1 category.</w:t>
      </w:r>
    </w:p>
    <w:p w14:paraId="157F70B2" w14:textId="77777777" w:rsidR="004E2128" w:rsidRDefault="00000000">
      <w:pPr>
        <w:pStyle w:val="Heading4"/>
      </w:pPr>
      <w:bookmarkStart w:id="34" w:name="l2lp-revised"/>
      <w:bookmarkStart w:id="35" w:name="_Toc203039902"/>
      <w:bookmarkEnd w:id="32"/>
      <w:r>
        <w:t>Second Language Linguistic Perception Revised (L2LP-revised)</w:t>
      </w:r>
      <w:bookmarkEnd w:id="35"/>
    </w:p>
    <w:p w14:paraId="55132053" w14:textId="77777777" w:rsidR="004E2128" w:rsidRDefault="00000000">
      <w:pPr>
        <w:pStyle w:val="FirstParagraph"/>
      </w:pPr>
      <w:r>
        <w:t>Like SLM-r and PAM-L2, L2LP-revised model (</w:t>
      </w:r>
      <w:hyperlink w:anchor="ref-vanLeussen2015Learning">
        <w:r>
          <w:rPr>
            <w:rStyle w:val="Hyperlink"/>
          </w:rPr>
          <w:t xml:space="preserve">van </w:t>
        </w:r>
        <w:proofErr w:type="spellStart"/>
        <w:r>
          <w:rPr>
            <w:rStyle w:val="Hyperlink"/>
          </w:rPr>
          <w:t>Leussen</w:t>
        </w:r>
        <w:proofErr w:type="spellEnd"/>
        <w:r>
          <w:rPr>
            <w:rStyle w:val="Hyperlink"/>
          </w:rPr>
          <w:t xml:space="preserve"> &amp; Escudero, 2015</w:t>
        </w:r>
      </w:hyperlink>
      <w:r>
        <w:t>) assumes that L2 sounds are perceived against an L1-attuned perceptual space and L1-specific sound-to-meaning mapping rules (</w:t>
      </w:r>
      <w:hyperlink w:anchor="ref-Escudero2005Linguistic">
        <w:r>
          <w:rPr>
            <w:rStyle w:val="Hyperlink"/>
          </w:rPr>
          <w:t>Escudero, 2005</w:t>
        </w:r>
      </w:hyperlink>
      <w:r>
        <w:t xml:space="preserve">). Unlike the other two models, L2LP-revised assumes that L2 perception occurs on a </w:t>
      </w:r>
      <w:r>
        <w:rPr>
          <w:i/>
          <w:iCs/>
        </w:rPr>
        <w:t>copy</w:t>
      </w:r>
      <w:r>
        <w:t xml:space="preserve"> of the L1 speech system, such L2 perception starts with L1 bias, but learning updates the structure and mapping rules on the </w:t>
      </w:r>
      <w:r>
        <w:rPr>
          <w:i/>
          <w:iCs/>
        </w:rPr>
        <w:t>copy</w:t>
      </w:r>
      <w:r>
        <w:t>; in other words, that the L1 and L2 perceptual spaces are separate, but the L2 space starts as a copy of the L1 space and updates through L2 exposure. L2LP-revised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and phonemic forms, and lexical connections that connect phonemic forms to lexical forms). The acoustic and phonetic levels are explicitly distinguished from the phonemic and lexical levels as pre-lexical and lexical stages of speech perception, respectively.</w:t>
      </w:r>
    </w:p>
    <w:p w14:paraId="59CBEAD0" w14:textId="77777777" w:rsidR="004E2128" w:rsidRDefault="00000000">
      <w:pPr>
        <w:pStyle w:val="BodyText"/>
      </w:pPr>
      <w:r>
        <w:t xml:space="preserve">The model proposes speech perception occurs through the flow of speech information from level to level through the connections using the most optimal path as determined in the weights of the connections. Learning alters the strength and weights of the connections, thus updating the most optimal path as necessary for efficient and effect speech recognition. The learning mechanism is modeled to be error-driven and highly meaning-driven, as the model was constructed from a trickle-down lexicon-driven perceptual learning framework, meaning that top-down meaningful information drives learning more so than bottom-up structural information. However, </w:t>
      </w:r>
      <w:r>
        <w:lastRenderedPageBreak/>
        <w:t>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I argue that gradient categorization is relevant for the pre-lexical stage of speech processing proposed by L2LP-revised.</w:t>
      </w:r>
    </w:p>
    <w:p w14:paraId="7EFC2585" w14:textId="77777777" w:rsidR="004E2128" w:rsidRDefault="00000000">
      <w:pPr>
        <w:pStyle w:val="BodyText"/>
      </w:pPr>
      <w:r>
        <w:t>The model makes predictions on the perception and learning of L2 contrasts in similar scenarios as predicted in PAM-L2 (</w:t>
      </w:r>
      <w:hyperlink w:anchor="ref-Boersma2008Learning">
        <w:r>
          <w:rPr>
            <w:rStyle w:val="Hyperlink"/>
          </w:rPr>
          <w:t>Boersma &amp; Escudero, 2008</w:t>
        </w:r>
      </w:hyperlink>
      <w:r>
        <w:t xml:space="preserve">; </w:t>
      </w:r>
      <w:hyperlink w:anchor="ref-Escudero2009linguistic">
        <w:r>
          <w:rPr>
            <w:rStyle w:val="Hyperlink"/>
          </w:rPr>
          <w:t>Escudero, 2009</w:t>
        </w:r>
      </w:hyperlink>
      <w:r>
        <w:t xml:space="preserve">; for empirical work, see </w:t>
      </w:r>
      <w:hyperlink w:anchor="ref-Escudero2004Bridging">
        <w:r>
          <w:rPr>
            <w:rStyle w:val="Hyperlink"/>
          </w:rPr>
          <w:t>Escudero &amp; Boersma, 2004</w:t>
        </w:r>
      </w:hyperlink>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the L1 but requires shifting the boundary to a different location along the primary acoustic cue. Additionally, a learner may encounter a single L2 sound whose distribution of production spans across two different L1 categories, which reduces the optimal path of lexical recognition for lexical items with this L2 sound. In all cases, gradient encoding of acoustic features as well as gradient category representations lead to more optimal perception and adjusting of category mappings. The L2LP model proposes that sound-to-meaning mappings are carried in the weights of connections between representation levels, thus the weighted connections in and of themselves are the gradient encoding. For example, within-category sounds that are closer or further away from the category boundary with a contrast will have different connection weights to the downstream representations, thus enabling both within-category and between-category discrimination. Further, acoustic features that correspond to the center of a speech category would have the strongest weights </w:t>
      </w:r>
      <w:r>
        <w:lastRenderedPageBreak/>
        <w:t>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w:t>
      </w:r>
    </w:p>
    <w:p w14:paraId="2A38581A" w14:textId="77777777" w:rsidR="004E2128" w:rsidRDefault="00000000">
      <w:pPr>
        <w:pStyle w:val="Heading3"/>
      </w:pPr>
      <w:bookmarkStart w:id="36" w:name="Xd8d8b671f3320e7ccc253b53338ecc141894742"/>
      <w:bookmarkStart w:id="37" w:name="_Toc203039903"/>
      <w:bookmarkEnd w:id="28"/>
      <w:bookmarkEnd w:id="34"/>
      <w:r>
        <w:t>The potential role of gradient categorization in L2 speech perception and learning</w:t>
      </w:r>
      <w:bookmarkEnd w:id="37"/>
    </w:p>
    <w:p w14:paraId="4E98AFCA" w14:textId="77777777" w:rsidR="004E2128" w:rsidRDefault="00000000">
      <w:pPr>
        <w:pStyle w:val="FirstParagraph"/>
      </w:pPr>
      <w:r>
        <w:t>As I have discussed, all of these models of L2 speech perception and category learning align with the gradient categorization framework. With the rise in the investigation of gradiency in L1 speech perception, newer studies have since been conducted released to investigate individual differences in gradient categorization and its possible role in L2 speech perception and category learning. Given that more gradient patterns of categorization predict higher weighting of secondary cues in L1 speech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it can be hypothesized that gradiency also predicts secondary cue use in L2 perception. This kind of perceptual flexibility for input-driven speech learning would be beneficial for cue reweighting, which may help reorganize the perceptual system to be more sensitive to L2 speech patterns (</w:t>
      </w:r>
      <w:hyperlink w:anchor="ref-Ellis2006Selective">
        <w:r>
          <w:rPr>
            <w:rStyle w:val="Hyperlink"/>
          </w:rPr>
          <w:t>Ellis, 2006</w:t>
        </w:r>
      </w:hyperlink>
      <w:r>
        <w:t xml:space="preserve">; </w:t>
      </w:r>
      <w:hyperlink w:anchor="ref-MacWhinney1997Second">
        <w:proofErr w:type="spellStart"/>
        <w:r>
          <w:rPr>
            <w:rStyle w:val="Hyperlink"/>
          </w:rPr>
          <w:t>MacWhinney</w:t>
        </w:r>
        <w:proofErr w:type="spellEnd"/>
        <w:r>
          <w:rPr>
            <w:rStyle w:val="Hyperlink"/>
          </w:rPr>
          <w:t>, 1997</w:t>
        </w:r>
      </w:hyperlink>
      <w:r>
        <w:t xml:space="preserve">; </w:t>
      </w:r>
      <w:hyperlink w:anchor="ref-vanLeussen2015Learning">
        <w:r>
          <w:rPr>
            <w:rStyle w:val="Hyperlink"/>
          </w:rPr>
          <w:t xml:space="preserve">van </w:t>
        </w:r>
        <w:proofErr w:type="spellStart"/>
        <w:r>
          <w:rPr>
            <w:rStyle w:val="Hyperlink"/>
          </w:rPr>
          <w:t>Leussen</w:t>
        </w:r>
        <w:proofErr w:type="spellEnd"/>
        <w:r>
          <w:rPr>
            <w:rStyle w:val="Hyperlink"/>
          </w:rPr>
          <w:t xml:space="preserve"> &amp; Escudero, 2015</w:t>
        </w:r>
      </w:hyperlink>
      <w:r>
        <w:t xml:space="preserve">). This is supported by evidence that showed that L2 learners tend to weight acoustic cues differently than L1 listeners (e.g., </w:t>
      </w:r>
      <w:hyperlink w:anchor="ref-Aoyama2004Perceived">
        <w:r>
          <w:rPr>
            <w:rStyle w:val="Hyperlink"/>
          </w:rPr>
          <w:t>Aoyama et al., 2004</w:t>
        </w:r>
      </w:hyperlink>
      <w:r>
        <w:t xml:space="preserve">), and that L2 learners who use more L1-like cue weighting strategies tended to have more success in the learning of difficult L2 contrasts (e.g., </w:t>
      </w:r>
      <w:hyperlink w:anchor="ref-Chandrasekaran2010Individual">
        <w:r>
          <w:rPr>
            <w:rStyle w:val="Hyperlink"/>
          </w:rPr>
          <w:t>Chandrasekaran et al., 2010</w:t>
        </w:r>
      </w:hyperlink>
      <w:r>
        <w:t>), while those who maintained L2-like cue weighting strategies continued to struggle (</w:t>
      </w:r>
      <w:hyperlink w:anchor="ref-Lotto2004Mapping">
        <w:r>
          <w:rPr>
            <w:rStyle w:val="Hyperlink"/>
          </w:rPr>
          <w:t>Lotto et al., 2004</w:t>
        </w:r>
      </w:hyperlink>
      <w:r>
        <w:t>).</w:t>
      </w:r>
    </w:p>
    <w:p w14:paraId="529CCA20" w14:textId="77777777" w:rsidR="004E2128" w:rsidRDefault="00000000">
      <w:pPr>
        <w:pStyle w:val="BodyText"/>
      </w:pPr>
      <w:r>
        <w:t>Studies investigating gradiency as it relates to L2 learners have mostly investigated the relationship between specifically L1 gradiency and L2 learning performance by naïve listeners with no experience with the L2 of interest. Fuhrmeister et al. (</w:t>
      </w:r>
      <w:hyperlink w:anchor="ref-Fuhrmeister2023Relationships">
        <w:r>
          <w:rPr>
            <w:rStyle w:val="Hyperlink"/>
          </w:rPr>
          <w:t>2023</w:t>
        </w:r>
      </w:hyperlink>
      <w:r>
        <w:t xml:space="preserve">) investigated whether </w:t>
      </w:r>
      <w:r>
        <w:lastRenderedPageBreak/>
        <w:t>individual differences in L1 English categorization gradiency and consistency, predicted success in the learning and perception of difficult L2 contrasts.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corresponds to noisy categorization or gradient categorization.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/b/-/d/ and /s/-/ʃ/ were correlated with performance in the perception or learning of Hindi voiced retroflex vs. dental contrast /ɖ/-/d̪/. The authors attributed the null results to low statistical power. In the second experiment, recruiting more participants and using a simpler procedure, they found that L1 categorization consistency, but not gradiency, weakly predicted success in the discrimination sensitivity to the Hindi contrast /ɖ/-/d̪/ contrast and Polish voiceless alveolo-palatal and retroflex fricative contrast /ɕ/-/ʂ/.</w:t>
      </w:r>
    </w:p>
    <w:p w14:paraId="6402FD1F" w14:textId="77777777" w:rsidR="004E2128" w:rsidRDefault="00000000">
      <w:pPr>
        <w:pStyle w:val="BodyText"/>
      </w:pPr>
      <w:r>
        <w:t>Honda et al. (</w:t>
      </w:r>
      <w:hyperlink w:anchor="ref-Honda2024Exploring">
        <w:r>
          <w:rPr>
            <w:rStyle w:val="Hyperlink"/>
          </w:rPr>
          <w:t>2024</w:t>
        </w:r>
      </w:hyperlink>
      <w:r>
        <w:t>) measured categorization patterns in L1 listeners on the English stop consonant /d/-/t/ contrast and vowel /ɛ/-/æ/ contrast and compared the results to the listeners’ naïve perception of German vowels (/øː/ vs. /œ/, /yː/ vs. /ʏ/) and consonants (/ʃ/ vs. /ç/). They replicated the finding of Fuhrmeister et al. (</w:t>
      </w:r>
      <w:hyperlink w:anchor="ref-Fuhrmeister2023Relationships">
        <w:r>
          <w:rPr>
            <w:rStyle w:val="Hyperlink"/>
          </w:rPr>
          <w:t>2023</w:t>
        </w:r>
      </w:hyperlink>
      <w:r>
        <w:t xml:space="preserve">) that L1 categorization consistency, but not gradiency, predicted L2 perception outcomes by naïve L1 listeners. An interesting finding of the study was that the authors used the VAS task to measure both gradiency and consistency and 2AFC to measure consistency and found that VAS slopes and 2AFC slopes do not correlate, while the measure of VAS consistency and 2AFC slope </w:t>
      </w:r>
      <w:r>
        <w:rPr>
          <w:i/>
          <w:iCs/>
        </w:rPr>
        <w:t>do</w:t>
      </w:r>
      <w:r>
        <w:t xml:space="preserve"> correlate. Thus, as initially suggested by </w:t>
      </w:r>
      <w:proofErr w:type="spellStart"/>
      <w:r>
        <w:lastRenderedPageBreak/>
        <w:t>Kapnoula</w:t>
      </w:r>
      <w:proofErr w:type="spellEnd"/>
      <w:r>
        <w:t xml:space="preserve"> et al. (</w:t>
      </w:r>
      <w:hyperlink w:anchor="ref-Kapnoula2017Evaluating">
        <w:r>
          <w:rPr>
            <w:rStyle w:val="Hyperlink"/>
          </w:rPr>
          <w:t>2017</w:t>
        </w:r>
      </w:hyperlink>
      <w:r>
        <w:t>), their results showed that VAS and 2AFC do not measure the same construct of categorization, but instead that VAS measures gradiency (and can capture consistency) while 2AFC measures consistency.</w:t>
      </w:r>
    </w:p>
    <w:p w14:paraId="61B583BF" w14:textId="77777777" w:rsidR="004E2128" w:rsidRDefault="00000000">
      <w:pPr>
        <w:pStyle w:val="BodyText"/>
      </w:pPr>
      <w:r>
        <w:t>J. Lee &amp; Park (</w:t>
      </w:r>
      <w:hyperlink w:anchor="ref-Lee2024Acoustic">
        <w:r>
          <w:rPr>
            <w:rStyle w:val="Hyperlink"/>
          </w:rPr>
          <w:t>2024</w:t>
        </w:r>
      </w:hyperlink>
      <w:r>
        <w:t>) trained naïve L1 English users to learn L2 Korean three-way lenis-fortis-aspirated contrast /p/-/p*/-/</w:t>
      </w:r>
      <w:proofErr w:type="spellStart"/>
      <w:r>
        <w:t>pʰ</w:t>
      </w:r>
      <w:proofErr w:type="spellEnd"/>
      <w:r>
        <w:t>/.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learning, generalized to novel stimuli, and increased their reliance on the F0 cue in perception of the L2 Korean contrast, compared to those with more categorical categorization.</w:t>
      </w:r>
    </w:p>
    <w:p w14:paraId="0B8C2F66" w14:textId="77777777" w:rsidR="004E2128" w:rsidRDefault="00000000">
      <w:pPr>
        <w:pStyle w:val="BodyText"/>
      </w:pPr>
      <w:r>
        <w:t xml:space="preserve">Instead of using naïve listeners, </w:t>
      </w:r>
      <w:proofErr w:type="spellStart"/>
      <w:r>
        <w:t>Kapnoula</w:t>
      </w:r>
      <w:proofErr w:type="spellEnd"/>
      <w:r>
        <w:t xml:space="preserve"> &amp; Samuel (</w:t>
      </w:r>
      <w:hyperlink w:anchor="ref-Kapnoula2024Sensitivity">
        <w:r>
          <w:rPr>
            <w:rStyle w:val="Hyperlink"/>
          </w:rPr>
          <w:t>2024</w:t>
        </w:r>
      </w:hyperlink>
      <w:r>
        <w:t xml:space="preserve">) investigated the relationship between L1 gradiency and its potential long-term/broader effects on L2 proficiency 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w:t>
      </w:r>
      <w:r>
        <w:lastRenderedPageBreak/>
        <w:t xml:space="preserve">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 </w:t>
      </w:r>
      <w:r>
        <w:rPr>
          <w:i/>
          <w:iCs/>
        </w:rPr>
        <w:t>not</w:t>
      </w:r>
      <w:r>
        <w:t xml:space="preserve"> predict L2 vocabulary knowledge, which contradicts the findings from Fuhrmeister et al. (</w:t>
      </w:r>
      <w:hyperlink w:anchor="ref-Fuhrmeister2023Relationships">
        <w:r>
          <w:rPr>
            <w:rStyle w:val="Hyperlink"/>
          </w:rPr>
          <w:t>2023</w:t>
        </w:r>
      </w:hyperlink>
      <w:r>
        <w:t>) and Honda et al. (</w:t>
      </w:r>
      <w:hyperlink w:anchor="ref-Honda2024Exploring">
        <w:r>
          <w:rPr>
            <w:rStyle w:val="Hyperlink"/>
          </w:rPr>
          <w:t>2024</w:t>
        </w:r>
      </w:hyperlink>
      <w:r>
        <w:t>). This contradiction is no doubt in part due to the differences in measurement of L2 success.</w:t>
      </w:r>
    </w:p>
    <w:p w14:paraId="1C031CF2" w14:textId="77777777" w:rsidR="004E2128" w:rsidRDefault="00000000">
      <w:pPr>
        <w:pStyle w:val="BodyText"/>
      </w:pPr>
      <w:r>
        <w:t>To the best of my knowledge, only two studies have used the VAS scale to measure categorization gradiency for both L1 and L2 speech (although see Kutlu et al. (</w:t>
      </w:r>
      <w:hyperlink w:anchor="ref-Kutlu2022Moving">
        <w:r>
          <w:rPr>
            <w:rStyle w:val="Hyperlink"/>
          </w:rPr>
          <w:t>2022</w:t>
        </w:r>
      </w:hyperlink>
      <w:r>
        <w:t>) for a study that used a heterogeneous sample of monolingual L1 English users, heritage-Spanish English-dominant users, L1 Spanish L2 English users, and L2 Spanish L1 English-dominant users, and measured their categorization gradiency of English contrasts). Kong (</w:t>
      </w:r>
      <w:hyperlink w:anchor="ref-Kong2019Individual">
        <w:r>
          <w:rPr>
            <w:rStyle w:val="Hyperlink"/>
          </w:rPr>
          <w:t>2019</w:t>
        </w:r>
      </w:hyperlink>
      <w:r>
        <w:t>) measured gradiency of L1 English /d/-/t/ contrast and L2 Korean /t/-/</w:t>
      </w:r>
      <w:proofErr w:type="spellStart"/>
      <w:r>
        <w:t>tʰ</w:t>
      </w:r>
      <w:proofErr w:type="spellEnd"/>
      <w:r>
        <w:t xml:space="preserve">/ contrast in L1 English residents of South Korea. Although there was a positive trend in the correlation between L1 and L2 gradiency, the correlation test was not significant. Further, neither L1 nor L2 gradiency was found to correlate significantly with L2 Korean proficiency, as measured by the Test of Proficiency in Korean. In contrast with previous studies, the author found no significant correlations between </w:t>
      </w:r>
      <w:proofErr w:type="gramStart"/>
      <w:r>
        <w:t>gradiency</w:t>
      </w:r>
      <w:proofErr w:type="gramEnd"/>
      <w:r>
        <w:t xml:space="preserve"> and secondary cue use in L1 English, nor any significant correlation between L2 gradiency and 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is that these results emphasize individual differences in the way in which the primary and secondary cues are weighted </w:t>
      </w:r>
      <w:r>
        <w:lastRenderedPageBreak/>
        <w:t>for L1 vs. L2 speech, rather than a more simplified finding that gradiency leads to increased secondary cue use, as was found when only investigating L1 English speech.</w:t>
      </w:r>
    </w:p>
    <w:p w14:paraId="3E7A2EEE" w14:textId="77777777" w:rsidR="004E2128" w:rsidRDefault="00000000">
      <w:pPr>
        <w:pStyle w:val="BodyText"/>
      </w:pPr>
      <w:r>
        <w:t>Lastly, Kong &amp; Kang (</w:t>
      </w:r>
      <w:hyperlink w:anchor="ref-Kong2023Individual">
        <w:r>
          <w:rPr>
            <w:rStyle w:val="Hyperlink"/>
          </w:rPr>
          <w:t>2023</w:t>
        </w:r>
      </w:hyperlink>
      <w:r>
        <w:t>) investigated L1 Korean and L2 English gradiency with the VAS task using the same contrasts as in Kong (</w:t>
      </w:r>
      <w:hyperlink w:anchor="ref-Kong2019Individual">
        <w:r>
          <w:rPr>
            <w:rStyle w:val="Hyperlink"/>
          </w:rPr>
          <w:t>2019</w:t>
        </w:r>
      </w:hyperlink>
      <w:r>
        <w:t>). Acoustic sensitivity was measured using a 2AFC task for L2 English and a 3AFC task (/t/-/t*/-/</w:t>
      </w:r>
      <w:proofErr w:type="spellStart"/>
      <w:r>
        <w:t>tʰ</w:t>
      </w:r>
      <w:proofErr w:type="spellEnd"/>
      <w:r>
        <w:t>/)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their L2 than they were in their L1. However, the study did not include a measure of categorization consistency, thus it is difficult to distinguish gradient slopes from noisy slopes. In terms of L1 gradiency and cue sensitivity, because VOT and F0 can be equally weighted to categorize Korean /t/-/</w:t>
      </w:r>
      <w:proofErr w:type="spellStart"/>
      <w:r>
        <w:t>tʰ</w:t>
      </w:r>
      <w:proofErr w:type="spellEnd"/>
      <w:r>
        <w:t xml:space="preserve">/, and some listeners weight VOT more while others weight F0 more, there was no unified relationship between categorization gradiency and secondary cue use. When split between participants who weighted VOT vs. F0 as the primary cue, more gradient categorization predicted more integration of the secondary cue of VOT for those who use F0 as the primary cue, but no significant trend in any direction was found in the integration of F0 for those that use VOT as the 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The latter result is consistent with the L1 findings that gradient categorization is correlated with secondary cue sensitivity. However, the most surprising finding of the study was that higher L2 proficiency was correlated with more </w:t>
      </w:r>
      <w:r>
        <w:rPr>
          <w:i/>
          <w:iCs/>
        </w:rPr>
        <w:t>categorical</w:t>
      </w:r>
      <w:r>
        <w:t xml:space="preserve"> responses. The authors offer an argument that these results of L2 </w:t>
      </w:r>
      <w:r>
        <w:lastRenderedPageBreak/>
        <w:t xml:space="preserve">gradiency, cue sensitivity, and proficiency may suggest that, rather than reflecting cue weighting strategies used by L1 English listeners, the correlations between L2 gradiency and increased secondary cue use and L2 gradiency and lower L2 proficiency may reflect </w:t>
      </w:r>
      <w:r>
        <w:rPr>
          <w:i/>
          <w:iCs/>
        </w:rPr>
        <w:t>overreliance</w:t>
      </w:r>
      <w:r>
        <w:t xml:space="preserve"> of the secondary cue in a way that reflects cue weighting biased by L1 Korean cue-weighting strategies. Overreliance of secondary cues and under-reliance of primary cues has been implicated in poor L2 speech perception (e.g., </w:t>
      </w:r>
      <w:hyperlink w:anchor="ref-Lotto2004Mapping">
        <w:r>
          <w:rPr>
            <w:rStyle w:val="Hyperlink"/>
          </w:rPr>
          <w:t>Lotto et al., 2004</w:t>
        </w:r>
      </w:hyperlink>
      <w:r>
        <w:t>). However, recall that shallow slopes with inconsistent ratings at each step of the continuum are likely to be a result of inefficient categorization (i.e. noisy categorization), while shallow slopes with consistent ratings are likely to result from gradient categorization (</w:t>
      </w:r>
      <w:hyperlink w:anchor="ref-Kutlu2022Moving">
        <w:r>
          <w:rPr>
            <w:rStyle w:val="Hyperlink"/>
          </w:rPr>
          <w:t>Kutlu et al., 2022</w:t>
        </w:r>
      </w:hyperlink>
      <w:r>
        <w:t>). Given that this study did not measure rating consistency, again, it is difficult to distinguish noisy slopes from gradient slopes and difficult to extrapolate the reason why shallow VAS slopes were associated with lower L2 proficiency.</w:t>
      </w:r>
    </w:p>
    <w:p w14:paraId="70673115" w14:textId="77777777" w:rsidR="004E2128" w:rsidRDefault="00000000">
      <w:pPr>
        <w:pStyle w:val="BodyText"/>
      </w:pPr>
      <w:r>
        <w:t xml:space="preserve">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Some studies measured the VAS slope using logistic regression S-shaped </w:t>
      </w:r>
      <w:proofErr w:type="spellStart"/>
      <w:r>
        <w:t>curvefitting</w:t>
      </w:r>
      <w:proofErr w:type="spellEnd"/>
      <w:r>
        <w:t xml:space="preserve"> on data plotting rating scores per continuum step (</w:t>
      </w:r>
      <w:hyperlink w:anchor="ref-Fuhrmeister2023Relationships">
        <w:r>
          <w:rPr>
            <w:rStyle w:val="Hyperlink"/>
          </w:rPr>
          <w:t>Fuhrmeister et al., 2023</w:t>
        </w:r>
      </w:hyperlink>
      <w:r>
        <w:t xml:space="preserve">; </w:t>
      </w:r>
      <w:hyperlink w:anchor="ref-Honda2024Exploring">
        <w:r>
          <w:rPr>
            <w:rStyle w:val="Hyperlink"/>
          </w:rPr>
          <w:t>Honda et al., 2024</w:t>
        </w:r>
      </w:hyperlink>
      <w:r>
        <w:t xml:space="preserve">; </w:t>
      </w:r>
      <w:hyperlink w:anchor="ref-Kapnoula2024Sensitivity">
        <w:proofErr w:type="spellStart"/>
        <w:r>
          <w:rPr>
            <w:rStyle w:val="Hyperlink"/>
          </w:rPr>
          <w:t>Kapnoula</w:t>
        </w:r>
        <w:proofErr w:type="spellEnd"/>
        <w:r>
          <w:rPr>
            <w:rStyle w:val="Hyperlink"/>
          </w:rPr>
          <w:t xml:space="preserve"> &amp; Samuel, 2024</w:t>
        </w:r>
      </w:hyperlink>
      <w:r>
        <w:t>), while others measured the slope from a polynomial curve fitted on counts of rating scores plotted as a histogram, unrelated to continuum location (</w:t>
      </w:r>
      <w:hyperlink w:anchor="ref-Kong2019Individual">
        <w:r>
          <w:rPr>
            <w:rStyle w:val="Hyperlink"/>
          </w:rPr>
          <w:t>Kong, 2019</w:t>
        </w:r>
      </w:hyperlink>
      <w:r>
        <w:t xml:space="preserve">; </w:t>
      </w:r>
      <w:hyperlink w:anchor="ref-Kong2023Individual">
        <w:r>
          <w:rPr>
            <w:rStyle w:val="Hyperlink"/>
          </w:rPr>
          <w:t>Kong &amp; Kang, 2023</w:t>
        </w:r>
      </w:hyperlink>
      <w:r>
        <w:t xml:space="preserve">; </w:t>
      </w:r>
      <w:hyperlink w:anchor="ref-Lee2024Acoustic">
        <w:r>
          <w:rPr>
            <w:rStyle w:val="Hyperlink"/>
          </w:rPr>
          <w:t>J. Lee &amp; Park, 2024</w:t>
        </w:r>
      </w:hyperlink>
      <w:r>
        <w:t xml:space="preserve">).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w:t>
      </w:r>
      <w:r>
        <w:lastRenderedPageBreak/>
        <w:t>performance/proficiency. 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the L1 and L2 under study relate in their usage of the acoustic cues, and how “secondary cue use” is interpreted as “cue sensitivity” in how it relates to cue-weighting strategies used by L1 and L2 listeners.</w:t>
      </w:r>
    </w:p>
    <w:p w14:paraId="41D2DD8D" w14:textId="77777777" w:rsidR="004E2128" w:rsidRDefault="00000000">
      <w:pPr>
        <w:pStyle w:val="Heading2"/>
      </w:pPr>
      <w:bookmarkStart w:id="38" w:name="role-of-LD"/>
      <w:bookmarkStart w:id="39" w:name="_Toc203039904"/>
      <w:bookmarkEnd w:id="24"/>
      <w:bookmarkEnd w:id="36"/>
      <w:r>
        <w:t>The role of linguistic diversity and language experience in L2 speech perception and learning</w:t>
      </w:r>
      <w:bookmarkEnd w:id="39"/>
    </w:p>
    <w:p w14:paraId="518A4BDA" w14:textId="77777777" w:rsidR="004E2128" w:rsidRDefault="00000000">
      <w:pPr>
        <w:pStyle w:val="FirstParagraph"/>
      </w:pPr>
      <w:r>
        <w:t>The research remains clear that there are individual differences in gradient categorization of speech, across groups of monolinguals and L2 learners, and, as was recently shown, heritage bilinguals (</w:t>
      </w:r>
      <w:hyperlink w:anchor="ref-Kutlu2022Moving">
        <w:r>
          <w:rPr>
            <w:rStyle w:val="Hyperlink"/>
          </w:rPr>
          <w:t>Kutlu et al., 2022</w:t>
        </w:r>
      </w:hyperlink>
      <w:r>
        <w:t>). More specifically, categorization strategies can vary both across and within individuals for different phonemic contrasts. For a given contrast, why do some individuals have perceptual strategies and category representations that are more gradient than others? One possibility is language experience and exposure.</w:t>
      </w:r>
    </w:p>
    <w:p w14:paraId="418CDE09" w14:textId="77777777" w:rsidR="004E2128" w:rsidRDefault="00000000">
      <w:pPr>
        <w:pStyle w:val="BodyText"/>
      </w:pPr>
      <w:r>
        <w:t>A recent study on L1 English monolingual children has shown that children exposed to a more linguistically diverse social network showed more gradient categorization of English phonemes compared to children exposed to a less linguistically divers social network (</w:t>
      </w:r>
      <w:hyperlink w:anchor="ref-Kutlu2024Social">
        <w:r>
          <w:rPr>
            <w:rStyle w:val="Hyperlink"/>
          </w:rPr>
          <w:t>Kutlu et al., 2024</w:t>
        </w:r>
      </w:hyperlink>
      <w:r>
        <w:t>). This was simply measured as the number of people with whom the child interacted that knew languages other than English, suggesting that even a generalized, non-specific exposure to multiple languages may lead children to develop greater perceptual flexibility compared to their peers.</w:t>
      </w:r>
    </w:p>
    <w:p w14:paraId="542ED210" w14:textId="77777777" w:rsidR="004E2128" w:rsidRDefault="00000000">
      <w:pPr>
        <w:pStyle w:val="BodyText"/>
      </w:pPr>
      <w:r>
        <w:lastRenderedPageBreak/>
        <w:t>This finding aligns well with other literature on linguistic diversity and language experience. Of note, 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2multidimensionality">
        <w:proofErr w:type="spellStart"/>
        <w:r>
          <w:rPr>
            <w:rStyle w:val="Hyperlink"/>
          </w:rPr>
          <w:t>Kałamała</w:t>
        </w:r>
        <w:proofErr w:type="spellEnd"/>
        <w:r>
          <w:rPr>
            <w:rStyle w:val="Hyperlink"/>
          </w:rPr>
          <w:t xml:space="preserve"> et al., 2022</w:t>
        </w:r>
      </w:hyperlink>
      <w:r>
        <w:t xml:space="preserve">, </w:t>
      </w:r>
      <w:hyperlink w:anchor="ref-Kalamala2023Bilingualism">
        <w:r>
          <w:rPr>
            <w:rStyle w:val="Hyperlink"/>
          </w:rPr>
          <w:t>2023</w:t>
        </w:r>
      </w:hyperlink>
      <w:r>
        <w:t xml:space="preserve">; </w:t>
      </w:r>
      <w:hyperlink w:anchor="ref-Kremin2021Why">
        <w:r>
          <w:rPr>
            <w:rStyle w:val="Hyperlink"/>
          </w:rPr>
          <w:t>Kremin &amp; Byers-Heinlein, 2021</w:t>
        </w:r>
      </w:hyperlink>
      <w:r>
        <w:t xml:space="preserve">; </w:t>
      </w:r>
      <w:hyperlink w:anchor="ref-Luk2015Who">
        <w:r>
          <w:rPr>
            <w:rStyle w:val="Hyperlink"/>
          </w:rPr>
          <w:t>Luk, 2015</w:t>
        </w:r>
      </w:hyperlink>
      <w:r>
        <w:t xml:space="preserve">; </w:t>
      </w:r>
      <w:hyperlink w:anchor="ref-Luk2013Bilingualism">
        <w:r>
          <w:rPr>
            <w:rStyle w:val="Hyperlink"/>
          </w:rPr>
          <w:t>Luk &amp; Bialystok, 2013</w:t>
        </w:r>
      </w:hyperlink>
      <w:r>
        <w:t xml:space="preserve">; </w:t>
      </w:r>
      <w:hyperlink w:anchor="ref-Marian2021Measuring">
        <w:r>
          <w:rPr>
            <w:rStyle w:val="Hyperlink"/>
          </w:rPr>
          <w:t>Marian &amp; Hayakawa, 2021</w:t>
        </w:r>
      </w:hyperlink>
      <w:r>
        <w:t xml:space="preserve">; </w:t>
      </w:r>
      <w:hyperlink w:anchor="ref-Rothman2008Linguistic">
        <w:r>
          <w:rPr>
            <w:rStyle w:val="Hyperlink"/>
          </w:rPr>
          <w:t>Rothman, 2008</w:t>
        </w:r>
      </w:hyperlink>
      <w:r>
        <w:t xml:space="preserve">; </w:t>
      </w:r>
      <w:hyperlink w:anchor="ref-Titone2023Rethinking">
        <w:r>
          <w:rPr>
            <w:rStyle w:val="Hyperlink"/>
          </w:rPr>
          <w:t>Titone &amp; Tiv, 2023</w:t>
        </w:r>
      </w:hyperlink>
      <w:r>
        <w:t>). The field of bilingualism research is very split on the “bilingual advantage” that proports that bilinguals have an advantage in domain-general cognitive and executive function processes over monolinguals, and the evidence has been inconsistent (</w:t>
      </w:r>
      <w:hyperlink w:anchor="ref-Luk2015Who">
        <w:r>
          <w:rPr>
            <w:rStyle w:val="Hyperlink"/>
          </w:rPr>
          <w:t>Luk, 2015</w:t>
        </w:r>
      </w:hyperlink>
      <w:r>
        <w:t xml:space="preserve">; for reviews, see </w:t>
      </w:r>
      <w:hyperlink w:anchor="ref-TakahesuTabori2018Exploiting">
        <w:proofErr w:type="spellStart"/>
        <w:r>
          <w:rPr>
            <w:rStyle w:val="Hyperlink"/>
          </w:rPr>
          <w:t>Takahesu</w:t>
        </w:r>
        <w:proofErr w:type="spellEnd"/>
        <w:r>
          <w:rPr>
            <w:rStyle w:val="Hyperlink"/>
          </w:rPr>
          <w:t xml:space="preserve"> Tabori et al., 2018</w:t>
        </w:r>
      </w:hyperlink>
      <w:r>
        <w:t>). One difficulty in finding consistent evidence of the “bilingual advantage” 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differences complexly interact to result in brain structure and function differences that may or may not differ from so-called monolinguals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Luk2015Who">
        <w:r>
          <w:rPr>
            <w:rStyle w:val="Hyperlink"/>
          </w:rPr>
          <w:t>Luk, 2015</w:t>
        </w:r>
      </w:hyperlink>
      <w:r>
        <w:t>). Just as well, so-called monolinguals themselves are not a monolith and may be exposed to a variety of dialects, languages, and social contexts (</w:t>
      </w:r>
      <w:hyperlink w:anchor="ref-Castro2022Am">
        <w:r>
          <w:rPr>
            <w:rStyle w:val="Hyperlink"/>
          </w:rPr>
          <w:t>Castro et al., 2022</w:t>
        </w:r>
      </w:hyperlink>
      <w:r>
        <w:t>), which interact to produce individual differences in cognitive processes to such a degree that monolingualism need not be a disadvantage in and of itself (</w:t>
      </w:r>
      <w:hyperlink w:anchor="ref-Luk2015Who">
        <w:r>
          <w:rPr>
            <w:rStyle w:val="Hyperlink"/>
          </w:rPr>
          <w:t>Luk, 2015</w:t>
        </w:r>
      </w:hyperlink>
      <w:r>
        <w:t>).</w:t>
      </w:r>
    </w:p>
    <w:p w14:paraId="233DA501" w14:textId="77777777" w:rsidR="004E2128" w:rsidRDefault="00000000">
      <w:pPr>
        <w:pStyle w:val="BodyText"/>
      </w:pPr>
      <w:r>
        <w:t>Individual differences in language perception outcomes among monolinguals that may arise from varying degrees of exposure to linguistic diversity are starting to be captured through neurological evidence. A particularly pivotal study from Bice &amp; Kroll (</w:t>
      </w:r>
      <w:hyperlink w:anchor="ref-Bice2019English">
        <w:r>
          <w:rPr>
            <w:rStyle w:val="Hyperlink"/>
          </w:rPr>
          <w:t>2019</w:t>
        </w:r>
      </w:hyperlink>
      <w:r>
        <w:t xml:space="preserve">) showed that after a </w:t>
      </w:r>
      <w:r>
        <w:lastRenderedPageBreak/>
        <w:t>language learning task training naïve L1 English listeners to learn Finnish sounds and words, between two groups of functional “monolinguals,” 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This may suggest that non-generalized ambient exposure to linguistic diversity can shape the perceptual system of monolinguals to be more sensitive to non-L1 speech sounds, at least at lower levels of activation.</w:t>
      </w:r>
    </w:p>
    <w:p w14:paraId="0EEFCE24" w14:textId="77777777" w:rsidR="004E2128" w:rsidRDefault="00000000">
      <w:pPr>
        <w:pStyle w:val="BodyText"/>
      </w:pPr>
      <w:r>
        <w:t>On the other hand, frequent exposure to a particular language may lead the perceptual system to become attuned to that specific language, despite not speaking it. In terms of frequent exposure, non-Spanish speaking English speakers that grew up and currently lived in California and Texas showed evidence of implicit lexical and phonotactic knowledge of Spanish, despite never having learned it (</w:t>
      </w:r>
      <w:hyperlink w:anchor="ref-Todd2023Language">
        <w:r>
          <w:rPr>
            <w:rStyle w:val="Hyperlink"/>
          </w:rPr>
          <w:t>Todd et al., 2023</w:t>
        </w:r>
      </w:hyperlink>
      <w:r>
        <w:t>). Similarly, non-Māori-speaking New Zealanders showed evidence of having implicit proto-lexical knowledge of Māori through lifelong exposure (</w:t>
      </w:r>
      <w:hyperlink w:anchor="ref-Oh2020NonMaorispeaking">
        <w:r>
          <w:rPr>
            <w:rStyle w:val="Hyperlink"/>
          </w:rPr>
          <w:t>Oh et al., 2020</w:t>
        </w:r>
      </w:hyperlink>
      <w:r>
        <w:t>).</w:t>
      </w:r>
    </w:p>
    <w:p w14:paraId="20C3E617" w14:textId="77777777" w:rsidR="004E2128" w:rsidRDefault="00000000">
      <w:pPr>
        <w:pStyle w:val="BodyText"/>
      </w:pPr>
      <w:r>
        <w:t xml:space="preserve">These studies showed the role of input from exposure to linguistic diversity on L2 speech perception and learning for a diverse group of monolinguals. Nonetheless, there may be possible advantages of bi/multilingualism for L2 speech perception and learning. Evidence for a general, non-specific benefit is conflicting. On the one hand, </w:t>
      </w:r>
      <w:proofErr w:type="spellStart"/>
      <w:r>
        <w:t>Werker</w:t>
      </w:r>
      <w:proofErr w:type="spellEnd"/>
      <w:r>
        <w:t xml:space="preserve"> (</w:t>
      </w:r>
      <w:hyperlink w:anchor="ref-Werker1986effect">
        <w:r>
          <w:rPr>
            <w:rStyle w:val="Hyperlink"/>
          </w:rPr>
          <w:t>1986</w:t>
        </w:r>
      </w:hyperlink>
      <w:r>
        <w:t xml:space="preserve">) 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w:t>
      </w:r>
      <w:r>
        <w:lastRenderedPageBreak/>
        <w:t>only because these contrasts likely assimilate into a single category for English listeners, but also because one or both members of each contrast do not exist in English, nor any of the other languages known by the bi- and trilingual participants in the study. The participants likely would not be familiar with the acoustic cue primarily used to distinguish these contrasts as they may rely on cues not used in their languages. On the other hand, although the sample size was small, Enomoto (</w:t>
      </w:r>
      <w:hyperlink w:anchor="ref-Enomoto1994L2">
        <w:r>
          <w:rPr>
            <w:rStyle w:val="Hyperlink"/>
          </w:rPr>
          <w:t>1994</w:t>
        </w:r>
      </w:hyperlink>
      <w:r>
        <w:t xml:space="preserve">) 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Enomoto noted that length contrasts may be easier for naïve listeners of English (whether monolingual or bilingual) compared to the contrasts used by </w:t>
      </w:r>
      <w:proofErr w:type="spellStart"/>
      <w:r>
        <w:t>Werker</w:t>
      </w:r>
      <w:proofErr w:type="spellEnd"/>
      <w:r>
        <w:t xml:space="preserve"> (</w:t>
      </w:r>
      <w:hyperlink w:anchor="ref-Werker1986effect">
        <w:r>
          <w:rPr>
            <w:rStyle w:val="Hyperlink"/>
          </w:rPr>
          <w:t>1986</w:t>
        </w:r>
      </w:hyperlink>
      <w:r>
        <w:t xml:space="preserve">) given that long vowels/consonants do exist as segments in English, but instead of serving as a phonemic contrast, long vowels or consonants tend to appear only at word or morphological boundaries (e.g., </w:t>
      </w:r>
      <w:r>
        <w:rPr>
          <w:i/>
          <w:iCs/>
        </w:rPr>
        <w:t>unknown</w:t>
      </w:r>
      <w:r>
        <w:t>), at least for North American English. Although the sample size was small, this indicates the presence of a bi/multilingual advantage, and whether the advantage is language-specific or non-specific likely depends on the acoustic, phonetic, and phonological similarities between languages and the specific characteristics of the novel contrast to be learned.</w:t>
      </w:r>
    </w:p>
    <w:p w14:paraId="165EBDE0" w14:textId="77777777" w:rsidR="004E2128" w:rsidRDefault="00000000">
      <w:pPr>
        <w:pStyle w:val="BodyText"/>
      </w:pPr>
      <w:r>
        <w:t xml:space="preserve">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 </w:t>
      </w:r>
      <w:proofErr w:type="spellStart"/>
      <w:r>
        <w:t>Patihis</w:t>
      </w:r>
      <w:proofErr w:type="spellEnd"/>
      <w:r>
        <w:t xml:space="preserve"> et al. (</w:t>
      </w:r>
      <w:hyperlink w:anchor="ref-Patihis2015Phoneme">
        <w:r>
          <w:rPr>
            <w:rStyle w:val="Hyperlink"/>
          </w:rPr>
          <w:t>2015</w:t>
        </w:r>
      </w:hyperlink>
      <w:r>
        <w:t xml:space="preserve">) compared monolingual English, bilingual English-Spanish, bilingual English-Armenian, and a diverse set of trilingual naïve listeners in their </w:t>
      </w:r>
      <w:r>
        <w:lastRenderedPageBreak/>
        <w:t>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did, who performed significantly better, despite none of these participants having experience with Korean.</w:t>
      </w:r>
    </w:p>
    <w:p w14:paraId="4BA6F2B8" w14:textId="77777777" w:rsidR="004E2128" w:rsidRDefault="00000000">
      <w:pPr>
        <w:pStyle w:val="BodyText"/>
      </w:pPr>
      <w:r>
        <w:t>Another study similarly showed that experience with a language that meaningfully uses a specific acoustic cue is beneficial in perceiving a foreign language that uses the same cue, even if the cue is used in different ways. Wiener &amp; Goss (</w:t>
      </w:r>
      <w:hyperlink w:anchor="ref-Wiener2019Second">
        <w:r>
          <w:rPr>
            <w:rStyle w:val="Hyperlink"/>
          </w:rPr>
          <w:t>2019</w:t>
        </w:r>
      </w:hyperlink>
      <w:r>
        <w:t xml:space="preserve">) 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w:t>
      </w:r>
      <w:r>
        <w:lastRenderedPageBreak/>
        <w:t>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14:paraId="5EBA6D76" w14:textId="77777777" w:rsidR="004E2128" w:rsidRDefault="00000000">
      <w:pPr>
        <w:pStyle w:val="BodyText"/>
      </w:pPr>
      <w:r>
        <w:t xml:space="preserve">The evidence from </w:t>
      </w:r>
      <w:proofErr w:type="spellStart"/>
      <w:r>
        <w:t>Patihis</w:t>
      </w:r>
      <w:proofErr w:type="spellEnd"/>
      <w:r>
        <w:t xml:space="preserve"> et al. (</w:t>
      </w:r>
      <w:hyperlink w:anchor="ref-Patihis2015Phoneme">
        <w:r>
          <w:rPr>
            <w:rStyle w:val="Hyperlink"/>
          </w:rPr>
          <w:t>2015</w:t>
        </w:r>
      </w:hyperlink>
      <w:r>
        <w:t>) and Wiener &amp; Goss (</w:t>
      </w:r>
      <w:hyperlink w:anchor="ref-Wiener2019Second">
        <w:r>
          <w:rPr>
            <w:rStyle w:val="Hyperlink"/>
          </w:rPr>
          <w:t>2019</w:t>
        </w:r>
      </w:hyperlink>
      <w:r>
        <w:t>) 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complex language-specific, contrast-specific, and individual-specific differential outcomes in L2 language learning. The evidence discussed in this section may suggest that linguistic diversity, multilingualism, and specific language experience may impact an individual’s perceptual system to be sensitive to and optimally integrate particular acoustic, phonetic, and phonological cues in a way that can be advantageous for the learning of a particular target L2 phonemic contrast easier.</w:t>
      </w:r>
    </w:p>
    <w:p w14:paraId="310621EF" w14:textId="77777777" w:rsidR="004E2128" w:rsidRDefault="00000000">
      <w:pPr>
        <w:pStyle w:val="Heading2"/>
      </w:pPr>
      <w:bookmarkStart w:id="40" w:name="target-l2-contrast"/>
      <w:bookmarkStart w:id="41" w:name="_Toc203039905"/>
      <w:bookmarkEnd w:id="38"/>
      <w:r>
        <w:t>Target L2 phonemic contrast</w:t>
      </w:r>
      <w:bookmarkEnd w:id="41"/>
    </w:p>
    <w:p w14:paraId="53508E09" w14:textId="77777777" w:rsidR="004E2128" w:rsidRDefault="00000000">
      <w:pPr>
        <w:pStyle w:val="FirstParagraph"/>
      </w:pPr>
      <w:r>
        <w:t xml:space="preserve">To investigate the ways in which linguistic diversity, multilingualism, and specific language experience may be advantageous in the learning of a difficult target L2 phonemic contrast, in Studies 2 and 3, I investigated the perception and learning of Japanese phonemic length contrasts. Short and long instances of vowel and consonant length are highly featured across the Japanese language and serve phonemically meaningful functions to distinguish word meanings and verb </w:t>
      </w:r>
      <w:r>
        <w:lastRenderedPageBreak/>
        <w:t>tenses, among other linguistic functions. Thus, phonemic length is a phonemic contrast of high importance for L2 learners to acquire. In the following sections, I describe the acoustic and perceptual characteristics of phonemic length in Japanese and in another language that will serve as the “specific” linguistic diversity in the present research, Modern Standard Arabic.</w:t>
      </w:r>
    </w:p>
    <w:p w14:paraId="5465E2A8" w14:textId="77777777" w:rsidR="004E2128" w:rsidRDefault="00000000">
      <w:pPr>
        <w:pStyle w:val="Heading3"/>
      </w:pPr>
      <w:bookmarkStart w:id="42" w:name="l2-length-contrasts"/>
      <w:bookmarkStart w:id="43" w:name="_Toc203039906"/>
      <w:r>
        <w:t>L2 acquisition of Japanese length contrasts</w:t>
      </w:r>
      <w:bookmarkEnd w:id="43"/>
    </w:p>
    <w:p w14:paraId="63B53CBE" w14:textId="77777777" w:rsidR="004E2128" w:rsidRDefault="00000000">
      <w:pPr>
        <w:pStyle w:val="FirstParagraph"/>
      </w:pPr>
      <w:r>
        <w:t xml:space="preserve">Vowel length is phonemically contrastive for all five vowels of Japanese /a, </w:t>
      </w:r>
      <w:proofErr w:type="spellStart"/>
      <w:r>
        <w:t>i</w:t>
      </w:r>
      <w:proofErr w:type="spellEnd"/>
      <w:r>
        <w:t>, u</w:t>
      </w:r>
      <w:r>
        <w:rPr>
          <w:rStyle w:val="FootnoteReference"/>
        </w:rPr>
        <w:footnoteReference w:id="2"/>
      </w:r>
      <w:r>
        <w:t xml:space="preserve">, e, o/. Vowel length contrastive in word-initial, word-medial, and word-final positions. Consonant length is phonemically contrastive for most Japanese voiceless obstruent and nasal consonants. Consonant length is most commonly seen for the voiceless stop consonants /t, </w:t>
      </w:r>
      <w:proofErr w:type="spellStart"/>
      <w:r>
        <w:t>tt</w:t>
      </w:r>
      <w:proofErr w:type="spellEnd"/>
      <w:r>
        <w:t xml:space="preserve">, k, kk/, the voiceless fricatives /s, ss, ɕ, </w:t>
      </w:r>
      <w:proofErr w:type="spellStart"/>
      <w:r>
        <w:t>ɕɕ</w:t>
      </w:r>
      <w:proofErr w:type="spellEnd"/>
      <w:r>
        <w:t>/, the voiceless affricate /</w:t>
      </w:r>
      <w:proofErr w:type="spellStart"/>
      <w:r>
        <w:t>tɕ</w:t>
      </w:r>
      <w:proofErr w:type="spellEnd"/>
      <w:r>
        <w:t xml:space="preserve">, </w:t>
      </w:r>
      <w:proofErr w:type="spellStart"/>
      <w:r>
        <w:t>ttɕ</w:t>
      </w:r>
      <w:proofErr w:type="spellEnd"/>
      <w:r>
        <w:t xml:space="preserve"> /, and the nasal consonants /m, mm, n, </w:t>
      </w:r>
      <w:proofErr w:type="spellStart"/>
      <w:r>
        <w:t>nn</w:t>
      </w:r>
      <w:proofErr w:type="spellEnd"/>
      <w:r>
        <w:t xml:space="preserve">/, although the latter is sometimes interpreted as the syllable-coda nasal /N/ + nasal consonant /n/ rather a geminate, as reflected in the orthography of Japanese, for </w:t>
      </w:r>
      <w:proofErr w:type="spellStart"/>
      <w:r>
        <w:t>example</w:t>
      </w:r>
      <w:r>
        <w:t>みんな</w:t>
      </w:r>
      <w:proofErr w:type="spellEnd"/>
      <w:r>
        <w:t xml:space="preserve"> </w:t>
      </w:r>
      <w:proofErr w:type="spellStart"/>
      <w:r>
        <w:rPr>
          <w:i/>
          <w:iCs/>
        </w:rPr>
        <w:t>minna</w:t>
      </w:r>
      <w:proofErr w:type="spellEnd"/>
      <w:r>
        <w:t xml:space="preserve"> ‘all’ is phonologically /</w:t>
      </w:r>
      <w:proofErr w:type="spellStart"/>
      <w:r>
        <w:t>miNna</w:t>
      </w:r>
      <w:proofErr w:type="spellEnd"/>
      <w:r>
        <w:t>/ instead of *</w:t>
      </w:r>
      <w:proofErr w:type="spellStart"/>
      <w:r>
        <w:t>みっな</w:t>
      </w:r>
      <w:proofErr w:type="spellEnd"/>
      <w:r>
        <w:t xml:space="preserve"> /</w:t>
      </w:r>
      <w:proofErr w:type="spellStart"/>
      <w:r>
        <w:t>miQna</w:t>
      </w:r>
      <w:proofErr w:type="spellEnd"/>
      <w:r>
        <w:t xml:space="preserve">/, where /Q/ represents the geminating character </w:t>
      </w:r>
      <w:r>
        <w:t>っ</w:t>
      </w:r>
      <w:r>
        <w:t xml:space="preserve"> (</w:t>
      </w:r>
      <w:hyperlink w:anchor="ref-Labrune2012Phonologya">
        <w:r>
          <w:rPr>
            <w:rStyle w:val="Hyperlink"/>
          </w:rPr>
          <w:t>Labrune, 2012, p. 136</w:t>
        </w:r>
      </w:hyperlink>
      <w:r>
        <w:t>). In terms of less frequent consonant length contrasts, singleton /p/ and /</w:t>
      </w:r>
      <w:proofErr w:type="spellStart"/>
      <w:r>
        <w:t>ts</w:t>
      </w:r>
      <w:proofErr w:type="spellEnd"/>
      <w:r>
        <w:t>/ and geminate /pp/ and /</w:t>
      </w:r>
      <w:proofErr w:type="spellStart"/>
      <w:r>
        <w:t>tts</w:t>
      </w:r>
      <w:proofErr w:type="spellEnd"/>
      <w:r>
        <w:t xml:space="preserve">/ all exist as sounds in Japanese, but they are not primarily contrastive except in some foreign loanwords. Voiced obstruent geminates /bb, dd, gg, </w:t>
      </w:r>
      <w:proofErr w:type="spellStart"/>
      <w:r>
        <w:t>zz</w:t>
      </w:r>
      <w:proofErr w:type="spellEnd"/>
      <w:r>
        <w:t xml:space="preserve">, </w:t>
      </w:r>
      <w:proofErr w:type="spellStart"/>
      <w:r>
        <w:t>rr</w:t>
      </w:r>
      <w:proofErr w:type="spellEnd"/>
      <w:r>
        <w:t>, etc./ and voiceless fricative /</w:t>
      </w:r>
      <w:proofErr w:type="spellStart"/>
      <w:r>
        <w:t>hh</w:t>
      </w:r>
      <w:proofErr w:type="spellEnd"/>
      <w:r>
        <w:t>/ are very rare in Japanese, but they do appear in loanwords or onomatopoeia words. Geminates, and thus the consonant length contrast, are restricted to word-medial positions (</w:t>
      </w:r>
      <w:hyperlink w:anchor="ref-Kawahara2015phonetics">
        <w:r>
          <w:rPr>
            <w:rStyle w:val="Hyperlink"/>
          </w:rPr>
          <w:t>Kawahara, 2015</w:t>
        </w:r>
      </w:hyperlink>
      <w:r>
        <w:t xml:space="preserve">; </w:t>
      </w:r>
      <w:hyperlink w:anchor="ref-Labrune2012Phonologya">
        <w:r>
          <w:rPr>
            <w:rStyle w:val="Hyperlink"/>
          </w:rPr>
          <w:t>Labrune, 2012</w:t>
        </w:r>
      </w:hyperlink>
      <w:r>
        <w:t xml:space="preserve">; </w:t>
      </w:r>
      <w:hyperlink w:anchor="ref-Sano2019distribution">
        <w:r>
          <w:rPr>
            <w:rStyle w:val="Hyperlink"/>
          </w:rPr>
          <w:t>Sano, 2019</w:t>
        </w:r>
      </w:hyperlink>
      <w:r>
        <w:t>).</w:t>
      </w:r>
    </w:p>
    <w:p w14:paraId="3AE82C93" w14:textId="77777777" w:rsidR="004E2128" w:rsidRDefault="00000000">
      <w:pPr>
        <w:pStyle w:val="BodyText"/>
      </w:pPr>
      <w:r>
        <w:lastRenderedPageBreak/>
        <w:t>Duration is the primary acoustic cue for length contrasts, i.e., vowel duration for vowels, closure duration for stop consonants and affricates, frication duration for fricatives, or nasal murmur duration for nasal consonants (</w:t>
      </w:r>
      <w:hyperlink w:anchor="ref-Fujisaki1975Auditory">
        <w:r>
          <w:rPr>
            <w:rStyle w:val="Hyperlink"/>
          </w:rPr>
          <w:t>Fujisaki et al., 1975</w:t>
        </w:r>
      </w:hyperlink>
      <w:r>
        <w:t>). Rather than absolute duration, long and short segments are contrasted by duration ratio, which seems to remain reliable across different speaking rates (</w:t>
      </w:r>
      <w:hyperlink w:anchor="ref-Hirata2004Effects">
        <w:r>
          <w:rPr>
            <w:rStyle w:val="Hyperlink"/>
          </w:rPr>
          <w:t>Hirata, 2004a</w:t>
        </w:r>
      </w:hyperlink>
      <w:r>
        <w:t xml:space="preserve">; </w:t>
      </w:r>
      <w:hyperlink w:anchor="ref-Hirata2004Role">
        <w:r>
          <w:rPr>
            <w:rStyle w:val="Hyperlink"/>
          </w:rPr>
          <w:t>Hirata &amp; Lambacher, 2004</w:t>
        </w:r>
      </w:hyperlink>
      <w:r>
        <w:t xml:space="preserve">; </w:t>
      </w:r>
      <w:hyperlink w:anchor="ref-Hirata2005Effects">
        <w:r>
          <w:rPr>
            <w:rStyle w:val="Hyperlink"/>
          </w:rPr>
          <w:t>Hirata &amp; Whiton, 2005</w:t>
        </w:r>
      </w:hyperlink>
      <w:r>
        <w:t>). Acoustic analysis has revealed that short-to-long vowel duration ratio can range on average from 1:1.35 – 2.60 across slow, normal, and fast speech rates and across accented and unaccented vowels (</w:t>
      </w:r>
      <w:hyperlink w:anchor="ref-Arai2007Analysis">
        <w:r>
          <w:rPr>
            <w:rStyle w:val="Hyperlink"/>
          </w:rPr>
          <w:t>Arai et al., 2007</w:t>
        </w:r>
      </w:hyperlink>
      <w:r>
        <w:t xml:space="preserve">; </w:t>
      </w:r>
      <w:hyperlink w:anchor="ref-Hirata2004Effects">
        <w:r>
          <w:rPr>
            <w:rStyle w:val="Hyperlink"/>
          </w:rPr>
          <w:t>Hirata, 2004a</w:t>
        </w:r>
      </w:hyperlink>
      <w:r>
        <w:t xml:space="preserve">; </w:t>
      </w:r>
      <w:hyperlink w:anchor="ref-Kozasa2005acoustic">
        <w:proofErr w:type="spellStart"/>
        <w:r>
          <w:rPr>
            <w:rStyle w:val="Hyperlink"/>
          </w:rPr>
          <w:t>Kozasa</w:t>
        </w:r>
        <w:proofErr w:type="spellEnd"/>
        <w:r>
          <w:rPr>
            <w:rStyle w:val="Hyperlink"/>
          </w:rPr>
          <w:t>, 2005</w:t>
        </w:r>
      </w:hyperlink>
      <w:r>
        <w:t>). The ratio of singleton-to-geminate duration has been shown to range anywhere from 1:1.4 – 1:2.74 across voiceless obstruents and nasals (</w:t>
      </w:r>
      <w:hyperlink w:anchor="ref-Arai2007Analysis">
        <w:r>
          <w:rPr>
            <w:rStyle w:val="Hyperlink"/>
          </w:rPr>
          <w:t>Arai et al., 2007</w:t>
        </w:r>
      </w:hyperlink>
      <w:r>
        <w:t xml:space="preserve">; </w:t>
      </w:r>
      <w:hyperlink w:anchor="ref-Sano2019distribution">
        <w:r>
          <w:rPr>
            <w:rStyle w:val="Hyperlink"/>
          </w:rPr>
          <w:t>Sano, 2019</w:t>
        </w:r>
      </w:hyperlink>
      <w:r>
        <w:t xml:space="preserve">; see </w:t>
      </w:r>
      <w:hyperlink w:anchor="ref-Kawahara2015phonetics">
        <w:r>
          <w:rPr>
            <w:rStyle w:val="Hyperlink"/>
          </w:rPr>
          <w:t>Kawahara, 2015</w:t>
        </w:r>
      </w:hyperlink>
      <w:r>
        <w:t xml:space="preserve"> for a review).</w:t>
      </w:r>
    </w:p>
    <w:p w14:paraId="7802DE4A" w14:textId="77777777" w:rsidR="004E2128" w:rsidRDefault="00000000">
      <w:pPr>
        <w:pStyle w:val="BodyText"/>
      </w:pPr>
      <w:r>
        <w:t xml:space="preserve">There are a number of secondary cues that contribute to contrasting long and short segments, including durational and spectral qualities of surrounding segments (see the Introduction of </w:t>
      </w:r>
      <w:hyperlink w:anchor="ref-Takeyasu2017Effects">
        <w:proofErr w:type="spellStart"/>
        <w:r>
          <w:rPr>
            <w:rStyle w:val="Hyperlink"/>
          </w:rPr>
          <w:t>Takeyasu</w:t>
        </w:r>
        <w:proofErr w:type="spellEnd"/>
        <w:r>
          <w:rPr>
            <w:rStyle w:val="Hyperlink"/>
          </w:rPr>
          <w:t xml:space="preserve"> &amp; </w:t>
        </w:r>
        <w:proofErr w:type="spellStart"/>
        <w:r>
          <w:rPr>
            <w:rStyle w:val="Hyperlink"/>
          </w:rPr>
          <w:t>Giriko</w:t>
        </w:r>
        <w:proofErr w:type="spellEnd"/>
        <w:r>
          <w:rPr>
            <w:rStyle w:val="Hyperlink"/>
          </w:rPr>
          <w:t>, 2017</w:t>
        </w:r>
      </w:hyperlink>
      <w:r>
        <w:t xml:space="preserve"> for a comprehensive review). One of the more highly salient secondary cues that can be used to contrast long from short segments near the category boundary is fundamental frequency (F0). For vowels, F0 contour can be used to discriminate between long and short vowels when duration is ambiguous, with a flat pitch contour generally corresponding with short vowels and a dynamic pitch contour (i.e. rising or falling) generally corresponding with long vowels (</w:t>
      </w:r>
      <w:hyperlink w:anchor="ref-Hui2020Pitch">
        <w:r>
          <w:rPr>
            <w:rStyle w:val="Hyperlink"/>
          </w:rPr>
          <w:t>C. T. J. Hui &amp; Arai, 2020</w:t>
        </w:r>
      </w:hyperlink>
      <w:r>
        <w:t xml:space="preserve">; </w:t>
      </w:r>
      <w:hyperlink w:anchor="ref-Kinoshita2002Duration">
        <w:r>
          <w:rPr>
            <w:rStyle w:val="Hyperlink"/>
          </w:rPr>
          <w:t>Kinoshita et al., 2002</w:t>
        </w:r>
      </w:hyperlink>
      <w:r>
        <w:t xml:space="preserve">; </w:t>
      </w:r>
      <w:hyperlink w:anchor="ref-Kozasa2005acoustic">
        <w:proofErr w:type="spellStart"/>
        <w:r>
          <w:rPr>
            <w:rStyle w:val="Hyperlink"/>
          </w:rPr>
          <w:t>Kozasa</w:t>
        </w:r>
        <w:proofErr w:type="spellEnd"/>
        <w:r>
          <w:rPr>
            <w:rStyle w:val="Hyperlink"/>
          </w:rPr>
          <w:t>, 2005</w:t>
        </w:r>
      </w:hyperlink>
      <w:r>
        <w:t xml:space="preserve">; </w:t>
      </w:r>
      <w:hyperlink w:anchor="ref-Takiguchi2010Effects">
        <w:r>
          <w:rPr>
            <w:rStyle w:val="Hyperlink"/>
          </w:rPr>
          <w:t>Takiguchi et al., 2010</w:t>
        </w:r>
      </w:hyperlink>
      <w:r>
        <w:t>), although this pattern may be disrupted in word-final positions (</w:t>
      </w:r>
      <w:hyperlink w:anchor="ref-Takiguchi2010Effects">
        <w:r>
          <w:rPr>
            <w:rStyle w:val="Hyperlink"/>
          </w:rPr>
          <w:t>Takiguchi et al., 2010</w:t>
        </w:r>
      </w:hyperlink>
      <w:r>
        <w:t>), potentially due to word-final vowel shortening (</w:t>
      </w:r>
      <w:proofErr w:type="spellStart"/>
      <w:r>
        <w:fldChar w:fldCharType="begin"/>
      </w:r>
      <w:r>
        <w:instrText>HYPERLINK \l "ref-Kubozono2008Temporal" \h</w:instrText>
      </w:r>
      <w:r>
        <w:fldChar w:fldCharType="separate"/>
      </w:r>
      <w:r>
        <w:rPr>
          <w:rStyle w:val="Hyperlink"/>
        </w:rPr>
        <w:t>Kubozono</w:t>
      </w:r>
      <w:proofErr w:type="spellEnd"/>
      <w:r>
        <w:rPr>
          <w:rStyle w:val="Hyperlink"/>
        </w:rPr>
        <w:t>, 2008</w:t>
      </w:r>
      <w:r>
        <w:fldChar w:fldCharType="end"/>
      </w:r>
      <w:r>
        <w:t>), flat pitch accent patterns of long vowels in word-final positions, or utterance-final pitch fall (</w:t>
      </w:r>
      <w:hyperlink w:anchor="ref-Deguchi2015Role">
        <w:r>
          <w:rPr>
            <w:rStyle w:val="Hyperlink"/>
          </w:rPr>
          <w:t>Deguchi, 2015</w:t>
        </w:r>
      </w:hyperlink>
      <w:r>
        <w:t xml:space="preserve">). For consonants, acoustic analysis has shown that for singleton-geminate pairs produced with a falling pitch accent, the drop in pitch from the pre-consonant vowel to the post-consonant vowel is lower after </w:t>
      </w:r>
      <w:r>
        <w:lastRenderedPageBreak/>
        <w:t>geminates than after singletons (</w:t>
      </w:r>
      <w:proofErr w:type="spellStart"/>
      <w:r>
        <w:fldChar w:fldCharType="begin"/>
      </w:r>
      <w:r>
        <w:instrText>HYPERLINK \l "ref-Idemaru2008Acoustic" \h</w:instrText>
      </w:r>
      <w:r>
        <w:fldChar w:fldCharType="separate"/>
      </w:r>
      <w:r>
        <w:rPr>
          <w:rStyle w:val="Hyperlink"/>
        </w:rPr>
        <w:t>Idemaru</w:t>
      </w:r>
      <w:proofErr w:type="spellEnd"/>
      <w:r>
        <w:rPr>
          <w:rStyle w:val="Hyperlink"/>
        </w:rPr>
        <w:t xml:space="preserve"> &amp; Guion, 2008</w:t>
      </w:r>
      <w:r>
        <w:fldChar w:fldCharType="end"/>
      </w:r>
      <w:r>
        <w:t xml:space="preserve">; </w:t>
      </w:r>
      <w:hyperlink w:anchor="ref-Kawahara2006Faithfulness">
        <w:r>
          <w:rPr>
            <w:rStyle w:val="Hyperlink"/>
          </w:rPr>
          <w:t>Kawahara, 2006</w:t>
        </w:r>
      </w:hyperlink>
      <w:r>
        <w:t>). Perceptually, pitch accent patterns tend to influence judgement such that words with a falling pitch accent pattern are more likely to be judged as containing a geminated consonant compared to words with a flat pitch accent pattern that are of the same duration (</w:t>
      </w:r>
      <w:hyperlink w:anchor="ref-Hirata1990Tango">
        <w:r>
          <w:rPr>
            <w:rStyle w:val="Hyperlink"/>
          </w:rPr>
          <w:t>Hirata, 1990</w:t>
        </w:r>
      </w:hyperlink>
      <w:r>
        <w:t xml:space="preserve">; </w:t>
      </w:r>
      <w:hyperlink w:anchor="ref-Ofuka2003Sokuon">
        <w:proofErr w:type="spellStart"/>
        <w:r>
          <w:rPr>
            <w:rStyle w:val="Hyperlink"/>
          </w:rPr>
          <w:t>Ofuka</w:t>
        </w:r>
        <w:proofErr w:type="spellEnd"/>
        <w:r>
          <w:rPr>
            <w:rStyle w:val="Hyperlink"/>
          </w:rPr>
          <w:t>, 2003</w:t>
        </w:r>
      </w:hyperlink>
      <w:r>
        <w:t xml:space="preserve">; </w:t>
      </w:r>
      <w:hyperlink w:anchor="ref-Kubozono2011Pitch">
        <w:proofErr w:type="spellStart"/>
        <w:r>
          <w:rPr>
            <w:rStyle w:val="Hyperlink"/>
          </w:rPr>
          <w:t>Kubozono</w:t>
        </w:r>
        <w:proofErr w:type="spellEnd"/>
        <w:r>
          <w:rPr>
            <w:rStyle w:val="Hyperlink"/>
          </w:rPr>
          <w:t xml:space="preserve"> et al., 2011</w:t>
        </w:r>
      </w:hyperlink>
      <w:r>
        <w:t xml:space="preserve">; both cited by </w:t>
      </w:r>
      <w:hyperlink w:anchor="ref-Ren2022Perception">
        <w:r>
          <w:rPr>
            <w:rStyle w:val="Hyperlink"/>
          </w:rPr>
          <w:t>Ren, 2022</w:t>
        </w:r>
      </w:hyperlink>
      <w:r>
        <w:t>).</w:t>
      </w:r>
    </w:p>
    <w:p w14:paraId="2116A363" w14:textId="77777777" w:rsidR="004E2128" w:rsidRDefault="00000000">
      <w:pPr>
        <w:pStyle w:val="BodyText"/>
      </w:pPr>
      <w:r>
        <w:t xml:space="preserve">The acquisition of length contrasts is usually quite difficult for L1 American English learners (e.g., </w:t>
      </w:r>
      <w:hyperlink w:anchor="ref-Han1992Timing">
        <w:r>
          <w:rPr>
            <w:rStyle w:val="Hyperlink"/>
          </w:rPr>
          <w:t>Han, 1992</w:t>
        </w:r>
      </w:hyperlink>
      <w:r>
        <w:t xml:space="preserve">; </w:t>
      </w:r>
      <w:hyperlink w:anchor="ref-Hayes-Harb2008Development">
        <w:r>
          <w:rPr>
            <w:rStyle w:val="Hyperlink"/>
          </w:rPr>
          <w:t>Hayes-Harb &amp; Masuda, 2008</w:t>
        </w:r>
      </w:hyperlink>
      <w:r>
        <w:t xml:space="preserve">; </w:t>
      </w:r>
      <w:hyperlink w:anchor="ref-Hirata2004Training">
        <w:r>
          <w:rPr>
            <w:rStyle w:val="Hyperlink"/>
          </w:rPr>
          <w:t>Hirata, 2004b</w:t>
        </w:r>
      </w:hyperlink>
      <w:r>
        <w:t xml:space="preserve">; see </w:t>
      </w:r>
      <w:hyperlink w:anchor="ref-Hirata2015L2">
        <w:r>
          <w:rPr>
            <w:rStyle w:val="Hyperlink"/>
          </w:rPr>
          <w:t>Hirata, 2015</w:t>
        </w:r>
      </w:hyperlink>
      <w:r>
        <w:t xml:space="preserve"> for a review). This is likely because length is not phonologically contrastive in American English</w:t>
      </w:r>
      <w:r>
        <w:rPr>
          <w:rStyle w:val="FootnoteReference"/>
        </w:rPr>
        <w:footnoteReference w:id="3"/>
      </w:r>
      <w:r>
        <w:t xml:space="preserve"> for either vowels or consonants, although long consonants can contrast utterances at word or morphological boundaries (e.g. </w:t>
      </w:r>
      <w:r>
        <w:rPr>
          <w:i/>
          <w:iCs/>
        </w:rPr>
        <w:t>this sin</w:t>
      </w:r>
      <w:r>
        <w:t xml:space="preserve"> vs. </w:t>
      </w:r>
      <w:r>
        <w:rPr>
          <w:i/>
          <w:iCs/>
        </w:rPr>
        <w:t>this inn</w:t>
      </w:r>
      <w:r>
        <w:t>).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 (</w:t>
      </w:r>
      <w:hyperlink w:anchor="ref-Han1994Acoustic">
        <w:r>
          <w:rPr>
            <w:rStyle w:val="Hyperlink"/>
          </w:rPr>
          <w:t>Han, 1994</w:t>
        </w:r>
      </w:hyperlink>
      <w:r>
        <w:t xml:space="preserve">). A mora unit in Japanese can be a single vowel, a consonant-vowel pair, the </w:t>
      </w:r>
      <w:proofErr w:type="spellStart"/>
      <w:r>
        <w:t>moraic</w:t>
      </w:r>
      <w:proofErr w:type="spellEnd"/>
      <w:r>
        <w:t xml:space="preserve"> syllable-coda nasal /N/, or the gemination of a consonant /Q/; consequently vowel and consonant length contrasts are not only phonetically differentiated by duration, but phonologically differentiated in number of mora, such that short vowels and singletons are one mora long, and long vowels and geminates are two morae long (</w:t>
      </w:r>
      <w:proofErr w:type="spellStart"/>
      <w:r>
        <w:fldChar w:fldCharType="begin"/>
      </w:r>
      <w:r>
        <w:instrText>HYPERLINK \l "ref-Kubozono2017Mora" \h</w:instrText>
      </w:r>
      <w:r>
        <w:fldChar w:fldCharType="separate"/>
      </w:r>
      <w:r>
        <w:rPr>
          <w:rStyle w:val="Hyperlink"/>
        </w:rPr>
        <w:t>Kubozono</w:t>
      </w:r>
      <w:proofErr w:type="spellEnd"/>
      <w:r>
        <w:rPr>
          <w:rStyle w:val="Hyperlink"/>
        </w:rPr>
        <w:t>, 2017</w:t>
      </w:r>
      <w:r>
        <w:fldChar w:fldCharType="end"/>
      </w:r>
      <w:r>
        <w:t xml:space="preserve">; for reviews, see </w:t>
      </w:r>
      <w:hyperlink w:anchor="ref-Warner2001Japanese">
        <w:r>
          <w:rPr>
            <w:rStyle w:val="Hyperlink"/>
          </w:rPr>
          <w:t>Warner &amp; Arai, 2001</w:t>
        </w:r>
      </w:hyperlink>
      <w:r>
        <w:t xml:space="preserve">). A syllable unit can consist of one or more morae, which often causes confusion for L1 English listeners, who are unfamiliar with mora-timing. For example, </w:t>
      </w:r>
      <w:proofErr w:type="spellStart"/>
      <w:r>
        <w:rPr>
          <w:i/>
          <w:iCs/>
        </w:rPr>
        <w:t>ka.ta</w:t>
      </w:r>
      <w:proofErr w:type="spellEnd"/>
      <w:r>
        <w:t xml:space="preserve"> ‘shoulder’ is two morae and two syllables long, while </w:t>
      </w:r>
      <w:proofErr w:type="spellStart"/>
      <w:r>
        <w:rPr>
          <w:i/>
          <w:iCs/>
        </w:rPr>
        <w:t>ka.t.ta</w:t>
      </w:r>
      <w:proofErr w:type="spellEnd"/>
      <w:r>
        <w:t xml:space="preserve"> ‘won’ is three morae and two syllables long (period dots symbolize mora separation). This </w:t>
      </w:r>
      <w:r>
        <w:lastRenderedPageBreak/>
        <w:t xml:space="preserve">unfamiliar rhythmic usage of duration may contribute to the difficulties of learning Japanese length contrasts for L1 American English learners (e.g., </w:t>
      </w:r>
      <w:hyperlink w:anchor="ref-Cutler1994Mora">
        <w:r>
          <w:rPr>
            <w:rStyle w:val="Hyperlink"/>
          </w:rPr>
          <w:t>Cutler &amp; Otake, 1994</w:t>
        </w:r>
      </w:hyperlink>
      <w:r>
        <w:t>).</w:t>
      </w:r>
    </w:p>
    <w:p w14:paraId="7C86D305" w14:textId="77777777" w:rsidR="004E2128" w:rsidRDefault="00000000">
      <w:pPr>
        <w:pStyle w:val="BodyText"/>
      </w:pPr>
      <w:r>
        <w:t xml:space="preserve">Although some naïve L1 American listeners acoustically show sensitivity to duration as an acoustic cue more so than others (e.g., </w:t>
      </w:r>
      <w:hyperlink w:anchor="ref-Hisagi2011Perception">
        <w:proofErr w:type="spellStart"/>
        <w:r>
          <w:rPr>
            <w:rStyle w:val="Hyperlink"/>
          </w:rPr>
          <w:t>Hisagi</w:t>
        </w:r>
        <w:proofErr w:type="spellEnd"/>
        <w:r>
          <w:rPr>
            <w:rStyle w:val="Hyperlink"/>
          </w:rPr>
          <w:t xml:space="preserve"> &amp; Strange, 2011</w:t>
        </w:r>
      </w:hyperlink>
      <w:r>
        <w:t>), there is little to no lexical influence in American English that would drive separate category formation. The PAM-L2 (</w:t>
      </w:r>
      <w:hyperlink w:anchor="ref-Best2007Nonnative">
        <w:r>
          <w:rPr>
            <w:rStyle w:val="Hyperlink"/>
          </w:rPr>
          <w:t>Best &amp; Tyler, 2007</w:t>
        </w:r>
      </w:hyperlink>
      <w:r>
        <w:t>) would predict that the short and long counterparts of the same segment would be assimilated into a single category for early learners, which was shown for naïve L1 American English listeners in perceiving Japanese vowel length contrasts and rating their category goodness against American English vowels (</w:t>
      </w:r>
      <w:hyperlink w:anchor="ref-Nishi2008Acoustic">
        <w:r>
          <w:rPr>
            <w:rStyle w:val="Hyperlink"/>
          </w:rPr>
          <w:t>Nishi et al., 2008</w:t>
        </w:r>
      </w:hyperlink>
      <w:r>
        <w:t xml:space="preserve">). Nonetheless, after initial difficulty with phonological categorization, L1 English listeners have been shown to improve their perception of vowel and consonant length contrasts and show signs of learning after classroom experience and increased exposure to Japanese (e.g., </w:t>
      </w:r>
      <w:hyperlink w:anchor="ref-Hayes-Harb2008Development">
        <w:r>
          <w:rPr>
            <w:rStyle w:val="Hyperlink"/>
          </w:rPr>
          <w:t>Hayes-Harb &amp; Masuda, 2008</w:t>
        </w:r>
      </w:hyperlink>
      <w:r>
        <w:t>) and after perceptual training (</w:t>
      </w:r>
      <w:hyperlink w:anchor="ref-Hirata2004Training">
        <w:r>
          <w:rPr>
            <w:rStyle w:val="Hyperlink"/>
          </w:rPr>
          <w:t>Hirata, 2004b</w:t>
        </w:r>
      </w:hyperlink>
      <w:r>
        <w:t xml:space="preserve">; </w:t>
      </w:r>
      <w:hyperlink w:anchor="ref-Tajima2003Perception">
        <w:r>
          <w:rPr>
            <w:rStyle w:val="Hyperlink"/>
          </w:rPr>
          <w:t>Tajima et al., 2003</w:t>
        </w:r>
      </w:hyperlink>
      <w:r>
        <w:t xml:space="preserve">; cf. </w:t>
      </w:r>
      <w:hyperlink w:anchor="ref-Hirata2007Training">
        <w:r>
          <w:rPr>
            <w:rStyle w:val="Hyperlink"/>
          </w:rPr>
          <w:t>Hirata et al., 2007</w:t>
        </w:r>
      </w:hyperlink>
      <w:r>
        <w:t xml:space="preserve"> who found small effect sizes; and </w:t>
      </w:r>
      <w:hyperlink w:anchor="ref-Tajima2008Training">
        <w:r>
          <w:rPr>
            <w:rStyle w:val="Hyperlink"/>
          </w:rPr>
          <w:t>Tajima et al., 2008</w:t>
        </w:r>
      </w:hyperlink>
      <w:r>
        <w:t xml:space="preserve"> who found no significant difference in learning between the trained group and control group).</w:t>
      </w:r>
    </w:p>
    <w:p w14:paraId="5B5A60A6" w14:textId="77777777" w:rsidR="004E2128" w:rsidRDefault="00000000">
      <w:pPr>
        <w:pStyle w:val="BodyText"/>
      </w:pPr>
      <w:r>
        <w:t>As mentioned, L1 American English learners are not completely insensitive to temporal acoustic cues, as VOT is a primary cue for voicing contrasts (</w:t>
      </w:r>
      <w:hyperlink w:anchor="ref-Lisker1964CrossLanguage">
        <w:r>
          <w:rPr>
            <w:rStyle w:val="Hyperlink"/>
          </w:rPr>
          <w:t>Lisker &amp; Abramson, 1964</w:t>
        </w:r>
      </w:hyperlink>
      <w:r>
        <w:t>) and vowel duration is a secondary cue for tense-lax contrasts (</w:t>
      </w:r>
      <w:hyperlink w:anchor="ref-Hillenbrand2000effects">
        <w:r>
          <w:rPr>
            <w:rStyle w:val="Hyperlink"/>
          </w:rPr>
          <w:t>Hillenbrand et al., 2000</w:t>
        </w:r>
      </w:hyperlink>
      <w:r>
        <w:t>). 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 (</w:t>
      </w:r>
      <w:proofErr w:type="spellStart"/>
      <w:r>
        <w:fldChar w:fldCharType="begin"/>
      </w:r>
      <w:r>
        <w:instrText>HYPERLINK \l "ref-Hisagi2010Perception" \h</w:instrText>
      </w:r>
      <w:r>
        <w:fldChar w:fldCharType="separate"/>
      </w:r>
      <w:r>
        <w:rPr>
          <w:rStyle w:val="Hyperlink"/>
        </w:rPr>
        <w:t>Hisagi</w:t>
      </w:r>
      <w:proofErr w:type="spellEnd"/>
      <w:r>
        <w:rPr>
          <w:rStyle w:val="Hyperlink"/>
        </w:rPr>
        <w:t xml:space="preserve"> et al., 2010</w:t>
      </w:r>
      <w:r>
        <w:fldChar w:fldCharType="end"/>
      </w:r>
      <w:r>
        <w:t>). Additionally, listeners who struggle with the durational cues may benefit from integrating F0 contour as a secondary cue (</w:t>
      </w:r>
      <w:hyperlink w:anchor="ref-Deguchi2015Role">
        <w:r>
          <w:rPr>
            <w:rStyle w:val="Hyperlink"/>
          </w:rPr>
          <w:t>Deguchi, 2015</w:t>
        </w:r>
      </w:hyperlink>
      <w:r>
        <w:t xml:space="preserve">). The ability to flexibly shift cue weighting strategies may or may not be related to individual differences in categorization gradiency, and it is possible </w:t>
      </w:r>
      <w:r>
        <w:lastRenderedPageBreak/>
        <w:t>that if L2 learners of Japanese show multiple cue integration in L1 English, they may be able to direct their attention to the primary cue of duration and supplement perception by using the secondary cue of F0 pitch contour.</w:t>
      </w:r>
    </w:p>
    <w:p w14:paraId="353AA77B" w14:textId="77777777" w:rsidR="004E2128" w:rsidRDefault="00000000">
      <w:pPr>
        <w:pStyle w:val="Heading3"/>
      </w:pPr>
      <w:bookmarkStart w:id="44" w:name="length-contrasts-MSA"/>
      <w:bookmarkStart w:id="45" w:name="_Toc203039907"/>
      <w:bookmarkEnd w:id="42"/>
      <w:r>
        <w:t>Length contrasts in Modern Standard Arabic</w:t>
      </w:r>
      <w:bookmarkEnd w:id="45"/>
    </w:p>
    <w:p w14:paraId="2637F818" w14:textId="77777777" w:rsidR="004E2128" w:rsidRDefault="00000000">
      <w:pPr>
        <w:pStyle w:val="FirstParagraph"/>
      </w:pPr>
      <w:r>
        <w:t>Many languages have either a vowel length contrast (e.g., Thai, German) or a consonant length contrast (e.g., Italian, Hindi), but few have both vowel and consonant length contrasts whose durations are independent of each other. Examples of languages other than Japanese that have both include Arabic, Tamil, and Finnish. Arabic was chosen to be used in the linguistic diversity perceptual training paradigm due to the fact that there are likely more L1 English speakers learning Arabic compared to Tamil or Finnish, and thus the results of these experiments could be generalized to a wider population of L1 English users learning an L2 in adulthood. Specifically, the training paradigm makes use of minimal pairs from Modern Standard Arabic (MSA).</w:t>
      </w:r>
    </w:p>
    <w:p w14:paraId="4C358576" w14:textId="77777777" w:rsidR="004E2128" w:rsidRDefault="00000000">
      <w:pPr>
        <w:pStyle w:val="BodyText"/>
      </w:pPr>
      <w:r>
        <w:t>It should be noted that MSA is a language for which there are no “native” speakers, as it was developed as a standardized literary system; instead, the L1 of Arabic speakers is their regional dialect, and MSA must be learned through formal schooling to be used in formal written and spoken contexts (</w:t>
      </w:r>
      <w:hyperlink w:anchor="ref-Watson2002Phonology">
        <w:r>
          <w:rPr>
            <w:rStyle w:val="Hyperlink"/>
          </w:rPr>
          <w:t>Watson, 2002, p. 8</w:t>
        </w:r>
      </w:hyperlink>
      <w:r>
        <w:t xml:space="preserve">). Fluent </w:t>
      </w:r>
      <w:r>
        <w:rPr>
          <w:i/>
          <w:iCs/>
        </w:rPr>
        <w:t>speakers</w:t>
      </w:r>
      <w:r>
        <w:t xml:space="preserve"> of MSA are more often than not limited to those who are well-educated. Nonetheless, L2 learners of Arabic necessarily learn MSA, and thus will likely be first exposed to the acoustics of MSA length contrasts before the acoustics of length contrasts in regional Arabic dialects. As the distinction between MSA and regional dialects of Arabic is both linguistically and culturally critical, I specifically use the term MSA throughout, rather than the generic “Arabic.”</w:t>
      </w:r>
    </w:p>
    <w:p w14:paraId="3C4DEA6A" w14:textId="77777777" w:rsidR="004E2128" w:rsidRDefault="00000000">
      <w:pPr>
        <w:pStyle w:val="BodyText"/>
      </w:pPr>
      <w:r>
        <w:t>Vowel length is contrastive for MSA vowels /</w:t>
      </w:r>
      <w:proofErr w:type="spellStart"/>
      <w:r>
        <w:t>i</w:t>
      </w:r>
      <w:proofErr w:type="spellEnd"/>
      <w:r>
        <w:t xml:space="preserve">, ii, a, aa, u, </w:t>
      </w:r>
      <w:proofErr w:type="spellStart"/>
      <w:r>
        <w:t>uu</w:t>
      </w:r>
      <w:proofErr w:type="spellEnd"/>
      <w:r>
        <w:t xml:space="preserve">/, which is also true for many dialects of Arabic. Some Arabic dialects also contain the sounds /ee, </w:t>
      </w:r>
      <w:proofErr w:type="spellStart"/>
      <w:r>
        <w:t>oo</w:t>
      </w:r>
      <w:proofErr w:type="spellEnd"/>
      <w:r>
        <w:t xml:space="preserve">/, but they are not </w:t>
      </w:r>
      <w:r>
        <w:lastRenderedPageBreak/>
        <w:t>contrasted with short counterparts /e, o/, which tend to occur as allophones (</w:t>
      </w:r>
      <w:proofErr w:type="spellStart"/>
      <w:r>
        <w:fldChar w:fldCharType="begin"/>
      </w:r>
      <w:r>
        <w:instrText>HYPERLINK \l "ref-Alqarhi2019Arabic" \h</w:instrText>
      </w:r>
      <w:r>
        <w:fldChar w:fldCharType="separate"/>
      </w:r>
      <w:r>
        <w:rPr>
          <w:rStyle w:val="Hyperlink"/>
        </w:rPr>
        <w:t>Alqarhi</w:t>
      </w:r>
      <w:proofErr w:type="spellEnd"/>
      <w:r>
        <w:rPr>
          <w:rStyle w:val="Hyperlink"/>
        </w:rPr>
        <w:t>, 2019</w:t>
      </w:r>
      <w:r>
        <w:fldChar w:fldCharType="end"/>
      </w:r>
      <w:r>
        <w:t xml:space="preserve">; </w:t>
      </w:r>
      <w:hyperlink w:anchor="ref-Fathi2013Vowel">
        <w:r>
          <w:rPr>
            <w:rStyle w:val="Hyperlink"/>
          </w:rPr>
          <w:t>Fathi, 2013</w:t>
        </w:r>
      </w:hyperlink>
      <w:r>
        <w:t xml:space="preserve">; </w:t>
      </w:r>
      <w:hyperlink w:anchor="ref-Mustafawi2018Arabic">
        <w:proofErr w:type="spellStart"/>
        <w:r>
          <w:rPr>
            <w:rStyle w:val="Hyperlink"/>
          </w:rPr>
          <w:t>Mustafawi</w:t>
        </w:r>
        <w:proofErr w:type="spellEnd"/>
        <w:r>
          <w:rPr>
            <w:rStyle w:val="Hyperlink"/>
          </w:rPr>
          <w:t>, 2018</w:t>
        </w:r>
      </w:hyperlink>
      <w:r>
        <w:t>). Long vowels can only occur in word-medial and word-final positions, and length contrasts tend to be restricted to word-medial positions due to word-final vowel shortening of long vowels (</w:t>
      </w:r>
      <w:hyperlink w:anchor="ref-Fathi2013Vowel">
        <w:r>
          <w:rPr>
            <w:rStyle w:val="Hyperlink"/>
          </w:rPr>
          <w:t>Fathi, 2013</w:t>
        </w:r>
      </w:hyperlink>
      <w:r>
        <w:t xml:space="preserve">; </w:t>
      </w:r>
      <w:hyperlink w:anchor="ref-Kiparsky2003Syllables">
        <w:proofErr w:type="spellStart"/>
        <w:r>
          <w:rPr>
            <w:rStyle w:val="Hyperlink"/>
          </w:rPr>
          <w:t>Kiparsky</w:t>
        </w:r>
        <w:proofErr w:type="spellEnd"/>
        <w:r>
          <w:rPr>
            <w:rStyle w:val="Hyperlink"/>
          </w:rPr>
          <w:t>, 2003</w:t>
        </w:r>
      </w:hyperlink>
      <w:r>
        <w:t xml:space="preserve">; </w:t>
      </w:r>
      <w:hyperlink w:anchor="ref-McCarthy2005Length">
        <w:r>
          <w:rPr>
            <w:rStyle w:val="Hyperlink"/>
          </w:rPr>
          <w:t>McCarthy, 2005</w:t>
        </w:r>
      </w:hyperlink>
      <w:r>
        <w:t>). All consonants in MSA and the various dialects of Arabic can be geminated, but geminates, and thus consonant length contrasts, are largely restricted to word-medial and word-final positions in MSA, although some dialects of Arabic also allow word-initial geminates (</w:t>
      </w:r>
      <w:proofErr w:type="spellStart"/>
      <w:r>
        <w:fldChar w:fldCharType="begin"/>
      </w:r>
      <w:r>
        <w:instrText>HYPERLINK \l "ref-Alqarhi2019Arabic" \h</w:instrText>
      </w:r>
      <w:r>
        <w:fldChar w:fldCharType="separate"/>
      </w:r>
      <w:r>
        <w:rPr>
          <w:rStyle w:val="Hyperlink"/>
        </w:rPr>
        <w:t>Alqarhi</w:t>
      </w:r>
      <w:proofErr w:type="spellEnd"/>
      <w:r>
        <w:rPr>
          <w:rStyle w:val="Hyperlink"/>
        </w:rPr>
        <w:t>, 2019</w:t>
      </w:r>
      <w:r>
        <w:fldChar w:fldCharType="end"/>
      </w:r>
      <w:r>
        <w:t xml:space="preserve">; </w:t>
      </w:r>
      <w:hyperlink w:anchor="ref-Davis2014Geminate">
        <w:r>
          <w:rPr>
            <w:rStyle w:val="Hyperlink"/>
          </w:rPr>
          <w:t>Davis &amp; Ragheb, 2014</w:t>
        </w:r>
      </w:hyperlink>
      <w:r>
        <w:t xml:space="preserve">; </w:t>
      </w:r>
      <w:hyperlink w:anchor="ref-Kiparsky2003Syllables">
        <w:proofErr w:type="spellStart"/>
        <w:r>
          <w:rPr>
            <w:rStyle w:val="Hyperlink"/>
          </w:rPr>
          <w:t>Kiparsky</w:t>
        </w:r>
        <w:proofErr w:type="spellEnd"/>
        <w:r>
          <w:rPr>
            <w:rStyle w:val="Hyperlink"/>
          </w:rPr>
          <w:t>, 2003</w:t>
        </w:r>
      </w:hyperlink>
      <w:r>
        <w:t>).</w:t>
      </w:r>
    </w:p>
    <w:p w14:paraId="1426C997" w14:textId="77777777" w:rsidR="004E2128" w:rsidRDefault="00000000">
      <w:pPr>
        <w:pStyle w:val="BodyText"/>
      </w:pPr>
      <w:r>
        <w:t>Like Japanese, the primary acoustic cue for length contrasts is duration. A few studies have directly compared the acoustics of vowel length in Japanese and MSA, and found that short-to-long ratio was very similar between the two languages, despite some differences in the raw durations of short and long vowels (</w:t>
      </w:r>
      <w:proofErr w:type="spellStart"/>
      <w:r>
        <w:fldChar w:fldCharType="begin"/>
      </w:r>
      <w:r>
        <w:instrText>HYPERLINK \l "ref-Aldholmi2022Medial" \h</w:instrText>
      </w:r>
      <w:r>
        <w:fldChar w:fldCharType="separate"/>
      </w:r>
      <w:r>
        <w:rPr>
          <w:rStyle w:val="Hyperlink"/>
        </w:rPr>
        <w:t>Aldholmi</w:t>
      </w:r>
      <w:proofErr w:type="spellEnd"/>
      <w:r>
        <w:rPr>
          <w:rStyle w:val="Hyperlink"/>
        </w:rPr>
        <w:t>, 2022</w:t>
      </w:r>
      <w:r>
        <w:fldChar w:fldCharType="end"/>
      </w:r>
      <w:r>
        <w:t xml:space="preserve">; </w:t>
      </w:r>
      <w:hyperlink w:anchor="ref-Tsukada2009acoustic">
        <w:r>
          <w:rPr>
            <w:rStyle w:val="Hyperlink"/>
          </w:rPr>
          <w:t>Tsukada, 2009a</w:t>
        </w:r>
      </w:hyperlink>
      <w:r>
        <w:t xml:space="preserve">, </w:t>
      </w:r>
      <w:hyperlink w:anchor="ref-Tsukada2009Acoustica">
        <w:r>
          <w:rPr>
            <w:rStyle w:val="Hyperlink"/>
          </w:rPr>
          <w:t>2009b</w:t>
        </w:r>
      </w:hyperlink>
      <w:r>
        <w:t>). One acoustic study on the durational values for Lebanese Arabic vowel and consonant length contrasts similarly confirmed that the two languages show a similar range of short-long duration ratios (</w:t>
      </w:r>
      <w:hyperlink w:anchor="ref-Khattab2014Geminate">
        <w:r>
          <w:rPr>
            <w:rStyle w:val="Hyperlink"/>
          </w:rPr>
          <w:t>Khattab &amp; Al-Tamimi, 2014</w:t>
        </w:r>
      </w:hyperlink>
      <w:r>
        <w:t>). I hypothesized that the slight differences in the acoustic realizations of length contrasts between Japanese and MSA would theoretically further aid the perceptual training given that the primary acoustic cue informing the category boundary, that is, short-long duration ratio, is largely the same between the languages.</w:t>
      </w:r>
    </w:p>
    <w:p w14:paraId="2F105A9B" w14:textId="77777777" w:rsidR="004E2128" w:rsidRDefault="00000000">
      <w:pPr>
        <w:pStyle w:val="Heading2"/>
      </w:pPr>
      <w:bookmarkStart w:id="46" w:name="specific-aims"/>
      <w:bookmarkStart w:id="47" w:name="_Toc203039908"/>
      <w:bookmarkEnd w:id="40"/>
      <w:bookmarkEnd w:id="44"/>
      <w:r>
        <w:t>Specific aims and research plan</w:t>
      </w:r>
      <w:bookmarkEnd w:id="47"/>
    </w:p>
    <w:p w14:paraId="2170C15B" w14:textId="77777777" w:rsidR="004E2128" w:rsidRDefault="00000000">
      <w:pPr>
        <w:pStyle w:val="FirstParagraph"/>
      </w:pPr>
      <w:r>
        <w:t xml:space="preserve">The key pieces from the literature review that motivated this dissertation project were 1) the evidence that more gradient categorization is typically associated with stronger perceptual flexibility and acoustic cue integration in L1 perception (Section </w:t>
      </w:r>
      <w:hyperlink w:anchor="role-of-gradient-l1-perception">
        <w:r>
          <w:fldChar w:fldCharType="begin"/>
        </w:r>
        <w:r>
          <w:instrText xml:space="preserve"> REF role-of-gradient-l1-perception \h \r</w:instrText>
        </w:r>
        <w:r w:rsidR="009E3EF2">
          <w:fldChar w:fldCharType="separate"/>
        </w:r>
        <w:r w:rsidR="009E3EF2">
          <w:t>2.1.3</w:t>
        </w:r>
        <w:r>
          <w:fldChar w:fldCharType="end"/>
        </w:r>
      </w:hyperlink>
      <w:r>
        <w:t xml:space="preserve">; 2) the argument that L2 perceptual learning involves reorganizing the speech perceptual space, and that perceptual </w:t>
      </w:r>
      <w:r>
        <w:lastRenderedPageBreak/>
        <w:t xml:space="preserve">flexibility, cue sensitivity, and optimal cue integration are all necessary for successful reorganization (Section </w:t>
      </w:r>
      <w:hyperlink w:anchor="category-learning-models">
        <w:r>
          <w:fldChar w:fldCharType="begin"/>
        </w:r>
        <w:r>
          <w:instrText xml:space="preserve"> REF category-learning-models \h \r</w:instrText>
        </w:r>
        <w:r w:rsidR="009E3EF2">
          <w:fldChar w:fldCharType="separate"/>
        </w:r>
        <w:r w:rsidR="009E3EF2">
          <w:t>2.2.2</w:t>
        </w:r>
        <w:r>
          <w:fldChar w:fldCharType="end"/>
        </w:r>
      </w:hyperlink>
      <w:r>
        <w:t>; and 3) the specific piece of evidence that increased exposure to linguistic diversity is associated with more gradient patterns of categorization compared to categorical or noisy patterns (</w:t>
      </w:r>
      <w:hyperlink w:anchor="ref-Kutlu2024Social">
        <w:r>
          <w:rPr>
            <w:rStyle w:val="Hyperlink"/>
          </w:rPr>
          <w:t>Kutlu et al., 2024</w:t>
        </w:r>
      </w:hyperlink>
      <w:r>
        <w:t>), combined with the specific pieces of evidence that there is a perceptual advantage from having experience with languages that have a similar phonemic contrast as the target novel contrast (</w:t>
      </w:r>
      <w:proofErr w:type="spellStart"/>
      <w:r>
        <w:fldChar w:fldCharType="begin"/>
      </w:r>
      <w:r>
        <w:instrText>HYPERLINK \l "ref-Patihis2015Phoneme" \h</w:instrText>
      </w:r>
      <w:r>
        <w:fldChar w:fldCharType="separate"/>
      </w:r>
      <w:r>
        <w:rPr>
          <w:rStyle w:val="Hyperlink"/>
        </w:rPr>
        <w:t>Patihis</w:t>
      </w:r>
      <w:proofErr w:type="spellEnd"/>
      <w:r>
        <w:rPr>
          <w:rStyle w:val="Hyperlink"/>
        </w:rPr>
        <w:t xml:space="preserve"> et al., 2015</w:t>
      </w:r>
      <w:r>
        <w:fldChar w:fldCharType="end"/>
      </w:r>
      <w:r>
        <w:t>) or use a similar primary acoustic cue (</w:t>
      </w:r>
      <w:hyperlink w:anchor="ref-Wiener2019Second">
        <w:r>
          <w:rPr>
            <w:rStyle w:val="Hyperlink"/>
          </w:rPr>
          <w:t>Wiener &amp; Goss, 2019</w:t>
        </w:r>
      </w:hyperlink>
      <w:r>
        <w:t>). These observations all led to the hypothesis that exposing learners to some form of specific “linguistic diversity” may push them towards gradient perception and the perceptual flexibility needed for efficient L2 speech category learning.</w:t>
      </w:r>
    </w:p>
    <w:p w14:paraId="7DB679C0" w14:textId="77777777" w:rsidR="004E2128" w:rsidRDefault="00000000">
      <w:pPr>
        <w:pStyle w:val="BodyText"/>
      </w:pPr>
      <w:r>
        <w:t>The following specific aims further describe the research plan of the experiments that were conducted to answer the major research questions.</w:t>
      </w:r>
    </w:p>
    <w:p w14:paraId="5C69B5B5" w14:textId="77777777" w:rsidR="004E2128" w:rsidRDefault="00000000">
      <w:pPr>
        <w:pStyle w:val="BodyText"/>
      </w:pPr>
      <w:r>
        <w:t xml:space="preserve">Aim 1 was to determine whether </w:t>
      </w:r>
      <w:r>
        <w:rPr>
          <w:u w:val="single"/>
        </w:rPr>
        <w:t>experiential linguistic diversity</w:t>
      </w:r>
      <w:r>
        <w:t xml:space="preserve"> from listeners’ language history, usage, and exposure predicts (1) degree of </w:t>
      </w:r>
      <w:r>
        <w:rPr>
          <w:u w:val="single"/>
        </w:rPr>
        <w:t>gradient categorization</w:t>
      </w:r>
      <w:r>
        <w:t xml:space="preserve"> of L1 and L2 speech and (2) </w:t>
      </w:r>
      <w:r>
        <w:rPr>
          <w:u w:val="single"/>
        </w:rPr>
        <w:t>perceptual flexibility and acoustic cue integration</w:t>
      </w:r>
      <w:r>
        <w:t xml:space="preserve">. Here, </w:t>
      </w:r>
      <w:r>
        <w:rPr>
          <w:i/>
          <w:iCs/>
        </w:rPr>
        <w:t>experiential linguistic diversity</w:t>
      </w:r>
      <w:r>
        <w:t xml:space="preserve"> was operationalized as language entropy, a measure of “the relative balance or diversity in language usage and exposure” in various everyday communicative contexts, such that higher values of language entropy indicate “more balanced language usage and greater language diversity” (</w:t>
      </w:r>
      <w:hyperlink w:anchor="ref-Gullifer2020Characterizing">
        <w:r>
          <w:rPr>
            <w:rStyle w:val="Hyperlink"/>
          </w:rPr>
          <w:t>Gullifer &amp; Titone, 2020, p. 284</w:t>
        </w:r>
      </w:hyperlink>
      <w:r>
        <w:t>). Everyday communicative contexts include entertainment contexts (television, music, video games, social media, etc.) and interpersonal contexts (family, friends, co-workers, community, etc.). This answered RQ1.</w:t>
      </w:r>
    </w:p>
    <w:p w14:paraId="5E6CBD70" w14:textId="77777777" w:rsidR="004E2128" w:rsidRDefault="00000000">
      <w:pPr>
        <w:pStyle w:val="BodyText"/>
      </w:pPr>
      <w:r>
        <w:t xml:space="preserve">Aim 2 was to investigate the effects of </w:t>
      </w:r>
      <w:r>
        <w:rPr>
          <w:u w:val="single"/>
        </w:rPr>
        <w:t>short-term, specific exposure to linguistic diversity</w:t>
      </w:r>
      <w:r>
        <w:t xml:space="preserve"> through perceptual training on (1) </w:t>
      </w:r>
      <w:r>
        <w:rPr>
          <w:u w:val="single"/>
        </w:rPr>
        <w:t>gradient categorization</w:t>
      </w:r>
      <w:r>
        <w:t xml:space="preserve"> of L1 and L2 speech and (2) L2 </w:t>
      </w:r>
      <w:r>
        <w:rPr>
          <w:u w:val="single"/>
        </w:rPr>
        <w:t xml:space="preserve">phoneme </w:t>
      </w:r>
      <w:r>
        <w:rPr>
          <w:u w:val="single"/>
        </w:rPr>
        <w:lastRenderedPageBreak/>
        <w:t>discrimination</w:t>
      </w:r>
      <w:r>
        <w:t xml:space="preserve">. Here, </w:t>
      </w:r>
      <w:r>
        <w:rPr>
          <w:i/>
          <w:iCs/>
        </w:rPr>
        <w:t>specific linguistic diversity</w:t>
      </w:r>
      <w:r>
        <w:t xml:space="preserve"> was operationalized as the number of languages used in the perceptual discrimination training task. This answered RQ2.</w:t>
      </w:r>
    </w:p>
    <w:p w14:paraId="0CAC65FB" w14:textId="77777777" w:rsidR="004E2128" w:rsidRDefault="00000000">
      <w:pPr>
        <w:pStyle w:val="BodyText"/>
      </w:pPr>
      <w:r>
        <w:t xml:space="preserve">Aim 3 is to investigate the effects of </w:t>
      </w:r>
      <w:r>
        <w:rPr>
          <w:u w:val="single"/>
        </w:rPr>
        <w:t>long-term, specific exposure to linguistic diversity</w:t>
      </w:r>
      <w:r>
        <w:t xml:space="preserve"> through perceptual training, </w:t>
      </w:r>
      <w:r>
        <w:rPr>
          <w:i/>
          <w:iCs/>
        </w:rPr>
        <w:t>in conjunction with foreign language classroom instruction,</w:t>
      </w:r>
      <w:r>
        <w:t xml:space="preserve"> on the (1) </w:t>
      </w:r>
      <w:r>
        <w:rPr>
          <w:u w:val="single"/>
        </w:rPr>
        <w:t>gradient categorization</w:t>
      </w:r>
      <w:r>
        <w:t xml:space="preserve"> of L1 and L2 speech, (2) L2 </w:t>
      </w:r>
      <w:r>
        <w:rPr>
          <w:u w:val="single"/>
        </w:rPr>
        <w:t>phoneme discrimination</w:t>
      </w:r>
      <w:r>
        <w:t xml:space="preserve">, and (3) L2 </w:t>
      </w:r>
      <w:r>
        <w:rPr>
          <w:u w:val="single"/>
        </w:rPr>
        <w:t>speech perception and listening</w:t>
      </w:r>
      <w:r>
        <w:t>. This answered RQ2 and RQ3.</w:t>
      </w:r>
    </w:p>
    <w:p w14:paraId="4CD0FE10" w14:textId="77777777" w:rsidR="004E2128" w:rsidRDefault="00000000">
      <w:pPr>
        <w:pStyle w:val="BodyText"/>
      </w:pPr>
      <w:r>
        <w:t>The chapters that follow present the three empirical studies that were conducted to address these specific aims.</w:t>
      </w:r>
    </w:p>
    <w:p w14:paraId="08AF8847" w14:textId="77777777" w:rsidR="004E2128" w:rsidRDefault="00000000">
      <w:pPr>
        <w:pStyle w:val="Heading1"/>
      </w:pPr>
      <w:bookmarkStart w:id="48" w:name="study1"/>
      <w:bookmarkStart w:id="49" w:name="_Toc203039909"/>
      <w:bookmarkEnd w:id="12"/>
      <w:bookmarkEnd w:id="46"/>
      <w:r>
        <w:lastRenderedPageBreak/>
        <w:t>Study 1</w:t>
      </w:r>
      <w:bookmarkEnd w:id="49"/>
    </w:p>
    <w:p w14:paraId="510BC4D0" w14:textId="77777777" w:rsidR="004E2128" w:rsidRDefault="00000000">
      <w:pPr>
        <w:pStyle w:val="FirstParagraph"/>
      </w:pPr>
      <w:r>
        <w:t xml:space="preserve">Research question 1 (RQ1) asks: Is increased experience with linguistic diversity (hereafter, </w:t>
      </w:r>
      <w:r>
        <w:rPr>
          <w:i/>
          <w:iCs/>
        </w:rPr>
        <w:t>experiential linguistic diversity</w:t>
      </w:r>
      <w:r>
        <w:t>)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14:paraId="4B8A422B" w14:textId="77777777" w:rsidR="004E2128" w:rsidRDefault="00000000">
      <w:pPr>
        <w:pStyle w:val="BodyText"/>
      </w:pPr>
      <w:r>
        <w:t>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p w14:paraId="121946F6" w14:textId="77777777" w:rsidR="004E2128" w:rsidRDefault="00000000">
      <w:pPr>
        <w:pStyle w:val="Heading2"/>
      </w:pPr>
      <w:bookmarkStart w:id="50" w:name="st1-methods"/>
      <w:bookmarkStart w:id="51" w:name="_Toc203039910"/>
      <w:r>
        <w:t>Methodology</w:t>
      </w:r>
      <w:bookmarkEnd w:id="51"/>
    </w:p>
    <w:p w14:paraId="6EC40EF3" w14:textId="77777777" w:rsidR="004E2128" w:rsidRDefault="00000000">
      <w:pPr>
        <w:pStyle w:val="FirstParagraph"/>
      </w:pPr>
      <w:r>
        <w:t xml:space="preserve">Table </w:t>
      </w:r>
      <w:hyperlink w:anchor="st1-proc-tab">
        <w:r>
          <w:fldChar w:fldCharType="begin"/>
        </w:r>
        <w:r>
          <w:instrText xml:space="preserve"> REF st1-proc-tab \h</w:instrText>
        </w:r>
        <w:r w:rsidR="009E3EF2">
          <w:fldChar w:fldCharType="separate"/>
        </w:r>
        <w:r w:rsidR="009E3EF2">
          <w:rPr>
            <w:b/>
            <w:noProof/>
          </w:rPr>
          <w:t>3</w:t>
        </w:r>
        <w:r w:rsidR="009E3EF2">
          <w:rPr>
            <w:b/>
          </w:rPr>
          <w:t>.</w:t>
        </w:r>
        <w:r w:rsidR="009E3EF2">
          <w:rPr>
            <w:b/>
            <w:noProof/>
          </w:rPr>
          <w:t>1</w:t>
        </w:r>
        <w:r>
          <w:fldChar w:fldCharType="end"/>
        </w:r>
      </w:hyperlink>
      <w:r>
        <w:t xml:space="preserve"> 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The participants then completed the Visual Analog Scale (VAS) task and Linguistic Diversity Questionnaire (LDQ), after which they read a short debriefing on the purpose of the experiment. All study parts took approximately an hour to complete.</w:t>
      </w:r>
    </w:p>
    <w:p w14:paraId="727E7A55" w14:textId="77777777" w:rsidR="004E2128" w:rsidRDefault="00000000">
      <w:pPr>
        <w:pStyle w:val="TableCaption"/>
      </w:pPr>
      <w:r>
        <w:rPr>
          <w:b/>
        </w:rPr>
        <w:t xml:space="preserve">Table </w:t>
      </w:r>
      <w:bookmarkStart w:id="52" w:name="st1-proc-tab"/>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1</w:t>
      </w:r>
      <w:r>
        <w:rPr>
          <w:b/>
        </w:rPr>
        <w:fldChar w:fldCharType="end"/>
      </w:r>
      <w:bookmarkEnd w:id="52"/>
      <w:r>
        <w:rPr>
          <w:b/>
        </w:rPr>
        <w:t xml:space="preserve">: </w:t>
      </w:r>
      <w:r>
        <w:t>Order and Description of Tasks for Study 1.</w:t>
      </w:r>
    </w:p>
    <w:tbl>
      <w:tblPr>
        <w:tblW w:w="0" w:type="auto"/>
        <w:jc w:val="center"/>
        <w:tblLayout w:type="fixed"/>
        <w:tblLook w:val="0420" w:firstRow="1" w:lastRow="0" w:firstColumn="0" w:lastColumn="0" w:noHBand="0" w:noVBand="1"/>
      </w:tblPr>
      <w:tblGrid>
        <w:gridCol w:w="720"/>
        <w:gridCol w:w="1728"/>
        <w:gridCol w:w="3600"/>
        <w:gridCol w:w="1728"/>
      </w:tblGrid>
      <w:tr w:rsidR="004E2128" w14:paraId="18DF5E03" w14:textId="77777777">
        <w:trPr>
          <w:cantSplit/>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80B0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3C315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E6F3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D4DD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4E2128" w14:paraId="15589B0E" w14:textId="77777777">
        <w:trPr>
          <w:cantSplit/>
          <w:jc w:val="center"/>
        </w:trPr>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C26621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8D233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8D6E5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Obtain consent</w:t>
            </w:r>
            <w:r>
              <w:rPr>
                <w:rFonts w:eastAsia="MS Mincho" w:hAnsi="Helvetica" w:cs="Helvetica"/>
                <w:color w:val="000000"/>
                <w:sz w:val="22"/>
                <w:szCs w:val="22"/>
              </w:rPr>
              <w:br/>
              <w:t>- Ensure browser auto plays audio and volume is set to comfortable listening level</w:t>
            </w:r>
            <w:r>
              <w:rPr>
                <w:rFonts w:eastAsia="MS Mincho" w:hAnsi="Helvetica" w:cs="Helvetica"/>
                <w:color w:val="000000"/>
                <w:sz w:val="22"/>
                <w:szCs w:val="22"/>
              </w:rPr>
              <w:br/>
              <w:t>-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8CEECA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r>
      <w:tr w:rsidR="004E2128" w14:paraId="1982E741"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341354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A5289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14617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L1 and L2 speech categorization gradiency</w:t>
            </w:r>
            <w:r>
              <w:rPr>
                <w:rFonts w:eastAsia="MS Mincho" w:hAnsi="Helvetica" w:cs="Helvetica"/>
                <w:color w:val="000000"/>
                <w:sz w:val="22"/>
                <w:szCs w:val="22"/>
              </w:rPr>
              <w:br/>
              <w:t>- Measure L1 and L2 secondary cue use</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EAD1E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w:t>
            </w:r>
          </w:p>
        </w:tc>
      </w:tr>
      <w:tr w:rsidR="004E2128" w14:paraId="02C2F052"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DEE70C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F690C5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0AFFC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D02780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4E2128" w14:paraId="513EE120" w14:textId="77777777">
        <w:trPr>
          <w:cantSplit/>
          <w:jc w:val="center"/>
        </w:trPr>
        <w:tc>
          <w:tcPr>
            <w:tcW w:w="7776"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8A3C7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4E2128" w14:paraId="233EF361" w14:textId="77777777">
        <w:trPr>
          <w:cantSplit/>
          <w:jc w:val="center"/>
        </w:trPr>
        <w:tc>
          <w:tcPr>
            <w:tcW w:w="7776"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4F5A0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10B825E" w14:textId="77777777" w:rsidR="004E2128" w:rsidRDefault="00000000">
      <w:pPr>
        <w:pStyle w:val="Heading3"/>
      </w:pPr>
      <w:bookmarkStart w:id="53" w:name="st1-participants"/>
      <w:bookmarkStart w:id="54" w:name="_Toc203039911"/>
      <w:r>
        <w:t>Participants</w:t>
      </w:r>
      <w:bookmarkEnd w:id="54"/>
    </w:p>
    <w:p w14:paraId="7195177A" w14:textId="77777777" w:rsidR="004E2128" w:rsidRDefault="00000000">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w:t>
      </w:r>
      <w:r>
        <w:lastRenderedPageBreak/>
        <w:t>interested in participants with a broad range of linguistic backgrounds. For the purpose of the research design, the only language requirement was that participants must be an L1 English user, 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14:paraId="7FB2A086" w14:textId="77777777" w:rsidR="004E2128" w:rsidRDefault="00000000">
      <w:pPr>
        <w:pStyle w:val="Compact"/>
        <w:numPr>
          <w:ilvl w:val="0"/>
          <w:numId w:val="13"/>
        </w:numPr>
      </w:pPr>
      <w:r>
        <w:t>What is your first language?” (Answer must include English)</w:t>
      </w:r>
    </w:p>
    <w:p w14:paraId="02C5229B" w14:textId="77777777" w:rsidR="004E2128" w:rsidRDefault="00000000">
      <w:pPr>
        <w:pStyle w:val="Compact"/>
        <w:numPr>
          <w:ilvl w:val="0"/>
          <w:numId w:val="13"/>
        </w:numPr>
      </w:pPr>
      <w:r>
        <w:t>What language(s) did you speak earliest in life?” (Answer must include English)</w:t>
      </w:r>
    </w:p>
    <w:p w14:paraId="5FCD3367" w14:textId="77777777" w:rsidR="004E2128" w:rsidRDefault="00000000">
      <w:pPr>
        <w:pStyle w:val="Compact"/>
        <w:numPr>
          <w:ilvl w:val="0"/>
          <w:numId w:val="13"/>
        </w:numPr>
      </w:pPr>
      <w:r>
        <w:t>Which of the following languages are you fluent in?” (Answer must include English)</w:t>
      </w:r>
    </w:p>
    <w:p w14:paraId="5E39DEDE" w14:textId="77777777" w:rsidR="004E2128" w:rsidRDefault="00000000">
      <w:pPr>
        <w:pStyle w:val="Compact"/>
        <w:numPr>
          <w:ilvl w:val="0"/>
          <w:numId w:val="13"/>
        </w:numPr>
      </w:pPr>
      <w:r>
        <w:t>Which of the following is your primary spoken language?” (Answer must include English)</w:t>
      </w:r>
    </w:p>
    <w:p w14:paraId="6D27E36E" w14:textId="77777777" w:rsidR="004E2128" w:rsidRDefault="00000000">
      <w:pPr>
        <w:pStyle w:val="FirstParagraph"/>
      </w:pPr>
      <w:r>
        <w:t>Of the 100 participants recruited, all 100 completed the VAS task but two participants did not complete the LDQ. An additional 22 participants did not provide usable answers to the questionnaire. These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United States at the time of the study, excluding 11 states with certain data privacy laws.</w:t>
      </w:r>
    </w:p>
    <w:p w14:paraId="2E4CEBAC" w14:textId="77777777" w:rsidR="004E2128" w:rsidRDefault="00000000">
      <w:pPr>
        <w:pStyle w:val="Heading3"/>
      </w:pPr>
      <w:bookmarkStart w:id="55" w:name="st1-vas"/>
      <w:bookmarkStart w:id="56" w:name="_Toc203039912"/>
      <w:bookmarkEnd w:id="53"/>
      <w:r>
        <w:t>VAS Task: Measuring categorization gradiency and secondary cue use</w:t>
      </w:r>
      <w:bookmarkEnd w:id="56"/>
    </w:p>
    <w:p w14:paraId="57F9F0F0" w14:textId="77777777" w:rsidR="004E2128" w:rsidRDefault="00000000">
      <w:pPr>
        <w:pStyle w:val="Heading4"/>
      </w:pPr>
      <w:bookmarkStart w:id="57" w:name="st1-vas-stim"/>
      <w:bookmarkStart w:id="58" w:name="_Toc203039913"/>
      <w:r>
        <w:t>Speech stimuli</w:t>
      </w:r>
      <w:bookmarkEnd w:id="58"/>
    </w:p>
    <w:p w14:paraId="2A9CFDA8" w14:textId="77777777" w:rsidR="004E2128" w:rsidRDefault="00000000">
      <w:pPr>
        <w:pStyle w:val="FirstParagraph"/>
      </w:pPr>
      <w:r>
        <w:t xml:space="preserve">The VAS task was used to measure gradient categorization of L1 (English) and L2 (Japanese) speech and perceptual flexibility. Listeners were asked to judge a series of stimuli from a </w:t>
      </w:r>
      <w:r>
        <w:lastRenderedPageBreak/>
        <w:t>continuum that varies in equal steps along auditory dimensions between a pair of phonemic contrasts.</w:t>
      </w:r>
    </w:p>
    <w:p w14:paraId="63BBE108" w14:textId="77777777" w:rsidR="004E2128" w:rsidRDefault="00000000">
      <w:pPr>
        <w:pStyle w:val="BodyText"/>
      </w:pPr>
      <w:r>
        <w:t>The speech contrasts used were the English stop consonant voicing contrast using /d/-/t/ (</w:t>
      </w:r>
      <w:r>
        <w:rPr>
          <w:i/>
          <w:iCs/>
        </w:rPr>
        <w:t>indent-</w:t>
      </w:r>
      <w:r>
        <w:rPr>
          <w:smallCaps/>
        </w:rPr>
        <w:t>verb</w:t>
      </w:r>
      <w:r>
        <w:t xml:space="preserve"> vs. </w:t>
      </w:r>
      <w:r>
        <w:rPr>
          <w:i/>
          <w:iCs/>
        </w:rPr>
        <w:t>intent</w:t>
      </w:r>
      <w:r>
        <w:t>), the English vowel tense-lax contrast using /</w:t>
      </w:r>
      <w:proofErr w:type="spellStart"/>
      <w:r>
        <w:t>i</w:t>
      </w:r>
      <w:proofErr w:type="spellEnd"/>
      <w:r>
        <w:t>/-/ɪ/ (</w:t>
      </w:r>
      <w:r>
        <w:rPr>
          <w:i/>
          <w:iCs/>
        </w:rPr>
        <w:t>reason</w:t>
      </w:r>
      <w:r>
        <w:t xml:space="preserve"> vs. </w:t>
      </w:r>
      <w:r>
        <w:rPr>
          <w:i/>
          <w:iCs/>
        </w:rPr>
        <w:t>risen</w:t>
      </w:r>
      <w:r>
        <w:t>), the Japanese consonant gemination contrast using /t/-/</w:t>
      </w:r>
      <w:proofErr w:type="spellStart"/>
      <w:r>
        <w:t>tt</w:t>
      </w:r>
      <w:proofErr w:type="spellEnd"/>
      <w:r>
        <w:t>/ (</w:t>
      </w:r>
      <w:r>
        <w:rPr>
          <w:i/>
          <w:iCs/>
        </w:rPr>
        <w:t>kita</w:t>
      </w:r>
      <w:r>
        <w:t xml:space="preserve"> ‘come-</w:t>
      </w:r>
      <w:r>
        <w:rPr>
          <w:smallCaps/>
        </w:rPr>
        <w:t>past tense</w:t>
      </w:r>
      <w:r>
        <w:t>’ vs. </w:t>
      </w:r>
      <w:r>
        <w:rPr>
          <w:i/>
          <w:iCs/>
        </w:rPr>
        <w:t>kitta</w:t>
      </w:r>
      <w:r>
        <w:t xml:space="preserve"> ‘cut- </w:t>
      </w:r>
      <w:r>
        <w:rPr>
          <w:smallCaps/>
        </w:rPr>
        <w:t>past tense</w:t>
      </w:r>
      <w:r>
        <w:t>’), and the Japanese vowel length contrast using /o/-/oː/ (</w:t>
      </w:r>
      <w:r>
        <w:rPr>
          <w:i/>
          <w:iCs/>
        </w:rPr>
        <w:t>toru</w:t>
      </w:r>
      <w:r>
        <w:t xml:space="preserve"> ‘take’ vs. </w:t>
      </w:r>
      <w:r>
        <w:rPr>
          <w:i/>
          <w:iCs/>
        </w:rPr>
        <w:t>tooru</w:t>
      </w:r>
      <w:r>
        <w:t xml:space="preserve"> ‘pass through’). These words were chosen to match in number of syllables and to have the contrast occur word-medially. Specifically for </w:t>
      </w:r>
      <w:r>
        <w:rPr>
          <w:i/>
          <w:iCs/>
        </w:rPr>
        <w:t>indent</w:t>
      </w:r>
      <w:r>
        <w:t xml:space="preserve"> vs. </w:t>
      </w:r>
      <w:r>
        <w:rPr>
          <w:i/>
          <w:iCs/>
        </w:rPr>
        <w:t>intent</w:t>
      </w:r>
      <w:r>
        <w:t>, the words were chosen to have the stress fall on the second syllable to avoid flapping, or the phonological process in which intervocalic [t] is pronounced as a flap [ɾ] when the second syllable is unstressed. These English contrasts were chosen in order to assess categorization of L1 phonemes along temporal-based cues (i.e., VOT for the voicing contrast and vowel duration as the secondary cue for the tense-lax contrast) to relate them to the primary cue of the target L2 phonemes, i.e., consonant and vowel duration. These were also chosen in order to have both a consonant and vowel contrast for both English and Japanese.</w:t>
      </w:r>
    </w:p>
    <w:p w14:paraId="39B4E94A" w14:textId="77777777" w:rsidR="004E2128" w:rsidRDefault="00000000">
      <w:pPr>
        <w:pStyle w:val="BodyText"/>
      </w:pPr>
      <w:r>
        <w:t xml:space="preserve">The continua were synthesized from naturally recorded speech of each endpoint word embedded in carrier sentences (English: “Please say ‘__’ again”; Japanese: </w:t>
      </w:r>
      <w:r>
        <w:rPr>
          <w:rFonts w:hint="eastAsia"/>
        </w:rPr>
        <w:t>また「</w:t>
      </w:r>
      <w:r>
        <w:rPr>
          <w:rFonts w:hint="eastAsia"/>
        </w:rPr>
        <w:t>__</w:t>
      </w:r>
      <w:r>
        <w:rPr>
          <w:rFonts w:hint="eastAsia"/>
        </w:rPr>
        <w:t>」と言ってください</w:t>
      </w:r>
      <w:r>
        <w:t xml:space="preserve"> </w:t>
      </w:r>
      <w:r>
        <w:rPr>
          <w:i/>
          <w:iCs/>
        </w:rPr>
        <w:t>mata __ to itte kudasai</w:t>
      </w:r>
      <w:r>
        <w:t xml:space="preserve">). The target word was surrounded by quotation marks/brackets for the talker to add a slight but natural pause in between the target word and the rest of the carrier sentence. The speech for both English and Japanese were recorded by the same 37-year-old female Japanese-English bilingual speaker who is fluent in both languages. The speaker was born in Japan and spent her childhood in France, the UK, and Japan. At the time of recording, the speaker had lived in the US for 13 years and speaks American English without any discernible foreign accent. The speaker was recorded in a sound-attenuated booth with a Shure SM48 microphone fitted with </w:t>
      </w:r>
      <w:r>
        <w:lastRenderedPageBreak/>
        <w:t xml:space="preserve">foam windscreen connected via XLR cable to a </w:t>
      </w:r>
      <w:proofErr w:type="spellStart"/>
      <w:r>
        <w:t>Focusrite</w:t>
      </w:r>
      <w:proofErr w:type="spellEnd"/>
      <w:r>
        <w:t xml:space="preserve"> Scarlett 4i4 3rd Gen USB audio interface connected to a 2021 M1 MacBook Pro laptop. The speech was recorded in mono via Praat (</w:t>
      </w:r>
      <w:hyperlink w:anchor="ref-Boersma2024Praat">
        <w:r>
          <w:rPr>
            <w:rStyle w:val="Hyperlink"/>
          </w:rPr>
          <w:t xml:space="preserve">Boersma &amp; </w:t>
        </w:r>
        <w:proofErr w:type="spellStart"/>
        <w:r>
          <w:rPr>
            <w:rStyle w:val="Hyperlink"/>
          </w:rPr>
          <w:t>Weenink</w:t>
        </w:r>
        <w:proofErr w:type="spellEnd"/>
        <w:r>
          <w:rPr>
            <w:rStyle w:val="Hyperlink"/>
          </w:rPr>
          <w:t>, 2024</w:t>
        </w:r>
      </w:hyperlink>
      <w:r>
        <w:t xml:space="preserve">) with a sampling rate of 44,100 Hz. The speaker was presented with each sentence individually on a computer screen and asked to produce each sentence twice at a natural speaking rate. After denoising the recordings using the Praat function </w:t>
      </w:r>
      <w:r>
        <w:rPr>
          <w:rStyle w:val="VerbatimChar"/>
        </w:rPr>
        <w:t>Filter -&gt; Reduce noise</w:t>
      </w:r>
      <w:r>
        <w:t>, the best production of the two repetitions was chosen and the target word excised for further processing. The stimuli for each pair were chosen to minimize the differences in acoustic variation for the non-contrasting segments shared between the minimal pair.</w:t>
      </w:r>
    </w:p>
    <w:p w14:paraId="6C669F9C" w14:textId="77777777" w:rsidR="004E2128" w:rsidRDefault="00000000">
      <w:pPr>
        <w:pStyle w:val="BodyText"/>
      </w:pPr>
      <w:r>
        <w:t xml:space="preserve">For each of the four pairs, I constructed a 7x5 two-dimensional continuum using Praat (v.6.4.12) by orthogonally manipulating the primary acoustic cue in seven equal steps and the secondary acoustic cue in five equal steps between each endpoint. This created a total of 35 synthesized tokens for each continuum. All continua synthesis involved using </w:t>
      </w:r>
      <w:proofErr w:type="spellStart"/>
      <w:r>
        <w:t>Praat’s</w:t>
      </w:r>
      <w:proofErr w:type="spellEnd"/>
      <w:r>
        <w:t xml:space="preserve"> Pitch Synchronous Overlap and Add (PSOLA) algorithm. Table </w:t>
      </w:r>
      <w:hyperlink w:anchor="st1-continua-2d">
        <w:r>
          <w:fldChar w:fldCharType="begin"/>
        </w:r>
        <w:r>
          <w:instrText xml:space="preserve"> REF st1-continua-2d \h</w:instrText>
        </w:r>
        <w:r w:rsidR="009E3EF2">
          <w:fldChar w:fldCharType="separate"/>
        </w:r>
        <w:r w:rsidR="009E3EF2">
          <w:rPr>
            <w:b/>
            <w:noProof/>
          </w:rPr>
          <w:t>3</w:t>
        </w:r>
        <w:r w:rsidR="009E3EF2">
          <w:rPr>
            <w:b/>
          </w:rPr>
          <w:t>.</w:t>
        </w:r>
        <w:r w:rsidR="009E3EF2">
          <w:rPr>
            <w:b/>
            <w:noProof/>
          </w:rPr>
          <w:t>2</w:t>
        </w:r>
        <w:r>
          <w:fldChar w:fldCharType="end"/>
        </w:r>
      </w:hyperlink>
      <w:r>
        <w:t xml:space="preserve"> describes the acoustic </w:t>
      </w:r>
      <w:proofErr w:type="spellStart"/>
      <w:r>
        <w:t>characterstics</w:t>
      </w:r>
      <w:proofErr w:type="spellEnd"/>
      <w:r>
        <w:t xml:space="preserve"> of each step of the primary and secondary dimension manipulations. The endpoint values were all based on the values measured in the natural recordings. Step 1 values always corresponded with the left word, and Step 7 (of the primary dimension) and Step 5 (of the secondary dimension) always corresponded with the right word of the pair in the column headings. All manipulations involving pitch (F0) were interpolated using the log scale, and formant frequencies were interpolated using the Bark scale. Specific details of the synthesis process, Praat scripts, and the audio stimuli are available in the supplementary materials.</w:t>
      </w:r>
    </w:p>
    <w:p w14:paraId="38061ACF" w14:textId="77777777" w:rsidR="004E2128" w:rsidRDefault="00000000">
      <w:pPr>
        <w:pStyle w:val="TableCaption"/>
      </w:pPr>
      <w:r>
        <w:rPr>
          <w:b/>
        </w:rPr>
        <w:lastRenderedPageBreak/>
        <w:t xml:space="preserve">Table </w:t>
      </w:r>
      <w:bookmarkStart w:id="59" w:name="st1-continua-2d"/>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2</w:t>
      </w:r>
      <w:r>
        <w:rPr>
          <w:b/>
        </w:rPr>
        <w:fldChar w:fldCharType="end"/>
      </w:r>
      <w:bookmarkEnd w:id="59"/>
      <w:r>
        <w:rPr>
          <w:b/>
        </w:rPr>
        <w:t xml:space="preserve">: </w:t>
      </w:r>
      <w:r>
        <w:t>Acoustic Characteristics of Two-Dimensional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4E2128" w14:paraId="1823B66F"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F49B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B0AF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 /d/-/t/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1067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 /</w:t>
            </w:r>
            <w:proofErr w:type="spellStart"/>
            <w:r>
              <w:rPr>
                <w:rFonts w:eastAsia="MS Mincho" w:hAnsi="Helvetica" w:cs="Helvetica"/>
                <w:b/>
                <w:color w:val="000000"/>
                <w:sz w:val="22"/>
                <w:szCs w:val="22"/>
              </w:rPr>
              <w:t>i</w:t>
            </w:r>
            <w:proofErr w:type="spellEnd"/>
            <w:r>
              <w:rPr>
                <w:rFonts w:eastAsia="MS Mincho" w:hAnsi="Helvetica" w:cs="Helvetica"/>
                <w:b/>
                <w:color w:val="000000"/>
                <w:sz w:val="22"/>
                <w:szCs w:val="22"/>
              </w:rPr>
              <w:t>/-/</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C0ECE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w:t>
            </w:r>
            <w:proofErr w:type="spellStart"/>
            <w:r>
              <w:rPr>
                <w:rFonts w:eastAsia="MS Mincho" w:hAnsi="Helvetica" w:cs="Helvetica"/>
                <w:b/>
                <w:color w:val="000000"/>
                <w:sz w:val="22"/>
                <w:szCs w:val="22"/>
              </w:rPr>
              <w:t>katta</w:t>
            </w:r>
            <w:proofErr w:type="spellEnd"/>
            <w:r>
              <w:rPr>
                <w:rFonts w:eastAsia="MS Mincho" w:hAnsi="Helvetica" w:cs="Helvetica"/>
                <w:b/>
                <w:color w:val="000000"/>
                <w:sz w:val="22"/>
                <w:szCs w:val="22"/>
              </w:rPr>
              <w:t xml:space="preserve"> /t/-/</w:t>
            </w:r>
            <w:proofErr w:type="spellStart"/>
            <w:r>
              <w:rPr>
                <w:rFonts w:eastAsia="MS Mincho" w:hAnsi="Helvetica" w:cs="Helvetica"/>
                <w:b/>
                <w:color w:val="000000"/>
                <w:sz w:val="22"/>
                <w:szCs w:val="22"/>
              </w:rPr>
              <w:t>tt</w:t>
            </w:r>
            <w:proofErr w:type="spellEnd"/>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4E0BB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 /o/-/o</w:t>
            </w:r>
            <w:r>
              <w:rPr>
                <w:rFonts w:eastAsia="MS Mincho" w:hAnsi="Helvetica" w:cs="Helvetica"/>
                <w:b/>
                <w:color w:val="000000"/>
                <w:sz w:val="22"/>
                <w:szCs w:val="22"/>
              </w:rPr>
              <w:t>ː</w:t>
            </w:r>
            <w:r>
              <w:rPr>
                <w:rFonts w:eastAsia="MS Mincho" w:hAnsi="Helvetica" w:cs="Helvetica"/>
                <w:b/>
                <w:color w:val="000000"/>
                <w:sz w:val="22"/>
                <w:szCs w:val="22"/>
              </w:rPr>
              <w:t>/</w:t>
            </w:r>
          </w:p>
        </w:tc>
      </w:tr>
      <w:tr w:rsidR="004E2128" w14:paraId="6DFD7098"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A831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3B6C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7338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0900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2D33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4E2128" w14:paraId="6E26C3C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570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73D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3B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8030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822A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4E2128" w14:paraId="472179E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171F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3EA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5E39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99CD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263F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4E2128" w14:paraId="229D2F9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E933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1BDC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5D1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FA36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CBB6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4E2128" w14:paraId="096C01A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8566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87C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58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776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4E2128" w14:paraId="141A510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6A8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C082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26A3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2490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770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4E2128" w14:paraId="24CB5B81"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30A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19E0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9770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8D9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A7FF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4E2128" w14:paraId="7C7E223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22F9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98C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B1FC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29F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DF14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4E2128" w14:paraId="5418FA1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431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CBB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1908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96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768B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4E2128" w14:paraId="369F648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F14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DA6C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3FC7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D80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315/117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3DE2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281/275/173</w:t>
            </w:r>
          </w:p>
        </w:tc>
      </w:tr>
      <w:tr w:rsidR="004E2128" w14:paraId="6EF9A64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5DE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C10E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056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E4F0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319/105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DDD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288/245/165</w:t>
            </w:r>
          </w:p>
        </w:tc>
      </w:tr>
      <w:tr w:rsidR="004E2128" w14:paraId="6163FD21"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D5F6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589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F996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CDF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79B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4E2128" w14:paraId="3B22730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2B5C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590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46BE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C76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326/83.4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62B9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303/194/150</w:t>
            </w:r>
          </w:p>
        </w:tc>
      </w:tr>
      <w:tr w:rsidR="004E2128" w14:paraId="6455D31D"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4B2F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7236C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AD092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3E25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330/74.4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036D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311/173/144</w:t>
            </w:r>
          </w:p>
        </w:tc>
      </w:tr>
      <w:tr w:rsidR="004E2128" w14:paraId="12A1BF00"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90F20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4E2128" w14:paraId="61078D2F"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292F4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4E2128" w14:paraId="5CC3AF1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C02E7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4E2128" w14:paraId="470EBDDA"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A21358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4E2128" w14:paraId="6CCF912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96372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Steps 1-5 pitch contour values reported here are from the Duration Step 4 continuum.</w:t>
            </w:r>
          </w:p>
        </w:tc>
      </w:tr>
      <w:tr w:rsidR="004E2128" w14:paraId="23DC6297"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00CD9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8BF0602" w14:textId="77777777" w:rsidR="004E2128" w:rsidRDefault="00000000">
      <w:pPr>
        <w:pStyle w:val="BodyText"/>
      </w:pPr>
      <w:r>
        <w:t>For the /d/-/t/, the primary dimension varied along the cue of voice-onset-time (VOT) and the secondary dimension varied along the cue of vowel onset F0 following the stop consonant. Both dimensions were manipulated orthogonally using the progressive cutback and replacement approach (</w:t>
      </w:r>
      <w:hyperlink w:anchor="ref-Winn2020Manipulation">
        <w:r>
          <w:rPr>
            <w:rStyle w:val="Hyperlink"/>
          </w:rPr>
          <w:t>Winn, 2020</w:t>
        </w:r>
      </w:hyperlink>
      <w:r>
        <w:t xml:space="preserve">). This method creates synthesizes a continuum by incrementally deleting the consonant onset of the voiced sound and replacing it with equivalent amounts of the burst onset from the voiceless sound, dictated by the set VOT-to-vowel-cutback ratio. F0 manipulation occurs </w:t>
      </w:r>
      <w:r>
        <w:lastRenderedPageBreak/>
        <w:t>after the step of vowel cutback from the voiced sound and before the appending of the aspiration burst from the voiceless sound. Because the contrast occurs in a word-medial position, the script, adapted from Winn (</w:t>
      </w:r>
      <w:hyperlink w:anchor="ref-Winn2022Make">
        <w:r>
          <w:rPr>
            <w:rStyle w:val="Hyperlink"/>
          </w:rPr>
          <w:t>2022b</w:t>
        </w:r>
      </w:hyperlink>
      <w:r>
        <w:t>), first constructed the continuum on the second syllable -/</w:t>
      </w:r>
      <w:proofErr w:type="spellStart"/>
      <w:r>
        <w:t>ent</w:t>
      </w:r>
      <w:proofErr w:type="spellEnd"/>
      <w:r>
        <w:t>/, after which the first syllable /</w:t>
      </w:r>
      <w:proofErr w:type="spellStart"/>
      <w:r>
        <w:t>ɪn</w:t>
      </w:r>
      <w:proofErr w:type="spellEnd"/>
      <w:r>
        <w:t>/ was appended to all tokens. Additionally, because the progressive cutback and replacement approach made it so the -/</w:t>
      </w:r>
      <w:proofErr w:type="spellStart"/>
      <w:r>
        <w:t>ent</w:t>
      </w:r>
      <w:proofErr w:type="spellEnd"/>
      <w:r>
        <w:t xml:space="preserve">/ of the second syllable was sourced from the </w:t>
      </w:r>
      <w:r>
        <w:rPr>
          <w:i/>
          <w:iCs/>
        </w:rPr>
        <w:t>indent</w:t>
      </w:r>
      <w:r>
        <w:t xml:space="preserve"> recording, the /in/ was sourced from the </w:t>
      </w:r>
      <w:r>
        <w:rPr>
          <w:i/>
          <w:iCs/>
        </w:rPr>
        <w:t>intent</w:t>
      </w:r>
      <w:r>
        <w:t xml:space="preserve"> recording, and a closure duration intermediate of that of </w:t>
      </w:r>
      <w:r>
        <w:rPr>
          <w:i/>
          <w:iCs/>
        </w:rPr>
        <w:t>indent</w:t>
      </w:r>
      <w:r>
        <w:t xml:space="preserve"> and </w:t>
      </w:r>
      <w:r>
        <w:rPr>
          <w:i/>
          <w:iCs/>
        </w:rPr>
        <w:t>intent</w:t>
      </w:r>
      <w:r>
        <w:t xml:space="preserve"> was used to append the two syllables.</w:t>
      </w:r>
    </w:p>
    <w:p w14:paraId="33565BAF" w14:textId="77777777" w:rsidR="004E2128" w:rsidRDefault="00000000">
      <w:pPr>
        <w:pStyle w:val="BodyText"/>
      </w:pPr>
      <w:r>
        <w:t>For the /</w:t>
      </w:r>
      <w:proofErr w:type="spellStart"/>
      <w:r>
        <w:t>i</w:t>
      </w:r>
      <w:proofErr w:type="spellEnd"/>
      <w:r>
        <w:t>/-/ɪ/ continuum, the primary dimension varied along the cue of formant frequencies of F1/F2/F3, and the secondary dimension varied along the cue of vowel duration. To make the formant continuum, the script, adapted from Winn (</w:t>
      </w:r>
      <w:hyperlink w:anchor="ref-Winn2022GUIbased">
        <w:r>
          <w:rPr>
            <w:rStyle w:val="Hyperlink"/>
          </w:rPr>
          <w:t>2022a</w:t>
        </w:r>
      </w:hyperlink>
      <w:r>
        <w:t xml:space="preserve">), used </w:t>
      </w:r>
      <w:r>
        <w:rPr>
          <w:i/>
          <w:iCs/>
        </w:rPr>
        <w:t>reason</w:t>
      </w:r>
      <w:r>
        <w:t xml:space="preserve"> as the base word and interpolated the F1/F2/F3 values of the vowel segment to those of </w:t>
      </w:r>
      <w:r>
        <w:rPr>
          <w:i/>
          <w:iCs/>
        </w:rPr>
        <w:t>risen</w:t>
      </w:r>
      <w:r>
        <w:t xml:space="preserve">. I had manipulated the pitch contour of the vowel segment of </w:t>
      </w:r>
      <w:r>
        <w:rPr>
          <w:i/>
          <w:iCs/>
        </w:rPr>
        <w:t>reason</w:t>
      </w:r>
      <w:r>
        <w:t xml:space="preserve"> by multiplying it by 0.7 and shifting it up 50 Hz to better match the pitch contour of </w:t>
      </w:r>
      <w:r>
        <w:rPr>
          <w:i/>
          <w:iCs/>
        </w:rPr>
        <w:t>risen</w:t>
      </w:r>
      <w:r>
        <w:t xml:space="preserve">, in order for the Step 7 token of the formant continuum to better sound like the natural recording of </w:t>
      </w:r>
      <w:r>
        <w:rPr>
          <w:i/>
          <w:iCs/>
        </w:rPr>
        <w:t>risen</w:t>
      </w:r>
      <w:r>
        <w:t>. To make the duration continua, the script, adapted from Winn (</w:t>
      </w:r>
      <w:hyperlink w:anchor="ref-Winn2014Calculate">
        <w:r>
          <w:rPr>
            <w:rStyle w:val="Hyperlink"/>
          </w:rPr>
          <w:t>2014</w:t>
        </w:r>
      </w:hyperlink>
      <w:r>
        <w:t xml:space="preserve">), used the seven steps of the formant continuum as the base word and interpolated to the shorter vowel duration of </w:t>
      </w:r>
      <w:r>
        <w:rPr>
          <w:i/>
          <w:iCs/>
        </w:rPr>
        <w:t>risen</w:t>
      </w:r>
      <w:r>
        <w:t>. Notably, due to the difference in formant transition rate from [ɹ] at the start of both words, [ɹ] was treated as a semi-vowel and included in the vowel segment for both the formant and duration manipulations. This ensured that the stimuli sounded relatively more natural.</w:t>
      </w:r>
    </w:p>
    <w:p w14:paraId="13082411" w14:textId="77777777" w:rsidR="004E2128" w:rsidRDefault="00000000">
      <w:pPr>
        <w:pStyle w:val="BodyText"/>
      </w:pPr>
      <w:r>
        <w:t>For the /t/-/</w:t>
      </w:r>
      <w:proofErr w:type="spellStart"/>
      <w:r>
        <w:t>tt</w:t>
      </w:r>
      <w:proofErr w:type="spellEnd"/>
      <w:r>
        <w:t>/ continuum, the primary dimension varied along the cue of stop closure duration, and the secondary dimension varied along the cue of pitch drop from the first syllable vowel (V1) to the second syllable vowel (V2). It was necessary first to make the pitch drop continuum, as the script to interpolate pitch between two words, adapted from Winn (</w:t>
      </w:r>
      <w:hyperlink w:anchor="ref-Winn2021Interpolate">
        <w:r>
          <w:rPr>
            <w:rStyle w:val="Hyperlink"/>
          </w:rPr>
          <w:t>2021</w:t>
        </w:r>
      </w:hyperlink>
      <w:r>
        <w:t xml:space="preserve">) and </w:t>
      </w:r>
      <w:r>
        <w:lastRenderedPageBreak/>
        <w:t>Bujok (</w:t>
      </w:r>
      <w:hyperlink w:anchor="ref-Bujok2023Interpolate">
        <w:r>
          <w:rPr>
            <w:rStyle w:val="Hyperlink"/>
          </w:rPr>
          <w:t>2023</w:t>
        </w:r>
      </w:hyperlink>
      <w:r>
        <w:t xml:space="preserve">), needed to work on sounds with the same timing landmarks for the relevant segments. As such, the script separately interpolated pitch between the first syllables of </w:t>
      </w:r>
      <w:r>
        <w:rPr>
          <w:i/>
          <w:iCs/>
        </w:rPr>
        <w:t>kata</w:t>
      </w:r>
      <w:r>
        <w:t xml:space="preserve"> and </w:t>
      </w:r>
      <w:proofErr w:type="spellStart"/>
      <w:r>
        <w:rPr>
          <w:i/>
          <w:iCs/>
        </w:rPr>
        <w:t>katta</w:t>
      </w:r>
      <w:proofErr w:type="spellEnd"/>
      <w:r>
        <w:t xml:space="preserve"> and the second syllables of </w:t>
      </w:r>
      <w:r>
        <w:rPr>
          <w:i/>
          <w:iCs/>
        </w:rPr>
        <w:t>kata</w:t>
      </w:r>
      <w:r>
        <w:t xml:space="preserve"> and </w:t>
      </w:r>
      <w:proofErr w:type="spellStart"/>
      <w:r>
        <w:rPr>
          <w:i/>
          <w:iCs/>
        </w:rPr>
        <w:t>katta</w:t>
      </w:r>
      <w:proofErr w:type="spellEnd"/>
      <w:r>
        <w:t xml:space="preserve">, both using </w:t>
      </w:r>
      <w:r>
        <w:rPr>
          <w:i/>
          <w:iCs/>
        </w:rPr>
        <w:t>kata</w:t>
      </w:r>
      <w:r>
        <w:t xml:space="preserve"> as a base; this was possible because the syllable lengths of the natural recordings were roughly equivalent between the two words. The syllables were then concatenated with a stop closure silence in between with a duration derived from the natural recording of </w:t>
      </w:r>
      <w:r>
        <w:rPr>
          <w:i/>
          <w:iCs/>
        </w:rPr>
        <w:t>kata</w:t>
      </w:r>
      <w:r>
        <w:t xml:space="preserve">. Then, the duration of the stop closure, at each step of the pitch drop continuum, was interpolated between the values of </w:t>
      </w:r>
      <w:r>
        <w:rPr>
          <w:i/>
          <w:iCs/>
        </w:rPr>
        <w:t>kata</w:t>
      </w:r>
      <w:r>
        <w:t xml:space="preserve"> and </w:t>
      </w:r>
      <w:proofErr w:type="spellStart"/>
      <w:r>
        <w:rPr>
          <w:i/>
          <w:iCs/>
        </w:rPr>
        <w:t>katta</w:t>
      </w:r>
      <w:proofErr w:type="spellEnd"/>
      <w:r>
        <w:t>.</w:t>
      </w:r>
    </w:p>
    <w:p w14:paraId="3A5C4B56" w14:textId="77777777" w:rsidR="004E2128" w:rsidRDefault="00000000">
      <w:pPr>
        <w:pStyle w:val="BodyText"/>
      </w:pPr>
      <w:r>
        <w:t>For the /o/-/oː/ continuum, the primary dimension varied along the cue of vowel duration, and the secondary dimension varied along the cue of pitch accent contour. As with the /t/-/</w:t>
      </w:r>
      <w:proofErr w:type="spellStart"/>
      <w:r>
        <w:t>tt</w:t>
      </w:r>
      <w:proofErr w:type="spellEnd"/>
      <w:r>
        <w:t xml:space="preserve">/ continuum, it was necessary to interpolate the pitch contour between sounds with the same timing landmarks for the relevant segments. However, the pitch accent pattern for </w:t>
      </w:r>
      <w:r>
        <w:rPr>
          <w:i/>
          <w:iCs/>
        </w:rPr>
        <w:t>toru</w:t>
      </w:r>
      <w:r>
        <w:t xml:space="preserve"> is HL (high-low), while the pitch accent pattern for </w:t>
      </w:r>
      <w:r>
        <w:rPr>
          <w:i/>
          <w:iCs/>
        </w:rPr>
        <w:t>tooru</w:t>
      </w:r>
      <w:r>
        <w:t xml:space="preserve"> is HLL; by virtue of lengthening the vowel, the number of mora over which the pitch drops is different, as the pitch drops to low </w:t>
      </w:r>
      <w:r>
        <w:rPr>
          <w:i/>
          <w:iCs/>
        </w:rPr>
        <w:t>after</w:t>
      </w:r>
      <w:r>
        <w:t xml:space="preserve"> the first syllable for </w:t>
      </w:r>
      <w:r>
        <w:rPr>
          <w:i/>
          <w:iCs/>
        </w:rPr>
        <w:t>toru</w:t>
      </w:r>
      <w:r>
        <w:t xml:space="preserve"> while the pitch drops to low at the midpoint of the first syllable for </w:t>
      </w:r>
      <w:r>
        <w:rPr>
          <w:i/>
          <w:iCs/>
        </w:rPr>
        <w:t>tooru</w:t>
      </w:r>
      <w:r>
        <w:t xml:space="preserve">, keeping in mind that both words have the same number of syllables despite the difference in mora. As such, I had to first interpolate duration between the two words twice, with each word serving as the base word, creating a </w:t>
      </w:r>
      <w:r>
        <w:rPr>
          <w:i/>
          <w:iCs/>
        </w:rPr>
        <w:t>toru</w:t>
      </w:r>
      <w:r>
        <w:t xml:space="preserve">-based duration continuum and a </w:t>
      </w:r>
      <w:r>
        <w:rPr>
          <w:i/>
          <w:iCs/>
        </w:rPr>
        <w:t>tooru</w:t>
      </w:r>
      <w:r>
        <w:t>-based duration continuum. Then, pitch contour was interpolated between the corresponding duration steps. Because synthetic lengthening of vowels that exceed a 2.4x ratio begin to sound unnatural (</w:t>
      </w:r>
      <w:hyperlink w:anchor="ref-Winn2020Manipulation">
        <w:r>
          <w:rPr>
            <w:rStyle w:val="Hyperlink"/>
          </w:rPr>
          <w:t>Winn, 2020</w:t>
        </w:r>
      </w:hyperlink>
      <w:r>
        <w:t xml:space="preserve">), manipulating duration from the value of the natural recording of one base word to the other was unfeasible (104 ms for </w:t>
      </w:r>
      <w:r>
        <w:rPr>
          <w:i/>
          <w:iCs/>
        </w:rPr>
        <w:t>toru</w:t>
      </w:r>
      <w:r>
        <w:t xml:space="preserve"> to 329 ms for </w:t>
      </w:r>
      <w:r>
        <w:rPr>
          <w:i/>
          <w:iCs/>
        </w:rPr>
        <w:t>tooru</w:t>
      </w:r>
      <w:r>
        <w:t xml:space="preserve"> resulting in a 3.16x ratio). Thus, </w:t>
      </w:r>
      <w:r>
        <w:rPr>
          <w:i/>
          <w:iCs/>
        </w:rPr>
        <w:t>toru</w:t>
      </w:r>
      <w:r>
        <w:t xml:space="preserve"> served as the base for interpolating pitch at Steps 1-4 of the duration continuum (104 ms to 216 ms for a 2.08x ratio) and </w:t>
      </w:r>
      <w:r>
        <w:rPr>
          <w:i/>
          <w:iCs/>
        </w:rPr>
        <w:t>tooru</w:t>
      </w:r>
      <w:r>
        <w:t xml:space="preserve"> served as the base for interpolating pitch at Steps 4-7 (216 ms to 329 ms for a 1.52x ratio). The best </w:t>
      </w:r>
      <w:r>
        <w:lastRenderedPageBreak/>
        <w:t xml:space="preserve">sounding tokens for the five steps of the pitch continuum at Step 4 of the duration continuum was chosen between the </w:t>
      </w:r>
      <w:r>
        <w:rPr>
          <w:i/>
          <w:iCs/>
        </w:rPr>
        <w:t>toru</w:t>
      </w:r>
      <w:r>
        <w:t xml:space="preserve">-origin tokens and </w:t>
      </w:r>
      <w:r>
        <w:rPr>
          <w:i/>
          <w:iCs/>
        </w:rPr>
        <w:t>tooru</w:t>
      </w:r>
      <w:r>
        <w:t xml:space="preserve">-origin tokens according to personal judgement on token naturalness. The final set of stimuli used </w:t>
      </w:r>
      <w:r>
        <w:rPr>
          <w:i/>
          <w:iCs/>
        </w:rPr>
        <w:t>toru</w:t>
      </w:r>
      <w:r>
        <w:t xml:space="preserve"> as the base word for all pitch contour continuum steps for Steps 1-3 of the duration continuum and Step 1 of the pitch contour continuum at Step 4 of the duration </w:t>
      </w:r>
      <w:proofErr w:type="gramStart"/>
      <w:r>
        <w:t>continuum, and</w:t>
      </w:r>
      <w:proofErr w:type="gramEnd"/>
      <w:r>
        <w:t xml:space="preserve"> used </w:t>
      </w:r>
      <w:r>
        <w:rPr>
          <w:i/>
          <w:iCs/>
        </w:rPr>
        <w:t>tooru</w:t>
      </w:r>
      <w:r>
        <w:t xml:space="preserve"> as the base word for Steps 2-5 of the pitch contour continuum at Step 4 of the duration continuum and all steps of the pitch contour continuum for Steps 5-7 of the duration continuum. A graphical representation of the base words for the 7x5 continuum matrix for </w:t>
      </w:r>
      <w:r>
        <w:rPr>
          <w:i/>
          <w:iCs/>
        </w:rPr>
        <w:t>toru</w:t>
      </w:r>
      <w:r>
        <w:t>-</w:t>
      </w:r>
      <w:r>
        <w:rPr>
          <w:i/>
          <w:iCs/>
        </w:rPr>
        <w:t>tooru</w:t>
      </w:r>
      <w:r>
        <w:t xml:space="preserve"> can be found in the Appendix.</w:t>
      </w:r>
    </w:p>
    <w:p w14:paraId="01C2EDB3" w14:textId="77777777" w:rsidR="004E2128" w:rsidRDefault="00000000">
      <w:pPr>
        <w:pStyle w:val="Heading4"/>
      </w:pPr>
      <w:bookmarkStart w:id="60" w:name="st1-vas-proc"/>
      <w:bookmarkStart w:id="61" w:name="_Toc203039914"/>
      <w:bookmarkEnd w:id="57"/>
      <w:r>
        <w:t>Procedure</w:t>
      </w:r>
      <w:bookmarkEnd w:id="61"/>
    </w:p>
    <w:p w14:paraId="2E259C22" w14:textId="77777777" w:rsidR="004E2128" w:rsidRDefault="00000000">
      <w:pPr>
        <w:pStyle w:val="FirstParagraph"/>
      </w:pPr>
      <w:r>
        <w:t xml:space="preserve">Listeners received detailed instructions on how to complete the VAS task. Because the task also involved categorizing non-L1 words they have possibly never heard before, participants were given the chance to listen to the natural speech recordings of all eight words (i.e., </w:t>
      </w:r>
      <w:r>
        <w:rPr>
          <w:i/>
          <w:iCs/>
        </w:rPr>
        <w:t>indent, intent,</w:t>
      </w:r>
      <w:r>
        <w:t xml:space="preserve"> </w:t>
      </w:r>
      <w:r>
        <w:rPr>
          <w:i/>
          <w:iCs/>
        </w:rPr>
        <w:t>reason, risen, kita</w:t>
      </w:r>
      <w:r>
        <w:t xml:space="preserve">, </w:t>
      </w:r>
      <w:r>
        <w:rPr>
          <w:i/>
          <w:iCs/>
        </w:rPr>
        <w:t>kitta, toru</w:t>
      </w:r>
      <w:r>
        <w:t xml:space="preserve">, </w:t>
      </w:r>
      <w:r>
        <w:rPr>
          <w:i/>
          <w:iCs/>
        </w:rPr>
        <w:t>tooru</w:t>
      </w:r>
      <w:r>
        <w:t xml:space="preserve">) and a chance to interact with the sliding scale used in the task. In each experimental trial (see Figure </w:t>
      </w:r>
      <w:hyperlink w:anchor="st1-vas-trial">
        <w:r>
          <w:fldChar w:fldCharType="begin"/>
        </w:r>
        <w:r>
          <w:instrText xml:space="preserve"> REF st1-vas-trial \h</w:instrText>
        </w:r>
        <w:r w:rsidR="009E3EF2">
          <w:fldChar w:fldCharType="separate"/>
        </w:r>
        <w:r w:rsidR="009E3EF2">
          <w:rPr>
            <w:b/>
            <w:noProof/>
          </w:rPr>
          <w:t>3</w:t>
        </w:r>
        <w:r w:rsidR="009E3EF2">
          <w:rPr>
            <w:b/>
          </w:rPr>
          <w:t>.</w:t>
        </w:r>
        <w:r w:rsidR="009E3EF2">
          <w:rPr>
            <w:b/>
            <w:noProof/>
          </w:rPr>
          <w:t>1</w:t>
        </w:r>
        <w:r>
          <w:fldChar w:fldCharType="end"/>
        </w:r>
      </w:hyperlink>
      <w:r>
        <w:t>), the participant heard a stimulus token while viewing a fixation cross, after which they were presented a horizontal line in the center of the screen with each word of the contrast pair at either end. To avoid biasing the participants, there are no anchor points anywhere along the line, such as at either endpoint or in the center (</w:t>
      </w:r>
      <w:hyperlink w:anchor="ref-Paul-Dauphin1999Bias">
        <w:r>
          <w:rPr>
            <w:rStyle w:val="Hyperlink"/>
          </w:rPr>
          <w:t>Paul-Dauphin et al., 1999</w:t>
        </w:r>
      </w:hyperlink>
      <w:r>
        <w:t xml:space="preserve">).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w:t>
      </w:r>
      <w:r>
        <w:lastRenderedPageBreak/>
        <w:t>from the end of a trial at response submission to the presentation of the stimulus for the next trial, and a 150 ms buffer after the stimulus finished playing before presentation of the scale.</w:t>
      </w:r>
    </w:p>
    <w:p w14:paraId="73E38F5B" w14:textId="77777777" w:rsidR="004E2128" w:rsidRDefault="00000000">
      <w:pPr>
        <w:pStyle w:val="Figure"/>
        <w:keepNext/>
      </w:pPr>
      <w:r>
        <w:rPr>
          <w:noProof/>
        </w:rPr>
        <w:drawing>
          <wp:inline distT="0" distB="0" distL="0" distR="0" wp14:anchorId="410059A4" wp14:editId="75F3D75F">
            <wp:extent cx="4572000" cy="257217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tretch>
                      <a:fillRect/>
                    </a:stretch>
                  </pic:blipFill>
                  <pic:spPr bwMode="auto">
                    <a:xfrm>
                      <a:off x="0" y="0"/>
                      <a:ext cx="4572000" cy="2572173"/>
                    </a:xfrm>
                    <a:prstGeom prst="rect">
                      <a:avLst/>
                    </a:prstGeom>
                    <a:noFill/>
                  </pic:spPr>
                </pic:pic>
              </a:graphicData>
            </a:graphic>
          </wp:inline>
        </w:drawing>
      </w:r>
    </w:p>
    <w:p w14:paraId="7BFF8014" w14:textId="77777777" w:rsidR="004E2128" w:rsidRDefault="00000000">
      <w:pPr>
        <w:pStyle w:val="ImageCaption"/>
      </w:pPr>
      <w:r>
        <w:rPr>
          <w:b/>
        </w:rPr>
        <w:t xml:space="preserve">Figure </w:t>
      </w:r>
      <w:bookmarkStart w:id="62" w:name="st1-vas-trial"/>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1</w:t>
      </w:r>
      <w:r>
        <w:rPr>
          <w:b/>
        </w:rPr>
        <w:fldChar w:fldCharType="end"/>
      </w:r>
      <w:bookmarkEnd w:id="62"/>
      <w:r>
        <w:rPr>
          <w:b/>
        </w:rPr>
        <w:t xml:space="preserve">: </w:t>
      </w:r>
      <w:r>
        <w:t>Procedure of VAS Trial.</w:t>
      </w:r>
    </w:p>
    <w:p w14:paraId="13E1805F" w14:textId="77777777" w:rsidR="004E2128" w:rsidRDefault="00000000">
      <w:pPr>
        <w:pStyle w:val="BodyText"/>
      </w:pPr>
      <w:r>
        <w:t xml:space="preserve">For the English contrast pair continua, the words on either side of the VAS sliding scale on the screen were written in English. For the Japanese contrast pair continua, the words on either side of the VAS sliding scale were written in both </w:t>
      </w:r>
      <w:r>
        <w:rPr>
          <w:i/>
          <w:iCs/>
        </w:rPr>
        <w:t>hiragana</w:t>
      </w:r>
      <w:r>
        <w:t xml:space="preserve"> and </w:t>
      </w:r>
      <w:r>
        <w:rPr>
          <w:i/>
          <w:iCs/>
        </w:rPr>
        <w:t>romaji</w:t>
      </w:r>
      <w:r>
        <w:t xml:space="preserve"> (Roman letters). The romanization of the Japanese words were </w:t>
      </w:r>
      <w:r>
        <w:rPr>
          <w:i/>
          <w:iCs/>
        </w:rPr>
        <w:t>kata</w:t>
      </w:r>
      <w:r>
        <w:t xml:space="preserve">, </w:t>
      </w:r>
      <w:proofErr w:type="spellStart"/>
      <w:r>
        <w:rPr>
          <w:i/>
          <w:iCs/>
        </w:rPr>
        <w:t>katta</w:t>
      </w:r>
      <w:proofErr w:type="spellEnd"/>
      <w:r>
        <w:t xml:space="preserve">, </w:t>
      </w:r>
      <w:r>
        <w:rPr>
          <w:i/>
          <w:iCs/>
        </w:rPr>
        <w:t>toru</w:t>
      </w:r>
      <w:r>
        <w:t xml:space="preserve">, and </w:t>
      </w:r>
      <w:r>
        <w:rPr>
          <w:i/>
          <w:iCs/>
        </w:rPr>
        <w:t>tooru</w:t>
      </w:r>
      <w:r>
        <w:t>. For each contrast pair, the left-right position of each word on the endpoints was randomized to be counterbalanced across participants (but consistent within-participant across the trials of a given continuum).</w:t>
      </w:r>
    </w:p>
    <w:p w14:paraId="4D066ECA" w14:textId="77777777" w:rsidR="004E2128" w:rsidRDefault="00000000">
      <w:pPr>
        <w:pStyle w:val="BodyText"/>
      </w:pPr>
      <w:r>
        <w:t>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14:paraId="0AD510A8" w14:textId="77777777" w:rsidR="004E2128" w:rsidRDefault="00000000">
      <w:pPr>
        <w:pStyle w:val="BodyText"/>
      </w:pPr>
      <w:r>
        <w:lastRenderedPageBreak/>
        <w:t>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 Kong &amp; Kang (</w:t>
      </w:r>
      <w:hyperlink w:anchor="ref-Kong2023Individual">
        <w:r>
          <w:rPr>
            <w:rStyle w:val="Hyperlink"/>
          </w:rPr>
          <w:t>2023</w:t>
        </w:r>
      </w:hyperlink>
      <w:r>
        <w:t>). Participants were randomized into conditions that counterbalanced the order of within-language continuum blocks.</w:t>
      </w:r>
    </w:p>
    <w:p w14:paraId="2AECA545" w14:textId="77777777" w:rsidR="004E2128" w:rsidRDefault="00000000">
      <w:pPr>
        <w:pStyle w:val="Heading4"/>
      </w:pPr>
      <w:bookmarkStart w:id="63" w:name="st1-vas-prep"/>
      <w:bookmarkStart w:id="64" w:name="_Toc203039915"/>
      <w:bookmarkEnd w:id="60"/>
      <w:r>
        <w:t>VAS data preprocessing</w:t>
      </w:r>
      <w:bookmarkEnd w:id="64"/>
    </w:p>
    <w:p w14:paraId="538D104C" w14:textId="77777777" w:rsidR="004E2128" w:rsidRDefault="00000000">
      <w:pPr>
        <w:pStyle w:val="FirstParagraph"/>
      </w:pPr>
      <w:r>
        <w:t xml:space="preserve">Figure </w:t>
      </w:r>
      <w:hyperlink w:anchor="apfelbaum-vas-curve">
        <w:r>
          <w:fldChar w:fldCharType="begin"/>
        </w:r>
        <w:r>
          <w:instrText xml:space="preserve"> REF apfelbaum-vas-curve \h</w:instrText>
        </w:r>
        <w:r w:rsidR="009E3EF2">
          <w:fldChar w:fldCharType="separate"/>
        </w:r>
        <w:r w:rsidR="009E3EF2">
          <w:rPr>
            <w:b/>
            <w:noProof/>
          </w:rPr>
          <w:t>3</w:t>
        </w:r>
        <w:r w:rsidR="009E3EF2">
          <w:rPr>
            <w:b/>
          </w:rPr>
          <w:t>.</w:t>
        </w:r>
        <w:r w:rsidR="009E3EF2">
          <w:rPr>
            <w:b/>
            <w:noProof/>
          </w:rPr>
          <w:t>2</w:t>
        </w:r>
        <w:r>
          <w:fldChar w:fldCharType="end"/>
        </w:r>
      </w:hyperlink>
      <w:r>
        <w:t xml:space="preserve"> (</w:t>
      </w:r>
      <w:hyperlink w:anchor="ref-Apfelbaum2022Dont">
        <w:r>
          <w:rPr>
            <w:rStyle w:val="Hyperlink"/>
          </w:rPr>
          <w:t>Apfelbaum et al., 2022</w:t>
        </w:r>
      </w:hyperlink>
      <w:r>
        <w:t xml:space="preserve">) displays hypothetical VAS data plotted on a graph with one-dimensional continuum step along the x-axis (Step 1-7) and response rating on the y-axis (0-100, with 0 representing one side of the rating scale (e.g., </w:t>
      </w:r>
      <w:r>
        <w:rPr>
          <w:i/>
          <w:iCs/>
        </w:rPr>
        <w:t>indent</w:t>
      </w:r>
      <w:r>
        <w:t xml:space="preserve">) and 100 representing the other side (e.g., </w:t>
      </w:r>
      <w:r>
        <w:rPr>
          <w:i/>
          <w:iCs/>
        </w:rPr>
        <w:t>intent</w:t>
      </w:r>
      <w:r>
        <w:t>) on the y-axis. When plotted as such, VAS data is typically fit with a logistic curve function from which four parameters are estimated: (1) the minimum and (2) maximum asymptotes 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 (</w:t>
      </w:r>
      <w:hyperlink w:anchor="ref-Apfelbaum2022Dont">
        <w:r>
          <w:rPr>
            <w:rStyle w:val="Hyperlink"/>
          </w:rPr>
          <w:t>Apfelbaum et al., 2022</w:t>
        </w:r>
      </w:hyperlink>
      <w:r>
        <w:t xml:space="preserve">; </w:t>
      </w:r>
      <w:hyperlink w:anchor="ref-Kutlu2022Moving">
        <w:r>
          <w:rPr>
            <w:rStyle w:val="Hyperlink"/>
          </w:rPr>
          <w:t>Kutlu et al., 2022</w:t>
        </w:r>
      </w:hyperlink>
      <w:r>
        <w:t xml:space="preserve">).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w:t>
      </w:r>
      <w:r>
        <w:lastRenderedPageBreak/>
        <w:t>disambiguated using response variability. Shallow slopes with low response variability theoretically represent consistent, “true” gradient response patterns (Panel B), while shallow slopes with high response variability theoretically represent inconsistent, noisy response patterns (Panel C).</w:t>
      </w:r>
    </w:p>
    <w:p w14:paraId="65B71158" w14:textId="77777777" w:rsidR="004E2128" w:rsidRDefault="00000000">
      <w:pPr>
        <w:pStyle w:val="Figure"/>
        <w:keepNext/>
      </w:pPr>
      <w:r>
        <w:rPr>
          <w:noProof/>
        </w:rPr>
        <w:drawing>
          <wp:inline distT="0" distB="0" distL="0" distR="0" wp14:anchorId="34F8B5E9" wp14:editId="0A3AD832">
            <wp:extent cx="4572000" cy="105314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1"/>
                    <a:stretch>
                      <a:fillRect/>
                    </a:stretch>
                  </pic:blipFill>
                  <pic:spPr bwMode="auto">
                    <a:xfrm>
                      <a:off x="0" y="0"/>
                      <a:ext cx="4572000" cy="1053148"/>
                    </a:xfrm>
                    <a:prstGeom prst="rect">
                      <a:avLst/>
                    </a:prstGeom>
                    <a:noFill/>
                  </pic:spPr>
                </pic:pic>
              </a:graphicData>
            </a:graphic>
          </wp:inline>
        </w:drawing>
      </w:r>
    </w:p>
    <w:p w14:paraId="3B213FBA" w14:textId="77777777" w:rsidR="004E2128" w:rsidRDefault="00000000">
      <w:pPr>
        <w:pStyle w:val="ImageCaption"/>
      </w:pPr>
      <w:r>
        <w:rPr>
          <w:b/>
        </w:rPr>
        <w:t xml:space="preserve">Figure </w:t>
      </w:r>
      <w:bookmarkStart w:id="65" w:name="apfelbaum-vas-curve"/>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2</w:t>
      </w:r>
      <w:r>
        <w:rPr>
          <w:b/>
        </w:rPr>
        <w:fldChar w:fldCharType="end"/>
      </w:r>
      <w:bookmarkEnd w:id="65"/>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0596857C" w14:textId="77777777" w:rsidR="004E2128" w:rsidRDefault="00000000">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of both the primary and secondary acoustic cues. Figure </w:t>
      </w:r>
      <w:hyperlink w:anchor="kapnoula-2d-vas-heatmap">
        <w:r>
          <w:fldChar w:fldCharType="begin"/>
        </w:r>
        <w:r>
          <w:instrText xml:space="preserve"> REF kapnoula-2d-vas-heatmap \h</w:instrText>
        </w:r>
        <w:r w:rsidR="009E3EF2">
          <w:fldChar w:fldCharType="separate"/>
        </w:r>
        <w:r w:rsidR="009E3EF2">
          <w:rPr>
            <w:b/>
            <w:noProof/>
          </w:rPr>
          <w:t>3</w:t>
        </w:r>
        <w:r w:rsidR="009E3EF2">
          <w:rPr>
            <w:b/>
          </w:rPr>
          <w:t>.</w:t>
        </w:r>
        <w:r w:rsidR="009E3EF2">
          <w:rPr>
            <w:b/>
            <w:noProof/>
          </w:rPr>
          <w:t>3</w:t>
        </w:r>
        <w:r>
          <w:fldChar w:fldCharType="end"/>
        </w:r>
      </w:hyperlink>
      <w:r>
        <w:t xml:space="preserve"> (</w:t>
      </w:r>
      <w:hyperlink w:anchor="ref-Kapnoula2017Evaluating">
        <w:r>
          <w:rPr>
            <w:rStyle w:val="Hyperlink"/>
          </w:rPr>
          <w:t>Kapnoula et al., 2017</w:t>
        </w:r>
      </w:hyperlink>
      <w:r>
        <w:t>) provides two hypothetical response patterns from two-dimensional VAS data when plotted on a graph with the primary acoustic cue on the x-axis and the secondary acoustic cue on the y-axis, (in these examples, voice onset time (VOT) and fundamental frequency (F</w:t>
      </w:r>
      <w:r>
        <w:rPr>
          <w:vertAlign w:val="subscript"/>
        </w:rPr>
        <w:t>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 </w:t>
      </w:r>
      <m:oMath>
        <m:r>
          <w:rPr>
            <w:rFonts w:ascii="Cambria Math" w:hAnsi="Cambria Math"/>
          </w:rPr>
          <m:t>θ</m:t>
        </m:r>
      </m:oMath>
      <w:r>
        <w:t xml:space="preserve"> (theta).</w:t>
      </w:r>
    </w:p>
    <w:p w14:paraId="7A8BA163" w14:textId="77777777" w:rsidR="004E2128" w:rsidRDefault="00000000">
      <w:pPr>
        <w:pStyle w:val="Figure"/>
        <w:keepNext/>
      </w:pPr>
      <w:r>
        <w:rPr>
          <w:noProof/>
        </w:rPr>
        <w:lastRenderedPageBreak/>
        <w:drawing>
          <wp:inline distT="0" distB="0" distL="0" distR="0" wp14:anchorId="50C3CB60" wp14:editId="0E84B58F">
            <wp:extent cx="4572000" cy="2415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2"/>
                    <a:stretch>
                      <a:fillRect/>
                    </a:stretch>
                  </pic:blipFill>
                  <pic:spPr bwMode="auto">
                    <a:xfrm>
                      <a:off x="0" y="0"/>
                      <a:ext cx="4572000" cy="2415959"/>
                    </a:xfrm>
                    <a:prstGeom prst="rect">
                      <a:avLst/>
                    </a:prstGeom>
                    <a:noFill/>
                  </pic:spPr>
                </pic:pic>
              </a:graphicData>
            </a:graphic>
          </wp:inline>
        </w:drawing>
      </w:r>
    </w:p>
    <w:p w14:paraId="59BB4DC5" w14:textId="77777777" w:rsidR="004E2128" w:rsidRDefault="00000000">
      <w:pPr>
        <w:pStyle w:val="ImageCaption"/>
      </w:pPr>
      <w:r>
        <w:rPr>
          <w:b/>
        </w:rPr>
        <w:t xml:space="preserve">Figure </w:t>
      </w:r>
      <w:bookmarkStart w:id="66" w:name="kapnoula-2d-vas-heatmap"/>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3</w:t>
      </w:r>
      <w:r>
        <w:rPr>
          <w:b/>
        </w:rPr>
        <w:fldChar w:fldCharType="end"/>
      </w:r>
      <w:bookmarkEnd w:id="66"/>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01A373AF" w14:textId="77777777" w:rsidR="004E2128" w:rsidRDefault="00000000">
      <w:pPr>
        <w:pStyle w:val="BodyText"/>
      </w:pPr>
      <w:r>
        <w:t xml:space="preserve">Crucially, unlike one-dimensional logistic curve fitting, slope cannot be simply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using a rotated logistic function; Figure </w:t>
      </w:r>
      <w:hyperlink w:anchor="kapnoula-rotlog-fit">
        <w:r>
          <w:fldChar w:fldCharType="begin"/>
        </w:r>
        <w:r>
          <w:instrText xml:space="preserve"> REF kapnoula-rotlog-fit \h</w:instrText>
        </w:r>
        <w:r w:rsidR="009E3EF2">
          <w:fldChar w:fldCharType="separate"/>
        </w:r>
        <w:r w:rsidR="009E3EF2">
          <w:rPr>
            <w:b/>
            <w:noProof/>
          </w:rPr>
          <w:t>3</w:t>
        </w:r>
        <w:r w:rsidR="009E3EF2">
          <w:rPr>
            <w:b/>
          </w:rPr>
          <w:t>.</w:t>
        </w:r>
        <w:r w:rsidR="009E3EF2">
          <w:rPr>
            <w:b/>
            <w:noProof/>
          </w:rPr>
          <w:t>4</w:t>
        </w:r>
        <w:r>
          <w:fldChar w:fldCharType="end"/>
        </w:r>
      </w:hyperlink>
      <w:r>
        <w:t xml:space="preserve"> provides a visualization of the fitting process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The rotated logistic function estimates minimum (</w:t>
      </w:r>
      <w:r>
        <w:rPr>
          <w:i/>
          <w:iCs/>
        </w:rPr>
        <w:t>b</w:t>
      </w:r>
      <w:r>
        <w:rPr>
          <w:i/>
          <w:iCs/>
          <w:vertAlign w:val="subscript"/>
        </w:rPr>
        <w:t>1</w:t>
      </w:r>
      <w:r>
        <w:t>) and maximum asymptotes (</w:t>
      </w:r>
      <w:r>
        <w:rPr>
          <w:i/>
          <w:iCs/>
        </w:rPr>
        <w:t>b</w:t>
      </w:r>
      <w:r>
        <w:rPr>
          <w:i/>
          <w:iCs/>
          <w:vertAlign w:val="subscript"/>
        </w:rPr>
        <w:t>2</w:t>
      </w:r>
      <w:r>
        <w:t>), the two-dimensional category boundary (</w:t>
      </w:r>
      <w:r>
        <w:rPr>
          <w:i/>
          <w:iCs/>
        </w:rPr>
        <w:t>x</w:t>
      </w:r>
      <w:r>
        <w:rPr>
          <w:i/>
          <w:iCs/>
          <w:vertAlign w:val="subscript"/>
        </w:rPr>
        <w:t>0</w:t>
      </w:r>
      <w:r>
        <w:rPr>
          <w:i/>
          <w:iCs/>
        </w:rPr>
        <w:t>, y</w:t>
      </w:r>
      <w:r>
        <w:rPr>
          <w:i/>
          <w:iCs/>
          <w:vertAlign w:val="subscript"/>
        </w:rPr>
        <w:t>0</w:t>
      </w:r>
      <w:r>
        <w:t xml:space="preserve">), where </w:t>
      </w:r>
      <w:r>
        <w:rPr>
          <w:i/>
          <w:iCs/>
        </w:rPr>
        <w:t>x</w:t>
      </w:r>
      <w:r>
        <w:rPr>
          <w:i/>
          <w:iCs/>
          <w:vertAlign w:val="subscript"/>
        </w:rPr>
        <w:t>0</w:t>
      </w:r>
      <w:r>
        <w:t xml:space="preserve"> is the location of the boundary along the primary cue and </w:t>
      </w:r>
      <w:r>
        <w:rPr>
          <w:i/>
          <w:iCs/>
        </w:rPr>
        <w:t>y</w:t>
      </w:r>
      <w:r>
        <w:rPr>
          <w:i/>
          <w:iCs/>
          <w:vertAlign w:val="subscript"/>
        </w:rPr>
        <w:t>0</w:t>
      </w:r>
      <w:r>
        <w:t xml:space="preserve"> is the location of the boundary along the secondary cue, multiple cue integration (</w:t>
      </w:r>
      <m:oMath>
        <m:r>
          <w:rPr>
            <w:rFonts w:ascii="Cambria Math" w:hAnsi="Cambria Math"/>
          </w:rPr>
          <m:t>θ</m:t>
        </m:r>
      </m:oMath>
      <w:r>
        <w:t>), and finally slope (</w:t>
      </w:r>
      <w:r>
        <w:rPr>
          <w:i/>
          <w:iCs/>
        </w:rPr>
        <w:t>s</w:t>
      </w:r>
      <w:r>
        <w:t xml:space="preserve">). Here, slope is calculated after the coordinate 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independent of secondary cue use and does not </w:t>
      </w:r>
      <w:r>
        <w:lastRenderedPageBreak/>
        <w:t>conflate between the slope of the two-dimensional category boundary and the gradiency measure slope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apnoula2024Sensitivity">
        <w:proofErr w:type="spellStart"/>
        <w:r>
          <w:rPr>
            <w:rStyle w:val="Hyperlink"/>
          </w:rPr>
          <w:t>Kapnoula</w:t>
        </w:r>
        <w:proofErr w:type="spellEnd"/>
        <w:r>
          <w:rPr>
            <w:rStyle w:val="Hyperlink"/>
          </w:rPr>
          <w:t xml:space="preserve"> &amp; Samuel, 2024</w:t>
        </w:r>
      </w:hyperlink>
      <w:r>
        <w:t>).</w:t>
      </w:r>
    </w:p>
    <w:p w14:paraId="7699B060" w14:textId="77777777" w:rsidR="004E2128" w:rsidRDefault="00000000">
      <w:pPr>
        <w:pStyle w:val="Figure"/>
        <w:keepNext/>
      </w:pPr>
      <w:r>
        <w:rPr>
          <w:noProof/>
        </w:rPr>
        <w:drawing>
          <wp:inline distT="0" distB="0" distL="0" distR="0" wp14:anchorId="6C601833" wp14:editId="70539741">
            <wp:extent cx="4572000" cy="301857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3"/>
                    <a:stretch>
                      <a:fillRect/>
                    </a:stretch>
                  </pic:blipFill>
                  <pic:spPr bwMode="auto">
                    <a:xfrm>
                      <a:off x="0" y="0"/>
                      <a:ext cx="4572000" cy="3018579"/>
                    </a:xfrm>
                    <a:prstGeom prst="rect">
                      <a:avLst/>
                    </a:prstGeom>
                    <a:noFill/>
                  </pic:spPr>
                </pic:pic>
              </a:graphicData>
            </a:graphic>
          </wp:inline>
        </w:drawing>
      </w:r>
    </w:p>
    <w:p w14:paraId="01104EBD" w14:textId="77777777" w:rsidR="004E2128" w:rsidRDefault="00000000">
      <w:pPr>
        <w:pStyle w:val="ImageCaption"/>
      </w:pPr>
      <w:r>
        <w:rPr>
          <w:b/>
        </w:rPr>
        <w:t xml:space="preserve">Figure </w:t>
      </w:r>
      <w:bookmarkStart w:id="67" w:name="kapnoula-rotlog-fit"/>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4</w:t>
      </w:r>
      <w:r>
        <w:rPr>
          <w:b/>
        </w:rPr>
        <w:fldChar w:fldCharType="end"/>
      </w:r>
      <w:bookmarkEnd w:id="67"/>
      <w:r>
        <w:rPr>
          <w:b/>
        </w:rPr>
        <w:t xml:space="preserve">: </w:t>
      </w:r>
      <w:r>
        <w:t xml:space="preserve">Visualization of the rotated logistic curve fitting process (from </w:t>
      </w:r>
      <w:proofErr w:type="spellStart"/>
      <w:r>
        <w:t>Kapnoula</w:t>
      </w:r>
      <w:proofErr w:type="spellEnd"/>
      <w:r>
        <w:t xml:space="preserve"> et al., 2017). A. Two-dimensional response plane to a voiced-unvoiced stop consonant contrast in 3-D space as a function of VOT as the primary cue and F0 as the secondary cue, with color representing average VAS rating per matrix cell (lower front edge are acoustic properties associated with the voiced consonant, upper back edge are acoustic properties associated with the unvoiced </w:t>
      </w:r>
      <w:proofErr w:type="spellStart"/>
      <w:r>
        <w:t>cosonant</w:t>
      </w:r>
      <w:proofErr w:type="spellEnd"/>
      <w:r>
        <w:t xml:space="preserve">). B. Flattened two-dimensional response plane with the diagonal category boundary at the crossover point *x~0~* along the primary cute dimension, rotated x-axis *x'* orthogonal to the category boundary, and theta angle $  </w:t>
      </w:r>
      <w:proofErr w:type="spellStart"/>
      <w:r>
        <w:t>heta</w:t>
      </w:r>
      <w:proofErr w:type="spellEnd"/>
      <w:r>
        <w:t>$ used to rotate the coordinate space to *x'*. C. VAS response curve plotted along the rotated x-axis, where a standard logistic function is fit to estimate categorization slope, and other logistic curve parameters, independent of secondary cue use.</w:t>
      </w:r>
    </w:p>
    <w:p w14:paraId="69A94AE6" w14:textId="77777777" w:rsidR="004E2128" w:rsidRDefault="00000000">
      <w:pPr>
        <w:pStyle w:val="BodyText"/>
      </w:pPr>
      <w:r>
        <w:t xml:space="preserve">The rotated logistic function was fit to each participant’s VAS data (separately for each of the four continua) using a constrained gradient descent algorithm that minimized least squared error with the Nonlinear </w:t>
      </w:r>
      <w:proofErr w:type="spellStart"/>
      <w:r>
        <w:t>Curvefitting</w:t>
      </w:r>
      <w:proofErr w:type="spellEnd"/>
      <w:r>
        <w:t xml:space="preserve"> for Psycholinguistics Data MATLAB package (software freely available at </w:t>
      </w:r>
      <w:hyperlink w:anchor="ref-McMurray2017Nonlinear">
        <w:r>
          <w:rPr>
            <w:rStyle w:val="Hyperlink"/>
          </w:rPr>
          <w:t>McMurray, 2017</w:t>
        </w:r>
      </w:hyperlink>
      <w:r>
        <w:t xml:space="preserve">). The data were cleaned prior to fitting the rotated logistic function. All 100 participants performed the VAS task as expected, resulting in a total of 42000 data points (100 participants x 420 trials). Across all participants, the data were filtered to first remove individual trials with a reaction time of over 10 seconds. This threshold was chosen to exclude trials unlikely to reflect task engagement, including trials where participants were away </w:t>
      </w:r>
      <w:r>
        <w:lastRenderedPageBreak/>
        <w:t>from their machines (i.e., reaction times at 30 minutes), while minimizing unnecessary data loss. Reaction time then log-transformed to normalize the RT distribution and the data were further filtered on a per participant basis to remove trials with log-transformed RTs three median absolute deviations (MAD) above or below the participant’s median log RT. This resulted in a total of 40683 data points that were used the curve fitting process. More details on the fitting process are available in the Appendix/supplementary materials.</w:t>
      </w:r>
    </w:p>
    <w:p w14:paraId="1EAB5A23" w14:textId="77777777" w:rsidR="004E2128" w:rsidRDefault="00000000">
      <w:pPr>
        <w:pStyle w:val="BodyText"/>
      </w:pPr>
      <w:r>
        <w:t>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natural log-transformed and grand mean centered. The log transformation roughly normalized the distribution. The log-transformed VAS slope values were used in the analysis models, often labeled as “Slope” for simplicity.</w:t>
      </w:r>
    </w:p>
    <w:p w14:paraId="2EADA3F8" w14:textId="77777777" w:rsidR="004E2128" w:rsidRDefault="00000000">
      <w:pPr>
        <w:pStyle w:val="BodyText"/>
      </w:pPr>
      <w:r>
        <w:t>The estimate of response variability is calculated as the standard deviation of the residuals per fit, also known as the root mean square error (RMSE), or the square root of the averaged squared residuals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Low RMSE indicates responses relatively close to the curve (low variability) while high RMSE indicates responses relatively far from the curve (high </w:t>
      </w:r>
      <w:r>
        <w:lastRenderedPageBreak/>
        <w:t>variability). Response variability remained untransformed in the analysis models, labeled as “Response Variability”.</w:t>
      </w:r>
    </w:p>
    <w:p w14:paraId="56781DDC" w14:textId="77777777" w:rsidR="004E2128" w:rsidRDefault="00000000">
      <w:pPr>
        <w:pStyle w:val="BodyText"/>
      </w:pPr>
      <w:r>
        <w:t xml:space="preserve">Lastly, as mentioned, the estimate of theta is a continuous measure of secondary cue usage, with 90°indicating exclusive use of the primary cue (Figure </w:t>
      </w:r>
      <w:hyperlink w:anchor="kapnoula-2d-vas-heatmap">
        <w:r>
          <w:fldChar w:fldCharType="begin"/>
        </w:r>
        <w:r>
          <w:instrText xml:space="preserve"> REF kapnoula-2d-vas-heatmap \h</w:instrText>
        </w:r>
        <w:r w:rsidR="009E3EF2">
          <w:fldChar w:fldCharType="separate"/>
        </w:r>
        <w:r w:rsidR="009E3EF2">
          <w:rPr>
            <w:b/>
            <w:noProof/>
          </w:rPr>
          <w:t>3</w:t>
        </w:r>
        <w:r w:rsidR="009E3EF2">
          <w:rPr>
            <w:b/>
          </w:rPr>
          <w:t>.</w:t>
        </w:r>
        <w:r w:rsidR="009E3EF2">
          <w:rPr>
            <w:b/>
            <w:noProof/>
          </w:rPr>
          <w:t>3</w:t>
        </w:r>
        <w:r>
          <w:fldChar w:fldCharType="end"/>
        </w:r>
      </w:hyperlink>
      <w:r>
        <w:t xml:space="preserve">A), and decreasing values (toward 0°) indicating increasing reliance on the secondary cue. Theta values near 45° reflect relatively equal use of the primary and secondary cues (Figure </w:t>
      </w:r>
      <w:hyperlink w:anchor="kapnoula-2d-vas-heatmap">
        <w:r>
          <w:fldChar w:fldCharType="begin"/>
        </w:r>
        <w:r>
          <w:instrText xml:space="preserve"> REF kapnoula-2d-vas-heatmap \h</w:instrText>
        </w:r>
        <w:r w:rsidR="009E3EF2">
          <w:fldChar w:fldCharType="separate"/>
        </w:r>
        <w:r w:rsidR="009E3EF2">
          <w:rPr>
            <w:b/>
            <w:noProof/>
          </w:rPr>
          <w:t>3</w:t>
        </w:r>
        <w:r w:rsidR="009E3EF2">
          <w:rPr>
            <w:b/>
          </w:rPr>
          <w:t>.</w:t>
        </w:r>
        <w:r w:rsidR="009E3EF2">
          <w:rPr>
            <w:b/>
            <w:noProof/>
          </w:rPr>
          <w:t>3</w:t>
        </w:r>
        <w:r>
          <w:fldChar w:fldCharType="end"/>
        </w:r>
      </w:hyperlink>
      <w:r>
        <w:t xml:space="preserve">B), while theta values near 0° reflect near exclusive use of the secondary cue. Values greater than 90°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 indicate relatively equal use of the primary and secondary cue, with one or both cues being reversed, while theta values at 180° indicate exclusive use of the secondary cue with categorization occurring in a reversed manner relative to the expected responses. To capture these dimensions of theoretical interest, the theta variable was transformed to be centered on exclusive use of primary cue, computed as </w:t>
      </w:r>
      <w:proofErr w:type="spellStart"/>
      <w:r>
        <w:rPr>
          <w:rStyle w:val="VerbatimChar"/>
        </w:rPr>
        <w:t>newTheta</w:t>
      </w:r>
      <w:proofErr w:type="spellEnd"/>
      <w:r>
        <w:rPr>
          <w:rStyle w:val="VerbatimChar"/>
        </w:rPr>
        <w:t xml:space="preserve"> = (90 - Theta)</w:t>
      </w:r>
      <w:r>
        <w:t>, such that 0 = exclusive use of the primary cue, +45 = balanced use of both cues with the expected categorization mapping, and +90 = exclusive use of the secondary cue with the expected categorization, whereas the negative range indicates the same trend of increasing use of the secondary cue from 0 to -90, but with one or both cues being reversed. The transformed theta values were used in the analysis models, often labeled as “Theta” for simplicity.</w:t>
      </w:r>
    </w:p>
    <w:p w14:paraId="591E66AC" w14:textId="77777777" w:rsidR="004E2128" w:rsidRDefault="00000000">
      <w:pPr>
        <w:pStyle w:val="Heading3"/>
      </w:pPr>
      <w:bookmarkStart w:id="68" w:name="st1-ldq"/>
      <w:bookmarkStart w:id="69" w:name="_Toc203039916"/>
      <w:bookmarkEnd w:id="55"/>
      <w:bookmarkEnd w:id="63"/>
      <w:r>
        <w:lastRenderedPageBreak/>
        <w:t>Linguistic Diversity Questionnaire (LDQ): Measuring experiential linguistic diversity</w:t>
      </w:r>
      <w:bookmarkEnd w:id="69"/>
    </w:p>
    <w:p w14:paraId="7E55C7F2" w14:textId="77777777" w:rsidR="004E2128" w:rsidRDefault="00000000">
      <w:pPr>
        <w:pStyle w:val="Heading4"/>
      </w:pPr>
      <w:bookmarkStart w:id="70" w:name="st1-ldq-proc"/>
      <w:bookmarkStart w:id="71" w:name="_Toc203039917"/>
      <w:r>
        <w:t>Design and procedure</w:t>
      </w:r>
      <w:bookmarkEnd w:id="71"/>
    </w:p>
    <w:p w14:paraId="3BE48B98" w14:textId="77777777" w:rsidR="004E2128" w:rsidRDefault="00000000">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The questionnaire measured overall experiential diversity through two primary factors: the diversity of known languages (used and studied) and the diversity of regular exposure in a typical week to both known and unknown languages in various situational contexts, such as through media consumption, social environment, and interpersonal connections. These factors also differ in that the diversity of known languages measures linguistic diversity of </w:t>
      </w:r>
      <w:r>
        <w:rPr>
          <w:i/>
          <w:iCs/>
        </w:rPr>
        <w:t>active</w:t>
      </w:r>
      <w:r>
        <w:t xml:space="preserve"> language use and exposure while the diversity of known and unknown languages measures the diversity of </w:t>
      </w:r>
      <w:r>
        <w:rPr>
          <w:i/>
          <w:iCs/>
        </w:rPr>
        <w:t>passive</w:t>
      </w:r>
      <w:r>
        <w:t xml:space="preserve"> language use and exposure. Here, passive language use and exposure is defined using the same convention as Castro et al. (</w:t>
      </w:r>
      <w:hyperlink w:anchor="ref-Castro2022Am">
        <w:r>
          <w:rPr>
            <w:rStyle w:val="Hyperlink"/>
          </w:rPr>
          <w:t>2022</w:t>
        </w:r>
      </w:hyperlink>
      <w:r>
        <w:t>):</w:t>
      </w:r>
    </w:p>
    <w:p w14:paraId="49CC29A6" w14:textId="77777777" w:rsidR="004E2128" w:rsidRDefault="00000000">
      <w:pPr>
        <w:pStyle w:val="BlockText"/>
      </w:pPr>
      <w:r>
        <w:t xml:space="preserve">By passive exposure […] we refer to situations in which foreign languages are present in the </w:t>
      </w:r>
      <w:proofErr w:type="gramStart"/>
      <w:r>
        <w:t>environment</w:t>
      </w:r>
      <w:proofErr w:type="gramEnd"/>
      <w:r>
        <w:t xml:space="preserve"> but the individual does not interact with these languages in any manner (e.g., by working with people who speak a different language and who often communicate between themselves in that language; by living in a </w:t>
      </w:r>
      <w:proofErr w:type="spellStart"/>
      <w:r>
        <w:t>neighbourhood</w:t>
      </w:r>
      <w:proofErr w:type="spellEnd"/>
      <w:r>
        <w:t xml:space="preserve"> with a high number of foreign language speakers). By passive use of languages, we refer to the intentional use of foreign languages in activities that involve some reading or listening but do not require speaking or writing. (p. 3)</w:t>
      </w:r>
    </w:p>
    <w:p w14:paraId="3866A091" w14:textId="77777777" w:rsidR="004E2128" w:rsidRDefault="00000000">
      <w:pPr>
        <w:pStyle w:val="FirstParagraph"/>
      </w:pPr>
      <w:r>
        <w:t xml:space="preserve">The first half of the questionnaire, assessing known languages, used questionnaire items sourced directly from the Language History Questionnaire (LHQ3: </w:t>
      </w:r>
      <w:hyperlink w:anchor="ref-Li2020Language">
        <w:r>
          <w:rPr>
            <w:rStyle w:val="Hyperlink"/>
          </w:rPr>
          <w:t>P. Li et al., 2020</w:t>
        </w:r>
      </w:hyperlink>
      <w:r>
        <w:t xml:space="preserve">).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w:t>
      </w:r>
      <w:r>
        <w:lastRenderedPageBreak/>
        <w:t>(dominant language(s) based on proficiency and usage). Measurement types include rating proficiency on a 7-point scale from 1 (“Very Poor”) to 7 (“Excellent”), reporting usage in various contexts as hours per day, and rating usage on a 7-point frequency scale from 1 (“Never”) to 7 (“All the time”).</w:t>
      </w:r>
    </w:p>
    <w:p w14:paraId="542ABDA8" w14:textId="77777777" w:rsidR="004E2128" w:rsidRDefault="00000000">
      <w:pPr>
        <w:pStyle w:val="BodyText"/>
      </w:pPr>
      <w:r>
        <w:t>The second half of the questionnaire, assessing regular exposure to both known and unknown languages, used questionnaire items primarily inspired by and modified from the Language Background Questionnaire (LBQ) used by Yow &amp; Li (</w:t>
      </w:r>
      <w:hyperlink w:anchor="ref-Yow2015Balanced">
        <w:r>
          <w:rPr>
            <w:rStyle w:val="Hyperlink"/>
          </w:rPr>
          <w:t>2015</w:t>
        </w:r>
      </w:hyperlink>
      <w:r>
        <w:t>) and X. Li et al. (</w:t>
      </w:r>
      <w:hyperlink w:anchor="ref-Li2021Bilingual">
        <w:r>
          <w:rPr>
            <w:rStyle w:val="Hyperlink"/>
          </w:rPr>
          <w:t>2021</w:t>
        </w:r>
      </w:hyperlink>
      <w:r>
        <w:t xml:space="preserve">); additional modifications were inspired by the Language Experience and Proficiency Questionnaire (LEAP-Q: </w:t>
      </w:r>
      <w:hyperlink w:anchor="ref-Marian2007Language">
        <w:r>
          <w:rPr>
            <w:rStyle w:val="Hyperlink"/>
          </w:rPr>
          <w:t>Marian et al., 2007</w:t>
        </w:r>
      </w:hyperlink>
      <w:r>
        <w:t>) and the survey used by Castro et al. (</w:t>
      </w:r>
      <w:hyperlink w:anchor="ref-Castro2022Am">
        <w:r>
          <w:rPr>
            <w:rStyle w:val="Hyperlink"/>
          </w:rPr>
          <w:t>2022</w:t>
        </w:r>
      </w:hyperlink>
      <w:r>
        <w:t>) to probe the degree of non-L1 language contact and exposure by monolinguals. The purpose of this portion of the questionnaire was to gauge the exposure to and use of linguistic diversity in ways that are typically not assessed, especially for “functional” 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14:paraId="06BAADDA" w14:textId="77777777" w:rsidR="004E2128" w:rsidRDefault="00000000">
      <w:pPr>
        <w:pStyle w:val="BodyText"/>
      </w:pPr>
      <w:r>
        <w:t xml:space="preserve">For these questionnaire items, participants were asked to estimate how many hours per day (while thinking of their typical week) they spend in 10 contexts, divided into two main categories of entertainment contexts and interpersonal contexts (see Table </w:t>
      </w:r>
      <w:hyperlink w:anchor="st1-ldq-contexts">
        <w:r>
          <w:fldChar w:fldCharType="begin"/>
        </w:r>
        <w:r>
          <w:instrText xml:space="preserve"> REF st1-ldq-contexts \h</w:instrText>
        </w:r>
        <w:r w:rsidR="009E3EF2">
          <w:fldChar w:fldCharType="separate"/>
        </w:r>
        <w:r w:rsidR="009E3EF2">
          <w:rPr>
            <w:b/>
            <w:noProof/>
          </w:rPr>
          <w:t>3</w:t>
        </w:r>
        <w:r w:rsidR="009E3EF2">
          <w:rPr>
            <w:b/>
          </w:rPr>
          <w:t>.</w:t>
        </w:r>
        <w:r w:rsidR="009E3EF2">
          <w:rPr>
            <w:b/>
            <w:noProof/>
          </w:rPr>
          <w:t>3</w:t>
        </w:r>
        <w:r>
          <w:fldChar w:fldCharType="end"/>
        </w:r>
      </w:hyperlink>
      <w:r>
        <w:t xml:space="preserve">). Then, for each context, participants were asked to list up to four languages they may use in that context, and the number of hours per language. The participant was prompted to include their L1(s), Ln(s), any additional languages learned (no matter their proficiency), and any unfamiliar languages to which they are exposed (unfamiliar is based on the participant’s own judgement). The number of hours reported per language was not to exceed the number of hours per day listed for that context in the previous </w:t>
      </w:r>
      <w:r>
        <w:lastRenderedPageBreak/>
        <w:t>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14:paraId="42AC332D" w14:textId="77777777" w:rsidR="004E2128" w:rsidRDefault="00000000">
      <w:pPr>
        <w:pStyle w:val="TableCaption"/>
      </w:pPr>
      <w:r>
        <w:rPr>
          <w:b/>
        </w:rPr>
        <w:t xml:space="preserve">Table </w:t>
      </w:r>
      <w:bookmarkStart w:id="72" w:name="st1-ldq-contexts"/>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3</w:t>
      </w:r>
      <w:r>
        <w:rPr>
          <w:b/>
        </w:rPr>
        <w:fldChar w:fldCharType="end"/>
      </w:r>
      <w:bookmarkEnd w:id="72"/>
      <w:r>
        <w:rPr>
          <w:b/>
        </w:rPr>
        <w:t xml:space="preserve">: </w:t>
      </w:r>
      <w:r>
        <w:t>Categories of Passive Language Use and Exposure Contexts Queried in Part 2 of the Linguistic Diversity Questionnaire.</w:t>
      </w:r>
    </w:p>
    <w:tbl>
      <w:tblPr>
        <w:tblW w:w="0" w:type="pct"/>
        <w:jc w:val="center"/>
        <w:tblLook w:val="0420" w:firstRow="1" w:lastRow="0" w:firstColumn="0" w:lastColumn="0" w:noHBand="0" w:noVBand="1"/>
      </w:tblPr>
      <w:tblGrid>
        <w:gridCol w:w="2077"/>
        <w:gridCol w:w="5900"/>
        <w:gridCol w:w="1383"/>
      </w:tblGrid>
      <w:tr w:rsidR="004E2128" w14:paraId="37217BFB"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41AE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96D7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E9E5C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 Label</w:t>
            </w:r>
          </w:p>
        </w:tc>
      </w:tr>
      <w:tr w:rsidR="004E2128" w14:paraId="24590BBA"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9E20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Entertainment contexts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5F2E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 TV, film, videos on websites like YouTube or Twitch (with or without subtitles)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924B2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w:t>
            </w:r>
          </w:p>
        </w:tc>
      </w:tr>
      <w:tr w:rsidR="004E2128" w14:paraId="146B8A35"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23B72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35880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 to radio, music, podcasts, audiobooks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AFD42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w:t>
            </w:r>
          </w:p>
        </w:tc>
      </w:tr>
      <w:tr w:rsidR="004E2128" w14:paraId="787B4020"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A1DC88"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963FF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Playing video games, mobile games, online games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2102F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Games</w:t>
            </w:r>
          </w:p>
        </w:tc>
      </w:tr>
      <w:tr w:rsidR="004E2128" w14:paraId="59876D2A"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B5804A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B6A22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Using social media or browsing the internet, (with or without the use of automatic translation tools) </w:t>
            </w:r>
            <w:r>
              <w:rPr>
                <w:rFonts w:eastAsia="MS Mincho" w:hAnsi="Helvetica" w:cs="Helvetica"/>
                <w:color w:val="000000"/>
                <w:sz w:val="22"/>
                <w:szCs w:val="22"/>
              </w:rPr>
              <w:t>–</w:t>
            </w:r>
            <w:r>
              <w:rPr>
                <w:rFonts w:eastAsia="MS Mincho" w:hAnsi="Helvetica" w:cs="Helvetica"/>
                <w:color w:val="000000"/>
                <w:sz w:val="22"/>
                <w:szCs w:val="22"/>
              </w:rPr>
              <w:t xml:space="preserve"> include here interacting with generative AI and using language learning apps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7884B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Online</w:t>
            </w:r>
          </w:p>
        </w:tc>
      </w:tr>
      <w:tr w:rsidR="004E2128" w14:paraId="4A4FC989"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B73CF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Interpersonal contexts (in person or digitally)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F1387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At home (e.g., with your partner, child(ren), roommates)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110DE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Home</w:t>
            </w:r>
          </w:p>
        </w:tc>
      </w:tr>
      <w:tr w:rsidR="004E2128" w14:paraId="1BEC8C77"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1F36C7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9476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With family (parents, siblings, grandparents, caregivers, extended family </w:t>
            </w:r>
            <w:r>
              <w:rPr>
                <w:rFonts w:eastAsia="MS Mincho" w:hAnsi="Helvetica" w:cs="Helvetica"/>
                <w:color w:val="000000"/>
                <w:sz w:val="22"/>
                <w:szCs w:val="22"/>
              </w:rPr>
              <w:t>–</w:t>
            </w:r>
            <w:r>
              <w:rPr>
                <w:rFonts w:eastAsia="MS Mincho" w:hAnsi="Helvetica" w:cs="Helvetica"/>
                <w:color w:val="000000"/>
                <w:sz w:val="22"/>
                <w:szCs w:val="22"/>
              </w:rPr>
              <w:t xml:space="preserve"> </w:t>
            </w:r>
            <w:proofErr w:type="gramStart"/>
            <w:r>
              <w:rPr>
                <w:rFonts w:eastAsia="MS Mincho" w:hAnsi="Helvetica" w:cs="Helvetica"/>
                <w:color w:val="000000"/>
                <w:sz w:val="22"/>
                <w:szCs w:val="22"/>
              </w:rPr>
              <w:t>note:</w:t>
            </w:r>
            <w:proofErr w:type="gramEnd"/>
            <w:r>
              <w:rPr>
                <w:rFonts w:eastAsia="MS Mincho" w:hAnsi="Helvetica" w:cs="Helvetica"/>
                <w:color w:val="000000"/>
                <w:sz w:val="22"/>
                <w:szCs w:val="22"/>
              </w:rPr>
              <w:t xml:space="preserve"> this may be the same as the context above for you)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898CD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Family</w:t>
            </w:r>
          </w:p>
        </w:tc>
      </w:tr>
      <w:tr w:rsidR="004E2128" w14:paraId="78586C3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D576D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3CE62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social contexts with friends, neighbors, peers from hobbies or communities (e.g., religious community, neighborhood coalition, online community)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55598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Social</w:t>
            </w:r>
          </w:p>
        </w:tc>
      </w:tr>
      <w:tr w:rsidR="004E2128" w14:paraId="0C200C69"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3BF0C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905C0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work or school contexts with co-workers/colleagues/classmates (this context can include taking language classes)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26734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Work/school</w:t>
            </w:r>
          </w:p>
        </w:tc>
      </w:tr>
      <w:tr w:rsidR="004E2128" w14:paraId="1B48E25A"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488C76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576BA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 in commercial or official contexts (e.g., restaurants, stores, doctor</w:t>
            </w:r>
            <w:r>
              <w:rPr>
                <w:rFonts w:eastAsia="MS Mincho" w:hAnsi="Helvetica" w:cs="Helvetica"/>
                <w:color w:val="000000"/>
                <w:sz w:val="22"/>
                <w:szCs w:val="22"/>
              </w:rPr>
              <w:t>’</w:t>
            </w:r>
            <w:r>
              <w:rPr>
                <w:rFonts w:eastAsia="MS Mincho" w:hAnsi="Helvetica" w:cs="Helvetica"/>
                <w:color w:val="000000"/>
                <w:sz w:val="22"/>
                <w:szCs w:val="22"/>
              </w:rPr>
              <w:t>s office, bank)</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CAA5D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w:t>
            </w:r>
          </w:p>
        </w:tc>
      </w:tr>
      <w:tr w:rsidR="004E2128" w14:paraId="0B111EC2"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62067D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None of these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3C987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Situations and settings not listed above. Please specify: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B1122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Other</w:t>
            </w:r>
          </w:p>
        </w:tc>
      </w:tr>
      <w:tr w:rsidR="004E2128" w14:paraId="63D06EB0" w14:textId="77777777">
        <w:trPr>
          <w:cantSplit/>
          <w:jc w:val="center"/>
        </w:trPr>
        <w:tc>
          <w:tcPr>
            <w:tcW w:w="0" w:type="auto"/>
            <w:gridSpan w:val="3"/>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D5B6B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E3343B5" w14:textId="77777777" w:rsidR="004E2128" w:rsidRDefault="00000000">
      <w:pPr>
        <w:pStyle w:val="Heading4"/>
      </w:pPr>
      <w:bookmarkStart w:id="73" w:name="st1-ldq-prep"/>
      <w:bookmarkStart w:id="74" w:name="_Toc203039918"/>
      <w:bookmarkEnd w:id="70"/>
      <w:r>
        <w:lastRenderedPageBreak/>
        <w:t>LDQ data scoring</w:t>
      </w:r>
      <w:bookmarkEnd w:id="74"/>
    </w:p>
    <w:p w14:paraId="1FB95491" w14:textId="77777777" w:rsidR="004E2128" w:rsidRDefault="00000000">
      <w:pPr>
        <w:pStyle w:val="FirstParagraph"/>
      </w:pPr>
      <w:r>
        <w:t xml:space="preserve">Experiential linguistic diversity was calculated as two indices based on the two factors of </w:t>
      </w:r>
      <w:r>
        <w:rPr>
          <w:i/>
          <w:iCs/>
        </w:rPr>
        <w:t>active</w:t>
      </w:r>
      <w:r>
        <w:t xml:space="preserve"> use of and exposure to known languages and </w:t>
      </w:r>
      <w:r>
        <w:rPr>
          <w:i/>
          <w:iCs/>
        </w:rPr>
        <w:t>passive</w:t>
      </w:r>
      <w:r>
        <w:t xml:space="preserve"> use of and exposure to known and unknown languages as measured by the linguistic diversity questionnaire.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w:t>
      </w:r>
      <w:hyperlink w:anchor="ref-Castro2022Am">
        <w:r>
          <w:rPr>
            <w:rStyle w:val="Hyperlink"/>
          </w:rPr>
          <w:t>Castro et al., 2022</w:t>
        </w:r>
      </w:hyperlink>
      <w:r>
        <w:t xml:space="preserve">;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2multidimensionality">
        <w:proofErr w:type="spellStart"/>
        <w:r>
          <w:rPr>
            <w:rStyle w:val="Hyperlink"/>
          </w:rPr>
          <w:t>Kałamała</w:t>
        </w:r>
        <w:proofErr w:type="spellEnd"/>
        <w:r>
          <w:rPr>
            <w:rStyle w:val="Hyperlink"/>
          </w:rPr>
          <w:t xml:space="preserve"> et al., 2022</w:t>
        </w:r>
      </w:hyperlink>
      <w:r>
        <w:t xml:space="preserve">, </w:t>
      </w:r>
      <w:hyperlink w:anchor="ref-Kalamala2023Bilingualism">
        <w:r>
          <w:rPr>
            <w:rStyle w:val="Hyperlink"/>
          </w:rPr>
          <w:t>2023</w:t>
        </w:r>
      </w:hyperlink>
      <w:r>
        <w:t xml:space="preserve">; </w:t>
      </w:r>
      <w:hyperlink w:anchor="ref-Kremin2021Why">
        <w:r>
          <w:rPr>
            <w:rStyle w:val="Hyperlink"/>
          </w:rPr>
          <w:t>Kremin &amp; Byers-Heinlein, 2021</w:t>
        </w:r>
      </w:hyperlink>
      <w:r>
        <w:t xml:space="preserve">; </w:t>
      </w:r>
      <w:hyperlink w:anchor="ref-Luk2015Who">
        <w:r>
          <w:rPr>
            <w:rStyle w:val="Hyperlink"/>
          </w:rPr>
          <w:t>Luk, 2015</w:t>
        </w:r>
      </w:hyperlink>
      <w:r>
        <w:t xml:space="preserve">; </w:t>
      </w:r>
      <w:hyperlink w:anchor="ref-Luk2013Bilingualism">
        <w:r>
          <w:rPr>
            <w:rStyle w:val="Hyperlink"/>
          </w:rPr>
          <w:t>Luk &amp; Bialystok, 2013</w:t>
        </w:r>
      </w:hyperlink>
      <w:r>
        <w:t xml:space="preserve">; </w:t>
      </w:r>
      <w:hyperlink w:anchor="ref-Surrain2019Describing">
        <w:proofErr w:type="spellStart"/>
        <w:r>
          <w:rPr>
            <w:rStyle w:val="Hyperlink"/>
          </w:rPr>
          <w:t>Surrain</w:t>
        </w:r>
        <w:proofErr w:type="spellEnd"/>
        <w:r>
          <w:rPr>
            <w:rStyle w:val="Hyperlink"/>
          </w:rPr>
          <w:t xml:space="preserve"> &amp; Luk, 2019</w:t>
        </w:r>
      </w:hyperlink>
      <w:r>
        <w:t xml:space="preserve">; </w:t>
      </w:r>
      <w:hyperlink w:anchor="ref-Titone2023Rethinking">
        <w:r>
          <w:rPr>
            <w:rStyle w:val="Hyperlink"/>
          </w:rPr>
          <w:t>Titone &amp; Tiv, 2023</w:t>
        </w:r>
      </w:hyperlink>
      <w:r>
        <w:t>).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 (</w:t>
      </w:r>
      <w:hyperlink w:anchor="ref-Marian2021Measuring">
        <w:r>
          <w:rPr>
            <w:rStyle w:val="Hyperlink"/>
          </w:rPr>
          <w:t>Marian &amp; Hayakawa, 2021</w:t>
        </w:r>
      </w:hyperlink>
      <w:r>
        <w:t>). However, because linguistic diversity is a predictor variable in the primary analyses being conducted, I believe that quantification by way of a continuous measure is the most appropriate method. Specifically, I calculated a continuous measure of multilingualism called “language entropy” (</w:t>
      </w:r>
      <w:hyperlink w:anchor="ref-Gullifer2020Characterizing">
        <w:r>
          <w:rPr>
            <w:rStyle w:val="Hyperlink"/>
          </w:rPr>
          <w:t>Gullifer &amp; Titone, 2020</w:t>
        </w:r>
      </w:hyperlink>
      <w:r>
        <w:t>), a form of Shannon entropy (</w:t>
      </w:r>
      <w:hyperlink w:anchor="ref-Shannon1948mathematical">
        <w:r>
          <w:rPr>
            <w:rStyle w:val="Hyperlink"/>
          </w:rPr>
          <w:t>Shannon, 1948</w:t>
        </w:r>
      </w:hyperlink>
      <w:r>
        <w:t>), that was devised to measure the diversity and balance of language use in everyday contexts. Language entropy has been used to explain individual differences in the degree to which multilingualism affects cognitive behaviors in a gradient manner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Gullifer2021Bilingual">
        <w:r>
          <w:rPr>
            <w:rStyle w:val="Hyperlink"/>
          </w:rPr>
          <w:t>Gullifer et al., 2021</w:t>
        </w:r>
      </w:hyperlink>
      <w:r>
        <w:t xml:space="preserve">; </w:t>
      </w:r>
      <w:hyperlink w:anchor="ref-Kepinska2023Language">
        <w:proofErr w:type="spellStart"/>
        <w:r>
          <w:rPr>
            <w:rStyle w:val="Hyperlink"/>
          </w:rPr>
          <w:t>Kepinska</w:t>
        </w:r>
        <w:proofErr w:type="spellEnd"/>
        <w:r>
          <w:rPr>
            <w:rStyle w:val="Hyperlink"/>
          </w:rPr>
          <w:t xml:space="preserve"> et al., 2023</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xml:space="preserve">; </w:t>
      </w:r>
      <w:hyperlink w:anchor="ref-vandenBerg2022Language">
        <w:r>
          <w:rPr>
            <w:rStyle w:val="Hyperlink"/>
          </w:rPr>
          <w:t>van den Berg et al., 2022</w:t>
        </w:r>
      </w:hyperlink>
      <w:r>
        <w:t xml:space="preserve">; </w:t>
      </w:r>
      <w:hyperlink w:anchor="ref-Wagner2023Does">
        <w:r>
          <w:rPr>
            <w:rStyle w:val="Hyperlink"/>
          </w:rPr>
          <w:t>Wagner et al., 2023</w:t>
        </w:r>
      </w:hyperlink>
      <w:r>
        <w:t>).</w:t>
      </w:r>
    </w:p>
    <w:p w14:paraId="23EE020A" w14:textId="77777777" w:rsidR="004E2128" w:rsidRDefault="00000000">
      <w:pPr>
        <w:pStyle w:val="BodyText"/>
      </w:pPr>
      <w:r>
        <w:t>For active use of and exposure to known languages, a measure of Multilingual Language Diversity (MLD) was calculated according to the aggregate score calculation conventions used by the LHQ3 (</w:t>
      </w:r>
      <w:hyperlink w:anchor="ref-Li2020Language">
        <w:r>
          <w:rPr>
            <w:rStyle w:val="Hyperlink"/>
          </w:rPr>
          <w:t>P. Li et al., 2020</w:t>
        </w:r>
      </w:hyperlink>
      <w:r>
        <w:t>):</w:t>
      </w:r>
    </w:p>
    <w:p w14:paraId="7CD0F86B" w14:textId="77777777" w:rsidR="004E2128" w:rsidRDefault="00000000">
      <w:pPr>
        <w:pStyle w:val="BodyText"/>
      </w:pPr>
      <w:bookmarkStart w:id="75" w:name="eq:mld-a"/>
      <m:oMathPara>
        <m:oMathParaPr>
          <m:jc m:val="center"/>
        </m:oMathParaPr>
        <m:oMath>
          <m:r>
            <w:rPr>
              <w:rFonts w:ascii="Cambria Math" w:hAnsi="Cambria Math"/>
            </w:rPr>
            <m:t>MLD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75"/>
    </w:p>
    <w:p w14:paraId="77D72950" w14:textId="77777777" w:rsidR="004E2128" w:rsidRDefault="00000000">
      <w:pPr>
        <w:pStyle w:val="FirstParagraph"/>
      </w:pPr>
      <w:r>
        <w:t>The MLD score is a modified form of language entropy (</w:t>
      </w:r>
      <w:hyperlink w:anchor="ref-Gullifer2020Characterizing">
        <w:r>
          <w:rPr>
            <w:rStyle w:val="Hyperlink"/>
          </w:rPr>
          <w:t>Gullifer &amp; Titone, 2020</w:t>
        </w:r>
      </w:hyperlink>
      <w:r>
        <w:t>) that is calculated from the LHQ3 aggregated score of proportion of dominance (</w:t>
      </w:r>
      <w:r>
        <w:rPr>
          <w:i/>
          <w:iCs/>
        </w:rPr>
        <w:t>PD</w:t>
      </w:r>
      <w:r>
        <w:rPr>
          <w:i/>
          <w:iCs/>
          <w:vertAlign w:val="subscript"/>
        </w:rPr>
        <w:t>i</w:t>
      </w:r>
      <w:r>
        <w:t xml:space="preserve">) for each </w:t>
      </w:r>
      <w:proofErr w:type="spellStart"/>
      <w:r>
        <w:rPr>
          <w:i/>
          <w:iCs/>
        </w:rPr>
        <w:t>i</w:t>
      </w:r>
      <w:r>
        <w:t>-th</w:t>
      </w:r>
      <w:proofErr w:type="spellEnd"/>
      <w:r>
        <w:t xml:space="preserve"> language. </w:t>
      </w:r>
      <w:r>
        <w:rPr>
          <w:i/>
          <w:iCs/>
        </w:rPr>
        <w:t>PD</w:t>
      </w:r>
      <w:r>
        <w:rPr>
          <w:i/>
          <w:iCs/>
          <w:vertAlign w:val="subscript"/>
        </w:rPr>
        <w:t>i</w:t>
      </w:r>
      <w:r>
        <w:t xml:space="preserve"> is calculated from language dominance (Equation 3 of </w:t>
      </w:r>
      <w:hyperlink w:anchor="ref-Li2020Language">
        <w:r>
          <w:rPr>
            <w:rStyle w:val="Hyperlink"/>
          </w:rPr>
          <w:t>P. Li et al., 2020</w:t>
        </w:r>
      </w:hyperlink>
      <w:r>
        <w:t xml:space="preserve">), which itself is an aggregated score combining self-reported language proficiency (Equation 1 of </w:t>
      </w:r>
      <w:hyperlink w:anchor="ref-Li2020Language">
        <w:r>
          <w:rPr>
            <w:rStyle w:val="Hyperlink"/>
          </w:rPr>
          <w:t>P. Li et al., 2020</w:t>
        </w:r>
      </w:hyperlink>
      <w:r>
        <w:t>) and language usage reported in hours of use per day in different contexts.</w:t>
      </w:r>
    </w:p>
    <w:p w14:paraId="1458D96D" w14:textId="77777777" w:rsidR="004E2128" w:rsidRDefault="00000000">
      <w:pPr>
        <w:pStyle w:val="BodyText"/>
      </w:pPr>
      <w:r>
        <w:t>The range of values for language entropy using the standard equation from Gullifer &amp; Titone (</w:t>
      </w:r>
      <w:hyperlink w:anchor="ref-Gullifer2020Characterizing">
        <w:r>
          <w:rPr>
            <w:rStyle w:val="Hyperlink"/>
          </w:rPr>
          <w:t>2020</w:t>
        </w:r>
      </w:hyperlink>
      <w:r>
        <w:t xml:space="preserve">) is 0 to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where </w:t>
      </w:r>
      <w:r>
        <w:rPr>
          <w:i/>
          <w:iCs/>
        </w:rPr>
        <w:t>n</w:t>
      </w:r>
      <w:r>
        <w:t xml:space="preserve"> represents the total number of languages reported. Complete usage of one language means that maximum language entropy (</w:t>
      </w:r>
      <w:r>
        <w:rPr>
          <w:i/>
          <w:iCs/>
        </w:rPr>
        <w:t>H</w:t>
      </w:r>
      <w:r>
        <w:t xml:space="preserve">) is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0</m:t>
        </m:r>
      </m:oMath>
      <w:r>
        <w:t xml:space="preserve">, equal usage of two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1</m:t>
        </m:r>
      </m:oMath>
      <w:r>
        <w:t xml:space="preserve">, and equal usage of three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r>
          <m:rPr>
            <m:sty m:val="p"/>
          </m:rPr>
          <w:rPr>
            <w:rFonts w:ascii="Cambria Math" w:hAnsi="Cambria Math"/>
          </w:rPr>
          <m:t>≈</m:t>
        </m:r>
        <m:r>
          <w:rPr>
            <w:rFonts w:ascii="Cambria Math" w:hAnsi="Cambria Math"/>
          </w:rPr>
          <m:t>1.58</m:t>
        </m:r>
      </m:oMath>
      <w:r>
        <w:t xml:space="preserve">. Using the LHQ3, participants can report use of up to four languages, which means that the range of MLD scores across participants is from 0 to 2 given that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xml:space="preserve">,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Equation (1) </w:t>
      </w:r>
      <w:r>
        <w:lastRenderedPageBreak/>
        <w:t>was used to calculated one MLD score for active language use and exposure (MLD-A) per participant. For a detailed breakdown of the equations used to calculate MLD-A and sample calculations, see Appendix.</w:t>
      </w:r>
    </w:p>
    <w:p w14:paraId="2F99EBB6" w14:textId="77777777" w:rsidR="004E2128" w:rsidRDefault="00000000">
      <w:pPr>
        <w:pStyle w:val="BodyText"/>
      </w:pPr>
      <w:r>
        <w:t>For passive use of and exposure to both known and unknown languages, a modified measure of language entropy was similarly calculated. Language entropy was calculated separately for each context using the standard language entropy equation (</w:t>
      </w:r>
      <w:hyperlink w:anchor="ref-Gullifer2020Characterizing">
        <w:r>
          <w:rPr>
            <w:rStyle w:val="Hyperlink"/>
          </w:rPr>
          <w:t>Gullifer &amp; Titone, 2020</w:t>
        </w:r>
      </w:hyperlink>
      <w:r>
        <w:t>):</w:t>
      </w:r>
    </w:p>
    <w:bookmarkStart w:id="76" w:name="eq:mld-p1"/>
    <w:p w14:paraId="3EF4790A" w14:textId="77777777" w:rsidR="004E2128"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76"/>
    </w:p>
    <w:p w14:paraId="43D438E5" w14:textId="77777777" w:rsidR="004E2128" w:rsidRDefault="00000000">
      <w:pPr>
        <w:pStyle w:val="FirstParagraph"/>
      </w:pPr>
      <w:r>
        <w:t xml:space="preserve">where </w:t>
      </w:r>
      <w:r>
        <w:rPr>
          <w:i/>
          <w:iCs/>
        </w:rPr>
        <w:t>n</w:t>
      </w:r>
      <w:r>
        <w:t xml:space="preserve"> is the total number of languages reported per </w:t>
      </w:r>
      <w:proofErr w:type="spellStart"/>
      <w:r>
        <w:t>context</w:t>
      </w:r>
      <w:r>
        <w:rPr>
          <w:vertAlign w:val="subscript"/>
        </w:rPr>
        <w:t>c</w:t>
      </w:r>
      <w:proofErr w:type="spellEnd"/>
      <w:r>
        <w:t xml:space="preserve"> and </w:t>
      </w:r>
      <w:proofErr w:type="spellStart"/>
      <w:r>
        <w:rPr>
          <w:i/>
          <w:iCs/>
        </w:rPr>
        <w:t>P</w:t>
      </w:r>
      <w:r>
        <w:rPr>
          <w:i/>
          <w:iCs/>
          <w:vertAlign w:val="subscript"/>
        </w:rPr>
        <w:t>c,i</w:t>
      </w:r>
      <w:proofErr w:type="spellEnd"/>
      <w:r>
        <w:t xml:space="preserve"> is the proportion of hours of language usage/exposure for </w:t>
      </w:r>
      <w:proofErr w:type="spellStart"/>
      <w:r>
        <w:t>language</w:t>
      </w:r>
      <w:r>
        <w:rPr>
          <w:vertAlign w:val="subscript"/>
        </w:rPr>
        <w:t>i</w:t>
      </w:r>
      <w:proofErr w:type="spellEnd"/>
      <w:r>
        <w:t xml:space="preserve"> within </w:t>
      </w:r>
      <w:proofErr w:type="spellStart"/>
      <w:r>
        <w:t>context</w:t>
      </w:r>
      <w:r>
        <w:rPr>
          <w:vertAlign w:val="subscript"/>
        </w:rPr>
        <w:t>c</w:t>
      </w:r>
      <w:proofErr w:type="spellEnd"/>
      <w:r>
        <w:t xml:space="preserve">. Participants reported hours per language per context by answering the prompt: </w:t>
      </w:r>
      <w:r>
        <w:rPr>
          <w:i/>
          <w:iCs/>
        </w:rPr>
        <w:t xml:space="preserve">For each of the contexts […], please list up to four languages you passively use or are exposed to in a typical week. […] For each of these languages, please estimate how many </w:t>
      </w:r>
      <w:r>
        <w:rPr>
          <w:i/>
          <w:iCs/>
          <w:u w:val="single"/>
        </w:rPr>
        <w:t>hours per day</w:t>
      </w:r>
      <w:r>
        <w:rPr>
          <w:i/>
          <w:iCs/>
        </w:rPr>
        <w:t xml:space="preserve"> you spend exposed to this language during each context.</w:t>
      </w:r>
      <w:r>
        <w:t xml:space="preserve"> Then, </w:t>
      </w:r>
      <w:proofErr w:type="spellStart"/>
      <w:r>
        <w:rPr>
          <w:i/>
          <w:iCs/>
        </w:rPr>
        <w:t>P</w:t>
      </w:r>
      <w:r>
        <w:rPr>
          <w:i/>
          <w:iCs/>
          <w:vertAlign w:val="subscript"/>
        </w:rPr>
        <w:t>c,i</w:t>
      </w:r>
      <w:proofErr w:type="spellEnd"/>
      <w:r>
        <w:t xml:space="preserve"> is calculated as the number of hours reported for </w:t>
      </w:r>
      <w:proofErr w:type="spellStart"/>
      <w:r>
        <w:t>language</w:t>
      </w:r>
      <w:r>
        <w:rPr>
          <w:vertAlign w:val="subscript"/>
        </w:rPr>
        <w:t>i</w:t>
      </w:r>
      <w:proofErr w:type="spellEnd"/>
      <w:r>
        <w:t xml:space="preserve"> divided by the total number of hours across all languages reported for </w:t>
      </w:r>
      <w:proofErr w:type="spellStart"/>
      <w:r>
        <w:t>context</w:t>
      </w:r>
      <w:r>
        <w:rPr>
          <w:vertAlign w:val="subscript"/>
        </w:rPr>
        <w:t>c</w:t>
      </w:r>
      <w:proofErr w:type="spellEnd"/>
      <w:r>
        <w:t xml:space="preserve"> using the following equation:</w:t>
      </w:r>
    </w:p>
    <w:bookmarkStart w:id="77" w:name="eq:mld-p2"/>
    <w:p w14:paraId="3F976EE0" w14:textId="77777777" w:rsidR="004E212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77"/>
    </w:p>
    <w:p w14:paraId="2F855E5E" w14:textId="77777777" w:rsidR="004E2128" w:rsidRDefault="00000000">
      <w:pPr>
        <w:pStyle w:val="FirstParagraph"/>
      </w:pPr>
      <w:r>
        <w:t>This resulted in 10 entropy values per participant, one for each of the 10 contexts. Following X. Li et al. (</w:t>
      </w:r>
      <w:hyperlink w:anchor="ref-Li2021Bilingual">
        <w:r>
          <w:rPr>
            <w:rStyle w:val="Hyperlink"/>
          </w:rPr>
          <w:t>2021</w:t>
        </w:r>
      </w:hyperlink>
      <w:r>
        <w:t>), to aggregate the entropy values and account for individual differences in time spent across different contexts, the aggregated score was computed as overall weighted language entropy, where the entropy of each context was weighted by the proportion of time spent per day in that context. The following equation was used to calculated overall weighted language entropy:</w:t>
      </w:r>
    </w:p>
    <w:bookmarkStart w:id="78" w:name="eq:mld-p-final"/>
    <w:p w14:paraId="2A821191" w14:textId="77777777" w:rsidR="004E2128"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78"/>
    </w:p>
    <w:p w14:paraId="5AE8C436" w14:textId="77777777" w:rsidR="004E2128" w:rsidRDefault="00000000">
      <w:pPr>
        <w:pStyle w:val="FirstParagraph"/>
      </w:pPr>
      <w:r>
        <w:lastRenderedPageBreak/>
        <w:t xml:space="preserve">Here, c={contexts} refers to the 10 context labels described in Table </w:t>
      </w:r>
      <w:hyperlink w:anchor="st1-ldq-contexts">
        <w:r>
          <w:fldChar w:fldCharType="begin"/>
        </w:r>
        <w:r>
          <w:instrText xml:space="preserve"> REF st1-ldq-contexts \h</w:instrText>
        </w:r>
        <w:r w:rsidR="009E3EF2">
          <w:fldChar w:fldCharType="separate"/>
        </w:r>
        <w:r w:rsidR="009E3EF2">
          <w:rPr>
            <w:b/>
            <w:noProof/>
          </w:rPr>
          <w:t>3</w:t>
        </w:r>
        <w:r w:rsidR="009E3EF2">
          <w:rPr>
            <w:b/>
          </w:rPr>
          <w:t>.</w:t>
        </w:r>
        <w:r w:rsidR="009E3EF2">
          <w:rPr>
            <w:b/>
            <w:noProof/>
          </w:rPr>
          <w:t>3</w:t>
        </w:r>
        <w:r>
          <w:fldChar w:fldCharType="end"/>
        </w:r>
      </w:hyperlink>
      <w:r>
        <w:t xml:space="preserve">. </w:t>
      </w:r>
      <w:proofErr w:type="spellStart"/>
      <w:r>
        <w:rPr>
          <w:i/>
          <w:iCs/>
        </w:rPr>
        <w:t>HoursPerDay</w:t>
      </w:r>
      <w:r>
        <w:rPr>
          <w:i/>
          <w:iCs/>
          <w:vertAlign w:val="subscript"/>
        </w:rPr>
        <w:t>c</w:t>
      </w:r>
      <w:proofErr w:type="spellEnd"/>
      <w:r>
        <w:rPr>
          <w:rStyle w:val="FootnoteReference"/>
        </w:rPr>
        <w:footnoteReference w:id="4"/>
      </w:r>
      <w:r>
        <w:t xml:space="preserve"> is the number of hours spent per day in </w:t>
      </w:r>
      <w:proofErr w:type="spellStart"/>
      <w:r>
        <w:t>context</w:t>
      </w:r>
      <w:r>
        <w:rPr>
          <w:vertAlign w:val="subscript"/>
        </w:rPr>
        <w:t>c</w:t>
      </w:r>
      <w:proofErr w:type="spellEnd"/>
      <w:r>
        <w:t xml:space="preserve">, reported by answering the prompts: </w:t>
      </w:r>
      <w:r>
        <w:rPr>
          <w:i/>
          <w:iCs/>
        </w:rPr>
        <w:t xml:space="preserve">On a day where you engage in each of the contexts […], please estimate how many </w:t>
      </w:r>
      <w:r>
        <w:rPr>
          <w:i/>
          <w:iCs/>
          <w:u w:val="single"/>
        </w:rPr>
        <w:t>hours per day</w:t>
      </w:r>
      <w:r>
        <w:rPr>
          <w:i/>
          <w:iCs/>
        </w:rPr>
        <w:t xml:space="preserve"> you spend in that context.</w:t>
      </w:r>
      <w:r>
        <w:t xml:space="preserve"> </w:t>
      </w:r>
      <w:r>
        <w:rPr>
          <w:i/>
          <w:iCs/>
        </w:rPr>
        <w:t>K</w:t>
      </w:r>
      <w:r>
        <w:t xml:space="preserve"> is a constant serving as a scaling factor to turn </w:t>
      </w:r>
      <w:proofErr w:type="spellStart"/>
      <w:r>
        <w:rPr>
          <w:i/>
          <w:iCs/>
        </w:rPr>
        <w:t>HoursPerDay</w:t>
      </w:r>
      <w:r>
        <w:rPr>
          <w:i/>
          <w:iCs/>
          <w:vertAlign w:val="subscript"/>
        </w:rPr>
        <w:t>c</w:t>
      </w:r>
      <w:proofErr w:type="spellEnd"/>
      <w:r>
        <w:t xml:space="preserve"> into a proportion. </w:t>
      </w:r>
      <w:r>
        <w:rPr>
          <w:i/>
          <w:iCs/>
        </w:rPr>
        <w:t>K</w:t>
      </w:r>
      <w:r>
        <w:t xml:space="preserve"> was set to 24 such that each context is weighted as a proportion of time spent per full 24-hour day. The weighted entropy value </w:t>
      </w:r>
      <w:proofErr w:type="spellStart"/>
      <w:r>
        <w:rPr>
          <w:i/>
          <w:iCs/>
        </w:rPr>
        <w:t>H</w:t>
      </w:r>
      <w:r>
        <w:rPr>
          <w:i/>
          <w:iCs/>
          <w:vertAlign w:val="subscript"/>
        </w:rPr>
        <w:t>w</w:t>
      </w:r>
      <w:proofErr w:type="spellEnd"/>
      <w:r>
        <w:t xml:space="preserve"> represents the MLD Score for passive language use and exposure (MLD-P). Equation (4) was used to calculate one MLD-P score per participant. For a detailed breakdown of the equations used to calculate MLD-P and examples, see Appendix.</w:t>
      </w:r>
    </w:p>
    <w:p w14:paraId="2EBC31F8" w14:textId="77777777" w:rsidR="004E2128" w:rsidRDefault="00000000">
      <w:pPr>
        <w:pStyle w:val="BodyText"/>
      </w:pPr>
      <w:r>
        <w:t>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from measures of the validated LHQ3 and remains consistent with previous gradient measures of multilingualism as assessed through language entropy (</w:t>
      </w:r>
      <w:hyperlink w:anchor="ref-Gullifer2018Bilingual">
        <w:r>
          <w:rPr>
            <w:rStyle w:val="Hyperlink"/>
          </w:rPr>
          <w:t>Gullifer et al., 2018</w:t>
        </w:r>
      </w:hyperlink>
      <w:r>
        <w:t xml:space="preserve">; </w:t>
      </w:r>
      <w:hyperlink w:anchor="ref-Gullifer2021Bilingual">
        <w:r>
          <w:rPr>
            <w:rStyle w:val="Hyperlink"/>
          </w:rPr>
          <w:t>Gullifer et al., 2021</w:t>
        </w:r>
      </w:hyperlink>
      <w:r>
        <w:t>).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14:paraId="04D5D595" w14:textId="77777777" w:rsidR="004E2128" w:rsidRDefault="00000000">
      <w:pPr>
        <w:pStyle w:val="BodyText"/>
      </w:pPr>
      <w:r>
        <w:lastRenderedPageBreak/>
        <w:t>Although 100 participants took part in the study, two participants did not finish the LDQ. An additional 22 participants did not provide usable answers to the questionnaire, and thus MLD-A and/or MLD-P scores could not be calculated with their given responses</w:t>
      </w:r>
      <w:r>
        <w:rPr>
          <w:rStyle w:val="FootnoteReference"/>
        </w:rPr>
        <w:footnoteReference w:id="5"/>
      </w:r>
      <w:r>
        <w:t>. These 24 participants were excluded from the data analysis.</w:t>
      </w:r>
    </w:p>
    <w:p w14:paraId="1A6F6A7B" w14:textId="77777777" w:rsidR="004E2128" w:rsidRDefault="00000000">
      <w:pPr>
        <w:pStyle w:val="Heading2"/>
      </w:pPr>
      <w:bookmarkStart w:id="79" w:name="st1-results"/>
      <w:bookmarkStart w:id="80" w:name="_Toc203039919"/>
      <w:bookmarkEnd w:id="50"/>
      <w:bookmarkEnd w:id="68"/>
      <w:bookmarkEnd w:id="73"/>
      <w:r>
        <w:t>Analysis and Results</w:t>
      </w:r>
      <w:bookmarkEnd w:id="80"/>
    </w:p>
    <w:p w14:paraId="3F54B0BF" w14:textId="77777777" w:rsidR="004E2128" w:rsidRDefault="00000000">
      <w:pPr>
        <w:pStyle w:val="Heading3"/>
      </w:pPr>
      <w:bookmarkStart w:id="81" w:name="st1-analysis"/>
      <w:bookmarkStart w:id="82" w:name="_Toc203039920"/>
      <w:r>
        <w:t>Analysis models and predictions</w:t>
      </w:r>
      <w:bookmarkEnd w:id="82"/>
    </w:p>
    <w:p w14:paraId="2F0D74D7" w14:textId="77777777" w:rsidR="004E2128" w:rsidRDefault="00000000">
      <w:pPr>
        <w:pStyle w:val="FirstParagraph"/>
      </w:pPr>
      <w:r>
        <w:t>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 Kutlu et al. (</w:t>
      </w:r>
      <w:hyperlink w:anchor="ref-Kutlu2024Social">
        <w:r>
          <w:rPr>
            <w:rStyle w:val="Hyperlink"/>
          </w:rPr>
          <w:t>2024</w:t>
        </w:r>
      </w:hyperlink>
      <w:r>
        <w:t>), which showed that higher degrees of linguistic diversity in children’s social networks led to higher degrees of gradient speech categorization.</w:t>
      </w:r>
    </w:p>
    <w:p w14:paraId="324833B3" w14:textId="77777777" w:rsidR="004E2128" w:rsidRDefault="00000000">
      <w:pPr>
        <w:pStyle w:val="BodyText"/>
      </w:pPr>
      <w:r>
        <w:t>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heterogeneous group based on continuous variables and is being increasingly used in learning research for its person-centered modeling approach (</w:t>
      </w:r>
      <w:proofErr w:type="spellStart"/>
      <w:r>
        <w:fldChar w:fldCharType="begin"/>
      </w:r>
      <w:r>
        <w:instrText>HYPERLINK \l "ref-Hickendorff2018Informative" \h</w:instrText>
      </w:r>
      <w:r>
        <w:fldChar w:fldCharType="separate"/>
      </w:r>
      <w:r>
        <w:rPr>
          <w:rStyle w:val="Hyperlink"/>
        </w:rPr>
        <w:t>Hickendorff</w:t>
      </w:r>
      <w:proofErr w:type="spellEnd"/>
      <w:r>
        <w:rPr>
          <w:rStyle w:val="Hyperlink"/>
        </w:rPr>
        <w:t xml:space="preserve"> et al., 2018</w:t>
      </w:r>
      <w:r>
        <w:fldChar w:fldCharType="end"/>
      </w:r>
      <w:r>
        <w:t>). The LPA from Kutlu et al. (</w:t>
      </w:r>
      <w:hyperlink w:anchor="ref-Kutlu2024Social">
        <w:r>
          <w:rPr>
            <w:rStyle w:val="Hyperlink"/>
          </w:rPr>
          <w:t>2024</w:t>
        </w:r>
      </w:hyperlink>
      <w:r>
        <w:t xml:space="preserve">) successfully supported their hypothesis of three underlying profiles of children based on slope and </w:t>
      </w:r>
      <w:r>
        <w:lastRenderedPageBreak/>
        <w:t>response variability: categorical (high slope, low variability), gradient (low slope, low variability), or noisy (low slope, high variability). The LPA model predicted posterior probabilities that 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14:paraId="16F41A78" w14:textId="77777777" w:rsidR="004E2128" w:rsidRDefault="00000000">
      <w:pPr>
        <w:pStyle w:val="BodyText"/>
      </w:pPr>
      <w:r>
        <w:t xml:space="preserve">However, my data did not turn out to be suitable to fit an LPA model with the three hypothesized profiles. Figure </w:t>
      </w:r>
      <w:hyperlink w:anchor="st1-lpa-compare">
        <w:r>
          <w:fldChar w:fldCharType="begin"/>
        </w:r>
        <w:r>
          <w:instrText xml:space="preserve"> REF st1-lpa-compare \h</w:instrText>
        </w:r>
        <w:r w:rsidR="009E3EF2">
          <w:fldChar w:fldCharType="separate"/>
        </w:r>
        <w:r w:rsidR="009E3EF2">
          <w:rPr>
            <w:b/>
            <w:noProof/>
          </w:rPr>
          <w:t>3</w:t>
        </w:r>
        <w:r w:rsidR="009E3EF2">
          <w:rPr>
            <w:b/>
          </w:rPr>
          <w:t>.</w:t>
        </w:r>
        <w:r w:rsidR="009E3EF2">
          <w:rPr>
            <w:b/>
            <w:noProof/>
          </w:rPr>
          <w:t>5</w:t>
        </w:r>
        <w:r>
          <w:fldChar w:fldCharType="end"/>
        </w:r>
      </w:hyperlink>
      <w:r>
        <w:t xml:space="preserve"> compares the data plotted on the two-dimensional space of response variability and VAS slope for the sample collected by Kutlu et al. (</w:t>
      </w:r>
      <w:hyperlink w:anchor="ref-Kutlu2024Social">
        <w:r>
          <w:rPr>
            <w:rStyle w:val="Hyperlink"/>
          </w:rPr>
          <w:t>2024</w:t>
        </w:r>
      </w:hyperlink>
      <w:r>
        <w:t>) (left) and the Study 1 sample for each language (center and right). For the Kutlu et al. (</w:t>
      </w:r>
      <w:hyperlink w:anchor="ref-Kutlu2024Social">
        <w:r>
          <w:rPr>
            <w:rStyle w:val="Hyperlink"/>
          </w:rPr>
          <w:t>2024</w:t>
        </w:r>
      </w:hyperlink>
      <w:r>
        <w:t>) 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 (</w:t>
      </w:r>
      <w:hyperlink w:anchor="ref-Sorensen2024Bayesiana">
        <w:r>
          <w:rPr>
            <w:rStyle w:val="Hyperlink"/>
          </w:rPr>
          <w:t>Sorensen et al., 2024</w:t>
        </w:r>
      </w:hyperlink>
      <w:r>
        <w:t xml:space="preserve">), as opposed to the use of the Nonlinear </w:t>
      </w:r>
      <w:proofErr w:type="spellStart"/>
      <w:r>
        <w:t>Curvefitting</w:t>
      </w:r>
      <w:proofErr w:type="spellEnd"/>
      <w:r>
        <w:t xml:space="preserve"> program here, which is does not use Bayesian modeling. Given these two differences, it was hypothesized </w:t>
      </w:r>
      <w:r>
        <w:lastRenderedPageBreak/>
        <w:t xml:space="preserve">that the non-Bayesian nature of the Nonlinear </w:t>
      </w:r>
      <w:proofErr w:type="spellStart"/>
      <w:r>
        <w:t>Curvefitting</w:t>
      </w:r>
      <w:proofErr w:type="spellEnd"/>
      <w:r>
        <w:t xml:space="preserve"> estimates did not work well with the LPA modeling procedure (E. Kutlu, personal communication, May 12, 2025).</w:t>
      </w:r>
    </w:p>
    <w:p w14:paraId="2DA8292A" w14:textId="77777777" w:rsidR="004E2128" w:rsidRDefault="00000000">
      <w:pPr>
        <w:pStyle w:val="Figure"/>
        <w:keepNext/>
      </w:pPr>
      <w:r>
        <w:rPr>
          <w:noProof/>
        </w:rPr>
        <w:drawing>
          <wp:inline distT="0" distB="0" distL="0" distR="0" wp14:anchorId="70C9F606" wp14:editId="51DE7C0B">
            <wp:extent cx="4572000" cy="1219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4"/>
                    <a:stretch>
                      <a:fillRect/>
                    </a:stretch>
                  </pic:blipFill>
                  <pic:spPr bwMode="auto">
                    <a:xfrm>
                      <a:off x="0" y="0"/>
                      <a:ext cx="4572000" cy="1219419"/>
                    </a:xfrm>
                    <a:prstGeom prst="rect">
                      <a:avLst/>
                    </a:prstGeom>
                    <a:noFill/>
                  </pic:spPr>
                </pic:pic>
              </a:graphicData>
            </a:graphic>
          </wp:inline>
        </w:drawing>
      </w:r>
    </w:p>
    <w:p w14:paraId="273FF33F" w14:textId="77777777" w:rsidR="004E2128" w:rsidRDefault="00000000">
      <w:pPr>
        <w:pStyle w:val="ImageCaption"/>
      </w:pPr>
      <w:r>
        <w:rPr>
          <w:b/>
        </w:rPr>
        <w:t xml:space="preserve">Figure </w:t>
      </w:r>
      <w:bookmarkStart w:id="83" w:name="st1-lpa-compare"/>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5</w:t>
      </w:r>
      <w:r>
        <w:rPr>
          <w:b/>
        </w:rPr>
        <w:fldChar w:fldCharType="end"/>
      </w:r>
      <w:bookmarkEnd w:id="83"/>
      <w:r>
        <w:rPr>
          <w:b/>
        </w:rPr>
        <w:t xml:space="preserve">: </w:t>
      </w:r>
      <w: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14:paraId="5B637A32" w14:textId="77777777" w:rsidR="004E2128" w:rsidRDefault="00000000">
      <w:pPr>
        <w:pStyle w:val="BodyText"/>
      </w:pPr>
      <w:r>
        <w:t>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variability are still both used as proxy measures for gradiency, just as separate variables. This updated research question reduces the emphasis on the hypotheses regarding directionality for the effects of language (L1 vs. L2) on gradiency or secondary cue use.</w:t>
      </w:r>
    </w:p>
    <w:p w14:paraId="1253C6DB" w14:textId="77777777" w:rsidR="004E2128" w:rsidRDefault="00000000">
      <w:pPr>
        <w:pStyle w:val="BodyText"/>
      </w:pPr>
      <w:r>
        <w:t xml:space="preserve">To answer the first part of the question, I fit a Bayesian multivariate mixed-effects (i.e., repeated measures) regression model to examine the effects of experiential linguistic diversity and contrast language on gradiency and secondary cue use. The model was fit using the </w:t>
      </w:r>
      <w:r>
        <w:rPr>
          <w:i/>
          <w:iCs/>
        </w:rPr>
        <w:t>brms</w:t>
      </w:r>
      <w:r>
        <w:t xml:space="preserve"> R </w:t>
      </w:r>
      <w:r>
        <w:lastRenderedPageBreak/>
        <w:t>package (</w:t>
      </w:r>
      <w:proofErr w:type="spellStart"/>
      <w:r>
        <w:fldChar w:fldCharType="begin"/>
      </w:r>
      <w:r>
        <w:instrText>HYPERLINK \l "ref-Burkner2017brms" \h</w:instrText>
      </w:r>
      <w:r>
        <w:fldChar w:fldCharType="separate"/>
      </w:r>
      <w:r>
        <w:rPr>
          <w:rStyle w:val="Hyperlink"/>
        </w:rPr>
        <w:t>Bürkner</w:t>
      </w:r>
      <w:proofErr w:type="spellEnd"/>
      <w:r>
        <w:rPr>
          <w:rStyle w:val="Hyperlink"/>
        </w:rPr>
        <w:t>, 2017</w:t>
      </w:r>
      <w:r>
        <w:fldChar w:fldCharType="end"/>
      </w:r>
      <w:r>
        <w:t>). MLD-A, MLD-P, and language (L1 English vs. L1 Japanese) were used as predictor variables for the responses of VAS slope, response variability, and theta.</w:t>
      </w:r>
    </w:p>
    <w:p w14:paraId="3300683F" w14:textId="77777777" w:rsidR="004E2128" w:rsidRDefault="00000000">
      <w:pPr>
        <w:pStyle w:val="BodyText"/>
      </w:pPr>
      <w:r>
        <w:t>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 (</w:t>
      </w:r>
      <w:hyperlink w:anchor="ref-Hui2018Analyzing">
        <w:r>
          <w:rPr>
            <w:rStyle w:val="Hyperlink"/>
          </w:rPr>
          <w:t>B. Hui, 2018</w:t>
        </w:r>
      </w:hyperlink>
      <w:r>
        <w:t>).</w:t>
      </w:r>
    </w:p>
    <w:p w14:paraId="31AC0491" w14:textId="77777777" w:rsidR="004E2128" w:rsidRDefault="00000000">
      <w:pPr>
        <w:pStyle w:val="BodyText"/>
      </w:pPr>
      <w:r>
        <w:t xml:space="preserve">I first fit a series of multivariate models to identify the most parsimonious set of predictor variable specifications on the outcome variables of VAS Slope, Response Variability, Theta. The first model </w:t>
      </w:r>
      <w:r>
        <w:rPr>
          <w:rStyle w:val="VerbatimChar"/>
        </w:rPr>
        <w:t>brm.fit.1</w:t>
      </w:r>
      <w:r>
        <w:t xml:space="preserve"> included MLD-A and MLD-P, their interactions with binary indicators of non-zero MLD scores (1 for scores above 0, and 0 for scores of 0), and interactions with language, a categorical within-subjects variable with the levels of English (L1; reference-level) and Japanese (L2). The model </w:t>
      </w:r>
      <w:r>
        <w:rPr>
          <w:rStyle w:val="VerbatimChar"/>
        </w:rPr>
        <w:t>brm.fit.2</w:t>
      </w:r>
      <w:r>
        <w:t xml:space="preserve"> specified these predictor variables without the interactions, and </w:t>
      </w:r>
      <w:r>
        <w:rPr>
          <w:rStyle w:val="VerbatimChar"/>
        </w:rPr>
        <w:t>brm.fit.3</w:t>
      </w:r>
      <w:r>
        <w:t xml:space="preserve"> specified interactions between each of the MLD scores and language without the binary indicators.</w:t>
      </w:r>
    </w:p>
    <w:p w14:paraId="2F37F3B0" w14:textId="77777777" w:rsidR="004E2128" w:rsidRDefault="00000000">
      <w:pPr>
        <w:pStyle w:val="BodyText"/>
      </w:pPr>
      <w:r>
        <w:t xml:space="preserve">Model fit was evaluated using leave-one-out cross-validation (Table </w:t>
      </w:r>
      <w:hyperlink w:anchor="st1-loo-compare">
        <w:r>
          <w:fldChar w:fldCharType="begin"/>
        </w:r>
        <w:r>
          <w:instrText xml:space="preserve"> REF st1-loo-compare \h</w:instrText>
        </w:r>
        <w:r w:rsidR="009E3EF2">
          <w:fldChar w:fldCharType="separate"/>
        </w:r>
        <w:r w:rsidR="009E3EF2">
          <w:rPr>
            <w:b/>
            <w:noProof/>
          </w:rPr>
          <w:t>3</w:t>
        </w:r>
        <w:r w:rsidR="009E3EF2">
          <w:rPr>
            <w:b/>
          </w:rPr>
          <w:t>.</w:t>
        </w:r>
        <w:r w:rsidR="009E3EF2">
          <w:rPr>
            <w:b/>
            <w:noProof/>
          </w:rPr>
          <w:t>4</w:t>
        </w:r>
        <w:r>
          <w:fldChar w:fldCharType="end"/>
        </w:r>
      </w:hyperlink>
      <w:r>
        <w:t xml:space="preserve">), such that the model with the best approximated predictive performance of the data is the one with the largest expected log predictive density (ELPD) value. The differences in ELPD across the models were minimal (&lt; 3), with </w:t>
      </w:r>
      <w:r>
        <w:rPr>
          <w:rStyle w:val="VerbatimChar"/>
        </w:rPr>
        <w:t>brm.fit.3</w:t>
      </w:r>
      <w:r>
        <w:t xml:space="preserve"> yielding the best ELPD but only marginally so. The ELPD difference between </w:t>
      </w:r>
      <w:r>
        <w:rPr>
          <w:rStyle w:val="VerbatimChar"/>
        </w:rPr>
        <w:t>brm.fit.1</w:t>
      </w:r>
      <w:r>
        <w:t xml:space="preserve"> and </w:t>
      </w:r>
      <w:r>
        <w:rPr>
          <w:rStyle w:val="VerbatimChar"/>
        </w:rPr>
        <w:t>brm.fit.3</w:t>
      </w:r>
      <w:r>
        <w:t xml:space="preserve"> (-0.1) is less than 2 * the standard error of the </w:t>
      </w:r>
      <w:r>
        <w:lastRenderedPageBreak/>
        <w:t xml:space="preserve">difference (0.4) and thus does not provide enough evidence to support that </w:t>
      </w:r>
      <w:r>
        <w:rPr>
          <w:rStyle w:val="VerbatimChar"/>
        </w:rPr>
        <w:t>brm.fit.3</w:t>
      </w:r>
      <w:r>
        <w:t xml:space="preserve"> is meaningfully better than </w:t>
      </w:r>
      <w:r>
        <w:rPr>
          <w:rStyle w:val="VerbatimChar"/>
        </w:rPr>
        <w:t>brm.fit.1</w:t>
      </w:r>
      <w:r>
        <w:t xml:space="preserve">. Given the relatively equal predictive performance between these two models, I chose to focus my interpretation on </w:t>
      </w:r>
      <w:r>
        <w:rPr>
          <w:rStyle w:val="VerbatimChar"/>
        </w:rPr>
        <w:t>brm.fit.3</w:t>
      </w:r>
      <w:r>
        <w:t xml:space="preserve">, which includes interaction terms between the two MLD scores and language and is simpler in interpretation compared to </w:t>
      </w:r>
      <w:r>
        <w:rPr>
          <w:rStyle w:val="VerbatimChar"/>
        </w:rPr>
        <w:t>brm.fit.1</w:t>
      </w:r>
      <w:r>
        <w:t xml:space="preserve">. It is noted that the interaction terms between the MLD scores and their binary indicators did not reach credible significance, and thus there is no interpretive value in discussing the effects of </w:t>
      </w:r>
      <w:r>
        <w:rPr>
          <w:rStyle w:val="VerbatimChar"/>
        </w:rPr>
        <w:t>brm.fit.1</w:t>
      </w:r>
      <w:r>
        <w:t xml:space="preserve"> over </w:t>
      </w:r>
      <w:r>
        <w:rPr>
          <w:rStyle w:val="VerbatimChar"/>
        </w:rPr>
        <w:t>brm.fit.3</w:t>
      </w:r>
      <w:r>
        <w:t xml:space="preserve">. The model also included subject-level random intercepts </w:t>
      </w:r>
      <w:r>
        <w:rPr>
          <w:rStyle w:val="VerbatimChar"/>
        </w:rPr>
        <w:t>ID</w:t>
      </w:r>
      <w:r>
        <w:t xml:space="preserve"> with by-subject random slopes, to capture any inherent differences between participants and allow the effects of language to vary by participant. Item-level intercepts for </w:t>
      </w:r>
      <w:r>
        <w:rPr>
          <w:rStyle w:val="VerbatimChar"/>
        </w:rPr>
        <w:t>pair</w:t>
      </w:r>
      <w:r>
        <w:t xml:space="preserve"> were also included to capture any inherent differences between the chosen contrast pairs. Estimates of the model parameters, including the random effects, fit of the model, and residual correlation between the response variables, are presented below in Section </w:t>
      </w:r>
      <w:hyperlink w:anchor="st1-multivariate-outcomes">
        <w:r>
          <w:fldChar w:fldCharType="begin"/>
        </w:r>
        <w:r>
          <w:instrText xml:space="preserve"> REF st1-multivariate-outcomes \h \r</w:instrText>
        </w:r>
        <w:r w:rsidR="009E3EF2">
          <w:fldChar w:fldCharType="separate"/>
        </w:r>
        <w:r w:rsidR="009E3EF2">
          <w:t>3.2.3</w:t>
        </w:r>
        <w:r>
          <w:fldChar w:fldCharType="end"/>
        </w:r>
      </w:hyperlink>
      <w:r>
        <w:t>.</w:t>
      </w:r>
    </w:p>
    <w:p w14:paraId="108C6595" w14:textId="77777777" w:rsidR="004E2128" w:rsidRDefault="00000000">
      <w:pPr>
        <w:pStyle w:val="TableCaption"/>
      </w:pPr>
      <w:r>
        <w:rPr>
          <w:b/>
        </w:rPr>
        <w:t xml:space="preserve">Table </w:t>
      </w:r>
      <w:bookmarkStart w:id="84" w:name="st1-loo-compare"/>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4</w:t>
      </w:r>
      <w:r>
        <w:rPr>
          <w:b/>
        </w:rPr>
        <w:fldChar w:fldCharType="end"/>
      </w:r>
      <w:bookmarkEnd w:id="84"/>
      <w:r>
        <w:rPr>
          <w:b/>
        </w:rPr>
        <w:t xml:space="preserve">: </w:t>
      </w:r>
      <w:r>
        <w:t>Multivariate Bayesian Model Comparison.</w:t>
      </w:r>
    </w:p>
    <w:tbl>
      <w:tblPr>
        <w:tblW w:w="0" w:type="auto"/>
        <w:jc w:val="center"/>
        <w:tblLayout w:type="fixed"/>
        <w:tblLook w:val="0420" w:firstRow="1" w:lastRow="0" w:firstColumn="0" w:lastColumn="0" w:noHBand="0" w:noVBand="1"/>
      </w:tblPr>
      <w:tblGrid>
        <w:gridCol w:w="1080"/>
        <w:gridCol w:w="1080"/>
        <w:gridCol w:w="1152"/>
        <w:gridCol w:w="1152"/>
        <w:gridCol w:w="4320"/>
      </w:tblGrid>
      <w:tr w:rsidR="004E2128" w14:paraId="6723D39C"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1B2E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96DD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67D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81F3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SE of</w:t>
            </w:r>
            <w:r>
              <w:rPr>
                <w:rFonts w:eastAsia="MS Mincho" w:hAnsi="Helvetica" w:cs="Helvetica"/>
                <w:b/>
                <w:color w:val="000000"/>
                <w:sz w:val="22"/>
                <w:szCs w:val="22"/>
              </w:rPr>
              <w:br/>
            </w: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2723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Right Side of Formula</w:t>
            </w:r>
          </w:p>
        </w:tc>
      </w:tr>
      <w:tr w:rsidR="004E2128" w14:paraId="5E832EA4"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9F3A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brm.fit.3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4D0F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-2681.2</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16D4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9CC3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CB6F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(MLD_A * language) + (MLD_P * language) + (1 + language | ID) + (1 | pair)</w:t>
            </w:r>
          </w:p>
        </w:tc>
      </w:tr>
      <w:tr w:rsidR="004E2128" w14:paraId="3B465324"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1236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918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45AE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F84B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2460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language) + (MLD_P * language) + (</w:t>
            </w:r>
            <w:proofErr w:type="spellStart"/>
            <w:r>
              <w:rPr>
                <w:rFonts w:eastAsia="MS Mincho" w:hAnsi="Helvetica" w:cs="Helvetica"/>
                <w:color w:val="000000"/>
                <w:sz w:val="22"/>
                <w:szCs w:val="22"/>
              </w:rPr>
              <w:t>MLD_A:MLD_A_binary</w:t>
            </w:r>
            <w:proofErr w:type="spellEnd"/>
            <w:r>
              <w:rPr>
                <w:rFonts w:eastAsia="MS Mincho" w:hAnsi="Helvetica" w:cs="Helvetica"/>
                <w:color w:val="000000"/>
                <w:sz w:val="22"/>
                <w:szCs w:val="22"/>
              </w:rPr>
              <w:t xml:space="preserve"> * language) + (</w:t>
            </w:r>
            <w:proofErr w:type="spellStart"/>
            <w:r>
              <w:rPr>
                <w:rFonts w:eastAsia="MS Mincho" w:hAnsi="Helvetica" w:cs="Helvetica"/>
                <w:color w:val="000000"/>
                <w:sz w:val="22"/>
                <w:szCs w:val="22"/>
              </w:rPr>
              <w:t>MLD_P:MLD_P_binary</w:t>
            </w:r>
            <w:proofErr w:type="spellEnd"/>
            <w:r>
              <w:rPr>
                <w:rFonts w:eastAsia="MS Mincho" w:hAnsi="Helvetica" w:cs="Helvetica"/>
                <w:color w:val="000000"/>
                <w:sz w:val="22"/>
                <w:szCs w:val="22"/>
              </w:rPr>
              <w:t xml:space="preserve"> * language) + (1 + language | ID) + (1 | pair)</w:t>
            </w:r>
          </w:p>
        </w:tc>
      </w:tr>
      <w:tr w:rsidR="004E2128" w14:paraId="64A9F2F8"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04D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C84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-2683.3</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3A2E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DFF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7A5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MLD_A + MLD_P + language + </w:t>
            </w:r>
            <w:proofErr w:type="spellStart"/>
            <w:r>
              <w:rPr>
                <w:rFonts w:eastAsia="MS Mincho" w:hAnsi="Helvetica" w:cs="Helvetica"/>
                <w:color w:val="000000"/>
                <w:sz w:val="22"/>
                <w:szCs w:val="22"/>
              </w:rPr>
              <w:t>MLD_A:MLD_A_binary</w:t>
            </w:r>
            <w:proofErr w:type="spellEnd"/>
            <w:r>
              <w:rPr>
                <w:rFonts w:eastAsia="MS Mincho" w:hAnsi="Helvetica" w:cs="Helvetica"/>
                <w:color w:val="000000"/>
                <w:sz w:val="22"/>
                <w:szCs w:val="22"/>
              </w:rPr>
              <w:t xml:space="preserve"> + </w:t>
            </w:r>
            <w:proofErr w:type="spellStart"/>
            <w:r>
              <w:rPr>
                <w:rFonts w:eastAsia="MS Mincho" w:hAnsi="Helvetica" w:cs="Helvetica"/>
                <w:color w:val="000000"/>
                <w:sz w:val="22"/>
                <w:szCs w:val="22"/>
              </w:rPr>
              <w:t>MLD_P:MLD_P_binary</w:t>
            </w:r>
            <w:proofErr w:type="spellEnd"/>
            <w:r>
              <w:rPr>
                <w:rFonts w:eastAsia="MS Mincho" w:hAnsi="Helvetica" w:cs="Helvetica"/>
                <w:color w:val="000000"/>
                <w:sz w:val="22"/>
                <w:szCs w:val="22"/>
              </w:rPr>
              <w:t xml:space="preserve"> + (1 + language | ID) + (1 | pair)</w:t>
            </w:r>
          </w:p>
        </w:tc>
      </w:tr>
      <w:tr w:rsidR="004E2128" w14:paraId="79B8668B" w14:textId="77777777">
        <w:trPr>
          <w:cantSplit/>
          <w:jc w:val="center"/>
        </w:trPr>
        <w:tc>
          <w:tcPr>
            <w:tcW w:w="878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DAFA1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ELPD = Expected Log Predictive Density (ELPD); </w:t>
            </w:r>
            <w:r>
              <w:rPr>
                <w:rFonts w:eastAsia="MS Mincho" w:hAnsi="Helvetica" w:cs="Helvetica"/>
                <w:color w:val="000000"/>
                <w:sz w:val="22"/>
                <w:szCs w:val="22"/>
              </w:rPr>
              <w:t>Δ</w:t>
            </w:r>
            <w:r>
              <w:rPr>
                <w:rFonts w:eastAsia="MS Mincho" w:hAnsi="Helvetica" w:cs="Helvetica"/>
                <w:color w:val="000000"/>
                <w:sz w:val="22"/>
                <w:szCs w:val="22"/>
              </w:rPr>
              <w:t xml:space="preserve"> = delta (difference); SE = Standard Error. The model </w:t>
            </w:r>
            <w:r>
              <w:rPr>
                <w:rFonts w:ascii="monospace" w:eastAsia="MS Mincho" w:hAnsi="Helvetica" w:cs="Helvetica"/>
                <w:color w:val="000000"/>
                <w:sz w:val="22"/>
                <w:szCs w:val="22"/>
                <w:shd w:val="clear" w:color="auto" w:fill="F8F8F8"/>
              </w:rPr>
              <w:t>brm.fit.3</w:t>
            </w:r>
            <w:r>
              <w:rPr>
                <w:rFonts w:eastAsia="MS Mincho" w:hAnsi="Helvetica" w:cs="Helvetica"/>
                <w:color w:val="000000"/>
                <w:sz w:val="22"/>
                <w:szCs w:val="22"/>
              </w:rPr>
              <w:t xml:space="preserve"> was used in the analyses.</w:t>
            </w:r>
          </w:p>
        </w:tc>
      </w:tr>
      <w:tr w:rsidR="004E2128" w14:paraId="489E5A31"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42D2D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DF6E177" w14:textId="77777777" w:rsidR="004E2128" w:rsidRDefault="00000000">
      <w:pPr>
        <w:pStyle w:val="BodyText"/>
      </w:pPr>
      <w:r>
        <w:lastRenderedPageBreak/>
        <w:t xml:space="preserve">As a Bayesian model, the multivariate model estimates the </w:t>
      </w:r>
      <w:r>
        <w:rPr>
          <w:i/>
          <w:iCs/>
        </w:rPr>
        <w:t>b</w:t>
      </w:r>
      <w:r>
        <w:t xml:space="preserve"> coefficient, or the median</w:t>
      </w:r>
      <w:r>
        <w:rPr>
          <w:rStyle w:val="FootnoteReference"/>
        </w:rPr>
        <w:footnoteReference w:id="6"/>
      </w:r>
      <w:r>
        <w:t xml:space="preserve"> of the posterior probability distribution of </w:t>
      </w:r>
      <m:oMath>
        <m:r>
          <w:rPr>
            <w:rFonts w:ascii="Cambria Math" w:hAnsi="Cambria Math"/>
          </w:rPr>
          <m:t>β</m:t>
        </m:r>
      </m:oMath>
      <w:r>
        <w:t xml:space="preserve"> slopes, for the main effect of each predictor variable and their interaction effects. The model also uses the 95% highest-density interval (HDI) to describe the uncertainty around the </w:t>
      </w:r>
      <w:r>
        <w:rPr>
          <w:i/>
          <w:iCs/>
        </w:rPr>
        <w:t>b</w:t>
      </w:r>
      <w:r>
        <w:t xml:space="preserve"> estimate, i.e., there is 95% chance that the true estimate is within this credible interval (CI). In the context of this study, predictor effects are considered robust if the 95% CI does not contain zero.</w:t>
      </w:r>
    </w:p>
    <w:p w14:paraId="03348001" w14:textId="77777777" w:rsidR="004E2128" w:rsidRDefault="00000000">
      <w:pPr>
        <w:pStyle w:val="BodyText"/>
      </w:pPr>
      <w:r>
        <w:t>Based on my hypotheses, I predicted the following robust effects of the predictor on each of the outcome variables:</w:t>
      </w:r>
    </w:p>
    <w:p w14:paraId="101F5DE3" w14:textId="77777777" w:rsidR="004E2128" w:rsidRDefault="00000000">
      <w:pPr>
        <w:pStyle w:val="BodyText"/>
      </w:pPr>
      <w:r>
        <w:rPr>
          <w:b/>
          <w:bCs/>
        </w:rPr>
        <w:t>VAS slope</w:t>
      </w:r>
      <w:r>
        <w:t xml:space="preserve">: I predicted robust main effects for MLD-A and MLD-P with negative </w:t>
      </w:r>
      <w:r>
        <w:rPr>
          <w:i/>
          <w:iCs/>
        </w:rPr>
        <w:t>b</w:t>
      </w:r>
      <w:r>
        <w:t xml:space="preserve"> estimates, reflecting a decrease in VAS slope as MLD-A/MLD-P increased. This would represent the trend of those with more experiential linguistic diversity showing shallower response trends. I predicted a main effect of language, with no particular prediction on the sign of the </w:t>
      </w:r>
      <w:r>
        <w:rPr>
          <w:i/>
          <w:iCs/>
        </w:rPr>
        <w:t>b</w:t>
      </w:r>
      <w:r>
        <w:t xml:space="preserve"> estimate, reflecting a difference in VAS slope between responses for English and Japanese contrast pairs. The interaction effect was added for exploratory reasons: a significant interaction effect would indicate that MLD-A and MLD-P predict VAS slope differently between responses for the English and Japanese contrasts. The model outcomes for VAS slope are discussed below in Section </w:t>
      </w:r>
      <w:hyperlink w:anchor="st1-slope-outcomes">
        <w:r>
          <w:fldChar w:fldCharType="begin"/>
        </w:r>
        <w:r>
          <w:instrText xml:space="preserve"> REF st1-slope-outcomes \h \r</w:instrText>
        </w:r>
        <w:r w:rsidR="009E3EF2">
          <w:fldChar w:fldCharType="separate"/>
        </w:r>
        <w:r w:rsidR="009E3EF2">
          <w:t>3.2.3.1</w:t>
        </w:r>
        <w:r>
          <w:fldChar w:fldCharType="end"/>
        </w:r>
      </w:hyperlink>
      <w:r>
        <w:t>.</w:t>
      </w:r>
    </w:p>
    <w:p w14:paraId="1E6197CC" w14:textId="77777777" w:rsidR="004E2128" w:rsidRDefault="00000000">
      <w:pPr>
        <w:pStyle w:val="BodyText"/>
      </w:pPr>
      <w:r>
        <w:rPr>
          <w:b/>
          <w:bCs/>
        </w:rPr>
        <w:t>Response variability</w:t>
      </w:r>
      <w:r>
        <w:t xml:space="preserve">: I predicted robust main effects for MLD-A and MLD-P with negative </w:t>
      </w:r>
      <w:r>
        <w:rPr>
          <w:i/>
          <w:iCs/>
        </w:rPr>
        <w:t>b</w:t>
      </w:r>
      <w:r>
        <w:t xml:space="preserve"> estimates, reflecting decreasing response variability as MLD-A/MLD-P increased, meaning that higher experiential linguistic diversity predicts lower response variability. I predicted a main effect of language with a positive </w:t>
      </w:r>
      <w:r>
        <w:rPr>
          <w:i/>
          <w:iCs/>
        </w:rPr>
        <w:t>b</w:t>
      </w:r>
      <w:r>
        <w:t xml:space="preserve"> estimate, reflecting </w:t>
      </w:r>
      <w:r>
        <w:rPr>
          <w:i/>
          <w:iCs/>
        </w:rPr>
        <w:t>increasing</w:t>
      </w:r>
      <w:r>
        <w:t xml:space="preserve"> response variability for Japanese contrast pairs compared to English contrast pairs. This would indicate that response </w:t>
      </w:r>
      <w:r>
        <w:lastRenderedPageBreak/>
        <w:t xml:space="preserve">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 </w:t>
      </w:r>
      <w:hyperlink w:anchor="st1-var-outcomes">
        <w:r>
          <w:fldChar w:fldCharType="begin"/>
        </w:r>
        <w:r>
          <w:instrText xml:space="preserve"> REF st1-var-outcomes \h \r</w:instrText>
        </w:r>
        <w:r w:rsidR="009E3EF2">
          <w:fldChar w:fldCharType="separate"/>
        </w:r>
        <w:r w:rsidR="009E3EF2">
          <w:t>3.2.3.2</w:t>
        </w:r>
        <w:r>
          <w:fldChar w:fldCharType="end"/>
        </w:r>
      </w:hyperlink>
      <w:r>
        <w:t>.</w:t>
      </w:r>
    </w:p>
    <w:p w14:paraId="21093EC9" w14:textId="77777777" w:rsidR="004E2128" w:rsidRDefault="00000000">
      <w:pPr>
        <w:pStyle w:val="BodyText"/>
      </w:pPr>
      <w:r>
        <w:rPr>
          <w:b/>
          <w:bCs/>
        </w:rPr>
        <w:t>Secondary cue use theta</w:t>
      </w:r>
      <w:r>
        <w:t xml:space="preserve">: The prediction for theta is more complicated, as the direction of the </w:t>
      </w:r>
      <w:r>
        <w:rPr>
          <w:i/>
          <w:iCs/>
        </w:rPr>
        <w:t>b</w:t>
      </w:r>
      <w:r>
        <w:t xml:space="preserve"> estimate had different interpretations depending on the theta value. For example, I predicted robust main effects for MLD-A and MLD-P that would reflect that increased experiential linguistic diversity predicts greater secondary cue integration. However, a positive </w:t>
      </w:r>
      <w:r>
        <w:rPr>
          <w:i/>
          <w:iCs/>
        </w:rPr>
        <w:t>b</w:t>
      </w:r>
      <w:r>
        <w:t xml:space="preserve"> estimate is qualitatively different for a theta value of -45 (relatively balanced use of primary and secondary cue with one or both being reversed) and 10 (mostly primary cue use in the expected direction). In the former case, a positive </w:t>
      </w:r>
      <w:r>
        <w:rPr>
          <w:i/>
          <w:iCs/>
        </w:rPr>
        <w:t>b</w:t>
      </w:r>
      <w:r>
        <w:t xml:space="preserve"> estimate would indicate increasing </w:t>
      </w:r>
      <w:r>
        <w:rPr>
          <w:i/>
          <w:iCs/>
        </w:rPr>
        <w:t>primary</w:t>
      </w:r>
      <w:r>
        <w:t xml:space="preserve"> cue use as theta approaches 0 from the negative direction, while in the latter case, a positive </w:t>
      </w:r>
      <w:r>
        <w:rPr>
          <w:i/>
          <w:iCs/>
        </w:rPr>
        <w:t>b</w:t>
      </w:r>
      <w:r>
        <w:t xml:space="preserve"> estimate would indicate increasing secondary cue use as theta approaches 45 (balanced use of primary and secondary cue).</w:t>
      </w:r>
    </w:p>
    <w:p w14:paraId="7ABA580B" w14:textId="77777777" w:rsidR="004E2128" w:rsidRDefault="00000000">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values, i.e., range -90-0 (n = 122). Bayesian univariate models were run using </w:t>
      </w:r>
      <w:r>
        <w:rPr>
          <w:i/>
          <w:iCs/>
        </w:rPr>
        <w:t>brms</w:t>
      </w:r>
      <w:r>
        <w:t xml:space="preserve"> 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ranges of theta. The model outcomes and post-hoc outcomes for secondary cue use are discussed below in Section </w:t>
      </w:r>
      <w:hyperlink w:anchor="st1-theta-outcomes">
        <w:r>
          <w:fldChar w:fldCharType="begin"/>
        </w:r>
        <w:r>
          <w:instrText xml:space="preserve"> REF st1-theta-outcomes \h \r</w:instrText>
        </w:r>
        <w:r w:rsidR="009E3EF2">
          <w:fldChar w:fldCharType="separate"/>
        </w:r>
        <w:r w:rsidR="009E3EF2">
          <w:t>3.2.3.3</w:t>
        </w:r>
        <w:r>
          <w:fldChar w:fldCharType="end"/>
        </w:r>
      </w:hyperlink>
      <w:r>
        <w:t>.</w:t>
      </w:r>
    </w:p>
    <w:p w14:paraId="59D09295" w14:textId="77777777" w:rsidR="004E2128" w:rsidRDefault="00000000">
      <w:pPr>
        <w:pStyle w:val="BodyText"/>
      </w:pPr>
      <w:r>
        <w:lastRenderedPageBreak/>
        <w:t xml:space="preserve">To answer the second part of RQ1 (“Do higher degrees of gradient categorization predict the degree of secondary acoustic cue usage for L1 and L2 speech?”), I similarly ran Bayesian univariate mixed-effects linear regression models </w:t>
      </w:r>
      <w:r>
        <w:rPr>
          <w:i/>
          <w:iCs/>
        </w:rPr>
        <w:t>brms</w:t>
      </w:r>
      <w:r>
        <w:t xml:space="preserve"> in R with theta as the dependent variable. The model estimates the main effects of the predictor variables VAS slope, response variability, and language, as well as their interactions. Again, random intercept terms were included for subject-level </w:t>
      </w:r>
      <w:r>
        <w:rPr>
          <w:rStyle w:val="VerbatimChar"/>
        </w:rPr>
        <w:t>ID</w:t>
      </w:r>
      <w:r>
        <w:t xml:space="preserve"> and item-level </w:t>
      </w:r>
      <w:r>
        <w:rPr>
          <w:rStyle w:val="VerbatimChar"/>
        </w:rPr>
        <w:t>pair</w:t>
      </w:r>
      <w:r>
        <w:t xml:space="preserve">, with random slopes for </w:t>
      </w:r>
      <w:r>
        <w:rPr>
          <w:rStyle w:val="VerbatimChar"/>
        </w:rPr>
        <w:t>ID</w:t>
      </w:r>
      <w:r>
        <w:t xml:space="preserve"> across languages. The model formula was specified as </w:t>
      </w:r>
      <w:r>
        <w:rPr>
          <w:rStyle w:val="VerbatimChar"/>
        </w:rPr>
        <w:t xml:space="preserve">Theta ~ Slope * Response Variability * language + (1 + </w:t>
      </w:r>
      <w:proofErr w:type="spellStart"/>
      <w:r>
        <w:rPr>
          <w:rStyle w:val="VerbatimChar"/>
        </w:rPr>
        <w:t>language|ID</w:t>
      </w:r>
      <w:proofErr w:type="spellEnd"/>
      <w:r>
        <w:rPr>
          <w:rStyle w:val="VerbatimChar"/>
        </w:rPr>
        <w:t>) + (1|pair)</w:t>
      </w:r>
      <w:r>
        <w:t>. The same model formula was used to run separate univariate models for the two subsets of data for positive and negative theta values.</w:t>
      </w:r>
    </w:p>
    <w:p w14:paraId="3194503F" w14:textId="77777777" w:rsidR="004E2128" w:rsidRDefault="00000000">
      <w:pPr>
        <w:pStyle w:val="BodyText"/>
      </w:pPr>
      <w:r>
        <w:t xml:space="preserve">Based on my hypotheses, particularly for the positive subset, I predicted a robust main effect of contrast language with negative </w:t>
      </w:r>
      <w:r>
        <w:rPr>
          <w:i/>
          <w:iCs/>
        </w:rPr>
        <w:t>b</w:t>
      </w:r>
      <w:r>
        <w:t xml:space="preserve"> estimates, which would suggest decreased secondary cue integration for responses to Japanese contrasts compared to English. I also predicted a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a three-way interaction between VAS slope, response variability, and language based on the prediction that the predictive strength of VAS slope and response variability on secondary cue use would be greater for L1 contrasts than for L2 contrasts.</w:t>
      </w:r>
    </w:p>
    <w:p w14:paraId="21D74CDE" w14:textId="77777777" w:rsidR="004E2128" w:rsidRDefault="00000000">
      <w:pPr>
        <w:pStyle w:val="BodyText"/>
      </w:pPr>
      <w:r>
        <w:t xml:space="preserve">Although the model of the negative subset was largely exploratory, the model was included to explore the possibility that slope and response variability values that correspond to a noisy </w:t>
      </w:r>
      <w:r>
        <w:lastRenderedPageBreak/>
        <w:t xml:space="preserve">response profile may predict the degree of reversed cue integration. The outcomes for these univariate analyses are discussed below in Section </w:t>
      </w:r>
      <w:hyperlink w:anchor="st1-univariate-outcomes">
        <w:r>
          <w:fldChar w:fldCharType="begin"/>
        </w:r>
        <w:r>
          <w:instrText xml:space="preserve"> REF st1-univariate-outcomes \h \r</w:instrText>
        </w:r>
        <w:r w:rsidR="009E3EF2">
          <w:fldChar w:fldCharType="separate"/>
        </w:r>
        <w:r w:rsidR="009E3EF2">
          <w:t>3.2.4</w:t>
        </w:r>
        <w:r>
          <w:fldChar w:fldCharType="end"/>
        </w:r>
      </w:hyperlink>
      <w:r>
        <w:t>.</w:t>
      </w:r>
    </w:p>
    <w:p w14:paraId="5BAC9B2B" w14:textId="77777777" w:rsidR="004E2128" w:rsidRDefault="00000000">
      <w:pPr>
        <w:pStyle w:val="Heading3"/>
      </w:pPr>
      <w:bookmarkStart w:id="85" w:name="st1-descrip-stats"/>
      <w:bookmarkStart w:id="86" w:name="_Toc203039921"/>
      <w:bookmarkEnd w:id="81"/>
      <w:r>
        <w:t>Descriptive statistics</w:t>
      </w:r>
      <w:bookmarkEnd w:id="86"/>
    </w:p>
    <w:p w14:paraId="07C99525" w14:textId="77777777" w:rsidR="004E2128" w:rsidRDefault="00000000">
      <w:pPr>
        <w:pStyle w:val="Heading4"/>
      </w:pPr>
      <w:bookmarkStart w:id="87" w:name="st1-vas-descrip-stats"/>
      <w:bookmarkStart w:id="88" w:name="_Toc203039922"/>
      <w:r>
        <w:t>VAS responses</w:t>
      </w:r>
      <w:bookmarkEnd w:id="88"/>
    </w:p>
    <w:p w14:paraId="5B6B5BB8" w14:textId="77777777" w:rsidR="004E2128" w:rsidRDefault="00000000">
      <w:pPr>
        <w:pStyle w:val="FirstParagraph"/>
      </w:pPr>
      <w:r>
        <w:t xml:space="preserve">Table </w:t>
      </w:r>
      <w:hyperlink w:anchor="st1-sum-stats-tbl">
        <w:r>
          <w:fldChar w:fldCharType="begin"/>
        </w:r>
        <w:r>
          <w:instrText xml:space="preserve"> REF st1-sum-stats-tbl \h</w:instrText>
        </w:r>
        <w:r w:rsidR="009E3EF2">
          <w:fldChar w:fldCharType="separate"/>
        </w:r>
        <w:r w:rsidR="009E3EF2">
          <w:rPr>
            <w:b/>
            <w:noProof/>
          </w:rPr>
          <w:t>3</w:t>
        </w:r>
        <w:r w:rsidR="009E3EF2">
          <w:rPr>
            <w:b/>
          </w:rPr>
          <w:t>.</w:t>
        </w:r>
        <w:r w:rsidR="009E3EF2">
          <w:rPr>
            <w:b/>
            <w:noProof/>
          </w:rPr>
          <w:t>5</w:t>
        </w:r>
        <w:r>
          <w:fldChar w:fldCharType="end"/>
        </w:r>
      </w:hyperlink>
      <w:r>
        <w:t xml:space="preserve"> presents the summary statistics of the estimates from the rotated logistic curve fit for each contrast pair, averaged across n = 76</w:t>
      </w:r>
      <w:r>
        <w:rPr>
          <w:rStyle w:val="FootnoteReference"/>
        </w:rPr>
        <w:footnoteReference w:id="7"/>
      </w:r>
      <w:r>
        <w:t xml:space="preserve"> participants. The table describes the range, mean, median, and standard deviation of the variables of interest used in the regression model: log-transformed slope, response variability, and re-centered theta.</w:t>
      </w:r>
    </w:p>
    <w:p w14:paraId="40AA9349" w14:textId="77777777" w:rsidR="004E2128" w:rsidRDefault="00000000">
      <w:pPr>
        <w:pStyle w:val="TableCaption"/>
      </w:pPr>
      <w:r>
        <w:rPr>
          <w:b/>
        </w:rPr>
        <w:t xml:space="preserve">Table </w:t>
      </w:r>
      <w:bookmarkStart w:id="89" w:name="st1-sum-stats-tbl"/>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5</w:t>
      </w:r>
      <w:r>
        <w:rPr>
          <w:b/>
        </w:rPr>
        <w:fldChar w:fldCharType="end"/>
      </w:r>
      <w:bookmarkEnd w:id="89"/>
      <w:r>
        <w:rPr>
          <w:b/>
        </w:rPr>
        <w:t xml:space="preserve">: </w:t>
      </w:r>
      <w:r>
        <w:t>Summary Statistics of Rotated Logistic Curve Estimates of VAS Slope, Response Variability, and Theta, by Contrast Pair.</w:t>
      </w:r>
    </w:p>
    <w:tbl>
      <w:tblPr>
        <w:tblW w:w="0" w:type="auto"/>
        <w:jc w:val="center"/>
        <w:tblLayout w:type="fixed"/>
        <w:tblLook w:val="0420" w:firstRow="1" w:lastRow="0" w:firstColumn="0" w:lastColumn="0" w:noHBand="0" w:noVBand="1"/>
      </w:tblPr>
      <w:tblGrid>
        <w:gridCol w:w="1296"/>
        <w:gridCol w:w="1296"/>
        <w:gridCol w:w="1296"/>
        <w:gridCol w:w="1440"/>
        <w:gridCol w:w="864"/>
        <w:gridCol w:w="1008"/>
        <w:gridCol w:w="720"/>
      </w:tblGrid>
      <w:tr w:rsidR="004E2128" w14:paraId="1CC3F7CD" w14:textId="77777777">
        <w:trPr>
          <w:cantSplit/>
          <w:tblHeader/>
          <w:jc w:val="center"/>
        </w:trPr>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E1318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Language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527D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Contrast Pair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60DE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VAS Measure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FB2C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Range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B4D8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6ABCF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Median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11A8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SD</w:t>
            </w:r>
          </w:p>
        </w:tc>
      </w:tr>
      <w:tr w:rsidR="004E2128" w14:paraId="32E0E141" w14:textId="77777777">
        <w:trPr>
          <w:cantSplit/>
          <w:jc w:val="center"/>
        </w:trPr>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063A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English</w:t>
            </w:r>
          </w:p>
        </w:tc>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B0DA78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18F9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E2C5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(-1.54, 3.05)</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8881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A66F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D3F4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0.98</w:t>
            </w:r>
          </w:p>
        </w:tc>
      </w:tr>
      <w:tr w:rsidR="004E2128" w14:paraId="4D237CE8" w14:textId="77777777">
        <w:trPr>
          <w:cantSplit/>
          <w:jc w:val="center"/>
        </w:trPr>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E546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7D7F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4162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2118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(0.8, 34.32)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77FE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61B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79EC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5.58</w:t>
            </w:r>
          </w:p>
        </w:tc>
      </w:tr>
      <w:tr w:rsidR="004E2128" w14:paraId="115301B7"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B9BB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21251C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D7973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D09F4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(-60.12, 53.8)</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7B242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11.03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2709A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11.58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AAB79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11.73</w:t>
            </w:r>
          </w:p>
        </w:tc>
      </w:tr>
      <w:tr w:rsidR="004E2128" w14:paraId="5CCD5C34"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590B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13E728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BD6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9C9E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(-2.56, 2.75)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FF2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F8F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274F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4E2128" w14:paraId="4DCDD570"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70D2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FADD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E3F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9D8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(8.23, 38.43)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BD2A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D3A9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E931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6.59</w:t>
            </w:r>
          </w:p>
        </w:tc>
      </w:tr>
      <w:tr w:rsidR="004E2128" w14:paraId="32194A5F" w14:textId="77777777">
        <w:trPr>
          <w:cantSplit/>
          <w:jc w:val="center"/>
        </w:trPr>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C81FBB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1A3312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A1F83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D302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88.26)</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ED028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17.63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872EC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10.38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1AE03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38.25</w:t>
            </w:r>
          </w:p>
        </w:tc>
      </w:tr>
      <w:tr w:rsidR="004E2128" w14:paraId="163BB365" w14:textId="77777777">
        <w:trPr>
          <w:cantSplit/>
          <w:jc w:val="center"/>
        </w:trPr>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F46D98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w:t>
            </w: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14FB8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w:t>
            </w:r>
            <w:proofErr w:type="spellStart"/>
            <w:r>
              <w:rPr>
                <w:rFonts w:eastAsia="MS Mincho" w:hAnsi="Helvetica" w:cs="Helvetica"/>
                <w:b/>
                <w:color w:val="000000"/>
                <w:sz w:val="22"/>
                <w:szCs w:val="22"/>
              </w:rPr>
              <w:t>katta</w:t>
            </w:r>
            <w:proofErr w:type="spellEnd"/>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1FC7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FA20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(-2.54, 2.35)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7818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8DC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BE98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1.20</w:t>
            </w:r>
          </w:p>
        </w:tc>
      </w:tr>
      <w:tr w:rsidR="004E2128" w14:paraId="151D9D25" w14:textId="77777777">
        <w:trPr>
          <w:cantSplit/>
          <w:jc w:val="center"/>
        </w:trPr>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DF63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AA11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1A1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DC92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(0.66, 43.12)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B290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294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D24E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8.81</w:t>
            </w:r>
          </w:p>
        </w:tc>
      </w:tr>
      <w:tr w:rsidR="004E2128" w14:paraId="4C307A79"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2452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9C378D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FF356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B1A3B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89.92)</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E171E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DB720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-5.13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B2388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30.25</w:t>
            </w:r>
          </w:p>
        </w:tc>
      </w:tr>
      <w:tr w:rsidR="004E2128" w14:paraId="465AEE0D"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75A7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2B626E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025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0F2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(-2.42, 2.72)</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7D8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46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F12A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r>
      <w:tr w:rsidR="004E2128" w14:paraId="01D971FE"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B45B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E1A8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D7F5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B30E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(5.42, 34.86)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EBC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4E6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90EC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5.34</w:t>
            </w:r>
          </w:p>
        </w:tc>
      </w:tr>
      <w:tr w:rsidR="004E2128" w14:paraId="454C8F97" w14:textId="77777777">
        <w:trPr>
          <w:cantSplit/>
          <w:jc w:val="center"/>
        </w:trPr>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DF6D48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142E0F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CF92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AF71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(-49.39, 63.94)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D085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5765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39390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14.03</w:t>
            </w:r>
          </w:p>
        </w:tc>
      </w:tr>
      <w:tr w:rsidR="004E2128" w14:paraId="588EA897" w14:textId="77777777">
        <w:trPr>
          <w:cantSplit/>
          <w:jc w:val="center"/>
        </w:trPr>
        <w:tc>
          <w:tcPr>
            <w:tcW w:w="79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2D5E7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Notes</w:t>
            </w:r>
            <w:r>
              <w:rPr>
                <w:rFonts w:eastAsia="MS Mincho" w:hAnsi="Helvetica" w:cs="Helvetica"/>
                <w:color w:val="000000"/>
                <w:sz w:val="22"/>
                <w:szCs w:val="22"/>
              </w:rPr>
              <w:t xml:space="preserve">: Slope was log-transformed and group mean-centered. Theta was re-centered around 90 by the formula (90 - original theta), transforming the original 0-180 range to -90-90, such that original 90 </w:t>
            </w:r>
            <w:r>
              <w:rPr>
                <w:rFonts w:eastAsia="MS Mincho" w:hAnsi="Helvetica" w:cs="Helvetica"/>
                <w:color w:val="000000"/>
                <w:sz w:val="22"/>
                <w:szCs w:val="22"/>
              </w:rPr>
              <w:t>–</w:t>
            </w:r>
            <w:r>
              <w:rPr>
                <w:rFonts w:eastAsia="MS Mincho" w:hAnsi="Helvetica" w:cs="Helvetica"/>
                <w:color w:val="000000"/>
                <w:sz w:val="22"/>
                <w:szCs w:val="22"/>
              </w:rPr>
              <w:t xml:space="preserve">&gt; 0 = re-centered 0 </w:t>
            </w:r>
            <w:r>
              <w:rPr>
                <w:rFonts w:eastAsia="MS Mincho" w:hAnsi="Helvetica" w:cs="Helvetica"/>
                <w:color w:val="000000"/>
                <w:sz w:val="22"/>
                <w:szCs w:val="22"/>
              </w:rPr>
              <w:t>–</w:t>
            </w:r>
            <w:r>
              <w:rPr>
                <w:rFonts w:eastAsia="MS Mincho" w:hAnsi="Helvetica" w:cs="Helvetica"/>
                <w:color w:val="000000"/>
                <w:sz w:val="22"/>
                <w:szCs w:val="22"/>
              </w:rPr>
              <w:t xml:space="preserve">&gt; 90 and original 90 </w:t>
            </w:r>
            <w:r>
              <w:rPr>
                <w:rFonts w:eastAsia="MS Mincho" w:hAnsi="Helvetica" w:cs="Helvetica"/>
                <w:color w:val="000000"/>
                <w:sz w:val="22"/>
                <w:szCs w:val="22"/>
              </w:rPr>
              <w:t>–</w:t>
            </w:r>
            <w:r>
              <w:rPr>
                <w:rFonts w:eastAsia="MS Mincho" w:hAnsi="Helvetica" w:cs="Helvetica"/>
                <w:color w:val="000000"/>
                <w:sz w:val="22"/>
                <w:szCs w:val="22"/>
              </w:rPr>
              <w:t xml:space="preserve">&gt; 180 = re-centered 0 </w:t>
            </w:r>
            <w:r>
              <w:rPr>
                <w:rFonts w:eastAsia="MS Mincho" w:hAnsi="Helvetica" w:cs="Helvetica"/>
                <w:color w:val="000000"/>
                <w:sz w:val="22"/>
                <w:szCs w:val="22"/>
              </w:rPr>
              <w:t>–</w:t>
            </w:r>
            <w:r>
              <w:rPr>
                <w:rFonts w:eastAsia="MS Mincho" w:hAnsi="Helvetica" w:cs="Helvetica"/>
                <w:color w:val="000000"/>
                <w:sz w:val="22"/>
                <w:szCs w:val="22"/>
              </w:rPr>
              <w:t>&gt; -90.</w:t>
            </w:r>
          </w:p>
        </w:tc>
      </w:tr>
      <w:tr w:rsidR="004E2128" w14:paraId="7066D359" w14:textId="77777777">
        <w:trPr>
          <w:cantSplit/>
          <w:jc w:val="center"/>
        </w:trPr>
        <w:tc>
          <w:tcPr>
            <w:tcW w:w="792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E6981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3C6E15D" w14:textId="77777777" w:rsidR="004E2128" w:rsidRDefault="00000000">
      <w:pPr>
        <w:pStyle w:val="BodyText"/>
      </w:pPr>
      <w:r>
        <w:t xml:space="preserve">In terms of group level response patterns, Figure </w:t>
      </w:r>
      <w:hyperlink w:anchor="st1-avg-heatmap">
        <w:r>
          <w:fldChar w:fldCharType="begin"/>
        </w:r>
        <w:r>
          <w:instrText xml:space="preserve"> REF st1-avg-heatmap \h</w:instrText>
        </w:r>
        <w:r w:rsidR="009E3EF2">
          <w:fldChar w:fldCharType="separate"/>
        </w:r>
        <w:r w:rsidR="009E3EF2">
          <w:rPr>
            <w:b/>
            <w:noProof/>
          </w:rPr>
          <w:t>3</w:t>
        </w:r>
        <w:r w:rsidR="009E3EF2">
          <w:rPr>
            <w:b/>
          </w:rPr>
          <w:t>.</w:t>
        </w:r>
        <w:r w:rsidR="009E3EF2">
          <w:rPr>
            <w:b/>
            <w:noProof/>
          </w:rPr>
          <w:t>6</w:t>
        </w:r>
        <w:r>
          <w:fldChar w:fldCharType="end"/>
        </w:r>
      </w:hyperlink>
      <w:r>
        <w:t xml:space="preserve"> 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14:paraId="6FC07324" w14:textId="77777777" w:rsidR="004E2128" w:rsidRDefault="00000000">
      <w:pPr>
        <w:pStyle w:val="Figure"/>
        <w:keepNext/>
      </w:pPr>
      <w:r>
        <w:rPr>
          <w:noProof/>
        </w:rPr>
        <w:lastRenderedPageBreak/>
        <w:drawing>
          <wp:inline distT="0" distB="0" distL="0" distR="0" wp14:anchorId="2FC1B4B3" wp14:editId="5F498D55">
            <wp:extent cx="4572000" cy="41561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5"/>
                    <a:stretch>
                      <a:fillRect/>
                    </a:stretch>
                  </pic:blipFill>
                  <pic:spPr bwMode="auto">
                    <a:xfrm>
                      <a:off x="0" y="0"/>
                      <a:ext cx="4572000" cy="4156137"/>
                    </a:xfrm>
                    <a:prstGeom prst="rect">
                      <a:avLst/>
                    </a:prstGeom>
                    <a:noFill/>
                  </pic:spPr>
                </pic:pic>
              </a:graphicData>
            </a:graphic>
          </wp:inline>
        </w:drawing>
      </w:r>
    </w:p>
    <w:p w14:paraId="450E1B6C" w14:textId="77777777" w:rsidR="004E2128" w:rsidRDefault="00000000">
      <w:pPr>
        <w:pStyle w:val="ImageCaption"/>
      </w:pPr>
      <w:r>
        <w:rPr>
          <w:b/>
        </w:rPr>
        <w:t xml:space="preserve">Figure </w:t>
      </w:r>
      <w:bookmarkStart w:id="90" w:name="st1-avg-heatmap"/>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6</w:t>
      </w:r>
      <w:r>
        <w:rPr>
          <w:b/>
        </w:rPr>
        <w:fldChar w:fldCharType="end"/>
      </w:r>
      <w:bookmarkEnd w:id="90"/>
      <w:r>
        <w:rPr>
          <w:b/>
        </w:rPr>
        <w:t xml:space="preserve">: </w:t>
      </w:r>
      <w:r>
        <w:t>VAS response heatmaps by primary and secondary dimension steps for each of the four contrast pairs, averaged across participants. Color represents mean VAS rating per matrix cell.</w:t>
      </w:r>
    </w:p>
    <w:p w14:paraId="493ED4ED" w14:textId="77777777" w:rsidR="004E2128" w:rsidRDefault="00000000">
      <w:pPr>
        <w:pStyle w:val="BodyText"/>
      </w:pPr>
      <w:r>
        <w:t xml:space="preserve">As expected from the gradient categorization framework, individuals varied substantially in their use of the continuous response scale. Figure </w:t>
      </w:r>
      <w:hyperlink w:anchor="st1-hist-examples">
        <w:r>
          <w:fldChar w:fldCharType="begin"/>
        </w:r>
        <w:r>
          <w:instrText xml:space="preserve"> REF st1-hist-examples \h</w:instrText>
        </w:r>
        <w:r w:rsidR="009E3EF2">
          <w:fldChar w:fldCharType="separate"/>
        </w:r>
        <w:r w:rsidR="009E3EF2">
          <w:rPr>
            <w:b/>
            <w:noProof/>
          </w:rPr>
          <w:t>3</w:t>
        </w:r>
        <w:r w:rsidR="009E3EF2">
          <w:rPr>
            <w:b/>
          </w:rPr>
          <w:t>.</w:t>
        </w:r>
        <w:r w:rsidR="009E3EF2">
          <w:rPr>
            <w:b/>
            <w:noProof/>
          </w:rPr>
          <w:t>7</w:t>
        </w:r>
        <w:r>
          <w:fldChar w:fldCharType="end"/>
        </w:r>
      </w:hyperlink>
      <w:r>
        <w:t xml:space="preserve"> captures the range of response patterns between and within six sample individuals. Some participants show more consistently categorical responses and heavily favored the end points of the scale, like participant 5627, while others used the entire scale in a more gradient fashion, like participants 5737 and </w:t>
      </w:r>
      <w:proofErr w:type="spellStart"/>
      <w:r>
        <w:t>and</w:t>
      </w:r>
      <w:proofErr w:type="spellEnd"/>
      <w:r>
        <w:t xml:space="preserve"> 7187. Other participants fall somewhere in between categorical and gradient, showing bimodal distributions of responses that are near the endpoints but still span a </w:t>
      </w:r>
      <w:proofErr w:type="spellStart"/>
      <w:r>
        <w:t>consideral</w:t>
      </w:r>
      <w:proofErr w:type="spellEnd"/>
      <w:r>
        <w:t xml:space="preserve"> range of the scale, like participants 5386 and 5837. Some participants also showed within-subject variability in their use of the VAS scale that was consistent within-language, such as participant 5178, who responded categorically to the English contrast pairs but gradiently to the Japanese contrast pairs. Participant 7187 is an example </w:t>
      </w:r>
      <w:r>
        <w:lastRenderedPageBreak/>
        <w:t xml:space="preserve">of a listener who showed within-subject variability that was not consistent within-language, as they responded more gradiently to the pairs </w:t>
      </w:r>
      <w:r>
        <w:rPr>
          <w:i/>
          <w:iCs/>
        </w:rPr>
        <w:t>reason</w:t>
      </w:r>
      <w:r>
        <w:t>-</w:t>
      </w:r>
      <w:r>
        <w:rPr>
          <w:i/>
          <w:iCs/>
        </w:rPr>
        <w:t>risen</w:t>
      </w:r>
      <w:r>
        <w:t xml:space="preserve"> and </w:t>
      </w:r>
      <w:r>
        <w:rPr>
          <w:i/>
          <w:iCs/>
        </w:rPr>
        <w:t>toru</w:t>
      </w:r>
      <w:r>
        <w:t>-</w:t>
      </w:r>
      <w:r>
        <w:rPr>
          <w:i/>
          <w:iCs/>
        </w:rPr>
        <w:t>tooru</w:t>
      </w:r>
      <w:r>
        <w:t xml:space="preserve"> but relatively categorically to the pairs </w:t>
      </w:r>
      <w:r>
        <w:rPr>
          <w:i/>
          <w:iCs/>
        </w:rPr>
        <w:t>indent</w:t>
      </w:r>
      <w:r>
        <w:t>-</w:t>
      </w:r>
      <w:r>
        <w:rPr>
          <w:i/>
          <w:iCs/>
        </w:rPr>
        <w:t>intent</w:t>
      </w:r>
      <w:r>
        <w:t xml:space="preserve"> and </w:t>
      </w:r>
      <w:r>
        <w:rPr>
          <w:i/>
          <w:iCs/>
        </w:rPr>
        <w:t>kata</w:t>
      </w:r>
      <w:r>
        <w:t>-</w:t>
      </w:r>
      <w:proofErr w:type="spellStart"/>
      <w:r>
        <w:rPr>
          <w:i/>
          <w:iCs/>
        </w:rPr>
        <w:t>katta</w:t>
      </w:r>
      <w:proofErr w:type="spellEnd"/>
      <w:r>
        <w:t>, although less so than participant 5627.</w:t>
      </w:r>
    </w:p>
    <w:p w14:paraId="0A7B6802" w14:textId="77777777" w:rsidR="004E2128" w:rsidRDefault="00000000">
      <w:pPr>
        <w:pStyle w:val="Figure"/>
        <w:keepNext/>
      </w:pPr>
      <w:r>
        <w:rPr>
          <w:noProof/>
        </w:rPr>
        <w:drawing>
          <wp:inline distT="0" distB="0" distL="0" distR="0" wp14:anchorId="29A1003E" wp14:editId="12FA9BB7">
            <wp:extent cx="4572000" cy="2539324"/>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6"/>
                    <a:stretch>
                      <a:fillRect/>
                    </a:stretch>
                  </pic:blipFill>
                  <pic:spPr bwMode="auto">
                    <a:xfrm>
                      <a:off x="0" y="0"/>
                      <a:ext cx="4572000" cy="2539324"/>
                    </a:xfrm>
                    <a:prstGeom prst="rect">
                      <a:avLst/>
                    </a:prstGeom>
                    <a:noFill/>
                  </pic:spPr>
                </pic:pic>
              </a:graphicData>
            </a:graphic>
          </wp:inline>
        </w:drawing>
      </w:r>
    </w:p>
    <w:p w14:paraId="3B51DB62" w14:textId="77777777" w:rsidR="004E2128" w:rsidRDefault="00000000">
      <w:pPr>
        <w:pStyle w:val="ImageCaption"/>
      </w:pPr>
      <w:r>
        <w:rPr>
          <w:b/>
        </w:rPr>
        <w:t xml:space="preserve">Figure </w:t>
      </w:r>
      <w:bookmarkStart w:id="91" w:name="st1-hist-examples"/>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7</w:t>
      </w:r>
      <w:r>
        <w:rPr>
          <w:b/>
        </w:rPr>
        <w:fldChar w:fldCharType="end"/>
      </w:r>
      <w:bookmarkEnd w:id="91"/>
      <w:r>
        <w:rPr>
          <w:b/>
        </w:rPr>
        <w:t xml:space="preserve">: </w:t>
      </w:r>
      <w:r>
        <w:t>Examples of participant response histograms showing individual differences in distribution of VAS ratings for each of the four contrast pairs. Listeners varied in their use of the entire scale and varied in how consistently they used the scale both within and between contrast language.</w:t>
      </w:r>
    </w:p>
    <w:p w14:paraId="4E5A2374" w14:textId="77777777" w:rsidR="004E2128" w:rsidRDefault="00000000">
      <w:pPr>
        <w:pStyle w:val="BodyText"/>
      </w:pPr>
      <w:r>
        <w:t xml:space="preserve">While response histograms capture individual differences in using the full range of the VAS scale, they fail to model the relationship between stimuli characteristics, i.e., steps along the continuum, and categorization decision, i.e., VAS response. Figure </w:t>
      </w:r>
      <w:hyperlink w:anchor="st1-scatter-examples">
        <w:r>
          <w:fldChar w:fldCharType="begin"/>
        </w:r>
        <w:r>
          <w:instrText xml:space="preserve"> REF st1-scatter-examples \h</w:instrText>
        </w:r>
        <w:r w:rsidR="009E3EF2">
          <w:fldChar w:fldCharType="separate"/>
        </w:r>
        <w:r w:rsidR="009E3EF2">
          <w:rPr>
            <w:b/>
            <w:noProof/>
          </w:rPr>
          <w:t>3</w:t>
        </w:r>
        <w:r w:rsidR="009E3EF2">
          <w:rPr>
            <w:b/>
          </w:rPr>
          <w:t>.</w:t>
        </w:r>
        <w:r w:rsidR="009E3EF2">
          <w:rPr>
            <w:b/>
            <w:noProof/>
          </w:rPr>
          <w:t>8</w:t>
        </w:r>
        <w:r>
          <w:fldChar w:fldCharType="end"/>
        </w:r>
      </w:hyperlink>
      <w:r>
        <w:t xml:space="preserve"> presents VAS ratings as a function of primary continuum step, with mean response curves for each of the secondary dimension steps. This figure presents the same six sample individuals as Figure </w:t>
      </w:r>
      <w:hyperlink w:anchor="st1-hist-examples">
        <w:r>
          <w:fldChar w:fldCharType="begin"/>
        </w:r>
        <w:r>
          <w:instrText xml:space="preserve"> REF st1-hist-examples \h</w:instrText>
        </w:r>
        <w:r w:rsidR="009E3EF2">
          <w:fldChar w:fldCharType="separate"/>
        </w:r>
        <w:r w:rsidR="009E3EF2">
          <w:rPr>
            <w:b/>
            <w:noProof/>
          </w:rPr>
          <w:t>3</w:t>
        </w:r>
        <w:r w:rsidR="009E3EF2">
          <w:rPr>
            <w:b/>
          </w:rPr>
          <w:t>.</w:t>
        </w:r>
        <w:r w:rsidR="009E3EF2">
          <w:rPr>
            <w:b/>
            <w:noProof/>
          </w:rPr>
          <w:t>7</w:t>
        </w:r>
        <w:r>
          <w:fldChar w:fldCharType="end"/>
        </w:r>
      </w:hyperlink>
      <w:r>
        <w:t xml:space="preserve">, which allows for a direct visual comparison to show how the response histograms correspond to the scatterplots. This comparison is most plainly visible with participant 5178, for whom their categorical responses are evident for the English contrast pairs (with a majority of individual response data points at either 0 or 100) and their gradient responses are evident for the Japanese contrast pairs (with individual response data points spanning the entire range of the y-axis). This plot also serves to show how differently listeners made use of the secondary dimension; greater separation between </w:t>
      </w:r>
      <w:r>
        <w:lastRenderedPageBreak/>
        <w:t xml:space="preserve">the mean response curves per secondary dimension step indicate increased use of the secondary cue in categorization ratings, while overlapping response curves indicate little use of the secondary cue. For example, participants 5386, 5627, 5837, and 7187 all showed varying degrees of secondary cue use for the </w:t>
      </w:r>
      <w:r>
        <w:rPr>
          <w:i/>
          <w:iCs/>
        </w:rPr>
        <w:t>reason</w:t>
      </w:r>
      <w:r>
        <w:t>-</w:t>
      </w:r>
      <w:r>
        <w:rPr>
          <w:i/>
          <w:iCs/>
        </w:rPr>
        <w:t>risen</w:t>
      </w:r>
      <w:r>
        <w:t xml:space="preserve"> contrast pair. Additionally, horizontal response curves with discernible separation indicate near complete reliance on the secondary cue to make categorization ratings. The figure additionally reveals another type of categorization pattern, that is, reversed categorization. This can occur along the primary cue or the secondary cue. Participant 5386 showed reversed categorization with regards to the primary dimension for the </w:t>
      </w:r>
      <w:r>
        <w:rPr>
          <w:i/>
          <w:iCs/>
        </w:rPr>
        <w:t>kata</w:t>
      </w:r>
      <w:r>
        <w:t>-</w:t>
      </w:r>
      <w:proofErr w:type="spellStart"/>
      <w:r>
        <w:rPr>
          <w:i/>
          <w:iCs/>
        </w:rPr>
        <w:t>katta</w:t>
      </w:r>
      <w:proofErr w:type="spellEnd"/>
      <w:r>
        <w:t xml:space="preserve"> contrast pair and often responded with ratings near 100 (corresponding with Word B), for the lower steps of the primary cue (which represent acoustic characteristics associated with Word A). Participant 5627 showed reversed categorization with regards to the secondary dimension for the </w:t>
      </w:r>
      <w:r>
        <w:rPr>
          <w:i/>
          <w:iCs/>
        </w:rPr>
        <w:t>kata</w:t>
      </w:r>
      <w:r>
        <w:t>-</w:t>
      </w:r>
      <w:proofErr w:type="spellStart"/>
      <w:r>
        <w:rPr>
          <w:i/>
          <w:iCs/>
        </w:rPr>
        <w:t>katta</w:t>
      </w:r>
      <w:proofErr w:type="spellEnd"/>
      <w:r>
        <w:t xml:space="preserve"> contrast pair, as indicated by the light colored response curve (Step 1, which represent acoustic characteristics associated with Word A) being higher on the plot (ratings on the Word B side of the scale), while the dark colored response curve (Step 5, associated with Word B) being lower on the plot (ratings on the Word A side of the scale.</w:t>
      </w:r>
    </w:p>
    <w:p w14:paraId="730F05B5" w14:textId="77777777" w:rsidR="004E2128" w:rsidRDefault="00000000">
      <w:pPr>
        <w:pStyle w:val="Figure"/>
        <w:keepNext/>
      </w:pPr>
      <w:r>
        <w:rPr>
          <w:noProof/>
        </w:rPr>
        <w:lastRenderedPageBreak/>
        <w:drawing>
          <wp:inline distT="0" distB="0" distL="0" distR="0" wp14:anchorId="478DB977" wp14:editId="7CF365C9">
            <wp:extent cx="4572000" cy="2539324"/>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7"/>
                    <a:stretch>
                      <a:fillRect/>
                    </a:stretch>
                  </pic:blipFill>
                  <pic:spPr bwMode="auto">
                    <a:xfrm>
                      <a:off x="0" y="0"/>
                      <a:ext cx="4572000" cy="2539324"/>
                    </a:xfrm>
                    <a:prstGeom prst="rect">
                      <a:avLst/>
                    </a:prstGeom>
                    <a:noFill/>
                  </pic:spPr>
                </pic:pic>
              </a:graphicData>
            </a:graphic>
          </wp:inline>
        </w:drawing>
      </w:r>
    </w:p>
    <w:p w14:paraId="225AF887" w14:textId="77777777" w:rsidR="004E2128" w:rsidRDefault="00000000">
      <w:pPr>
        <w:pStyle w:val="ImageCaption"/>
      </w:pPr>
      <w:r>
        <w:rPr>
          <w:b/>
        </w:rPr>
        <w:t xml:space="preserve">Figure </w:t>
      </w:r>
      <w:bookmarkStart w:id="92" w:name="st1-scatter-examples"/>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8</w:t>
      </w:r>
      <w:r>
        <w:rPr>
          <w:b/>
        </w:rPr>
        <w:fldChar w:fldCharType="end"/>
      </w:r>
      <w:bookmarkEnd w:id="92"/>
      <w:r>
        <w:rPr>
          <w:b/>
        </w:rPr>
        <w:t xml:space="preserve">: </w:t>
      </w:r>
      <w:r>
        <w:t xml:space="preserve">Examples of participant VAS response curves for each of the four contrast pairs as a function of primary dimension step with different colored curves for each of the secondary dimension steps, from the same six individuals. Transparent dots are responses to each trial. Solid lines depict the fitted logistic curve of the responses per secondary </w:t>
      </w:r>
      <w:proofErr w:type="spellStart"/>
      <w:r>
        <w:t>dimesnion</w:t>
      </w:r>
      <w:proofErr w:type="spellEnd"/>
      <w:r>
        <w:t xml:space="preserve"> step, with the solid dots depicting the predicted mean response per primary </w:t>
      </w:r>
      <w:proofErr w:type="spellStart"/>
      <w:r>
        <w:t>dimesnion</w:t>
      </w:r>
      <w:proofErr w:type="spellEnd"/>
      <w:r>
        <w:t xml:space="preserve"> step, as estimated by the rotated logistic curve function. Steeper curves indicate more categorical response patterns, while shallower curves indicate more gradient response patterns. Overlapping colored lines indicate the lack of use of the secondary cue in rating decisions, while separation between the colored lines indicate higher degrees of secondary cue use in rating decisions.</w:t>
      </w:r>
    </w:p>
    <w:p w14:paraId="16FD0B9E" w14:textId="77777777" w:rsidR="004E2128" w:rsidRDefault="00000000">
      <w:pPr>
        <w:pStyle w:val="BodyText"/>
      </w:pPr>
      <w:r>
        <w:t xml:space="preserve">Lastly, Figure </w:t>
      </w:r>
      <w:hyperlink w:anchor="st1-heatmap-examples">
        <w:r>
          <w:fldChar w:fldCharType="begin"/>
        </w:r>
        <w:r>
          <w:instrText xml:space="preserve"> REF st1-heatmap-examples \h</w:instrText>
        </w:r>
        <w:r w:rsidR="009E3EF2">
          <w:fldChar w:fldCharType="separate"/>
        </w:r>
        <w:r w:rsidR="009E3EF2">
          <w:rPr>
            <w:b/>
            <w:noProof/>
          </w:rPr>
          <w:t>3</w:t>
        </w:r>
        <w:r w:rsidR="009E3EF2">
          <w:rPr>
            <w:b/>
          </w:rPr>
          <w:t>.</w:t>
        </w:r>
        <w:r w:rsidR="009E3EF2">
          <w:rPr>
            <w:b/>
            <w:noProof/>
          </w:rPr>
          <w:t>9</w:t>
        </w:r>
        <w:r>
          <w:fldChar w:fldCharType="end"/>
        </w:r>
      </w:hyperlink>
      <w:r>
        <w:t xml:space="preserve"> displays individual-level response heatmaps, plotting mean VAS response (color) as a function of both primary and secondary dimension steps for each contrast pair, again showing the same six sample individuals. This figure also plots the estimated theta angle of the category boundary at the location of the boundary along the primary dimension. The response patterns reflected in both the histograms and the scatterplots are also reflected in the patterns of the heatmaps. For example, the heatmaps of participant 5627, who showed consistently categorical responses patterns on the histogram, are dominated by colors on the extreme ends of the color scale with few squares representing intermediate colors. On the other hand, the heatmaps of participant 7187, who showed gradient response patterns to some of the contrast pairs, present the full gradient of colors across the scale. Importantly, this figure more clearly visualizes the relative degree of secondary cue use compared to primary cue use. Angles at or near 90°reflect </w:t>
      </w:r>
      <w:r>
        <w:lastRenderedPageBreak/>
        <w:t xml:space="preserve">near exclusive use of the primary cue, whereas angled theta indicate increasing integration of the secondary cue until complete flat theta angles reflect near exclusive use of the secondary cue. For example, the scatterplots for participant 5627 revealed that they exclusively used the primary cue for the </w:t>
      </w:r>
      <w:r>
        <w:rPr>
          <w:i/>
          <w:iCs/>
        </w:rPr>
        <w:t>indent</w:t>
      </w:r>
      <w:r>
        <w:t>-</w:t>
      </w:r>
      <w:r>
        <w:rPr>
          <w:i/>
          <w:iCs/>
        </w:rPr>
        <w:t>intent</w:t>
      </w:r>
      <w:r>
        <w:t xml:space="preserve"> and </w:t>
      </w:r>
      <w:r>
        <w:rPr>
          <w:i/>
          <w:iCs/>
        </w:rPr>
        <w:t>toru</w:t>
      </w:r>
      <w:r>
        <w:t>-</w:t>
      </w:r>
      <w:r>
        <w:rPr>
          <w:i/>
          <w:iCs/>
        </w:rPr>
        <w:t>tooru</w:t>
      </w:r>
      <w:r>
        <w:t xml:space="preserve"> contrast pairs (overlapping secondary dimension response curves), reflected in the nearly 90°angles on the heatmaps, and had some secondary cue integration for the </w:t>
      </w:r>
      <w:r>
        <w:rPr>
          <w:i/>
          <w:iCs/>
        </w:rPr>
        <w:t>reason</w:t>
      </w:r>
      <w:r>
        <w:t>-</w:t>
      </w:r>
      <w:r>
        <w:rPr>
          <w:i/>
          <w:iCs/>
        </w:rPr>
        <w:t>risen</w:t>
      </w:r>
      <w:r>
        <w:t xml:space="preserve"> and </w:t>
      </w:r>
      <w:r>
        <w:rPr>
          <w:i/>
          <w:iCs/>
        </w:rPr>
        <w:t>kata-</w:t>
      </w:r>
      <w:proofErr w:type="spellStart"/>
      <w:r>
        <w:rPr>
          <w:i/>
          <w:iCs/>
        </w:rPr>
        <w:t>katta</w:t>
      </w:r>
      <w:proofErr w:type="spellEnd"/>
      <w:r>
        <w:t xml:space="preserve"> contrast pairs (separated secondary dimension response curves), reflected in the more angled theta values approaching 45°and 135°. Comparatively, the angled and separated response curves in the scatterplot of participant 5837 for the </w:t>
      </w:r>
      <w:r>
        <w:rPr>
          <w:i/>
          <w:iCs/>
        </w:rPr>
        <w:t>reason</w:t>
      </w:r>
      <w:r>
        <w:t>-</w:t>
      </w:r>
      <w:r>
        <w:rPr>
          <w:i/>
          <w:iCs/>
        </w:rPr>
        <w:t>risen</w:t>
      </w:r>
      <w:r>
        <w:t xml:space="preserve"> contrast pair is reflected in the same heatmap as the near 45°theta angle, indicating balanced use of the primary and secondary cue. Notably, the obtuse angles reflect the reversed categorization patterns that were also observed in the scatterplots, whether that occurs along the primary cue, as for participant 5386, or the secondary cue, as for participants 5627 and 5837, for the </w:t>
      </w:r>
      <w:r>
        <w:rPr>
          <w:i/>
          <w:iCs/>
        </w:rPr>
        <w:t>kata</w:t>
      </w:r>
      <w:r>
        <w:t>-</w:t>
      </w:r>
      <w:proofErr w:type="spellStart"/>
      <w:r>
        <w:rPr>
          <w:i/>
          <w:iCs/>
        </w:rPr>
        <w:t>katta</w:t>
      </w:r>
      <w:proofErr w:type="spellEnd"/>
      <w:r>
        <w:t xml:space="preserve"> contrast pair. Together, these figures clearly depict the diversity of individual differences in L1 and L2 VAS categorization response patterns.</w:t>
      </w:r>
    </w:p>
    <w:p w14:paraId="04B36533" w14:textId="77777777" w:rsidR="004E2128" w:rsidRDefault="00000000">
      <w:pPr>
        <w:pStyle w:val="Figure"/>
        <w:keepNext/>
      </w:pPr>
      <w:r>
        <w:rPr>
          <w:noProof/>
        </w:rPr>
        <w:drawing>
          <wp:inline distT="0" distB="0" distL="0" distR="0" wp14:anchorId="5BDEE321" wp14:editId="076C933D">
            <wp:extent cx="4572000" cy="2539324"/>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8"/>
                    <a:stretch>
                      <a:fillRect/>
                    </a:stretch>
                  </pic:blipFill>
                  <pic:spPr bwMode="auto">
                    <a:xfrm>
                      <a:off x="0" y="0"/>
                      <a:ext cx="4572000" cy="2539324"/>
                    </a:xfrm>
                    <a:prstGeom prst="rect">
                      <a:avLst/>
                    </a:prstGeom>
                    <a:noFill/>
                  </pic:spPr>
                </pic:pic>
              </a:graphicData>
            </a:graphic>
          </wp:inline>
        </w:drawing>
      </w:r>
    </w:p>
    <w:p w14:paraId="713DFCDD" w14:textId="77777777" w:rsidR="004E2128" w:rsidRDefault="00000000">
      <w:pPr>
        <w:pStyle w:val="ImageCaption"/>
      </w:pPr>
      <w:r>
        <w:rPr>
          <w:b/>
        </w:rPr>
        <w:t xml:space="preserve">Figure </w:t>
      </w:r>
      <w:bookmarkStart w:id="93" w:name="st1-heatmap-examples"/>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9</w:t>
      </w:r>
      <w:r>
        <w:rPr>
          <w:b/>
        </w:rPr>
        <w:fldChar w:fldCharType="end"/>
      </w:r>
      <w:bookmarkEnd w:id="93"/>
      <w:r>
        <w:rPr>
          <w:b/>
        </w:rPr>
        <w:t xml:space="preserve">: </w:t>
      </w:r>
      <w:r>
        <w:t xml:space="preserve">Examples of VAS response heatmaps by primary and secondary dimension steps for each of the four contrast pairs, from the same six individuals. Color represents mean VAS rating per matrix cell. The plotted angles, which represent degree of secondary cue use, were estimated from the rotated logistic curve function. The line depicts the diagonal category boundary starting at the estimated cross-over point </w:t>
      </w:r>
      <w:r>
        <w:lastRenderedPageBreak/>
        <w:t>along the primary dimension. A 90°degree angle indicates exclusive use of the primary cue, and acute angles indicate increasing use of the secondary cue. Obtuse angles indicate increasing use of the secondary cue with reversed categorization, reversed with regards to either the primary dimension or secondary dimension. Completely flat angles (0°or 180°) indicate exclusive use of the secondary cue.</w:t>
      </w:r>
    </w:p>
    <w:p w14:paraId="721A91FC" w14:textId="77777777" w:rsidR="004E2128" w:rsidRDefault="00000000">
      <w:pPr>
        <w:pStyle w:val="Heading4"/>
      </w:pPr>
      <w:bookmarkStart w:id="94" w:name="st1-ldq-descrip-stats"/>
      <w:bookmarkStart w:id="95" w:name="_Toc203039923"/>
      <w:bookmarkEnd w:id="87"/>
      <w:r>
        <w:t>LDQ responses</w:t>
      </w:r>
      <w:bookmarkEnd w:id="95"/>
    </w:p>
    <w:p w14:paraId="005F5960" w14:textId="77777777" w:rsidR="004E2128" w:rsidRDefault="00000000">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 </w:t>
      </w:r>
      <w:r>
        <w:rPr>
          <w:i/>
          <w:iCs/>
        </w:rPr>
        <w:t>r</w:t>
      </w:r>
      <w:r>
        <w:t xml:space="preserve">(74) = .35, </w:t>
      </w:r>
      <w:r>
        <w:rPr>
          <w:i/>
          <w:iCs/>
        </w:rPr>
        <w:t>p</w:t>
      </w:r>
      <w:r>
        <w:t xml:space="preserve"> = 0.002). Figure </w:t>
      </w:r>
      <w:hyperlink w:anchor="st1-mld-plot">
        <w:r>
          <w:fldChar w:fldCharType="begin"/>
        </w:r>
        <w:r>
          <w:instrText xml:space="preserve"> REF st1-mld-plot \h</w:instrText>
        </w:r>
        <w:r w:rsidR="009E3EF2">
          <w:fldChar w:fldCharType="separate"/>
        </w:r>
        <w:r w:rsidR="009E3EF2">
          <w:rPr>
            <w:b/>
            <w:noProof/>
          </w:rPr>
          <w:t>3</w:t>
        </w:r>
        <w:r w:rsidR="009E3EF2">
          <w:rPr>
            <w:b/>
          </w:rPr>
          <w:t>.</w:t>
        </w:r>
        <w:r w:rsidR="009E3EF2">
          <w:rPr>
            <w:b/>
            <w:noProof/>
          </w:rPr>
          <w:t>10</w:t>
        </w:r>
        <w:r>
          <w:fldChar w:fldCharType="end"/>
        </w:r>
      </w:hyperlink>
      <w:r>
        <w:t xml:space="preserve"> plots the distributions of MLD-A and MLD-P scores (left column of panels), along with a scatterplot displaying their correlation (right panel). The histograms show that both distributions are zero-inflated, meaning that most participants have both MLD-A and MLD-P scores of zero.</w:t>
      </w:r>
    </w:p>
    <w:p w14:paraId="64F46FD8" w14:textId="77777777" w:rsidR="004E2128" w:rsidRDefault="00000000">
      <w:pPr>
        <w:pStyle w:val="Figure"/>
        <w:keepNext/>
      </w:pPr>
      <w:r>
        <w:rPr>
          <w:noProof/>
        </w:rPr>
        <w:drawing>
          <wp:inline distT="0" distB="0" distL="0" distR="0" wp14:anchorId="241CD101" wp14:editId="57F039F7">
            <wp:extent cx="4572000" cy="28270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9"/>
                    <a:stretch>
                      <a:fillRect/>
                    </a:stretch>
                  </pic:blipFill>
                  <pic:spPr bwMode="auto">
                    <a:xfrm>
                      <a:off x="0" y="0"/>
                      <a:ext cx="4572000" cy="2827020"/>
                    </a:xfrm>
                    <a:prstGeom prst="rect">
                      <a:avLst/>
                    </a:prstGeom>
                    <a:noFill/>
                  </pic:spPr>
                </pic:pic>
              </a:graphicData>
            </a:graphic>
          </wp:inline>
        </w:drawing>
      </w:r>
    </w:p>
    <w:p w14:paraId="1073A59D" w14:textId="77777777" w:rsidR="004E2128" w:rsidRDefault="00000000">
      <w:pPr>
        <w:pStyle w:val="ImageCaption"/>
      </w:pPr>
      <w:r>
        <w:rPr>
          <w:b/>
        </w:rPr>
        <w:t xml:space="preserve">Figure </w:t>
      </w:r>
      <w:bookmarkStart w:id="96" w:name="st1-mld-plot"/>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10</w:t>
      </w:r>
      <w:r>
        <w:rPr>
          <w:b/>
        </w:rPr>
        <w:fldChar w:fldCharType="end"/>
      </w:r>
      <w:bookmarkEnd w:id="96"/>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3FA5285D" w14:textId="77777777" w:rsidR="004E2128" w:rsidRDefault="00000000">
      <w:pPr>
        <w:pStyle w:val="BodyText"/>
      </w:pPr>
      <w:r>
        <w:t xml:space="preserve">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w:t>
      </w:r>
      <w:r>
        <w:lastRenderedPageBreak/>
        <w:t>passive experiences, or both. Of particular interest are those who reported being functionally monolingual with passive exposure to multiple languages, as indicated by MLD-A scores of 0 and non-zero MLD-P scores (the points plotted along the y-axis). The data support the idea of diverse language experiences among “functional” monolinguals, who may expose themselves to passive linguistic diversity even if they do not view themselves as multilingual, and the importance of measuring a broad range of experiences.</w:t>
      </w:r>
    </w:p>
    <w:p w14:paraId="3E0A57B2" w14:textId="77777777" w:rsidR="004E2128" w:rsidRDefault="00000000">
      <w:pPr>
        <w:pStyle w:val="Heading3"/>
      </w:pPr>
      <w:bookmarkStart w:id="97" w:name="st1-multivariate-outcomes"/>
      <w:bookmarkStart w:id="98" w:name="_Toc203039924"/>
      <w:bookmarkEnd w:id="85"/>
      <w:bookmarkEnd w:id="94"/>
      <w:r>
        <w:t>Multivariate model outcomes for VAS slope, response variability, and secondary cue use</w:t>
      </w:r>
      <w:bookmarkEnd w:id="98"/>
    </w:p>
    <w:p w14:paraId="2DD30E53" w14:textId="77777777" w:rsidR="004E2128" w:rsidRDefault="00000000">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 </w:t>
      </w:r>
      <w:hyperlink w:anchor="st1-multi-fixef">
        <w:r>
          <w:fldChar w:fldCharType="begin"/>
        </w:r>
        <w:r>
          <w:instrText xml:space="preserve"> REF st1-multi-fixef \h</w:instrText>
        </w:r>
        <w:r w:rsidR="009E3EF2">
          <w:fldChar w:fldCharType="separate"/>
        </w:r>
        <w:r w:rsidR="009E3EF2">
          <w:rPr>
            <w:b/>
            <w:noProof/>
          </w:rPr>
          <w:t>3</w:t>
        </w:r>
        <w:r w:rsidR="009E3EF2">
          <w:rPr>
            <w:b/>
          </w:rPr>
          <w:t>.</w:t>
        </w:r>
        <w:r w:rsidR="009E3EF2">
          <w:rPr>
            <w:b/>
            <w:noProof/>
          </w:rPr>
          <w:t>6</w:t>
        </w:r>
        <w:r>
          <w:fldChar w:fldCharType="end"/>
        </w:r>
      </w:hyperlink>
      <w:r>
        <w:t xml:space="preserve"> presents the </w:t>
      </w:r>
      <w:r>
        <w:rPr>
          <w:i/>
          <w:iCs/>
        </w:rPr>
        <w:t>b</w:t>
      </w:r>
      <w:r>
        <w:t xml:space="preserve"> estimates of the fixed effects, the median of the posterior probability distributions, and the 95% highest-density interval (HDI) as the 95% credible interval (CrI). Each estimate is also accompanied by a </w:t>
      </w:r>
      <w:r>
        <w:rPr>
          <w:i/>
          <w:iCs/>
        </w:rPr>
        <w:t>p</w:t>
      </w:r>
      <w:r>
        <w:t>-value that is calculated from the Bayesian index Probability of Direction (</w:t>
      </w:r>
      <w:r>
        <w:rPr>
          <w:i/>
          <w:iCs/>
        </w:rPr>
        <w:t>pd</w:t>
      </w:r>
      <w:r>
        <w:t xml:space="preserve">). As an index of predictor effect existence, </w:t>
      </w:r>
      <w:r>
        <w:rPr>
          <w:i/>
          <w:iCs/>
        </w:rPr>
        <w:t>pd</w:t>
      </w:r>
      <w:r>
        <w:t xml:space="preserve"> is defined as the proportion of the posterior distribution that has the same sign (on the same size of zero) as the median, which can be interpreted as the probability that the true parameter is either positive or negative. A type of two-sided </w:t>
      </w:r>
      <w:r>
        <w:rPr>
          <w:i/>
          <w:iCs/>
        </w:rPr>
        <w:t>p</w:t>
      </w:r>
      <w:r>
        <w:t xml:space="preserve">-value that is comparable to </w:t>
      </w:r>
      <w:r>
        <w:rPr>
          <w:i/>
          <w:iCs/>
        </w:rPr>
        <w:t>p</w:t>
      </w:r>
      <w:r>
        <w:t xml:space="preserve">-values calculated for frequentist models can be calculated from </w:t>
      </w:r>
      <w:r>
        <w:rPr>
          <w:i/>
          <w:iCs/>
        </w:rPr>
        <w:t>pd</w:t>
      </w:r>
      <w:r>
        <w:t xml:space="preserve"> through the formula </w:t>
      </w:r>
      <w:r>
        <w:rPr>
          <w:i/>
          <w:iCs/>
        </w:rPr>
        <w:t>p</w:t>
      </w:r>
      <w:r>
        <w:t xml:space="preserve"> = 2 x (1 - </w:t>
      </w:r>
      <w:r>
        <w:rPr>
          <w:i/>
          <w:iCs/>
        </w:rPr>
        <w:t>pd</w:t>
      </w:r>
      <w:r>
        <w:t xml:space="preserve">). This </w:t>
      </w:r>
      <w:r>
        <w:rPr>
          <w:i/>
          <w:iCs/>
        </w:rPr>
        <w:t>pd</w:t>
      </w:r>
      <w:r>
        <w:t xml:space="preserve">-based </w:t>
      </w:r>
      <w:r>
        <w:rPr>
          <w:i/>
          <w:iCs/>
        </w:rPr>
        <w:t>p</w:t>
      </w:r>
      <w:r>
        <w:t>-value (</w:t>
      </w:r>
      <w:r>
        <w:rPr>
          <w:i/>
          <w:iCs/>
        </w:rPr>
        <w:t>pd-p</w:t>
      </w:r>
      <w:r>
        <w:t xml:space="preserve"> in the tables) can be interpreted as the proportion of the posterior distribution on the opposite side of zero from the median, thus small values of </w:t>
      </w:r>
      <w:r>
        <w:rPr>
          <w:i/>
          <w:iCs/>
        </w:rPr>
        <w:t>pd-p</w:t>
      </w:r>
      <w:r>
        <w:t xml:space="preserve"> reflect high confidence in the effect direction of the </w:t>
      </w:r>
      <w:r>
        <w:rPr>
          <w:i/>
          <w:iCs/>
        </w:rPr>
        <w:t>b</w:t>
      </w:r>
      <w:r>
        <w:t xml:space="preserve"> estimate (</w:t>
      </w:r>
      <w:hyperlink w:anchor="ref-Makowski2019bayestestR">
        <w:r>
          <w:rPr>
            <w:rStyle w:val="Hyperlink"/>
          </w:rPr>
          <w:t xml:space="preserve">Makowski, Ben-Shachar, &amp; </w:t>
        </w:r>
        <w:proofErr w:type="spellStart"/>
        <w:r>
          <w:rPr>
            <w:rStyle w:val="Hyperlink"/>
          </w:rPr>
          <w:t>Lüdecke</w:t>
        </w:r>
        <w:proofErr w:type="spellEnd"/>
        <w:r>
          <w:rPr>
            <w:rStyle w:val="Hyperlink"/>
          </w:rPr>
          <w:t>, 2019</w:t>
        </w:r>
      </w:hyperlink>
      <w:r>
        <w:t xml:space="preserve">; </w:t>
      </w:r>
      <w:hyperlink w:anchor="ref-Makowski2019Indices">
        <w:r>
          <w:rPr>
            <w:rStyle w:val="Hyperlink"/>
          </w:rPr>
          <w:t>Makowski, Ben-Shachar, Chen, et al., 2019</w:t>
        </w:r>
      </w:hyperlink>
      <w:r>
        <w:t>).</w:t>
      </w:r>
    </w:p>
    <w:p w14:paraId="14D944A5" w14:textId="77777777" w:rsidR="004E2128" w:rsidRDefault="00000000">
      <w:pPr>
        <w:pStyle w:val="TableCaption"/>
      </w:pPr>
      <w:r>
        <w:rPr>
          <w:b/>
        </w:rPr>
        <w:lastRenderedPageBreak/>
        <w:t xml:space="preserve">Table </w:t>
      </w:r>
      <w:bookmarkStart w:id="99" w:name="st1-multi-fixe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6</w:t>
      </w:r>
      <w:r>
        <w:rPr>
          <w:b/>
        </w:rPr>
        <w:fldChar w:fldCharType="end"/>
      </w:r>
      <w:bookmarkEnd w:id="99"/>
      <w:r>
        <w:rPr>
          <w:b/>
        </w:rPr>
        <w:t xml:space="preserve">: </w:t>
      </w:r>
      <w:r>
        <w:t>Fixed Effects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3024"/>
        <w:gridCol w:w="720"/>
        <w:gridCol w:w="1584"/>
        <w:gridCol w:w="720"/>
      </w:tblGrid>
      <w:tr w:rsidR="004E2128" w14:paraId="4FEEF64D" w14:textId="77777777">
        <w:trPr>
          <w:cantSplit/>
          <w:tblHeader/>
          <w:jc w:val="center"/>
        </w:trPr>
        <w:tc>
          <w:tcPr>
            <w:tcW w:w="3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B342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C773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Estimate</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6318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95% CrI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7CD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i/>
                <w:color w:val="000000"/>
                <w:sz w:val="22"/>
                <w:szCs w:val="22"/>
              </w:rPr>
            </w:pPr>
            <w:r>
              <w:rPr>
                <w:rFonts w:eastAsia="MS Mincho" w:hAnsi="Helvetica" w:cs="Helvetica"/>
                <w:b/>
                <w:i/>
                <w:color w:val="000000"/>
                <w:sz w:val="22"/>
                <w:szCs w:val="22"/>
              </w:rPr>
              <w:t>pd-p</w:t>
            </w:r>
          </w:p>
        </w:tc>
      </w:tr>
      <w:tr w:rsidR="004E2128" w14:paraId="4C0DC22E"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BCFC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Slope</w:t>
            </w:r>
          </w:p>
        </w:tc>
      </w:tr>
      <w:tr w:rsidR="004E2128" w14:paraId="76F8723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F38D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4CA6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4B42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  1.05]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FBF3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w:t>
            </w:r>
          </w:p>
        </w:tc>
      </w:tr>
      <w:tr w:rsidR="004E2128" w14:paraId="6269DE7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330E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D8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F2F3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[-1.62,  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FE9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r>
      <w:tr w:rsidR="004E2128" w14:paraId="3CB80B4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924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47E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E3AE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670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r>
      <w:tr w:rsidR="004E2128" w14:paraId="5AC10E31"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467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A32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C24C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C9C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4E2128" w14:paraId="10FEF136"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5A7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CAF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0B3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0.03]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764B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r>
      <w:tr w:rsidR="004E2128" w14:paraId="343BB9E9"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85CE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05A1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DE8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[ 0.08,  1.08]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5C10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4E2128" w14:paraId="2FCF2C7A"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7DD3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Response Variability</w:t>
            </w:r>
          </w:p>
        </w:tc>
      </w:tr>
      <w:tr w:rsidR="004E2128" w14:paraId="039D027F"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A0A8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2BE7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17.82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20B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[13.87, 22.17]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C54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w:t>
            </w:r>
          </w:p>
        </w:tc>
      </w:tr>
      <w:tr w:rsidR="004E2128" w14:paraId="4FE72223"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5837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1A1C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853E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[-2.45,  4.33]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8252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w:t>
            </w:r>
          </w:p>
        </w:tc>
      </w:tr>
      <w:tr w:rsidR="004E2128" w14:paraId="1CA3BE4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57D0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F12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23D1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[-2.22,  1.20]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D44C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r>
      <w:tr w:rsidR="004E2128" w14:paraId="254BACDA"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7F85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260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F2B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[-2.65,  2.33]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F79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r>
      <w:tr w:rsidR="004E2128" w14:paraId="4B770ED6"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FA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D39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9C7C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  2.78]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2168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r>
      <w:tr w:rsidR="004E2128" w14:paraId="1E804B49"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8100C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06E43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E3F1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[-3.17,  1.41]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6394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r>
      <w:tr w:rsidR="004E2128" w14:paraId="1739FE1A"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4F7F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Theta</w:t>
            </w:r>
          </w:p>
        </w:tc>
      </w:tr>
      <w:tr w:rsidR="004E2128" w14:paraId="243C6E45"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5DB7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19B5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2.71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1C9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[-7.62, 13.15]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08CF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w:t>
            </w:r>
          </w:p>
        </w:tc>
      </w:tr>
      <w:tr w:rsidR="004E2128" w14:paraId="7BA26732"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F09A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3566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0F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[-2.18,  1.69]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40F0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4E2128" w14:paraId="5BBB1F1A"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DE49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6952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948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[-1.81,  1.38]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0975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4E2128" w14:paraId="23E321EE"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506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D55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E296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[-1.64,  1.96]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6E9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4E2128" w14:paraId="21D6628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687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AC37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9018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[-1.67,  1.87]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36F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r>
      <w:tr w:rsidR="004E2128" w14:paraId="2BBCE831"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8D933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50F6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3CB04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1.66]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3165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4E2128" w14:paraId="5261F38A"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24587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based on Probability of Direction (pd)</w:t>
            </w:r>
          </w:p>
        </w:tc>
      </w:tr>
      <w:tr w:rsidR="004E2128" w14:paraId="4008F1FA"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C8E5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4E2128" w14:paraId="25F73A48"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37E92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4E2128" w14:paraId="0D5786ED"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83A4D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1DFFC20" w14:textId="77777777" w:rsidR="004E2128" w:rsidRDefault="00000000">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w:t>
      </w:r>
      <w:r>
        <w:lastRenderedPageBreak/>
        <w:t xml:space="preserve">As such, fixed effects for language reflect predicted differences between English and Japanese for individuals with MLD-A and MLD-P scores of 0. Interaction terms reflect differences in estimates between English and Japanese across the range of MLD-A and MLD-P values. In the following sections, I describe the results of the predictors on each outcome variable, and I focus on the interaction terms between MLD scores and language, visualized in Figure </w:t>
      </w:r>
      <w:hyperlink w:anchor="st1-cond-effs">
        <w:r>
          <w:fldChar w:fldCharType="begin"/>
        </w:r>
        <w:r>
          <w:instrText xml:space="preserve"> REF st1-cond-effs \h</w:instrText>
        </w:r>
        <w:r w:rsidR="009E3EF2">
          <w:fldChar w:fldCharType="separate"/>
        </w:r>
        <w:r w:rsidR="009E3EF2">
          <w:rPr>
            <w:b/>
            <w:noProof/>
          </w:rPr>
          <w:t>3</w:t>
        </w:r>
        <w:r w:rsidR="009E3EF2">
          <w:rPr>
            <w:b/>
          </w:rPr>
          <w:t>.</w:t>
        </w:r>
        <w:r w:rsidR="009E3EF2">
          <w:rPr>
            <w:b/>
            <w:noProof/>
          </w:rPr>
          <w:t>11</w:t>
        </w:r>
        <w:r>
          <w:fldChar w:fldCharType="end"/>
        </w:r>
      </w:hyperlink>
      <w:r>
        <w:t>, to address the research question.</w:t>
      </w:r>
    </w:p>
    <w:p w14:paraId="38D84326" w14:textId="77777777" w:rsidR="004E2128" w:rsidRDefault="00000000">
      <w:pPr>
        <w:pStyle w:val="BodyText"/>
      </w:pPr>
      <w:r>
        <w:t xml:space="preserve">Table </w:t>
      </w:r>
      <w:hyperlink w:anchor="st1-multi-ranef">
        <w:r>
          <w:fldChar w:fldCharType="begin"/>
        </w:r>
        <w:r>
          <w:instrText xml:space="preserve"> REF st1-multi-ranef \h</w:instrText>
        </w:r>
        <w:r w:rsidR="009E3EF2">
          <w:fldChar w:fldCharType="separate"/>
        </w:r>
        <w:r w:rsidR="009E3EF2">
          <w:rPr>
            <w:b/>
            <w:noProof/>
          </w:rPr>
          <w:t>3</w:t>
        </w:r>
        <w:r w:rsidR="009E3EF2">
          <w:rPr>
            <w:b/>
          </w:rPr>
          <w:t>.</w:t>
        </w:r>
        <w:r w:rsidR="009E3EF2">
          <w:rPr>
            <w:b/>
            <w:noProof/>
          </w:rPr>
          <w:t>7</w:t>
        </w:r>
        <w:r>
          <w:fldChar w:fldCharType="end"/>
        </w:r>
      </w:hyperlink>
      <w:r>
        <w:t xml:space="preserve"> presents a summary of the random effects estimates for each outcome variable, including the group standard deviation and random effects correlation estimates with 95% CrI, and the residual standard deviations (sigma) for each outcome variable, or the remaining variance unexplained by the fixed and group random effects. Also included are the residual correlations between the three outcome variables with 95% uncertainty intervals (UI), and the Bayesian R</w:t>
      </w:r>
      <w:r>
        <w:rPr>
          <w:vertAlign w:val="superscript"/>
        </w:rPr>
        <w:t>2</w:t>
      </w:r>
      <w:r>
        <w:t xml:space="preserve"> estimate with 95% quantile range, which is a probabilistic measure of how well the model fits the data for each outcome variable (</w:t>
      </w:r>
      <w:hyperlink w:anchor="ref-Gelman2019Rsquared">
        <w:r>
          <w:rPr>
            <w:rStyle w:val="Hyperlink"/>
          </w:rPr>
          <w:t>Gelman et al., 2019</w:t>
        </w:r>
      </w:hyperlink>
      <w:r>
        <w:t>). The residual correlation was moderately negative between slope and response variability (-0.26, 95% UI [-0.40, -0.10]), weak-to-moderately correlated between slope and theta (0.17, 95% UI [0.02, 0.31]), and negligible between response variability and theta (0.02, 95% UI [-0.13, 0.17]). The modest but non-negligible residual correlations support the use of the multivariate model over multiple univariate models.</w:t>
      </w:r>
    </w:p>
    <w:p w14:paraId="5B94D574" w14:textId="77777777" w:rsidR="004E2128" w:rsidRDefault="00000000">
      <w:pPr>
        <w:pStyle w:val="TableCaption"/>
      </w:pPr>
      <w:r>
        <w:rPr>
          <w:b/>
        </w:rPr>
        <w:t xml:space="preserve">Table </w:t>
      </w:r>
      <w:bookmarkStart w:id="100" w:name="st1-multi-rane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7</w:t>
      </w:r>
      <w:r>
        <w:rPr>
          <w:b/>
        </w:rPr>
        <w:fldChar w:fldCharType="end"/>
      </w:r>
      <w:bookmarkEnd w:id="100"/>
      <w:r>
        <w:rPr>
          <w:b/>
        </w:rPr>
        <w:t xml:space="preserve">: </w:t>
      </w:r>
      <w:r>
        <w:t>Random Effects and Model Fit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1080"/>
        <w:gridCol w:w="1440"/>
        <w:gridCol w:w="1440"/>
        <w:gridCol w:w="1440"/>
        <w:gridCol w:w="1440"/>
        <w:gridCol w:w="1440"/>
        <w:gridCol w:w="1440"/>
        <w:gridCol w:w="1440"/>
      </w:tblGrid>
      <w:tr w:rsidR="004E2128" w14:paraId="15C15E1E" w14:textId="77777777">
        <w:trPr>
          <w:cantSplit/>
          <w:tblHeader/>
          <w:jc w:val="center"/>
        </w:trPr>
        <w:tc>
          <w:tcPr>
            <w:tcW w:w="2520"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7CDBC5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C084A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AE6D3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Response Variability</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A0895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Theta</w:t>
            </w:r>
          </w:p>
        </w:tc>
      </w:tr>
      <w:tr w:rsidR="004E2128" w14:paraId="50FFC41A" w14:textId="77777777">
        <w:trPr>
          <w:cantSplit/>
          <w:tblHeader/>
          <w:jc w:val="center"/>
        </w:trPr>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46F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1A4D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DCCA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223B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15B6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D620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682E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E9BCD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4E2128" w14:paraId="476ABA19"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2F47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A072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147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[0.26, 0.54]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D074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CC2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3.62</w:t>
            </w:r>
            <w:r>
              <w:rPr>
                <w:rFonts w:eastAsia="MS Mincho" w:hAnsi="Helvetica" w:cs="Helvetica"/>
                <w:color w:val="000000"/>
                <w:sz w:val="22"/>
                <w:szCs w:val="22"/>
              </w:rPr>
              <w:br/>
              <w:t>[2.55, 4.73]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2FA1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11CD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1.28</w:t>
            </w:r>
            <w:r>
              <w:rPr>
                <w:rFonts w:eastAsia="MS Mincho" w:hAnsi="Helvetica" w:cs="Helvetica"/>
                <w:color w:val="000000"/>
                <w:sz w:val="22"/>
                <w:szCs w:val="22"/>
              </w:rPr>
              <w:br/>
              <w:t>[0.00, 3.33]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782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4544F8C2"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23EE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EEE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CECF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[0.07, 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C185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0.28</w:t>
            </w:r>
            <w:r>
              <w:rPr>
                <w:rFonts w:eastAsia="MS Mincho" w:hAnsi="Helvetica" w:cs="Helvetica"/>
                <w:color w:val="000000"/>
                <w:sz w:val="22"/>
                <w:szCs w:val="22"/>
              </w:rPr>
              <w:br/>
              <w:t>[-0.30,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ECE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1.80</w:t>
            </w:r>
            <w:r>
              <w:rPr>
                <w:rFonts w:eastAsia="MS Mincho" w:hAnsi="Helvetica" w:cs="Helvetica"/>
                <w:color w:val="000000"/>
                <w:sz w:val="22"/>
                <w:szCs w:val="22"/>
              </w:rPr>
              <w:br/>
              <w:t>[0.37, 3.09]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C98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9629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1.41</w:t>
            </w:r>
            <w:r>
              <w:rPr>
                <w:rFonts w:eastAsia="MS Mincho" w:hAnsi="Helvetica" w:cs="Helvetica"/>
                <w:color w:val="000000"/>
                <w:sz w:val="22"/>
                <w:szCs w:val="22"/>
              </w:rPr>
              <w:br/>
              <w:t>[0.00, 3.89]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C11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-0.14</w:t>
            </w:r>
            <w:r>
              <w:rPr>
                <w:rFonts w:eastAsia="MS Mincho" w:hAnsi="Helvetica" w:cs="Helvetica"/>
                <w:color w:val="000000"/>
                <w:sz w:val="22"/>
                <w:szCs w:val="22"/>
              </w:rPr>
              <w:br/>
              <w:t>[-1.00, 0.88]</w:t>
            </w:r>
          </w:p>
        </w:tc>
      </w:tr>
      <w:tr w:rsidR="004E2128" w14:paraId="13C8E421"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FD0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VAS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395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9E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0.73</w:t>
            </w:r>
            <w:r>
              <w:rPr>
                <w:rFonts w:eastAsia="MS Mincho" w:hAnsi="Helvetica" w:cs="Helvetica"/>
                <w:color w:val="000000"/>
                <w:sz w:val="22"/>
                <w:szCs w:val="22"/>
              </w:rPr>
              <w:br/>
              <w:t>[0.21, 2.12]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4C8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CED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3.00</w:t>
            </w:r>
            <w:r>
              <w:rPr>
                <w:rFonts w:eastAsia="MS Mincho" w:hAnsi="Helvetica" w:cs="Helvetica"/>
                <w:color w:val="000000"/>
                <w:sz w:val="22"/>
                <w:szCs w:val="22"/>
              </w:rPr>
              <w:br/>
              <w:t>[0.97, 7.32]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9315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5B1B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8.74</w:t>
            </w:r>
            <w:r>
              <w:rPr>
                <w:rFonts w:eastAsia="MS Mincho" w:hAnsi="Helvetica" w:cs="Helvetica"/>
                <w:color w:val="000000"/>
                <w:sz w:val="22"/>
                <w:szCs w:val="22"/>
              </w:rPr>
              <w:br/>
              <w:t>[3.45, 19.90]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E8EC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1765AB1E"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48C6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BDB3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46CA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[0.39, 0.55]</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08D63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F323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2.67</w:t>
            </w:r>
            <w:r>
              <w:rPr>
                <w:rFonts w:eastAsia="MS Mincho" w:hAnsi="Helvetica" w:cs="Helvetica"/>
                <w:color w:val="000000"/>
                <w:sz w:val="22"/>
                <w:szCs w:val="22"/>
              </w:rPr>
              <w:br/>
              <w:t>[2.23, 3.13]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5EB8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87BF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10.00</w:t>
            </w:r>
            <w:r>
              <w:rPr>
                <w:rFonts w:eastAsia="MS Mincho" w:hAnsi="Helvetica" w:cs="Helvetica"/>
                <w:color w:val="000000"/>
                <w:sz w:val="22"/>
                <w:szCs w:val="22"/>
              </w:rPr>
              <w:br/>
              <w:t>[8.53, 11.66]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7C2B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4C78AB70" w14:textId="77777777">
        <w:trPr>
          <w:cantSplit/>
          <w:jc w:val="center"/>
        </w:trPr>
        <w:tc>
          <w:tcPr>
            <w:tcW w:w="396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601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C083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63D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3A38"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B595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E9CF8"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34DC5D52"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5BD4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A511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5971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[0.31, 0.45]</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29FA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[0.38, 0.52]</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AA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0.07</w:t>
            </w:r>
            <w:r>
              <w:rPr>
                <w:rFonts w:eastAsia="MS Mincho" w:hAnsi="Helvetica" w:cs="Helvetica"/>
                <w:color w:val="000000"/>
                <w:sz w:val="22"/>
                <w:szCs w:val="22"/>
              </w:rPr>
              <w:br/>
              <w:t>[0.05, 0.10]</w:t>
            </w:r>
          </w:p>
        </w:tc>
      </w:tr>
      <w:tr w:rsidR="004E2128" w14:paraId="3809EE71" w14:textId="77777777">
        <w:trPr>
          <w:cantSplit/>
          <w:jc w:val="center"/>
        </w:trPr>
        <w:tc>
          <w:tcPr>
            <w:tcW w:w="39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D5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35D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337D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747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BFEE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FE5A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6F26524B"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D366C"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B11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Response Variability</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084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-0.26</w:t>
            </w:r>
            <w:r>
              <w:rPr>
                <w:rFonts w:eastAsia="MS Mincho" w:hAnsi="Helvetica" w:cs="Helvetica"/>
                <w:color w:val="000000"/>
                <w:sz w:val="22"/>
                <w:szCs w:val="22"/>
              </w:rPr>
              <w:br/>
              <w:t>[-0.40, -0.10]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10F0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9BC0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F65F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7F1DFBDE"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0A9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3531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Theta</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8C7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0.17</w:t>
            </w:r>
            <w:r>
              <w:rPr>
                <w:rFonts w:eastAsia="MS Mincho" w:hAnsi="Helvetica" w:cs="Helvetica"/>
                <w:color w:val="000000"/>
                <w:sz w:val="22"/>
                <w:szCs w:val="22"/>
              </w:rPr>
              <w:br/>
              <w:t>[0.02,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3CB4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4E4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D1FE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7B9E9E66" w14:textId="77777777">
        <w:trPr>
          <w:cantSplit/>
          <w:jc w:val="center"/>
        </w:trPr>
        <w:tc>
          <w:tcPr>
            <w:tcW w:w="108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C5465C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CD0DC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 Theta</w:t>
            </w: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39E917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[-0.13, 0.17]</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53F52A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51C08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05302C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698EE255" w14:textId="77777777">
        <w:trPr>
          <w:cantSplit/>
          <w:jc w:val="center"/>
        </w:trPr>
        <w:tc>
          <w:tcPr>
            <w:tcW w:w="108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F2FB6E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4887B8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2F7F26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D1B967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668118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1740CC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C1C023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3E22B919" w14:textId="77777777">
        <w:trPr>
          <w:cantSplit/>
          <w:jc w:val="center"/>
        </w:trPr>
        <w:tc>
          <w:tcPr>
            <w:tcW w:w="11160"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8DC09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4E2128" w14:paraId="5ADBDA2E" w14:textId="77777777">
        <w:trPr>
          <w:cantSplit/>
          <w:jc w:val="center"/>
        </w:trPr>
        <w:tc>
          <w:tcPr>
            <w:tcW w:w="11160"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23D62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4E2128" w14:paraId="2D0F1784" w14:textId="77777777">
        <w:trPr>
          <w:cantSplit/>
          <w:jc w:val="center"/>
        </w:trPr>
        <w:tc>
          <w:tcPr>
            <w:tcW w:w="11160"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4DF72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4E2128" w14:paraId="7913A832" w14:textId="77777777">
        <w:trPr>
          <w:cantSplit/>
          <w:jc w:val="center"/>
        </w:trPr>
        <w:tc>
          <w:tcPr>
            <w:tcW w:w="11160"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05EAF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2287549" w14:textId="77777777" w:rsidR="004E2128" w:rsidRDefault="00000000">
      <w:pPr>
        <w:pStyle w:val="Heading4"/>
      </w:pPr>
      <w:bookmarkStart w:id="101" w:name="st1-slope-outcomes"/>
      <w:bookmarkStart w:id="102" w:name="_Toc203039925"/>
      <w:r>
        <w:t>Effect of predictors on VAS slope</w:t>
      </w:r>
      <w:bookmarkEnd w:id="102"/>
    </w:p>
    <w:p w14:paraId="65283361" w14:textId="77777777" w:rsidR="004E2128" w:rsidRDefault="00000000">
      <w:pPr>
        <w:pStyle w:val="FirstParagraph"/>
      </w:pPr>
      <w:r>
        <w:t>The 95% CrIs for the posterior estimates of MLD-A, MLD-P, and language all included zero, indicating no strong evidence for independent effects of these predictors on VAS slope. Consequently, the fixed and interaction effects are interpreted cautiously as trends rather than definitive effects.</w:t>
      </w:r>
    </w:p>
    <w:p w14:paraId="5248037B" w14:textId="77777777" w:rsidR="004E2128" w:rsidRDefault="00000000">
      <w:pPr>
        <w:pStyle w:val="BodyText"/>
      </w:pPr>
      <w:r>
        <w:t>The intercept estimate represented the predicted VAS slope for VAS responses to the English contrasts when MLD-A = 0 and MLD-P = 0. Although not statistically robust, the intercept estimate (</w:t>
      </w:r>
      <w:r>
        <w:rPr>
          <w:i/>
          <w:iCs/>
        </w:rPr>
        <w:t>b</w:t>
      </w:r>
      <w:r>
        <w:t xml:space="preserve"> = -0.12, 95% CrI = [-1.48, 1.05]) indicated a baseline trend of slightly shallower VAS slopes against which the estimates of the fixed and interaction effects were compared.</w:t>
      </w:r>
    </w:p>
    <w:p w14:paraId="2FBA5E1A" w14:textId="77777777" w:rsidR="004E2128" w:rsidRDefault="00000000">
      <w:pPr>
        <w:pStyle w:val="BodyText"/>
      </w:pPr>
      <w:r>
        <w:lastRenderedPageBreak/>
        <w:t>While not statistically robust, the estimated main effects suggested some directional patterns. Specifically, higher MLD-A scores were associated with slightly steeper VAS slopes (</w:t>
      </w:r>
      <w:r>
        <w:rPr>
          <w:i/>
          <w:iCs/>
        </w:rPr>
        <w:t>b</w:t>
      </w:r>
      <w:r>
        <w:t xml:space="preserve"> = 0.13, 95% CrI =[-0.11, 0.39]) whereas higher MLD-P scores showed a trend toward slightly shallower slopes (</w:t>
      </w:r>
      <w:r>
        <w:rPr>
          <w:i/>
          <w:iCs/>
        </w:rPr>
        <w:t>b</w:t>
      </w:r>
      <w:r>
        <w:t xml:space="preserve"> = -0.14, 95% CrI [-0.55, 0.26]). Additionally, for individuals with MLD-A and MLD-P scores of zero, responses to the Japanese contrast pairs trended toward shallower VAS slopes compared to English (</w:t>
      </w:r>
      <w:r>
        <w:rPr>
          <w:i/>
          <w:iCs/>
        </w:rPr>
        <w:t>b</w:t>
      </w:r>
      <w:r>
        <w:t xml:space="preserve"> = -0.42, 95% CrI [-1.62, 0.95]).</w:t>
      </w:r>
    </w:p>
    <w:p w14:paraId="1BB8CBD0" w14:textId="77777777" w:rsidR="004E2128" w:rsidRDefault="00000000">
      <w:pPr>
        <w:pStyle w:val="BodyText"/>
      </w:pPr>
      <w:r>
        <w:t>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b</w:t>
      </w:r>
      <w:r>
        <w:t xml:space="preserve"> = –0.29, 95% CrI [-0.60, 0.03], </w:t>
      </w:r>
      <w:r>
        <w:rPr>
          <w:i/>
          <w:iCs/>
        </w:rPr>
        <w:t>pd-p</w:t>
      </w:r>
      <w:r>
        <w:t xml:space="preserve"> = 0.08). Although the 95% CrI narrowly included zero, this suggests weak evidence for a negative interaction effect, though the </w:t>
      </w:r>
      <w:r>
        <w:rPr>
          <w:i/>
          <w:iCs/>
        </w:rPr>
        <w:t>pd-p</w:t>
      </w:r>
      <w:r>
        <w:t xml:space="preserve"> value does not meet conventional frequentist thresholds for significance when </w:t>
      </w:r>
      <m:oMath>
        <m:r>
          <w:rPr>
            <w:rFonts w:ascii="Cambria Math" w:hAnsi="Cambria Math"/>
          </w:rPr>
          <m:t>α</m:t>
        </m:r>
      </m:oMath>
      <w:r>
        <w:t xml:space="preserve"> = 0.05. Keeping in mind the weak support for the effect’s direction, the estimated interaction suggests that MLD-A predicted VAS slope differently across L1 and L2. Figure </w:t>
      </w:r>
      <w:hyperlink w:anchor="st1-cond-effs">
        <w:r>
          <w:fldChar w:fldCharType="begin"/>
        </w:r>
        <w:r>
          <w:instrText xml:space="preserve"> REF st1-cond-effs \h</w:instrText>
        </w:r>
        <w:r w:rsidR="009E3EF2">
          <w:fldChar w:fldCharType="separate"/>
        </w:r>
        <w:r w:rsidR="009E3EF2">
          <w:rPr>
            <w:b/>
            <w:noProof/>
          </w:rPr>
          <w:t>3</w:t>
        </w:r>
        <w:r w:rsidR="009E3EF2">
          <w:rPr>
            <w:b/>
          </w:rPr>
          <w:t>.</w:t>
        </w:r>
        <w:r w:rsidR="009E3EF2">
          <w:rPr>
            <w:b/>
            <w:noProof/>
          </w:rPr>
          <w:t>11</w:t>
        </w:r>
        <w:r>
          <w:fldChar w:fldCharType="end"/>
        </w:r>
      </w:hyperlink>
      <w:r>
        <w:t xml:space="preserve">A shows the conditional effects for MLD-A on VAS slopes for each language level; for the Japanese contrasts, a one unit increase MLD-A scores predicted a 0.16 unit </w:t>
      </w:r>
      <w:r>
        <w:rPr>
          <w:i/>
          <w:iCs/>
        </w:rPr>
        <w:t>decrease</w:t>
      </w:r>
      <w:r>
        <w:t xml:space="preserve"> (</w:t>
      </w:r>
      <w:r>
        <w:rPr>
          <w:i/>
          <w:iCs/>
        </w:rPr>
        <w:t>b</w:t>
      </w:r>
      <w:r>
        <w:t xml:space="preserve"> = -0.16, 95% CrI [ -0.49, 0.19])</w:t>
      </w:r>
      <w:r>
        <w:rPr>
          <w:rStyle w:val="FootnoteReference"/>
        </w:rPr>
        <w:footnoteReference w:id="8"/>
      </w:r>
      <w:r>
        <w:t xml:space="preserve"> in VAS slopes, in contrast to VAS slopes for English, which had a slightly positive trend, as indicated by the MLD-A fixed effect (</w:t>
      </w:r>
      <w:r>
        <w:rPr>
          <w:i/>
          <w:iCs/>
        </w:rPr>
        <w:t>b</w:t>
      </w:r>
      <w:r>
        <w:t xml:space="preserve"> = 0.13, 95% CrI =[-0.11, 0.39]).</w:t>
      </w:r>
    </w:p>
    <w:p w14:paraId="1B6F9F2A" w14:textId="77777777" w:rsidR="004E2128" w:rsidRDefault="00000000">
      <w:pPr>
        <w:pStyle w:val="Figure"/>
        <w:keepNext/>
      </w:pPr>
      <w:r>
        <w:rPr>
          <w:noProof/>
        </w:rPr>
        <w:lastRenderedPageBreak/>
        <w:drawing>
          <wp:inline distT="0" distB="0" distL="0" distR="0" wp14:anchorId="6AD4EB6B" wp14:editId="35ECA5C1">
            <wp:extent cx="3658422" cy="457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0"/>
                    <a:stretch>
                      <a:fillRect/>
                    </a:stretch>
                  </pic:blipFill>
                  <pic:spPr bwMode="auto">
                    <a:xfrm>
                      <a:off x="0" y="0"/>
                      <a:ext cx="3658422" cy="4572000"/>
                    </a:xfrm>
                    <a:prstGeom prst="rect">
                      <a:avLst/>
                    </a:prstGeom>
                    <a:noFill/>
                  </pic:spPr>
                </pic:pic>
              </a:graphicData>
            </a:graphic>
          </wp:inline>
        </w:drawing>
      </w:r>
    </w:p>
    <w:p w14:paraId="2439D55E" w14:textId="77777777" w:rsidR="004E2128" w:rsidRDefault="00000000">
      <w:pPr>
        <w:pStyle w:val="ImageCaption"/>
      </w:pPr>
      <w:r>
        <w:rPr>
          <w:b/>
        </w:rPr>
        <w:t xml:space="preserve">Figure </w:t>
      </w:r>
      <w:bookmarkStart w:id="103" w:name="st1-cond-effs"/>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11</w:t>
      </w:r>
      <w:r>
        <w:rPr>
          <w:b/>
        </w:rPr>
        <w:fldChar w:fldCharType="end"/>
      </w:r>
      <w:bookmarkEnd w:id="103"/>
      <w:r>
        <w:rPr>
          <w:b/>
        </w:rPr>
        <w:t xml:space="preserve">: </w:t>
      </w:r>
      <w:r>
        <w:t>Conditional effects of MLD-A (left panels) and MLD-P (right panels) on VAS slope (top row), response variability (middle row), and theta (bottom row) for L1 English and L2 Japanese (purple and blue lines). Effects are plotted with 95% uncertainty intervals.</w:t>
      </w:r>
    </w:p>
    <w:p w14:paraId="59BB3916" w14:textId="77777777" w:rsidR="004E2128" w:rsidRDefault="00000000">
      <w:pPr>
        <w:pStyle w:val="BodyText"/>
      </w:pPr>
      <w:r>
        <w:t>Similarly, the interaction between MLD-P and language suggests that MLD-P predicted VAS slope differently across L1 and L2, with moderate evidence for a positive interaction effect (</w:t>
      </w:r>
      <w:r>
        <w:rPr>
          <w:i/>
          <w:iCs/>
        </w:rPr>
        <w:t>b</w:t>
      </w:r>
      <w:r>
        <w:t xml:space="preserve"> = 0.56, 95% CrI [0.08, 1.08], </w:t>
      </w:r>
      <w:r>
        <w:rPr>
          <w:i/>
          <w:iCs/>
        </w:rPr>
        <w:t>pd-p</w:t>
      </w:r>
      <w:r>
        <w:t xml:space="preserve"> = 0.03). The 95% CrI excluded zero, supporting a slightly more robust effect. This interaction trend indicates that MLD-P predicted a 0.56 unit increase in VAS slope for Japanese contrasts compared to English. Figure </w:t>
      </w:r>
      <w:hyperlink w:anchor="st1-cond-effs">
        <w:r>
          <w:fldChar w:fldCharType="begin"/>
        </w:r>
        <w:r>
          <w:instrText xml:space="preserve"> REF st1-cond-effs \h</w:instrText>
        </w:r>
        <w:r w:rsidR="009E3EF2">
          <w:fldChar w:fldCharType="separate"/>
        </w:r>
        <w:r w:rsidR="009E3EF2">
          <w:rPr>
            <w:b/>
            <w:noProof/>
          </w:rPr>
          <w:t>3</w:t>
        </w:r>
        <w:r w:rsidR="009E3EF2">
          <w:rPr>
            <w:b/>
          </w:rPr>
          <w:t>.</w:t>
        </w:r>
        <w:r w:rsidR="009E3EF2">
          <w:rPr>
            <w:b/>
            <w:noProof/>
          </w:rPr>
          <w:t>11</w:t>
        </w:r>
        <w:r>
          <w:fldChar w:fldCharType="end"/>
        </w:r>
      </w:hyperlink>
      <w:r>
        <w:t>B shows the conditional effects of MLD-P on VAS slopes between the two language levels; for the Japanese contrasts, a one unit increase in MLD-P scores predicted a 0.42 unit increase (</w:t>
      </w:r>
      <w:r>
        <w:rPr>
          <w:i/>
          <w:iCs/>
        </w:rPr>
        <w:t>b</w:t>
      </w:r>
      <w:r>
        <w:t xml:space="preserve"> = 0.42, 95% CrI [-0.12, 0.93] in VAS </w:t>
      </w:r>
      <w:r>
        <w:lastRenderedPageBreak/>
        <w:t>slopes, in contrast to VAS slopes for English, which had a slightly negative trend, as indicated by the MLD-P fixed effect (</w:t>
      </w:r>
      <w:r>
        <w:rPr>
          <w:i/>
          <w:iCs/>
        </w:rPr>
        <w:t>b</w:t>
      </w:r>
      <w:r>
        <w:t xml:space="preserve"> = -0.14, 95% CrI [-0.55, 0.26]).</w:t>
      </w:r>
    </w:p>
    <w:p w14:paraId="7E89D4D5" w14:textId="77777777" w:rsidR="004E2128" w:rsidRDefault="00000000">
      <w:pPr>
        <w:pStyle w:val="BodyText"/>
      </w:pPr>
      <w:r>
        <w:t>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p w14:paraId="08B6F967" w14:textId="77777777" w:rsidR="004E2128" w:rsidRDefault="00000000">
      <w:pPr>
        <w:pStyle w:val="Heading4"/>
      </w:pPr>
      <w:bookmarkStart w:id="104" w:name="st1-var-outcomes"/>
      <w:bookmarkStart w:id="105" w:name="_Toc203039926"/>
      <w:bookmarkEnd w:id="101"/>
      <w:r>
        <w:t>Effect of predictors on response variability</w:t>
      </w:r>
      <w:bookmarkEnd w:id="105"/>
    </w:p>
    <w:p w14:paraId="6E8A87DB" w14:textId="77777777" w:rsidR="004E2128" w:rsidRDefault="00000000">
      <w:pPr>
        <w:pStyle w:val="FirstParagraph"/>
      </w:pPr>
      <w:r>
        <w:t>Here too, the 95% CrIs for the posterior estimates of MLD-A, MLD-P, and language all included zero, indicating no strong evidence for independent effects of these predictors on response variability. As before, the fixed and interaction effects are interpreted cautiously as trends rather than definitive effects.</w:t>
      </w:r>
    </w:p>
    <w:p w14:paraId="538AD98A" w14:textId="77777777" w:rsidR="004E2128" w:rsidRDefault="00000000">
      <w:pPr>
        <w:pStyle w:val="BodyText"/>
      </w:pPr>
      <w:r>
        <w:t>The intercept estimate (</w:t>
      </w:r>
      <w:r>
        <w:rPr>
          <w:i/>
          <w:iCs/>
        </w:rPr>
        <w:t>b</w:t>
      </w:r>
      <w:r>
        <w:t xml:space="preserve"> = 17.82, 95% CI [13.87, 22.17]) represented the predicted response variability for VAS responses to the English contrasts when MLD-A = 0 and MLD-P = 0. Although the 95% CrI does not contain zero, resulting in a </w:t>
      </w:r>
      <w:r>
        <w:rPr>
          <w:i/>
          <w:iCs/>
        </w:rPr>
        <w:t>pd-p</w:t>
      </w:r>
      <w:r>
        <w:t xml:space="preserve"> 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14:paraId="10C85C13" w14:textId="77777777" w:rsidR="004E2128" w:rsidRDefault="00000000">
      <w:pPr>
        <w:pStyle w:val="BodyText"/>
      </w:pPr>
      <w:r>
        <w:t>In line with the main effects, the interaction estimates were not statistically robust. The interaction between MLD-A and language showed weak evidence of an effect (</w:t>
      </w:r>
      <w:r>
        <w:rPr>
          <w:i/>
          <w:iCs/>
        </w:rPr>
        <w:t>b</w:t>
      </w:r>
      <w:r>
        <w:t xml:space="preserve"> = 1.26, 95% CrI [-0.42, 2.78], </w:t>
      </w:r>
      <w:r>
        <w:rPr>
          <w:i/>
          <w:iCs/>
        </w:rPr>
        <w:t>pd-p</w:t>
      </w:r>
      <w:r>
        <w:t xml:space="preserve"> = 0.13), suggesting a possible trend that MLD-A scores may differentially predict response variability in L1 and L2. As shown in Figure </w:t>
      </w:r>
      <w:hyperlink w:anchor="st1-cond-effs">
        <w:r>
          <w:fldChar w:fldCharType="begin"/>
        </w:r>
        <w:r>
          <w:instrText xml:space="preserve"> REF st1-cond-effs \h</w:instrText>
        </w:r>
        <w:r w:rsidR="009E3EF2">
          <w:fldChar w:fldCharType="separate"/>
        </w:r>
        <w:r w:rsidR="009E3EF2">
          <w:rPr>
            <w:b/>
            <w:noProof/>
          </w:rPr>
          <w:t>3</w:t>
        </w:r>
        <w:r w:rsidR="009E3EF2">
          <w:rPr>
            <w:b/>
          </w:rPr>
          <w:t>.</w:t>
        </w:r>
        <w:r w:rsidR="009E3EF2">
          <w:rPr>
            <w:b/>
            <w:noProof/>
          </w:rPr>
          <w:t>11</w:t>
        </w:r>
        <w:r>
          <w:fldChar w:fldCharType="end"/>
        </w:r>
      </w:hyperlink>
      <w:r>
        <w:t xml:space="preserve">C, higher MLD-A scores were </w:t>
      </w:r>
      <w:r>
        <w:lastRenderedPageBreak/>
        <w:t>associated with increased response variability for the Japanese contrasts, whereas the trend for English was slightly negative.</w:t>
      </w:r>
    </w:p>
    <w:p w14:paraId="71810FAE" w14:textId="77777777" w:rsidR="004E2128" w:rsidRDefault="00000000">
      <w:pPr>
        <w:pStyle w:val="BodyText"/>
      </w:pPr>
      <w:r>
        <w:t>The interaction between MLD-P and language showed no evidence of a meaningful effect (</w:t>
      </w:r>
      <w:r>
        <w:rPr>
          <w:i/>
          <w:iCs/>
        </w:rPr>
        <w:t>b</w:t>
      </w:r>
      <w:r>
        <w:t xml:space="preserve"> = -0.91, 95% CrI [-3.17, 1.41], </w:t>
      </w:r>
      <w:r>
        <w:rPr>
          <w:i/>
          <w:iCs/>
        </w:rPr>
        <w:t>pd-p</w:t>
      </w:r>
      <w:r>
        <w:t xml:space="preserve"> = 0.43). Although Figure </w:t>
      </w:r>
      <w:hyperlink w:anchor="st1-cond-effs">
        <w:r>
          <w:fldChar w:fldCharType="begin"/>
        </w:r>
        <w:r>
          <w:instrText xml:space="preserve"> REF st1-cond-effs \h</w:instrText>
        </w:r>
        <w:r w:rsidR="009E3EF2">
          <w:fldChar w:fldCharType="separate"/>
        </w:r>
        <w:r w:rsidR="009E3EF2">
          <w:rPr>
            <w:b/>
            <w:noProof/>
          </w:rPr>
          <w:t>3</w:t>
        </w:r>
        <w:r w:rsidR="009E3EF2">
          <w:rPr>
            <w:b/>
          </w:rPr>
          <w:t>.</w:t>
        </w:r>
        <w:r w:rsidR="009E3EF2">
          <w:rPr>
            <w:b/>
            <w:noProof/>
          </w:rPr>
          <w:t>11</w:t>
        </w:r>
        <w:r>
          <w:fldChar w:fldCharType="end"/>
        </w:r>
      </w:hyperlink>
      <w:r>
        <w:t>D seems to visually display a potential convergence pattern, in which higher MLD-P scores predict reduced response variability for Japanese to align more closely with that of English, the level of uncertainty prohibits a confident interpretation of this pattern.</w:t>
      </w:r>
    </w:p>
    <w:p w14:paraId="7F436AB0" w14:textId="77777777" w:rsidR="004E2128" w:rsidRDefault="00000000">
      <w:pPr>
        <w:pStyle w:val="Heading4"/>
      </w:pPr>
      <w:bookmarkStart w:id="106" w:name="st1-theta-outcomes"/>
      <w:bookmarkStart w:id="107" w:name="_Toc203039927"/>
      <w:bookmarkEnd w:id="104"/>
      <w:r>
        <w:t>Effect of predictors on secondary cue use</w:t>
      </w:r>
      <w:bookmarkEnd w:id="107"/>
    </w:p>
    <w:p w14:paraId="5860D21B" w14:textId="77777777" w:rsidR="004E2128" w:rsidRDefault="00000000">
      <w:pPr>
        <w:pStyle w:val="FirstParagraph"/>
      </w:pPr>
      <w:r>
        <w:t xml:space="preserve">The model predicting secondary cue use did not yield strong evidence for any fixed or interaction effects. The 95% CrIs for all estimates, including the intercept, MLD-A, MLD-P, language, and their interactions, overlapped with zero, and all </w:t>
      </w:r>
      <w:r>
        <w:rPr>
          <w:i/>
          <w:iCs/>
        </w:rPr>
        <w:t>pd-p</w:t>
      </w:r>
      <w:r>
        <w:t xml:space="preserve"> values were above 0.50, indicating high uncertainty. Figure </w:t>
      </w:r>
      <w:hyperlink w:anchor="st1-cond-effs">
        <w:r>
          <w:fldChar w:fldCharType="begin"/>
        </w:r>
        <w:r>
          <w:instrText xml:space="preserve"> REF st1-cond-effs \h</w:instrText>
        </w:r>
        <w:r w:rsidR="009E3EF2">
          <w:fldChar w:fldCharType="separate"/>
        </w:r>
        <w:r w:rsidR="009E3EF2">
          <w:rPr>
            <w:b/>
            <w:noProof/>
          </w:rPr>
          <w:t>3</w:t>
        </w:r>
        <w:r w:rsidR="009E3EF2">
          <w:rPr>
            <w:b/>
          </w:rPr>
          <w:t>.</w:t>
        </w:r>
        <w:r w:rsidR="009E3EF2">
          <w:rPr>
            <w:b/>
            <w:noProof/>
          </w:rPr>
          <w:t>11</w:t>
        </w:r>
        <w:r>
          <w:fldChar w:fldCharType="end"/>
        </w:r>
      </w:hyperlink>
      <w:r>
        <w:t xml:space="preserve"> (bottom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 Table </w:t>
      </w:r>
      <w:hyperlink w:anchor="st1-posthoc-fixef">
        <w:r>
          <w:fldChar w:fldCharType="begin"/>
        </w:r>
        <w:r>
          <w:instrText xml:space="preserve"> REF st1-posthoc-fixef \h</w:instrText>
        </w:r>
        <w:r w:rsidR="009E3EF2">
          <w:fldChar w:fldCharType="separate"/>
        </w:r>
        <w:r w:rsidR="009E3EF2">
          <w:rPr>
            <w:b/>
            <w:noProof/>
          </w:rPr>
          <w:t>3</w:t>
        </w:r>
        <w:r w:rsidR="009E3EF2">
          <w:rPr>
            <w:b/>
          </w:rPr>
          <w:t>.</w:t>
        </w:r>
        <w:r w:rsidR="009E3EF2">
          <w:rPr>
            <w:b/>
            <w:noProof/>
          </w:rPr>
          <w:t>8</w:t>
        </w:r>
        <w:r>
          <w:fldChar w:fldCharType="end"/>
        </w:r>
      </w:hyperlink>
      <w:r>
        <w:t xml:space="preserve"> presents the posterior estimates of the univariate models side-by-side.</w:t>
      </w:r>
    </w:p>
    <w:p w14:paraId="15692C81" w14:textId="77777777" w:rsidR="004E2128" w:rsidRDefault="00000000">
      <w:pPr>
        <w:pStyle w:val="TableCaption"/>
      </w:pPr>
      <w:r>
        <w:rPr>
          <w:b/>
        </w:rPr>
        <w:t xml:space="preserve">Table </w:t>
      </w:r>
      <w:bookmarkStart w:id="108" w:name="st1-posthoc-fixe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8</w:t>
      </w:r>
      <w:r>
        <w:rPr>
          <w:b/>
        </w:rPr>
        <w:fldChar w:fldCharType="end"/>
      </w:r>
      <w:bookmarkEnd w:id="108"/>
      <w:r>
        <w:rPr>
          <w:b/>
        </w:rPr>
        <w:t xml:space="preserve">: </w:t>
      </w:r>
      <w:r>
        <w:t>Fixed Effects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4E2128" w14:paraId="2EBF8999"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EDD0A68"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E524C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C1B16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4E2128" w14:paraId="485C4642"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0E750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D05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AF7B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C9A7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DEBB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BA2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84E9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4E2128" w14:paraId="5BBE7488"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0236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BD1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11.18</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ED3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[ 4.43, 18.03]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9480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DD1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-6.15</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925D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[-13.11, -0.72]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E5E9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4E2128" w14:paraId="7F532144"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646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E1CA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D62C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[-9.59,  4.33]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EDD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769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D6E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-8.61,  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3500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w:t>
            </w:r>
          </w:p>
        </w:tc>
      </w:tr>
      <w:tr w:rsidR="004E2128" w14:paraId="4928DFC0"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03B6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357B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A343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[-3.42,  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2F8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DF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4B75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-4.08,  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9629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4E2128" w14:paraId="6900987C"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CA3D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2A5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FB8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[-2.42,  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8B3F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E1A4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1D03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-4.42,  6.12]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D5B9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r>
      <w:tr w:rsidR="004E2128" w14:paraId="60D760D0"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6AFF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8F47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838D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[-2.15,  6.25]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BE9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DAEC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A8C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-5.73,  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8E0D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4E2128" w14:paraId="150F30F9"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AA064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MLD-P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0595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2F4BC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[-9.02,  3.43]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79B7A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65B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BB5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-6.11,  5.76]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6A32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r>
      <w:tr w:rsidR="004E2128" w14:paraId="772D74E0"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D66D5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4E2128" w14:paraId="0EB1BC6E"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E9A02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4E2128" w14:paraId="51C4C9EF"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968D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4E2128" w14:paraId="274D4610"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83AB3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A8593CD" w14:textId="77777777" w:rsidR="004E2128" w:rsidRDefault="00000000">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CrIs excluding zero, nor were any trends of effect directionality supported by the </w:t>
      </w:r>
      <w:r>
        <w:rPr>
          <w:i/>
          <w:iCs/>
        </w:rPr>
        <w:t>pd-p</w:t>
      </w:r>
      <w:r>
        <w:t xml:space="preserve"> values. Further, while Figures </w:t>
      </w:r>
      <w:hyperlink w:anchor="st1-posthoc-cond-eff">
        <w:r>
          <w:fldChar w:fldCharType="begin"/>
        </w:r>
        <w:r>
          <w:instrText xml:space="preserve"> REF st1-posthoc-cond-eff \h</w:instrText>
        </w:r>
        <w:r w:rsidR="009E3EF2">
          <w:fldChar w:fldCharType="separate"/>
        </w:r>
        <w:r w:rsidR="009E3EF2">
          <w:rPr>
            <w:b/>
            <w:noProof/>
          </w:rPr>
          <w:t>3</w:t>
        </w:r>
        <w:r w:rsidR="009E3EF2">
          <w:rPr>
            <w:b/>
          </w:rPr>
          <w:t>.</w:t>
        </w:r>
        <w:r w:rsidR="009E3EF2">
          <w:rPr>
            <w:b/>
            <w:noProof/>
          </w:rPr>
          <w:t>12</w:t>
        </w:r>
        <w:r>
          <w:fldChar w:fldCharType="end"/>
        </w:r>
      </w:hyperlink>
      <w:r>
        <w:t>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14:paraId="5183FDF5" w14:textId="77777777" w:rsidR="004E2128" w:rsidRDefault="00000000">
      <w:pPr>
        <w:pStyle w:val="Figure"/>
        <w:keepNext/>
      </w:pPr>
      <w:r>
        <w:rPr>
          <w:noProof/>
        </w:rPr>
        <w:lastRenderedPageBreak/>
        <w:drawing>
          <wp:inline distT="0" distB="0" distL="0" distR="0" wp14:anchorId="26AF96E4" wp14:editId="529F9B9A">
            <wp:extent cx="4572000" cy="36582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1"/>
                    <a:stretch>
                      <a:fillRect/>
                    </a:stretch>
                  </pic:blipFill>
                  <pic:spPr bwMode="auto">
                    <a:xfrm>
                      <a:off x="0" y="0"/>
                      <a:ext cx="4572000" cy="3658257"/>
                    </a:xfrm>
                    <a:prstGeom prst="rect">
                      <a:avLst/>
                    </a:prstGeom>
                    <a:noFill/>
                  </pic:spPr>
                </pic:pic>
              </a:graphicData>
            </a:graphic>
          </wp:inline>
        </w:drawing>
      </w:r>
    </w:p>
    <w:p w14:paraId="4FB27BB7" w14:textId="77777777" w:rsidR="004E2128" w:rsidRDefault="00000000">
      <w:pPr>
        <w:pStyle w:val="ImageCaption"/>
      </w:pPr>
      <w:r>
        <w:rPr>
          <w:b/>
        </w:rPr>
        <w:t xml:space="preserve">Figure </w:t>
      </w:r>
      <w:bookmarkStart w:id="109" w:name="st1-posthoc-cond-ef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12</w:t>
      </w:r>
      <w:r>
        <w:rPr>
          <w:b/>
        </w:rPr>
        <w:fldChar w:fldCharType="end"/>
      </w:r>
      <w:bookmarkEnd w:id="109"/>
      <w:r>
        <w:rPr>
          <w:b/>
        </w:rPr>
        <w:t xml:space="preserve">: </w:t>
      </w:r>
      <w:r>
        <w:t>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0D4101E9" w14:textId="77777777" w:rsidR="004E2128" w:rsidRDefault="00000000">
      <w:pPr>
        <w:pStyle w:val="BodyText"/>
      </w:pPr>
      <w:r>
        <w:t xml:space="preserve">Similarly, in the model restricted to negative theta values (i.e., responses suggesting reversed categorization in one or both dimensions), all fixed effect estimates had 95% CrIs that overlapped with zero and high </w:t>
      </w:r>
      <w:r>
        <w:rPr>
          <w:i/>
          <w:iCs/>
        </w:rPr>
        <w:t>pd-p</w:t>
      </w:r>
      <w:r>
        <w:t xml:space="preserve"> values, again suggesting no robust effects. In this case, Figures </w:t>
      </w:r>
      <w:hyperlink w:anchor="st1-posthoc-cond-eff">
        <w:r>
          <w:fldChar w:fldCharType="begin"/>
        </w:r>
        <w:r>
          <w:instrText xml:space="preserve"> REF st1-posthoc-cond-eff \h</w:instrText>
        </w:r>
        <w:r w:rsidR="009E3EF2">
          <w:fldChar w:fldCharType="separate"/>
        </w:r>
        <w:r w:rsidR="009E3EF2">
          <w:rPr>
            <w:b/>
            <w:noProof/>
          </w:rPr>
          <w:t>3</w:t>
        </w:r>
        <w:r w:rsidR="009E3EF2">
          <w:rPr>
            <w:b/>
          </w:rPr>
          <w:t>.</w:t>
        </w:r>
        <w:r w:rsidR="009E3EF2">
          <w:rPr>
            <w:b/>
            <w:noProof/>
          </w:rPr>
          <w:t>12</w:t>
        </w:r>
        <w:r>
          <w:fldChar w:fldCharType="end"/>
        </w:r>
      </w:hyperlink>
      <w:r>
        <w:t>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the evidence to support the hypothesis that experiential linguistic diversity predict secondary cue use in either L1 or L2.</w:t>
      </w:r>
    </w:p>
    <w:p w14:paraId="11F306BD" w14:textId="77777777" w:rsidR="004E2128" w:rsidRDefault="00000000">
      <w:pPr>
        <w:pStyle w:val="BodyText"/>
      </w:pPr>
      <w:r>
        <w:t xml:space="preserve">Table </w:t>
      </w:r>
      <w:hyperlink w:anchor="st1-posthoc-ranef">
        <w:r>
          <w:fldChar w:fldCharType="begin"/>
        </w:r>
        <w:r>
          <w:instrText xml:space="preserve"> REF st1-posthoc-ranef \h</w:instrText>
        </w:r>
        <w:r w:rsidR="009E3EF2">
          <w:fldChar w:fldCharType="separate"/>
        </w:r>
        <w:r w:rsidR="009E3EF2">
          <w:rPr>
            <w:b/>
            <w:noProof/>
          </w:rPr>
          <w:t>3</w:t>
        </w:r>
        <w:r w:rsidR="009E3EF2">
          <w:rPr>
            <w:b/>
          </w:rPr>
          <w:t>.</w:t>
        </w:r>
        <w:r w:rsidR="009E3EF2">
          <w:rPr>
            <w:b/>
            <w:noProof/>
          </w:rPr>
          <w:t>9</w:t>
        </w:r>
        <w:r>
          <w:fldChar w:fldCharType="end"/>
        </w:r>
      </w:hyperlink>
      <w:r>
        <w:t xml:space="preserve"> presents random variance and model fit estimates: Group standard deviations and random effects correlation parameters with 95% CrI, population-level residual standard deviation </w:t>
      </w:r>
      <w:r>
        <w:lastRenderedPageBreak/>
        <w:t>with 95% CrI, and Bayes R</w:t>
      </w:r>
      <w:r>
        <w:rPr>
          <w:vertAlign w:val="superscript"/>
        </w:rPr>
        <w:t>2</w:t>
      </w:r>
      <w:r>
        <w:t xml:space="preserve"> with 95% quantile range. It should be noted that the number of observations differed between the subsets of data for the positive and negative ranges of theta, with n = 182 for the positive range of theta and n = 122 for the negative range of theta.</w:t>
      </w:r>
    </w:p>
    <w:p w14:paraId="335631E4" w14:textId="77777777" w:rsidR="004E2128" w:rsidRDefault="00000000">
      <w:pPr>
        <w:pStyle w:val="TableCaption"/>
      </w:pPr>
      <w:r>
        <w:rPr>
          <w:b/>
        </w:rPr>
        <w:t xml:space="preserve">Table </w:t>
      </w:r>
      <w:bookmarkStart w:id="110" w:name="st1-posthoc-rane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9</w:t>
      </w:r>
      <w:r>
        <w:rPr>
          <w:b/>
        </w:rPr>
        <w:fldChar w:fldCharType="end"/>
      </w:r>
      <w:bookmarkEnd w:id="110"/>
      <w:r>
        <w:rPr>
          <w:b/>
        </w:rPr>
        <w:t xml:space="preserve">: </w:t>
      </w:r>
      <w:r>
        <w:t>Random Effects and Model Fit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1080"/>
        <w:gridCol w:w="1440"/>
        <w:gridCol w:w="1440"/>
        <w:gridCol w:w="1440"/>
        <w:gridCol w:w="1440"/>
        <w:gridCol w:w="1440"/>
      </w:tblGrid>
      <w:tr w:rsidR="004E2128" w14:paraId="4FB5B734" w14:textId="77777777">
        <w:trPr>
          <w:cantSplit/>
          <w:tblHeader/>
          <w:jc w:val="center"/>
        </w:trPr>
        <w:tc>
          <w:tcPr>
            <w:tcW w:w="2520"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CC4B84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DDEAA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7F32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4E2128" w14:paraId="3DEBBDE4" w14:textId="77777777">
        <w:trPr>
          <w:cantSplit/>
          <w:tblHeader/>
          <w:jc w:val="center"/>
        </w:trPr>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2163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B0B0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C2FD9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87288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299B8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F780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4E2128" w14:paraId="0C0B59DE"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0B38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380B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6A9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2.63]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FA7C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3831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3.10]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8B31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08FD9822"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34B5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D996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2CD9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1.45</w:t>
            </w:r>
            <w:r>
              <w:rPr>
                <w:rFonts w:eastAsia="MS Mincho" w:hAnsi="Helvetica" w:cs="Helvetica"/>
                <w:color w:val="000000"/>
                <w:sz w:val="22"/>
                <w:szCs w:val="22"/>
              </w:rPr>
              <w:br/>
              <w:t>[0.00, 4.31]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7385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[-1.00, 0.87]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9F4F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2.91</w:t>
            </w:r>
            <w:r>
              <w:rPr>
                <w:rFonts w:eastAsia="MS Mincho" w:hAnsi="Helvetica" w:cs="Helvetica"/>
                <w:color w:val="000000"/>
                <w:sz w:val="22"/>
                <w:szCs w:val="22"/>
              </w:rPr>
              <w:br/>
              <w:t>[0.00, 5.81]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795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-0.24</w:t>
            </w:r>
            <w:r>
              <w:rPr>
                <w:rFonts w:eastAsia="MS Mincho" w:hAnsi="Helvetica" w:cs="Helvetica"/>
                <w:color w:val="000000"/>
                <w:sz w:val="22"/>
                <w:szCs w:val="22"/>
              </w:rPr>
              <w:br/>
              <w:t>[-1.00, 0.85]</w:t>
            </w:r>
          </w:p>
        </w:tc>
      </w:tr>
      <w:tr w:rsidR="004E2128" w14:paraId="5E3E0DB1"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1F71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103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C0E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3.79</w:t>
            </w:r>
            <w:r>
              <w:rPr>
                <w:rFonts w:eastAsia="MS Mincho" w:hAnsi="Helvetica" w:cs="Helvetica"/>
                <w:color w:val="000000"/>
                <w:sz w:val="22"/>
                <w:szCs w:val="22"/>
              </w:rPr>
              <w:br/>
              <w:t>[0.04, 10.79]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3AC4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4B60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2.47</w:t>
            </w:r>
            <w:r>
              <w:rPr>
                <w:rFonts w:eastAsia="MS Mincho" w:hAnsi="Helvetica" w:cs="Helvetica"/>
                <w:color w:val="000000"/>
                <w:sz w:val="22"/>
                <w:szCs w:val="22"/>
              </w:rPr>
              <w:br/>
              <w:t>[0.00, 8.80]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C22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6CF7F3F4"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A014D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D73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464A6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5.26</w:t>
            </w:r>
            <w:r>
              <w:rPr>
                <w:rFonts w:eastAsia="MS Mincho" w:hAnsi="Helvetica" w:cs="Helvetica"/>
                <w:color w:val="000000"/>
                <w:sz w:val="22"/>
                <w:szCs w:val="22"/>
              </w:rPr>
              <w:br/>
              <w:t>[4.04, 6.71]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FFDB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65D0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5.03</w:t>
            </w:r>
            <w:r>
              <w:rPr>
                <w:rFonts w:eastAsia="MS Mincho" w:hAnsi="Helvetica" w:cs="Helvetica"/>
                <w:color w:val="000000"/>
                <w:sz w:val="22"/>
                <w:szCs w:val="22"/>
              </w:rPr>
              <w:br/>
              <w:t>[3.31, 6.87]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CC5A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48653F03" w14:textId="77777777">
        <w:trPr>
          <w:cantSplit/>
          <w:jc w:val="center"/>
        </w:trPr>
        <w:tc>
          <w:tcPr>
            <w:tcW w:w="252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6D8B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5C9A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[0.01, 0.04]</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6541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0.04</w:t>
            </w:r>
            <w:r>
              <w:rPr>
                <w:rFonts w:eastAsia="MS Mincho" w:hAnsi="Helvetica" w:cs="Helvetica"/>
                <w:color w:val="000000"/>
                <w:sz w:val="22"/>
                <w:szCs w:val="22"/>
              </w:rPr>
              <w:br/>
              <w:t>[0.01, 0.08]</w:t>
            </w:r>
          </w:p>
        </w:tc>
      </w:tr>
      <w:tr w:rsidR="004E2128" w14:paraId="6090C49D"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F408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CB26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5B87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2A84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0CE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26BD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3F875352"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3B83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FEA0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10D2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203A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0FB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CBB3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23A3351F"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453E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4441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64CB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A51E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454E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9B07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0D3DDA9D" w14:textId="77777777">
        <w:trPr>
          <w:cantSplit/>
          <w:jc w:val="center"/>
        </w:trPr>
        <w:tc>
          <w:tcPr>
            <w:tcW w:w="828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39BE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4E2128" w14:paraId="0CC3D6A3" w14:textId="77777777">
        <w:trPr>
          <w:cantSplit/>
          <w:jc w:val="center"/>
        </w:trPr>
        <w:tc>
          <w:tcPr>
            <w:tcW w:w="828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F8683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4E2128" w14:paraId="3FC8D69A" w14:textId="77777777">
        <w:trPr>
          <w:cantSplit/>
          <w:jc w:val="center"/>
        </w:trPr>
        <w:tc>
          <w:tcPr>
            <w:tcW w:w="828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0DE2F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4E2128" w14:paraId="504DB89D" w14:textId="77777777">
        <w:trPr>
          <w:cantSplit/>
          <w:jc w:val="center"/>
        </w:trPr>
        <w:tc>
          <w:tcPr>
            <w:tcW w:w="828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DDA69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0B0483C" w14:textId="77777777" w:rsidR="004E2128" w:rsidRDefault="00000000">
      <w:pPr>
        <w:pStyle w:val="Heading3"/>
      </w:pPr>
      <w:bookmarkStart w:id="111" w:name="st1-univariate-outcomes"/>
      <w:bookmarkStart w:id="112" w:name="_Toc203039928"/>
      <w:bookmarkEnd w:id="97"/>
      <w:bookmarkEnd w:id="106"/>
      <w:r>
        <w:t>Univariate model outcomes for secondary cue use</w:t>
      </w:r>
      <w:bookmarkEnd w:id="112"/>
    </w:p>
    <w:p w14:paraId="15D0008A" w14:textId="77777777" w:rsidR="004E2128" w:rsidRDefault="00000000">
      <w:pPr>
        <w:pStyle w:val="FirstParagraph"/>
      </w:pPr>
      <w:r>
        <w:t xml:space="preserve">Table </w:t>
      </w:r>
      <w:hyperlink w:anchor="st1-theta-fixef">
        <w:r>
          <w:fldChar w:fldCharType="begin"/>
        </w:r>
        <w:r>
          <w:instrText xml:space="preserve"> REF st1-theta-fixef \h</w:instrText>
        </w:r>
        <w:r w:rsidR="009E3EF2">
          <w:fldChar w:fldCharType="separate"/>
        </w:r>
        <w:r w:rsidR="009E3EF2">
          <w:rPr>
            <w:b/>
            <w:noProof/>
          </w:rPr>
          <w:t>3</w:t>
        </w:r>
        <w:r w:rsidR="009E3EF2">
          <w:rPr>
            <w:b/>
          </w:rPr>
          <w:t>.</w:t>
        </w:r>
        <w:r w:rsidR="009E3EF2">
          <w:rPr>
            <w:b/>
            <w:noProof/>
          </w:rPr>
          <w:t>10</w:t>
        </w:r>
        <w:r>
          <w:fldChar w:fldCharType="end"/>
        </w:r>
      </w:hyperlink>
      <w:r>
        <w:t xml:space="preserve"> presents the fixed effect outcomes of the univariate Bayesian mixed-effects analyses modeling the effects of VAS slope, response variability, and contrast language on positive and negative ranges of theta.</w:t>
      </w:r>
    </w:p>
    <w:p w14:paraId="67B16055" w14:textId="77777777" w:rsidR="004E2128" w:rsidRDefault="00000000">
      <w:pPr>
        <w:pStyle w:val="TableCaption"/>
      </w:pPr>
      <w:r>
        <w:rPr>
          <w:b/>
        </w:rPr>
        <w:lastRenderedPageBreak/>
        <w:t xml:space="preserve">Table </w:t>
      </w:r>
      <w:bookmarkStart w:id="113" w:name="st1-theta-fixe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10</w:t>
      </w:r>
      <w:r>
        <w:rPr>
          <w:b/>
        </w:rPr>
        <w:fldChar w:fldCharType="end"/>
      </w:r>
      <w:bookmarkEnd w:id="113"/>
      <w:r>
        <w:rPr>
          <w:b/>
        </w:rPr>
        <w:t xml:space="preserve">: </w:t>
      </w:r>
      <w:r>
        <w:t>Fixed Effects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4E2128" w14:paraId="573C75C8"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AC9918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E1543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68B03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4E2128" w14:paraId="74C65B86"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F710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F8D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1D78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584F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B09C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27EB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41C8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4E2128" w14:paraId="5F5E9276"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21BA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B35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7.12</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FF3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[ 0.28, 14.51]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5527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B7B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-5.70</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98D1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[-12.25, 0.23]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6B29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r>
      <w:tr w:rsidR="004E2128" w14:paraId="12B7163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B4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07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BFC2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[-3.75,  3.77]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5D9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787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DFE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-3.97, 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0B25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4E2128" w14:paraId="63161E28"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141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A7D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CD0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[-1.87,  2.94]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FF3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B97C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B524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-4.05, 2.38]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FB66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w:t>
            </w:r>
          </w:p>
        </w:tc>
      </w:tr>
      <w:tr w:rsidR="004E2128" w14:paraId="7F5D8D6E"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FC4F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408C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28ED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EBD4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0FB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F6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-0.40, 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6DD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r>
      <w:tr w:rsidR="004E2128" w14:paraId="6B2988B5"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7A4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065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2F18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9B14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2985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BB14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-0.44,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DB37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4E2128" w14:paraId="14461EE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E6A5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326C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CA6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8B4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891F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482C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-3.72, 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9E22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4E2128" w14:paraId="4FCD125F"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B6B7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RV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58F6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AB1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370B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8109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26C1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-0.47, 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8AC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r>
      <w:tr w:rsidR="004E2128" w14:paraId="5D22A190"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6B02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0F3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A2C7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8C82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2F10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5A59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-0.19, 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E319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r>
      <w:tr w:rsidR="004E2128" w14:paraId="645A78CD"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9CF47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4E2128" w14:paraId="13102482"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D943E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4E2128" w14:paraId="7C5CB481"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554C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4E2128" w14:paraId="25784326"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85C23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1B4BEC2" w14:textId="77777777" w:rsidR="004E2128" w:rsidRDefault="00000000">
      <w:pPr>
        <w:pStyle w:val="BodyText"/>
      </w:pPr>
      <w:r>
        <w:t xml:space="preserve">Table </w:t>
      </w:r>
      <w:hyperlink w:anchor="st1-theta-ranef">
        <w:r>
          <w:fldChar w:fldCharType="begin"/>
        </w:r>
        <w:r>
          <w:instrText xml:space="preserve"> REF st1-theta-ranef \h</w:instrText>
        </w:r>
        <w:r w:rsidR="009E3EF2">
          <w:fldChar w:fldCharType="separate"/>
        </w:r>
        <w:r w:rsidR="009E3EF2">
          <w:rPr>
            <w:b/>
            <w:noProof/>
          </w:rPr>
          <w:t>3</w:t>
        </w:r>
        <w:r w:rsidR="009E3EF2">
          <w:rPr>
            <w:b/>
          </w:rPr>
          <w:t>.</w:t>
        </w:r>
        <w:r w:rsidR="009E3EF2">
          <w:rPr>
            <w:b/>
            <w:noProof/>
          </w:rPr>
          <w:t>11</w:t>
        </w:r>
        <w:r>
          <w:fldChar w:fldCharType="end"/>
        </w:r>
      </w:hyperlink>
      <w:r>
        <w:t xml:space="preserve"> presents the random variance and model fit estimates: Group standard deviations and random effects correlation parameters with 95% CrIs, population-level residual standard deviation with 95% CrI, and Bayes R</w:t>
      </w:r>
      <w:r>
        <w:rPr>
          <w:vertAlign w:val="superscript"/>
        </w:rPr>
        <w:t>2</w:t>
      </w:r>
      <w:r>
        <w:t xml:space="preserve"> with 95% quantile range.</w:t>
      </w:r>
    </w:p>
    <w:p w14:paraId="5E06C38F" w14:textId="77777777" w:rsidR="004E2128" w:rsidRDefault="00000000">
      <w:pPr>
        <w:pStyle w:val="TableCaption"/>
      </w:pPr>
      <w:r>
        <w:rPr>
          <w:b/>
        </w:rPr>
        <w:t xml:space="preserve">Table </w:t>
      </w:r>
      <w:bookmarkStart w:id="114" w:name="st1-theta-rane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chp3tab \* Arabic</w:instrText>
      </w:r>
      <w:r w:rsidR="009E3EF2">
        <w:rPr>
          <w:b/>
        </w:rPr>
        <w:fldChar w:fldCharType="separate"/>
      </w:r>
      <w:r w:rsidR="009E3EF2">
        <w:rPr>
          <w:b/>
          <w:noProof/>
        </w:rPr>
        <w:t>11</w:t>
      </w:r>
      <w:r>
        <w:rPr>
          <w:b/>
        </w:rPr>
        <w:fldChar w:fldCharType="end"/>
      </w:r>
      <w:bookmarkEnd w:id="114"/>
      <w:r>
        <w:rPr>
          <w:b/>
        </w:rPr>
        <w:t xml:space="preserve">: </w:t>
      </w:r>
      <w:r>
        <w:t>Random Effects and Model Fit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1080"/>
        <w:gridCol w:w="1440"/>
        <w:gridCol w:w="1440"/>
        <w:gridCol w:w="1440"/>
        <w:gridCol w:w="1440"/>
        <w:gridCol w:w="1440"/>
      </w:tblGrid>
      <w:tr w:rsidR="004E2128" w14:paraId="1211C394" w14:textId="77777777">
        <w:trPr>
          <w:cantSplit/>
          <w:tblHeader/>
          <w:jc w:val="center"/>
        </w:trPr>
        <w:tc>
          <w:tcPr>
            <w:tcW w:w="2520"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4892FCC"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FB7FB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5EC0A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4E2128" w14:paraId="11929629" w14:textId="77777777">
        <w:trPr>
          <w:cantSplit/>
          <w:tblHeader/>
          <w:jc w:val="center"/>
        </w:trPr>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88B06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321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38D0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65F8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B559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6E9D3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4E2128" w14:paraId="17F19138"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75F7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1C8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8D3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1.19</w:t>
            </w:r>
            <w:r>
              <w:rPr>
                <w:rFonts w:eastAsia="MS Mincho" w:hAnsi="Helvetica" w:cs="Helvetica"/>
                <w:color w:val="000000"/>
                <w:sz w:val="22"/>
                <w:szCs w:val="22"/>
              </w:rPr>
              <w:br/>
              <w:t>[0.00, 2.97]</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B0BF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7D6E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1.12</w:t>
            </w:r>
            <w:r>
              <w:rPr>
                <w:rFonts w:eastAsia="MS Mincho" w:hAnsi="Helvetica" w:cs="Helvetica"/>
                <w:color w:val="000000"/>
                <w:sz w:val="22"/>
                <w:szCs w:val="22"/>
              </w:rPr>
              <w:br/>
              <w:t>[0.00, 3.25]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C4EA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4CA167DC"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CC84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BB80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26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1.49</w:t>
            </w:r>
            <w:r>
              <w:rPr>
                <w:rFonts w:eastAsia="MS Mincho" w:hAnsi="Helvetica" w:cs="Helvetica"/>
                <w:color w:val="000000"/>
                <w:sz w:val="22"/>
                <w:szCs w:val="22"/>
              </w:rPr>
              <w:br/>
              <w:t>[0.00, 4.20]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D8D0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-0.32</w:t>
            </w:r>
            <w:r>
              <w:rPr>
                <w:rFonts w:eastAsia="MS Mincho" w:hAnsi="Helvetica" w:cs="Helvetica"/>
                <w:color w:val="000000"/>
                <w:sz w:val="22"/>
                <w:szCs w:val="22"/>
              </w:rPr>
              <w:br/>
              <w:t>[-1.00, 0.84]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82F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3.22</w:t>
            </w:r>
            <w:r>
              <w:rPr>
                <w:rFonts w:eastAsia="MS Mincho" w:hAnsi="Helvetica" w:cs="Helvetica"/>
                <w:color w:val="000000"/>
                <w:sz w:val="22"/>
                <w:szCs w:val="22"/>
              </w:rPr>
              <w:br/>
              <w:t>[0.01, 5.93]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4691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-0.21</w:t>
            </w:r>
            <w:r>
              <w:rPr>
                <w:rFonts w:eastAsia="MS Mincho" w:hAnsi="Helvetica" w:cs="Helvetica"/>
                <w:color w:val="000000"/>
                <w:sz w:val="22"/>
                <w:szCs w:val="22"/>
              </w:rPr>
              <w:br/>
              <w:t>[-1.00, 0.85]</w:t>
            </w:r>
          </w:p>
        </w:tc>
      </w:tr>
      <w:tr w:rsidR="004E2128" w14:paraId="7E9B935C"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A331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7073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DD1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4.52</w:t>
            </w:r>
            <w:r>
              <w:rPr>
                <w:rFonts w:eastAsia="MS Mincho" w:hAnsi="Helvetica" w:cs="Helvetica"/>
                <w:color w:val="000000"/>
                <w:sz w:val="22"/>
                <w:szCs w:val="22"/>
              </w:rPr>
              <w:br/>
              <w:t>[1.26, 10.64]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594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5D84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1.85</w:t>
            </w:r>
            <w:r>
              <w:rPr>
                <w:rFonts w:eastAsia="MS Mincho" w:hAnsi="Helvetica" w:cs="Helvetica"/>
                <w:color w:val="000000"/>
                <w:sz w:val="22"/>
                <w:szCs w:val="22"/>
              </w:rPr>
              <w:br/>
              <w:t>[0.00, 6.80]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7B29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51D41056"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71335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AB73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39E6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5.29</w:t>
            </w:r>
            <w:r>
              <w:rPr>
                <w:rFonts w:eastAsia="MS Mincho" w:hAnsi="Helvetica" w:cs="Helvetica"/>
                <w:color w:val="000000"/>
                <w:sz w:val="22"/>
                <w:szCs w:val="22"/>
              </w:rPr>
              <w:br/>
              <w:t>[4.06, 6.69]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1DFE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7FAC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4.79</w:t>
            </w:r>
            <w:r>
              <w:rPr>
                <w:rFonts w:eastAsia="MS Mincho" w:hAnsi="Helvetica" w:cs="Helvetica"/>
                <w:color w:val="000000"/>
                <w:sz w:val="22"/>
                <w:szCs w:val="22"/>
              </w:rPr>
              <w:br/>
              <w:t>[3.02, 6.77]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DB92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7B4C6D28" w14:textId="77777777">
        <w:trPr>
          <w:cantSplit/>
          <w:jc w:val="center"/>
        </w:trPr>
        <w:tc>
          <w:tcPr>
            <w:tcW w:w="252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39BE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156B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0.08]</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7B9B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0.09]</w:t>
            </w:r>
          </w:p>
        </w:tc>
      </w:tr>
      <w:tr w:rsidR="004E2128" w14:paraId="3A183193"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82E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EBCF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55DC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63C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342C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6AD6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29214561"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29B5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EF2C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4E51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1FB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B805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6EFF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45CBF8D2"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F61F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D543C"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55B0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24EEC"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7A87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B5DC2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4E2128" w14:paraId="793949CC" w14:textId="77777777">
        <w:trPr>
          <w:cantSplit/>
          <w:jc w:val="center"/>
        </w:trPr>
        <w:tc>
          <w:tcPr>
            <w:tcW w:w="828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1567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4E2128" w14:paraId="5E2B0FD4" w14:textId="77777777">
        <w:trPr>
          <w:cantSplit/>
          <w:jc w:val="center"/>
        </w:trPr>
        <w:tc>
          <w:tcPr>
            <w:tcW w:w="828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D1014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4E2128" w14:paraId="090B7E72" w14:textId="77777777">
        <w:trPr>
          <w:cantSplit/>
          <w:jc w:val="center"/>
        </w:trPr>
        <w:tc>
          <w:tcPr>
            <w:tcW w:w="828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0B2EB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4E2128" w14:paraId="769D4AF1" w14:textId="77777777">
        <w:trPr>
          <w:cantSplit/>
          <w:jc w:val="center"/>
        </w:trPr>
        <w:tc>
          <w:tcPr>
            <w:tcW w:w="828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FE80B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B50E48F" w14:textId="77777777" w:rsidR="004E2128" w:rsidRDefault="00000000">
      <w:pPr>
        <w:pStyle w:val="BodyText"/>
      </w:pPr>
      <w:r>
        <w:t>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p w14:paraId="395CEFBB" w14:textId="77777777" w:rsidR="004E2128" w:rsidRDefault="00000000">
      <w:pPr>
        <w:pStyle w:val="Heading4"/>
      </w:pPr>
      <w:bookmarkStart w:id="115" w:name="st1-rq1-part-2"/>
      <w:bookmarkStart w:id="116" w:name="_Toc203039929"/>
      <w:r>
        <w:t>Effect of VAS slope and response variability on secondary cue use</w:t>
      </w:r>
      <w:bookmarkEnd w:id="116"/>
    </w:p>
    <w:p w14:paraId="3D65B219" w14:textId="77777777" w:rsidR="004E2128" w:rsidRDefault="00000000">
      <w:pPr>
        <w:pStyle w:val="FirstParagraph"/>
      </w:pPr>
      <w:r>
        <w:t>In the model predicting positive theta values, response variability was the only predictor of either the main or interaction effects with a 95% CrI that excluded zero (</w:t>
      </w:r>
      <w:r>
        <w:rPr>
          <w:i/>
          <w:iCs/>
        </w:rPr>
        <w:t>b</w:t>
      </w:r>
      <w:r>
        <w:t xml:space="preserve"> = 0.34, 95% CI = [0.01, 0.63], </w:t>
      </w:r>
      <w:r>
        <w:rPr>
          <w:i/>
          <w:iCs/>
        </w:rPr>
        <w:t>pd-p</w:t>
      </w:r>
      <w:r>
        <w:t xml:space="preserve"> = 0.04), indicating a statistically robust trend that response variability predicted a mild increase in secondary cue use in the expected direction of categorization. All other main and interaction effects lacked strong support, as their CrIs overlapped with zero and showed high uncertainty in directionality. In the model predicting negative theta values, none of the predictors </w:t>
      </w:r>
      <w:r>
        <w:lastRenderedPageBreak/>
        <w:t xml:space="preserve">and their interaction terms showed evidence of an effect, as all CrIs included zero and the </w:t>
      </w:r>
      <w:r>
        <w:rPr>
          <w:i/>
          <w:iCs/>
        </w:rPr>
        <w:t>pd-p</w:t>
      </w:r>
      <w:r>
        <w:t xml:space="preserve"> values indicated substantial uncertainty in the directionality of the estimate.</w:t>
      </w:r>
    </w:p>
    <w:p w14:paraId="016E48C5" w14:textId="77777777" w:rsidR="004E2128" w:rsidRDefault="00000000">
      <w:pPr>
        <w:pStyle w:val="BodyText"/>
      </w:pPr>
      <w:r>
        <w:t xml:space="preserve">Figure </w:t>
      </w:r>
      <w:hyperlink w:anchor="st1-part2-cond-eff">
        <w:r>
          <w:fldChar w:fldCharType="begin"/>
        </w:r>
        <w:r>
          <w:instrText xml:space="preserve"> REF st1-part2-cond-eff \h</w:instrText>
        </w:r>
        <w:r w:rsidR="009E3EF2">
          <w:fldChar w:fldCharType="separate"/>
        </w:r>
        <w:r w:rsidR="009E3EF2">
          <w:rPr>
            <w:b/>
            <w:noProof/>
          </w:rPr>
          <w:t>3</w:t>
        </w:r>
        <w:r w:rsidR="009E3EF2">
          <w:rPr>
            <w:b/>
          </w:rPr>
          <w:t>.</w:t>
        </w:r>
        <w:r w:rsidR="009E3EF2">
          <w:rPr>
            <w:b/>
            <w:noProof/>
          </w:rPr>
          <w:t>13</w:t>
        </w:r>
        <w:r>
          <w:fldChar w:fldCharType="end"/>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 </w:t>
      </w:r>
      <w:hyperlink w:anchor="st1-part2-cond-eff">
        <w:r>
          <w:fldChar w:fldCharType="begin"/>
        </w:r>
        <w:r>
          <w:instrText xml:space="preserve"> REF st1-part2-cond-eff \h</w:instrText>
        </w:r>
        <w:r w:rsidR="009E3EF2">
          <w:fldChar w:fldCharType="separate"/>
        </w:r>
        <w:r w:rsidR="009E3EF2">
          <w:rPr>
            <w:b/>
            <w:noProof/>
          </w:rPr>
          <w:t>3</w:t>
        </w:r>
        <w:r w:rsidR="009E3EF2">
          <w:rPr>
            <w:b/>
          </w:rPr>
          <w:t>.</w:t>
        </w:r>
        <w:r w:rsidR="009E3EF2">
          <w:rPr>
            <w:b/>
            <w:noProof/>
          </w:rPr>
          <w:t>13</w:t>
        </w:r>
        <w:r>
          <w:fldChar w:fldCharType="end"/>
        </w:r>
      </w:hyperlink>
      <w:r>
        <w:t>B, where the relationship was not statistically robust and the trend was flat.</w:t>
      </w:r>
    </w:p>
    <w:p w14:paraId="7EEA5F51" w14:textId="77777777" w:rsidR="004E2128" w:rsidRDefault="00000000">
      <w:pPr>
        <w:pStyle w:val="Figure"/>
        <w:keepNext/>
      </w:pPr>
      <w:r>
        <w:rPr>
          <w:noProof/>
        </w:rPr>
        <w:drawing>
          <wp:inline distT="0" distB="0" distL="0" distR="0" wp14:anchorId="5C5D461E" wp14:editId="50214F84">
            <wp:extent cx="3810457" cy="457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2"/>
                    <a:stretch>
                      <a:fillRect/>
                    </a:stretch>
                  </pic:blipFill>
                  <pic:spPr bwMode="auto">
                    <a:xfrm>
                      <a:off x="0" y="0"/>
                      <a:ext cx="3810457" cy="4572000"/>
                    </a:xfrm>
                    <a:prstGeom prst="rect">
                      <a:avLst/>
                    </a:prstGeom>
                    <a:noFill/>
                  </pic:spPr>
                </pic:pic>
              </a:graphicData>
            </a:graphic>
          </wp:inline>
        </w:drawing>
      </w:r>
    </w:p>
    <w:p w14:paraId="005797A6" w14:textId="77777777" w:rsidR="004E2128" w:rsidRDefault="00000000">
      <w:pPr>
        <w:pStyle w:val="ImageCaption"/>
      </w:pPr>
      <w:r>
        <w:rPr>
          <w:b/>
        </w:rPr>
        <w:t xml:space="preserve">Figure </w:t>
      </w:r>
      <w:bookmarkStart w:id="117" w:name="st1-part2-cond-eff"/>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13</w:t>
      </w:r>
      <w:r>
        <w:rPr>
          <w:b/>
        </w:rPr>
        <w:fldChar w:fldCharType="end"/>
      </w:r>
      <w:bookmarkEnd w:id="117"/>
      <w:r>
        <w:rPr>
          <w:b/>
        </w:rPr>
        <w:t xml:space="preserve">: </w:t>
      </w:r>
      <w:r>
        <w:t>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3B61657D" w14:textId="77777777" w:rsidR="004E2128" w:rsidRDefault="00000000">
      <w:pPr>
        <w:pStyle w:val="BodyText"/>
      </w:pPr>
      <w:r>
        <w:lastRenderedPageBreak/>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 </w:t>
      </w:r>
      <w:r>
        <w:rPr>
          <w:i/>
          <w:iCs/>
        </w:rPr>
        <w:t>increased</w:t>
      </w:r>
      <w:r>
        <w:t xml:space="preserve"> secondary cue integration in the </w:t>
      </w:r>
      <w:r>
        <w:rPr>
          <w:i/>
          <w:iCs/>
        </w:rPr>
        <w:t>reversed</w:t>
      </w:r>
      <w:r>
        <w:t xml:space="preserve"> direction of categorization (i.e., larger negative theta values) for Japanese compared to English. These interpretations are tentative given the wide intervals and low directional certainty.</w:t>
      </w:r>
    </w:p>
    <w:p w14:paraId="227F505E" w14:textId="77777777" w:rsidR="004E2128" w:rsidRDefault="00000000">
      <w:pPr>
        <w:pStyle w:val="BodyText"/>
      </w:pPr>
      <w:r>
        <w:t>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CrIs and low confidence in directionality of the estimate (</w:t>
      </w:r>
      <w:r>
        <w:rPr>
          <w:i/>
          <w:iCs/>
        </w:rPr>
        <w:t>pd-d</w:t>
      </w:r>
      <w:r>
        <w:t xml:space="preserve"> = 0.58 for positive theta and </w:t>
      </w:r>
      <w:r>
        <w:rPr>
          <w:i/>
          <w:iCs/>
        </w:rPr>
        <w:t>pd-p</w:t>
      </w:r>
      <w:r>
        <w:t xml:space="preserve"> = 0.75 for negative theta), which indicates a greater degree of uncertainty and Instead, their inclusion is to provide a fuller picture in using both response variability and VAS slope together to estimate the of categorization gradiency on secondary cue use.</w:t>
      </w:r>
    </w:p>
    <w:p w14:paraId="093AF3DA" w14:textId="77777777" w:rsidR="004E2128" w:rsidRDefault="00000000">
      <w:pPr>
        <w:pStyle w:val="BodyText"/>
      </w:pPr>
      <w:r>
        <w:t>Panels E and F present the interactions between VAS slope and language. These are included to illustrate possible differences in how slope may predict secondary cue use in L1 vs. L2, though neither interaction was statistically supported (</w:t>
      </w:r>
      <w:r>
        <w:rPr>
          <w:i/>
          <w:iCs/>
        </w:rPr>
        <w:t>pd-p</w:t>
      </w:r>
      <w:r>
        <w:t xml:space="preserve"> = 0.58 for positive theta; </w:t>
      </w:r>
      <w:r>
        <w:rPr>
          <w:i/>
          <w:iCs/>
        </w:rPr>
        <w:t>pd-p</w:t>
      </w:r>
      <w:r>
        <w:t xml:space="preserve"> = 0.75 for negative theta). The wide CrIs and lack of directional confidence indicate a high degree of uncertainty and necessitates critical evaluation of the emerging trends and caution against overinterpretation. However, their inclusion provides a more complete picture on how both </w:t>
      </w:r>
      <w:r>
        <w:lastRenderedPageBreak/>
        <w:t>response variability and VAS slope may together be used to represent categorization gradiency, and how these variables might interact with language context in predicting secondary cue integration.</w:t>
      </w:r>
    </w:p>
    <w:p w14:paraId="35A9B389" w14:textId="77777777" w:rsidR="004E2128" w:rsidRDefault="00000000">
      <w:pPr>
        <w:pStyle w:val="BodyText"/>
      </w:pPr>
      <w:r>
        <w:t>Another point of interest is the joint effect of VAS slope and response variability on secondary cue use. Based on prior research, I had hypothesized that what would be canonically known as “true” 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b</w:t>
      </w:r>
      <w:r>
        <w:t xml:space="preserve"> = -0.01, 95% CrI [-0.23, 0.17], </w:t>
      </w:r>
      <w:r>
        <w:rPr>
          <w:i/>
          <w:iCs/>
        </w:rPr>
        <w:t>pd-p</w:t>
      </w:r>
      <w:r>
        <w:t xml:space="preserve"> = 0.91) and negative (</w:t>
      </w:r>
      <w:r>
        <w:rPr>
          <w:i/>
          <w:iCs/>
        </w:rPr>
        <w:t>b</w:t>
      </w:r>
      <w:r>
        <w:t xml:space="preserve"> = -0.06, 95% CrI [-0.44, 0.26], </w:t>
      </w:r>
      <w:r>
        <w:rPr>
          <w:i/>
          <w:iCs/>
        </w:rPr>
        <w:t>pd-p</w:t>
      </w:r>
      <w:r>
        <w:t xml:space="preserve"> = 0.71) theta values estimated very little difference for the effect of VAS slope at different levels of response variability, with very high uncertainty as indicated by the wide CrIs that overlapped with zero and large </w:t>
      </w:r>
      <w:r>
        <w:rPr>
          <w:i/>
          <w:iCs/>
        </w:rPr>
        <w:t>pd-p</w:t>
      </w:r>
      <w:r>
        <w:t xml:space="preserve"> values. Figure </w:t>
      </w:r>
      <w:hyperlink w:anchor="st1-slopevartheta-condeffs">
        <w:r>
          <w:fldChar w:fldCharType="begin"/>
        </w:r>
        <w:r>
          <w:instrText xml:space="preserve"> REF st1-slopevartheta-condeffs \h</w:instrText>
        </w:r>
        <w:r w:rsidR="009E3EF2">
          <w:fldChar w:fldCharType="separate"/>
        </w:r>
        <w:r w:rsidR="009E3EF2">
          <w:rPr>
            <w:b/>
            <w:noProof/>
          </w:rPr>
          <w:t>3</w:t>
        </w:r>
        <w:r w:rsidR="009E3EF2">
          <w:rPr>
            <w:b/>
          </w:rPr>
          <w:t>.</w:t>
        </w:r>
        <w:r w:rsidR="009E3EF2">
          <w:rPr>
            <w:b/>
            <w:noProof/>
          </w:rPr>
          <w:t>14</w:t>
        </w:r>
        <w:r>
          <w:fldChar w:fldCharType="end"/>
        </w:r>
      </w:hyperlink>
      <w:r>
        <w:t xml:space="preserve"> 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14:paraId="4A59513B" w14:textId="77777777" w:rsidR="004E2128" w:rsidRDefault="00000000">
      <w:pPr>
        <w:pStyle w:val="Figure"/>
        <w:keepNext/>
      </w:pPr>
      <w:r>
        <w:rPr>
          <w:noProof/>
        </w:rPr>
        <w:lastRenderedPageBreak/>
        <w:drawing>
          <wp:inline distT="0" distB="0" distL="0" distR="0" wp14:anchorId="21F1157F" wp14:editId="28F45C5D">
            <wp:extent cx="4572000" cy="20322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3"/>
                    <a:stretch>
                      <a:fillRect/>
                    </a:stretch>
                  </pic:blipFill>
                  <pic:spPr bwMode="auto">
                    <a:xfrm>
                      <a:off x="0" y="0"/>
                      <a:ext cx="4572000" cy="2032203"/>
                    </a:xfrm>
                    <a:prstGeom prst="rect">
                      <a:avLst/>
                    </a:prstGeom>
                    <a:noFill/>
                  </pic:spPr>
                </pic:pic>
              </a:graphicData>
            </a:graphic>
          </wp:inline>
        </w:drawing>
      </w:r>
    </w:p>
    <w:p w14:paraId="5F8E22B1" w14:textId="77777777" w:rsidR="004E2128" w:rsidRDefault="00000000">
      <w:pPr>
        <w:pStyle w:val="ImageCaption"/>
      </w:pPr>
      <w:r>
        <w:rPr>
          <w:b/>
        </w:rPr>
        <w:t xml:space="preserve">Figure </w:t>
      </w:r>
      <w:bookmarkStart w:id="118" w:name="st1-slopevartheta-condeffs"/>
      <w:r>
        <w:rPr>
          <w:b/>
        </w:rPr>
        <w:fldChar w:fldCharType="begin"/>
      </w:r>
      <w:r>
        <w:rPr>
          <w:b/>
        </w:rPr>
        <w:instrText>STYLEREF 1 \r</w:instrText>
      </w:r>
      <w:r w:rsidR="009E3EF2">
        <w:rPr>
          <w:b/>
        </w:rPr>
        <w:fldChar w:fldCharType="separate"/>
      </w:r>
      <w:r w:rsidR="009E3EF2">
        <w:rPr>
          <w:b/>
          <w:noProof/>
        </w:rPr>
        <w:t>3</w:t>
      </w:r>
      <w:r>
        <w:rPr>
          <w:b/>
        </w:rPr>
        <w:fldChar w:fldCharType="end"/>
      </w:r>
      <w:r>
        <w:rPr>
          <w:b/>
        </w:rPr>
        <w:t>.</w:t>
      </w:r>
      <w:r>
        <w:rPr>
          <w:b/>
        </w:rPr>
        <w:fldChar w:fldCharType="begin"/>
      </w:r>
      <w:r>
        <w:rPr>
          <w:b/>
        </w:rPr>
        <w:instrText>SEQ chp3fig \* Arabic</w:instrText>
      </w:r>
      <w:r w:rsidR="009E3EF2">
        <w:rPr>
          <w:b/>
        </w:rPr>
        <w:fldChar w:fldCharType="separate"/>
      </w:r>
      <w:r w:rsidR="009E3EF2">
        <w:rPr>
          <w:b/>
          <w:noProof/>
        </w:rPr>
        <w:t>14</w:t>
      </w:r>
      <w:r>
        <w:rPr>
          <w:b/>
        </w:rPr>
        <w:fldChar w:fldCharType="end"/>
      </w:r>
      <w:bookmarkEnd w:id="118"/>
      <w:r>
        <w:rPr>
          <w:b/>
        </w:rPr>
        <w:t xml:space="preserve">: </w:t>
      </w:r>
      <w:r>
        <w:t>Conditional effects of VAS slope on positive and negative values of theta at different levels of response variability. Response variability is binned into three levels of median response variability of the full dataset +/- 1.5 median absolute deviations (MAD). Effects are plotted with 95% uncertainty intervals.</w:t>
      </w:r>
    </w:p>
    <w:p w14:paraId="6AD5CD78" w14:textId="77777777" w:rsidR="004E2128" w:rsidRDefault="00000000">
      <w:pPr>
        <w:pStyle w:val="BodyText"/>
      </w:pPr>
      <w:r>
        <w:t>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p w14:paraId="27386763" w14:textId="77777777" w:rsidR="004E2128" w:rsidRDefault="00000000">
      <w:pPr>
        <w:pStyle w:val="Heading2"/>
      </w:pPr>
      <w:bookmarkStart w:id="119" w:name="st1-discussion"/>
      <w:bookmarkStart w:id="120" w:name="_Toc203039930"/>
      <w:bookmarkEnd w:id="79"/>
      <w:bookmarkEnd w:id="111"/>
      <w:bookmarkEnd w:id="115"/>
      <w:r>
        <w:t>Discussion</w:t>
      </w:r>
      <w:bookmarkEnd w:id="120"/>
    </w:p>
    <w:p w14:paraId="39E2FEEE" w14:textId="77777777" w:rsidR="004E2128" w:rsidRDefault="00000000">
      <w:pPr>
        <w:pStyle w:val="FirstParagraph"/>
      </w:pPr>
      <w:r>
        <w:t xml:space="preserve">In this study, I explored the effect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that be through being multilingual or exposing oneself to multiple languages despite being functionally monolingual, would predict more gradient response patterns for L1 and L2 speech, as well as higher degrees of secondary cue integration, representing perceptual flexibility. The results from the Bayesian mixed-effects </w:t>
      </w:r>
      <w:r>
        <w:lastRenderedPageBreak/>
        <w:t>models mostly yielded non-robust findings of effects, especially with regards to my hypotheses. However, several trends emerged that are discussed with caution.</w:t>
      </w:r>
    </w:p>
    <w:p w14:paraId="545AD29E" w14:textId="77777777" w:rsidR="004E2128" w:rsidRDefault="00000000">
      <w:pPr>
        <w:pStyle w:val="Heading3"/>
      </w:pPr>
      <w:bookmarkStart w:id="121" w:name="st1-discussion-mld-effects"/>
      <w:bookmarkStart w:id="122" w:name="_Toc203039931"/>
      <w:r>
        <w:t>The effect of experiential linguistic diversity on gradiency, response variability, and secondary cue use</w:t>
      </w:r>
      <w:bookmarkEnd w:id="122"/>
    </w:p>
    <w:p w14:paraId="3B4ECF4A" w14:textId="77777777" w:rsidR="004E2128" w:rsidRDefault="00000000">
      <w:pPr>
        <w:pStyle w:val="FirstParagraph"/>
      </w:pPr>
      <w:r>
        <w:t xml:space="preserve">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best supported by the data were the interactions between the MLD scores and contrast language for VAS slope. There </w:t>
      </w:r>
      <w:proofErr w:type="gramStart"/>
      <w:r>
        <w:t>was</w:t>
      </w:r>
      <w:proofErr w:type="gramEnd"/>
      <w:r>
        <w:t xml:space="preserve"> weak evidence that higher MLD-A scores predicted shallower VAS slopes for Japanese contrasts compared to English, while there </w:t>
      </w:r>
      <w:proofErr w:type="gramStart"/>
      <w:r>
        <w:t>was</w:t>
      </w:r>
      <w:proofErr w:type="gramEnd"/>
      <w:r>
        <w:t xml:space="preserve">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14:paraId="59732631" w14:textId="77777777" w:rsidR="004E2128" w:rsidRDefault="00000000">
      <w:pPr>
        <w:pStyle w:val="BodyText"/>
      </w:pPr>
      <w:r>
        <w:t>As suggested by prior literature, slopes from VAS responses are best analyzed in conjunction with response variability (</w:t>
      </w:r>
      <w:hyperlink w:anchor="ref-Apfelbaum2022Dont">
        <w:r>
          <w:rPr>
            <w:rStyle w:val="Hyperlink"/>
          </w:rPr>
          <w:t>Apfelbaum et al., 2022</w:t>
        </w:r>
      </w:hyperlink>
      <w:r>
        <w:t xml:space="preserve">; </w:t>
      </w:r>
      <w:hyperlink w:anchor="ref-Kutlu2022Moving">
        <w:r>
          <w:rPr>
            <w:rStyle w:val="Hyperlink"/>
          </w:rPr>
          <w:t>Kutlu et al., 2022</w:t>
        </w:r>
      </w:hyperlink>
      <w:r>
        <w:t>) when characterizing gradient vs. categorical response patterns. In this study, VAS slope and VAS response variability were not able to be integrated as a single predictor, as it was in Kutlu et al. (</w:t>
      </w:r>
      <w:hyperlink w:anchor="ref-Kutlu2024Social">
        <w:r>
          <w:rPr>
            <w:rStyle w:val="Hyperlink"/>
          </w:rPr>
          <w:t>2024</w:t>
        </w:r>
      </w:hyperlink>
      <w:r>
        <w:t xml:space="preserve">). However, the trends of the predictor impact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gradual changes along a continuum, thus sensitivity to within-category differences, whereas response variability (also called response consistency in these studies) conceptually measures the </w:t>
      </w:r>
      <w:r>
        <w:lastRenderedPageBreak/>
        <w:t>degree of reliability in mapping stimulus characteristics to phonemic categories Fuhrmeister et al. (</w:t>
      </w:r>
      <w:hyperlink w:anchor="ref-Fuhrmeister2023Relationships">
        <w:r>
          <w:rPr>
            <w:rStyle w:val="Hyperlink"/>
          </w:rPr>
          <w:t>2023</w:t>
        </w:r>
      </w:hyperlink>
      <w:r>
        <w:t>).</w:t>
      </w:r>
    </w:p>
    <w:p w14:paraId="318D1D9D" w14:textId="77777777" w:rsidR="004E2128" w:rsidRDefault="00000000">
      <w:pPr>
        <w:pStyle w:val="BodyText"/>
      </w:pPr>
      <w:r>
        <w:t>The findings with relation to MLD-A and MLD-P offer interesting insight into gradient sensitivity to acoustic cues, especially with regards to L1 vs. non-L1 speech perception. The trend of MLD-A predicting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do not have the 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the words on screen), while allowing those who do track within-category differences to report these differences. The differences between those who use gradient vs. categorical strategies for non-L1 speech perception supports the hypothesis that speech perception is comprised of three distinct factors that use separate processing mechanisms for higher-level phonemic perception, sensory-level acoustic perception, and intermediate-level phonetically relevant perception (</w:t>
      </w:r>
      <w:proofErr w:type="spellStart"/>
      <w:r>
        <w:fldChar w:fldCharType="begin"/>
      </w:r>
      <w:r>
        <w:instrText>HYPERLINK \l "ref-Werker1985Crosslanguage" \h</w:instrText>
      </w:r>
      <w:r>
        <w:fldChar w:fldCharType="separate"/>
      </w:r>
      <w:r>
        <w:rPr>
          <w:rStyle w:val="Hyperlink"/>
        </w:rPr>
        <w:t>Werker</w:t>
      </w:r>
      <w:proofErr w:type="spellEnd"/>
      <w:r>
        <w:rPr>
          <w:rStyle w:val="Hyperlink"/>
        </w:rPr>
        <w:t xml:space="preserve"> &amp; Logan, 1985</w:t>
      </w:r>
      <w:r>
        <w:fldChar w:fldCharType="end"/>
      </w:r>
      <w:r>
        <w:t>). This may suggest that those who show gradient perception rely more on acoustically relevant perception compared, as opposed to phonetically or phonemically relevant perception.</w:t>
      </w:r>
    </w:p>
    <w:p w14:paraId="0DB5D486" w14:textId="77777777" w:rsidR="004E2128" w:rsidRDefault="00000000">
      <w:pPr>
        <w:pStyle w:val="BodyText"/>
      </w:pPr>
      <w:r>
        <w:t xml:space="preserve">On the other hand, the trend of MLD-P predicting steeper VAS slopes for Japanese compared to English is an interesting contrast to the above finding. The conceptualization that VAS slopes reflect gradiency as within-category acoustic sensitivity would imply that those with passive use of and exposure to multiple languages show decreased sensitivity to within-category </w:t>
      </w:r>
      <w:r>
        <w:lastRenderedPageBreak/>
        <w:t>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14:paraId="13A6CCE8" w14:textId="77777777" w:rsidR="004E2128" w:rsidRDefault="00000000">
      <w:pPr>
        <w:pStyle w:val="BodyText"/>
      </w:pPr>
      <w:r>
        <w:t>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trends for VAS slope, response variability, and secondary cue use in the expected direction of categorization may suggest that MLD-A and MLD-P represent wholly different constructs.</w:t>
      </w:r>
    </w:p>
    <w:p w14:paraId="010FAAEA" w14:textId="77777777" w:rsidR="004E2128" w:rsidRDefault="00000000">
      <w:pPr>
        <w:pStyle w:val="BodyText"/>
      </w:pPr>
      <w:r>
        <w:t>In past literature, language entropy has been found to predict reported self-perception of L2 abilities (</w:t>
      </w:r>
      <w:hyperlink w:anchor="ref-Gullifer2020Characterizing">
        <w:r>
          <w:rPr>
            <w:rStyle w:val="Hyperlink"/>
          </w:rPr>
          <w:t>Gullifer &amp; Titone, 2020</w:t>
        </w:r>
      </w:hyperlink>
      <w:r>
        <w:t>), efficiency in L1 production with regards to executive control (</w:t>
      </w:r>
      <w:hyperlink w:anchor="ref-Kang2023Multilingual">
        <w:r>
          <w:rPr>
            <w:rStyle w:val="Hyperlink"/>
          </w:rPr>
          <w:t>Kang et al., 2023</w:t>
        </w:r>
      </w:hyperlink>
      <w:r>
        <w:t>), behavioral and pupillary measurement indices of executive control (</w:t>
      </w:r>
      <w:hyperlink w:anchor="ref-vandenBerg2022Language">
        <w:r>
          <w:rPr>
            <w:rStyle w:val="Hyperlink"/>
          </w:rPr>
          <w:t>van den Berg et al., 2022</w:t>
        </w:r>
      </w:hyperlink>
      <w:r>
        <w:t>), functional neural connectivity specialization related to executive functioning (</w:t>
      </w:r>
      <w:hyperlink w:anchor="ref-Li2021Bilingual">
        <w:r>
          <w:rPr>
            <w:rStyle w:val="Hyperlink"/>
          </w:rPr>
          <w:t>X. Li et al., 2021</w:t>
        </w:r>
      </w:hyperlink>
      <w:r>
        <w:t>), and structural connectivity between a diverse set of brain areas involved in bilingual language control [Gullifer et al. (</w:t>
      </w:r>
      <w:hyperlink w:anchor="ref-Gullifer2018Bilingual">
        <w:r>
          <w:rPr>
            <w:rStyle w:val="Hyperlink"/>
          </w:rPr>
          <w:t>2018</w:t>
        </w:r>
      </w:hyperlink>
      <w:r>
        <w:t xml:space="preserve">); Sulpizio2020Bilingualism]. However, these studies used language entropy as a measure of diversity in active language usage; to my knowledge, language entropy has not been used before to measure degree of passive </w:t>
      </w:r>
      <w:r>
        <w:lastRenderedPageBreak/>
        <w:t>language use and exposure. It is worth exploring what kind of perceptual construct may be represented by an index that quantifies degree of passive linguistic diversity and what implications this kind of exposure means for speech perception, and how passive linguistic diversity modulates neural and behavioral measures of language processing. Given the finding from Bice &amp; Kroll (</w:t>
      </w:r>
      <w:hyperlink w:anchor="ref-Bice2019English">
        <w:r>
          <w:rPr>
            <w:rStyle w:val="Hyperlink"/>
          </w:rPr>
          <w:t>2019</w:t>
        </w:r>
      </w:hyperlink>
      <w:r>
        <w:t>) had found that monolinguals in a linguistically diverse environment showed neural activity suggesting sensitivity to novel L2 categories, although their advantage over monolinguals in a less linguistically diverse environment did not appear in the behavioral measures of speech learning. Language entropy for active language use has been used to quantify the effect of language diversity on both neural and behavioral differences between multilinguals and monolinguals, but a measure such as language entropy for passive language exposure can further be used to explore why this effect manifests differently between neural and behavioral measures for monolingual speakers. A limitation of the current this analysis was that an interaction effect between MLD-A and MLD-P was not included in the statistical models, which may have been able to elucidate differential effects of one MLD score at different levels of the other.</w:t>
      </w:r>
    </w:p>
    <w:p w14:paraId="511C8330" w14:textId="77777777" w:rsidR="004E2128" w:rsidRDefault="00000000">
      <w:pPr>
        <w:pStyle w:val="BodyText"/>
      </w:pPr>
      <w:r>
        <w:t>Nonetheless, these trends were not statistically supported by these data and serve as potential avenues of follow-up research. Yet, given the zero-inflation of the distributions of both MLD-A and MLD-P scores, it is advisable to view most, if not all, of these findings with skepticism.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p w14:paraId="4DE19A69" w14:textId="77777777" w:rsidR="004E2128" w:rsidRDefault="00000000">
      <w:pPr>
        <w:pStyle w:val="Heading3"/>
      </w:pPr>
      <w:bookmarkStart w:id="123" w:name="st1-discussion-theta"/>
      <w:bookmarkStart w:id="124" w:name="_Toc203039932"/>
      <w:bookmarkEnd w:id="121"/>
      <w:r>
        <w:lastRenderedPageBreak/>
        <w:t>The effects of gradiency and response variability on secondary cue use</w:t>
      </w:r>
      <w:bookmarkEnd w:id="124"/>
    </w:p>
    <w:p w14:paraId="62ED8882" w14:textId="77777777" w:rsidR="004E2128" w:rsidRDefault="00000000">
      <w:pPr>
        <w:pStyle w:val="FirstParagraph"/>
      </w:pPr>
      <w:r>
        <w:t>Based on previous work D. Kim et al. (</w:t>
      </w:r>
      <w:hyperlink w:anchor="ref-Kim2020Individual">
        <w:r>
          <w:rPr>
            <w:rStyle w:val="Hyperlink"/>
          </w:rPr>
          <w:t>2020</w:t>
        </w:r>
      </w:hyperlink>
      <w:r>
        <w:t>),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VAS slope, nor any interactions included in the model, did not show any statistically robust effects on secondary cue use. The lack of findings for the negative values of theta were also surprising, given that one could conceptually conceive that negative theta values representing reversed categorization would suggest noisy categorization that could be captured from the slope and response variability measures.</w:t>
      </w:r>
    </w:p>
    <w:p w14:paraId="4D9ABF50" w14:textId="77777777" w:rsidR="004E2128" w:rsidRDefault="00000000">
      <w:pPr>
        <w:pStyle w:val="BodyText"/>
      </w:pPr>
      <w:r>
        <w:t>This outcome that contradicts the well-established evidence from previous findings may have occurred for a number of reasons. Most notably, past research has used a different measure of secondary cue use. Kong &amp; Edwards (</w:t>
      </w:r>
      <w:hyperlink w:anchor="ref-Kong2016Individual">
        <w:r>
          <w:rPr>
            <w:rStyle w:val="Hyperlink"/>
          </w:rPr>
          <w:t>2016</w:t>
        </w:r>
      </w:hyperlink>
      <w:r>
        <w:t>) used anticipatory eye movement (AEM) as measure of secondary cue use, whereas, D. Kim et al. (</w:t>
      </w:r>
      <w:hyperlink w:anchor="ref-Kim2020Individual">
        <w:r>
          <w:rPr>
            <w:rStyle w:val="Hyperlink"/>
          </w:rPr>
          <w:t>2020</w:t>
        </w:r>
      </w:hyperlink>
      <w:r>
        <w:t xml:space="preserve">), </w:t>
      </w:r>
      <w:proofErr w:type="spellStart"/>
      <w:r>
        <w:t>Kapnoula</w:t>
      </w:r>
      <w:proofErr w:type="spellEnd"/>
      <w:r>
        <w:t xml:space="preserve"> et al. (</w:t>
      </w:r>
      <w:hyperlink w:anchor="ref-Kapnoula2017Evaluating">
        <w:r>
          <w:rPr>
            <w:rStyle w:val="Hyperlink"/>
          </w:rPr>
          <w:t>2017</w:t>
        </w:r>
      </w:hyperlink>
      <w:r>
        <w:t xml:space="preserve">), and </w:t>
      </w:r>
      <w:proofErr w:type="spellStart"/>
      <w:r>
        <w:t>Kapnoula</w:t>
      </w:r>
      <w:proofErr w:type="spellEnd"/>
      <w:r>
        <w:t xml:space="preserve"> &amp; McMurray (</w:t>
      </w:r>
      <w:hyperlink w:anchor="ref-Kapnoula2021Idiosyncratic">
        <w:r>
          <w:rPr>
            <w:rStyle w:val="Hyperlink"/>
          </w:rPr>
          <w:t>2021</w:t>
        </w:r>
      </w:hyperlink>
      <w:r>
        <w:t xml:space="preserve">) 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w:t>
      </w:r>
      <w:r>
        <w:lastRenderedPageBreak/>
        <w:t>mathematically be conceived as measuring secondary cue use, it may conceptually be a measure of a separate construct.</w:t>
      </w:r>
    </w:p>
    <w:p w14:paraId="44AA42F8" w14:textId="77777777" w:rsidR="004E2128" w:rsidRDefault="00000000">
      <w:pPr>
        <w:pStyle w:val="Heading3"/>
      </w:pPr>
      <w:bookmarkStart w:id="125" w:name="st1-individual-differences"/>
      <w:bookmarkStart w:id="126" w:name="_Toc203039933"/>
      <w:bookmarkEnd w:id="123"/>
      <w:r>
        <w:t>Individual differences in categorization patterns within and across languages</w:t>
      </w:r>
      <w:bookmarkEnd w:id="126"/>
    </w:p>
    <w:p w14:paraId="52D7F4F1" w14:textId="77777777" w:rsidR="004E2128" w:rsidRDefault="00000000">
      <w:pPr>
        <w:pStyle w:val="FirstParagraph"/>
      </w:pPr>
      <w:r>
        <w:t xml:space="preserve">The contrast pairs were collapsed within language for the primary analyses, yet it is notable that there were still a number of individuals who displayed different categorization patterns between contrast pairs within same language. This finding supports that of </w:t>
      </w:r>
      <w:proofErr w:type="spellStart"/>
      <w:r>
        <w:t>Kapnoula</w:t>
      </w:r>
      <w:proofErr w:type="spellEnd"/>
      <w:r>
        <w:t xml:space="preserve"> et al. (</w:t>
      </w:r>
      <w:hyperlink w:anchor="ref-Kapnoula2021Gradient">
        <w:r>
          <w:rPr>
            <w:rStyle w:val="Hyperlink"/>
          </w:rPr>
          <w:t>2021</w:t>
        </w:r>
      </w:hyperlink>
      <w:r>
        <w:t xml:space="preserve">), who found that gradiency in perceiving voicing contrasts (/b/ vs. /p/) did not predict gradiency in perceiving place of articulation fricative contrasts (/s/ vs. /ʃ/). While I did not run specific analyses to quantify the degree of correlation between within-language contrasts, the group-level characterization of categorization patterns for each contrast pair presented in Table </w:t>
      </w:r>
      <w:hyperlink w:anchor="st1-sum-stats-tbl">
        <w:r>
          <w:fldChar w:fldCharType="begin"/>
        </w:r>
        <w:r>
          <w:instrText xml:space="preserve"> REF st1-sum-stats-tbl \h</w:instrText>
        </w:r>
        <w:r w:rsidR="009E3EF2">
          <w:fldChar w:fldCharType="separate"/>
        </w:r>
        <w:r w:rsidR="009E3EF2">
          <w:rPr>
            <w:b/>
            <w:noProof/>
          </w:rPr>
          <w:t>3</w:t>
        </w:r>
        <w:r w:rsidR="009E3EF2">
          <w:rPr>
            <w:b/>
          </w:rPr>
          <w:t>.</w:t>
        </w:r>
        <w:r w:rsidR="009E3EF2">
          <w:rPr>
            <w:b/>
            <w:noProof/>
          </w:rPr>
          <w:t>5</w:t>
        </w:r>
        <w:r>
          <w:fldChar w:fldCharType="end"/>
        </w:r>
      </w:hyperlink>
      <w:r>
        <w:t xml:space="preserve"> and Figure </w:t>
      </w:r>
      <w:hyperlink w:anchor="st1-avg-heatmap">
        <w:r>
          <w:fldChar w:fldCharType="begin"/>
        </w:r>
        <w:r>
          <w:instrText xml:space="preserve"> REF st1-avg-heatmap \h</w:instrText>
        </w:r>
        <w:r w:rsidR="009E3EF2">
          <w:fldChar w:fldCharType="separate"/>
        </w:r>
        <w:r w:rsidR="009E3EF2">
          <w:rPr>
            <w:b/>
            <w:noProof/>
          </w:rPr>
          <w:t>3</w:t>
        </w:r>
        <w:r w:rsidR="009E3EF2">
          <w:rPr>
            <w:b/>
          </w:rPr>
          <w:t>.</w:t>
        </w:r>
        <w:r w:rsidR="009E3EF2">
          <w:rPr>
            <w:b/>
            <w:noProof/>
          </w:rPr>
          <w:t>6</w:t>
        </w:r>
        <w:r>
          <w:fldChar w:fldCharType="end"/>
        </w:r>
      </w:hyperlink>
      <w:r>
        <w:t xml:space="preserve"> illustrated the variability of categorization both between- and within-language.</w:t>
      </w:r>
    </w:p>
    <w:p w14:paraId="41DC9B04" w14:textId="77777777" w:rsidR="004E2128" w:rsidRDefault="00000000">
      <w:pPr>
        <w:pStyle w:val="BodyText"/>
      </w:pPr>
      <w:r>
        <w:t xml:space="preserve">Although I did not replicate findings from prior studies showing that categorization gradiency predicts secondary cue use (e.g., </w:t>
      </w:r>
      <w:hyperlink w:anchor="ref-Kapnoula2021Gradient">
        <w:proofErr w:type="spellStart"/>
        <w:r>
          <w:rPr>
            <w:rStyle w:val="Hyperlink"/>
          </w:rPr>
          <w:t>Kapnoula</w:t>
        </w:r>
        <w:proofErr w:type="spellEnd"/>
        <w:r>
          <w:rPr>
            <w:rStyle w:val="Hyperlink"/>
          </w:rPr>
          <w:t xml:space="preserve"> et al., 2021</w:t>
        </w:r>
      </w:hyperlink>
      <w:r>
        <w:t>), this study contributes to a broader understanding of how speech categorization varies across both languages and contrast types. Much of the existing literature has focused on a narrow set of phoneme contrasts (most often stop consonant voicing, and sometimes voiceless fricative place of articulation, in English), limiting the generalizability of claims about gradiency, though this has been improving with recent studies (</w:t>
      </w:r>
      <w:hyperlink w:anchor="ref-Honda2024Exploring">
        <w:r>
          <w:rPr>
            <w:rStyle w:val="Hyperlink"/>
          </w:rPr>
          <w:t>Honda et al., 2024</w:t>
        </w:r>
      </w:hyperlink>
      <w:r>
        <w:t xml:space="preserve">; </w:t>
      </w:r>
      <w:hyperlink w:anchor="ref-Kim2020Individual">
        <w:r>
          <w:rPr>
            <w:rStyle w:val="Hyperlink"/>
          </w:rPr>
          <w:t>D. Kim et al., 2020</w:t>
        </w:r>
      </w:hyperlink>
      <w:r>
        <w:t xml:space="preserve">; e.g., </w:t>
      </w:r>
      <w:hyperlink w:anchor="ref-Kutlu2024Social">
        <w:r>
          <w:rPr>
            <w:rStyle w:val="Hyperlink"/>
          </w:rPr>
          <w:t>Kutlu et al., 2024</w:t>
        </w:r>
      </w:hyperlink>
      <w:r>
        <w:t xml:space="preserve">; </w:t>
      </w:r>
      <w:hyperlink w:anchor="ref-Ou2021Individual">
        <w:r>
          <w:rPr>
            <w:rStyle w:val="Hyperlink"/>
          </w:rPr>
          <w:t>Ou et al., 2021</w:t>
        </w:r>
      </w:hyperlink>
      <w:r>
        <w:t>). In following recent trends, I deliberately included both consonant and vowel contrasts to examine categorization in both L1 and L2. To my knowledge, the studies from Kong (</w:t>
      </w:r>
      <w:hyperlink w:anchor="ref-Kong2019Individual">
        <w:r>
          <w:rPr>
            <w:rStyle w:val="Hyperlink"/>
          </w:rPr>
          <w:t>2019</w:t>
        </w:r>
      </w:hyperlink>
      <w:r>
        <w:t>) and Kong &amp; Kang (</w:t>
      </w:r>
      <w:hyperlink w:anchor="ref-Kong2023Individual">
        <w:r>
          <w:rPr>
            <w:rStyle w:val="Hyperlink"/>
          </w:rPr>
          <w:t>2023</w:t>
        </w:r>
      </w:hyperlink>
      <w:r>
        <w:t xml:space="preserve">) are these only studies to measure categorization gradiency using the VAS for both L1 and L2 contrasts. The resulting data demonstrate that categorization patterns are not easily </w:t>
      </w:r>
      <w:r>
        <w:lastRenderedPageBreak/>
        <w:t xml:space="preserve">reducible to a single listener-level </w:t>
      </w:r>
      <w:proofErr w:type="gramStart"/>
      <w:r>
        <w:t>trait, but</w:t>
      </w:r>
      <w:proofErr w:type="gramEnd"/>
      <w:r>
        <w:t xml:space="preserve"> rather reflect a complex interaction between the phonemic context, the contrast type, and individual perceptual strategies.</w:t>
      </w:r>
    </w:p>
    <w:p w14:paraId="4733BDA5" w14:textId="77777777" w:rsidR="004E2128" w:rsidRDefault="00000000">
      <w:pPr>
        <w:pStyle w:val="BodyText"/>
      </w:pPr>
      <w:r>
        <w:t>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p w14:paraId="26FF50F0" w14:textId="77777777" w:rsidR="004E2128" w:rsidRDefault="00000000">
      <w:pPr>
        <w:pStyle w:val="Heading3"/>
      </w:pPr>
      <w:bookmarkStart w:id="127" w:name="st1-limitations"/>
      <w:bookmarkStart w:id="128" w:name="_Toc203039934"/>
      <w:bookmarkEnd w:id="125"/>
      <w:r>
        <w:t>Limitations</w:t>
      </w:r>
      <w:bookmarkEnd w:id="128"/>
    </w:p>
    <w:p w14:paraId="2BD0D38A" w14:textId="77777777" w:rsidR="004E2128" w:rsidRDefault="00000000">
      <w:pPr>
        <w:pStyle w:val="FirstParagraph"/>
      </w:pPr>
      <w:r>
        <w:t>This study has several limitations. First, the while the Part 1 of the LDQ was sourced from the fully validated LHQ (</w:t>
      </w:r>
      <w:hyperlink w:anchor="ref-Li2006Language">
        <w:r>
          <w:rPr>
            <w:rStyle w:val="Hyperlink"/>
          </w:rPr>
          <w:t>P. Li et al., 2006</w:t>
        </w:r>
      </w:hyperlink>
      <w:r>
        <w:t xml:space="preserve">, </w:t>
      </w:r>
      <w:hyperlink w:anchor="ref-Li2014Language">
        <w:r>
          <w:rPr>
            <w:rStyle w:val="Hyperlink"/>
          </w:rPr>
          <w:t>2014</w:t>
        </w:r>
      </w:hyperlink>
      <w:r>
        <w:t xml:space="preserve">, </w:t>
      </w:r>
      <w:hyperlink w:anchor="ref-Li2020Language">
        <w:r>
          <w:rPr>
            <w:rStyle w:val="Hyperlink"/>
          </w:rPr>
          <w:t>2020</w:t>
        </w:r>
      </w:hyperlink>
      <w:r>
        <w:t>), Part 2 was developed by me. Due to time constraints, the construct validity of the questionnaire items from Part 2 were not able to be validated with objective and behavioral measures of the target construct, that is, diversity of passive language use and exposure. Additionally, there were many missing data pieces from several participants, or participants who did not understand what was being asked of them, which further reduces the reliability of the MLD-P aggregate score measured from this part of the questionnaire. The items in Part 2, as well as the equations used to calculate the MLD-P score, would benefit from being validated against other forms of measures such as a language exposure diary, an observational study of language usage, and other measures to confirm the ecological validity of self-reporting passive language use.</w:t>
      </w:r>
    </w:p>
    <w:p w14:paraId="0550327F" w14:textId="77777777" w:rsidR="004E2128" w:rsidRDefault="00000000">
      <w:pPr>
        <w:pStyle w:val="BodyText"/>
      </w:pPr>
      <w:r>
        <w:t xml:space="preserve">Second, although the primary research questions were concerned with categorization gradiency and secondary cue use at the language level, results from both prior research and the </w:t>
      </w:r>
      <w:proofErr w:type="spellStart"/>
      <w:r>
        <w:t>desriptive</w:t>
      </w:r>
      <w:proofErr w:type="spellEnd"/>
      <w:r>
        <w:t xml:space="preserve"> analysis of the present study suggest that categorization constructs are best characterized at the phoneme level. While the statistical analyses included contrast pair as a random effect, this </w:t>
      </w:r>
      <w:r>
        <w:lastRenderedPageBreak/>
        <w:t>was not enough to fully examine the effects at the contrast level. It is also likely that the data did not have the power to support the extra complexity that would have needed to be modeled by including the four-level categorical variable.</w:t>
      </w:r>
    </w:p>
    <w:p w14:paraId="70ADF20C" w14:textId="77777777" w:rsidR="004E2128" w:rsidRDefault="00000000">
      <w:pPr>
        <w:pStyle w:val="BodyText"/>
      </w:pPr>
      <w:r>
        <w:t xml:space="preserve">Lastly, the study is limited by the restriction of the participant pool to those only situated in the U.S. at the time of the study. Of the 76 participants included in the analysis, 35 participants had non-zero MLD-A scores, 31 participants had non-zero MLD-P scores, and just 22 participants had non-zero scores for both. The limited pool of multilinguals made it difficult to make inferences on the effect of MLD-A and MLD-P on the VAS measures, as those with non-zero scores likely influenced the regression model more so than those with scores of zero. Prolific is an international participant recruitment company based in the U.K., and of its roughly 183,000 participants active recently, approximately 53,000 participants both met the inclusion criteria (see Section </w:t>
      </w:r>
      <w:hyperlink w:anchor="st1-participants">
        <w:r>
          <w:fldChar w:fldCharType="begin"/>
        </w:r>
        <w:r>
          <w:instrText xml:space="preserve"> REF st1-participants \h \r</w:instrText>
        </w:r>
        <w:r w:rsidR="009E3EF2">
          <w:fldChar w:fldCharType="separate"/>
        </w:r>
        <w:r w:rsidR="009E3EF2">
          <w:t>3.1.1</w:t>
        </w:r>
        <w:r>
          <w:fldChar w:fldCharType="end"/>
        </w:r>
      </w:hyperlink>
      <w:r>
        <w:t>) and currently resided in the U.S. Removing the country of residence restriction increased this number to just under 99,000 potential participants</w:t>
      </w:r>
      <w:r>
        <w:rPr>
          <w:rStyle w:val="FootnoteReference"/>
        </w:rPr>
        <w:footnoteReference w:id="9"/>
      </w:r>
      <w:r>
        <w:t>. The nearly doubled available pool of participants likely would have included English speakers living in more linguistically diverse countries, such as South Africa, and would have made the data of MLD scores much more dynamic and balanced in terms of how much those with non-zero scores affected the regression model.</w:t>
      </w:r>
    </w:p>
    <w:p w14:paraId="5C2BB43D" w14:textId="77777777" w:rsidR="004E2128" w:rsidRDefault="00000000">
      <w:pPr>
        <w:pStyle w:val="Heading1"/>
      </w:pPr>
      <w:bookmarkStart w:id="129" w:name="study2"/>
      <w:bookmarkStart w:id="130" w:name="_Toc203039935"/>
      <w:bookmarkEnd w:id="48"/>
      <w:bookmarkEnd w:id="119"/>
      <w:bookmarkEnd w:id="127"/>
      <w:r>
        <w:lastRenderedPageBreak/>
        <w:t>Study 2</w:t>
      </w:r>
      <w:bookmarkEnd w:id="130"/>
    </w:p>
    <w:p w14:paraId="13AE67FF" w14:textId="77777777" w:rsidR="004E2128" w:rsidRDefault="00000000">
      <w:pPr>
        <w:pStyle w:val="FirstParagraph"/>
      </w:pPr>
      <w:r>
        <w:t>In the previous chapter, I explored how experiential linguistic diversity predicted measures of categorization gradiency and secondary cue integration in the categorization of L1 English and L2 Japanese contrasts. The next step of exploration is to consider whether linguistic diversity can be a factor that is directly manipulated for the benefit of L2 speech learning. The theoretical basis of this consideration was that exposing the perceptual system to a set of exemplars of the target contrast has differential effects based on how diverse the exemplar contrast pairs are in their category boundaries along the primary acoustic dimension. Specifically, I theorized that having more than one language represented in the speech input present the perceptual system with a broad range of what can be considered good category exemplars for each category of the target contrast. That is, for a perceptual system that is unfamiliar with using duration as primary acoustic cue to differentiate between vowels or consonants of the same quality, hearing not only multiple different minimal pairs that differ only by whether the vowel is short or long in one language, but in two languages provides an additional degree of “variability” for High-Variability Perceptual Training (HVPT) that potentially aids in the category learning of novel L2 contrasts.</w:t>
      </w:r>
    </w:p>
    <w:p w14:paraId="24D86154" w14:textId="77777777" w:rsidR="004E2128" w:rsidRDefault="00000000">
      <w:pPr>
        <w:pStyle w:val="BodyText"/>
      </w:pPr>
      <w:r>
        <w:t>In Study 2, I explored whether specific exposure to linguistic diversity, through a brief period of perceptual training, impacted measures of categorization gradiency of L1 and L2 speech. To this end, Research Question 2 (RQ2) asks: Can we promote gradient categorization in listeners through specific exposure to linguistic diversity via perceptual training? If so, does gradient categorization increase perceptual sensitivity to discriminate between target language phonemic contrasts?</w:t>
      </w:r>
    </w:p>
    <w:p w14:paraId="1C1A9621" w14:textId="77777777" w:rsidR="004E2128" w:rsidRDefault="00000000">
      <w:pPr>
        <w:pStyle w:val="BodyText"/>
      </w:pPr>
      <w:r>
        <w:t xml:space="preserve">To answer each part of the research question, I conducted a two-day experimental study with a pre-post design for the VAS speech categorization rating task and the AX perceptual </w:t>
      </w:r>
      <w:r>
        <w:lastRenderedPageBreak/>
        <w:t>discrimination sensitivity test to measure changes in measures of L1 English and L2 Japanese categorization gradiency and L2 Japanese perceptual sensitivity, respectively, before and after perceptual training. As the aim of this study is to determine whether specific linguistic diversity as a training manipulation can change listeners’ categorization response patterns to be more gradient-like, I had presumed it would be advantageous to recruit from a population where the sample is likely to have a larger proportion of participants with non-gradient perceptual starting points. Based on the Study 1 hypothesis that those exposed to more experiential linguistic diversity would show higher degrees of categorization gradiency, the research plan for Study 2 proposed focusing recruitment on functionally monolingual English speakers not enrolled in any foreign language classes. Additionally, recruiting from a population of monolingual English speakers naive to Japanese speech to better assess speech learning gains in perceptual sensitivity after the training paradigm. The novel L2 target contrasts for the learners were Japanese vowel length and consonant gemination.</w:t>
      </w:r>
    </w:p>
    <w:p w14:paraId="42FE35D2" w14:textId="77777777" w:rsidR="004E2128" w:rsidRDefault="00000000">
      <w:pPr>
        <w:pStyle w:val="BodyText"/>
      </w:pPr>
      <w:r>
        <w:t>The perceptual training paradigm was an HVPT discrimination task. Perceptual training tasks, especially HVPT tasks, have taken a variety of forms, including discrimination and identification tasks, although use of an identification training task tends to be more popular (</w:t>
      </w:r>
      <w:hyperlink w:anchor="ref-Sakai2018Can">
        <w:r>
          <w:rPr>
            <w:rStyle w:val="Hyperlink"/>
          </w:rPr>
          <w:t>Sakai &amp; Moorman, 2018</w:t>
        </w:r>
      </w:hyperlink>
      <w:r>
        <w:t>). As a training task in the present study, discrimination was preferrable to identification as discrimination does not require explicit labeling or lexical knowledge of a language (</w:t>
      </w:r>
      <w:hyperlink w:anchor="ref-Strange2008Speech">
        <w:r>
          <w:rPr>
            <w:rStyle w:val="Hyperlink"/>
          </w:rPr>
          <w:t>Strange &amp; Shafer, 2008</w:t>
        </w:r>
      </w:hyperlink>
      <w:r>
        <w:t>), which makes discrimination ideal for a training paradigm that used non-target language items with which most participants were not familiar. Further, discrimination training has been shown to be just as effective as identification training for L2 learners (</w:t>
      </w:r>
      <w:hyperlink w:anchor="ref-Carlet2015Identification">
        <w:r>
          <w:rPr>
            <w:rStyle w:val="Hyperlink"/>
          </w:rPr>
          <w:t>Carlet &amp; Cebrian, n.d.</w:t>
        </w:r>
      </w:hyperlink>
      <w:r>
        <w:t xml:space="preserve">; </w:t>
      </w:r>
      <w:hyperlink w:anchor="ref-Flege1995Two">
        <w:r>
          <w:rPr>
            <w:rStyle w:val="Hyperlink"/>
          </w:rPr>
          <w:t>Flege, 1995b</w:t>
        </w:r>
      </w:hyperlink>
      <w:r>
        <w:t xml:space="preserve">; </w:t>
      </w:r>
      <w:hyperlink w:anchor="ref-Shinohara2018High">
        <w:r>
          <w:rPr>
            <w:rStyle w:val="Hyperlink"/>
          </w:rPr>
          <w:t>Shinohara &amp; Iverson, 2018</w:t>
        </w:r>
      </w:hyperlink>
      <w:r>
        <w:t>), and has been shown to produce neural pattern activity changes reflecting learning (</w:t>
      </w:r>
      <w:hyperlink w:anchor="ref-Kraus1995Central">
        <w:r>
          <w:rPr>
            <w:rStyle w:val="Hyperlink"/>
          </w:rPr>
          <w:t>Kraus et al., 1995</w:t>
        </w:r>
      </w:hyperlink>
      <w:r>
        <w:t xml:space="preserve">). High-variability </w:t>
      </w:r>
      <w:r>
        <w:lastRenderedPageBreak/>
        <w:t>was achieved through talker variability, with two speakers per training language, and a wide range of minimal pairs. As the target phonemic contrast was quantity-focused rather than quality-focused, this allowed for the inclusion of a diverse set of minimal pairs that varied in vowel quality and consonant characteristics. This theoretically encourages listeners to use phonetic features to both create perceptual constancy across talkers and different phonemic contexts, i.e., the specific vowel or consonant contrasted in the minimal pair, and focus on the phonetic features, i.e., duration, that cue the phonemic contrast (</w:t>
      </w:r>
      <w:hyperlink w:anchor="ref-Flege1995Two">
        <w:r>
          <w:rPr>
            <w:rStyle w:val="Hyperlink"/>
          </w:rPr>
          <w:t>Flege, 1995b</w:t>
        </w:r>
      </w:hyperlink>
      <w:r>
        <w:t>). This strategy integrates bottom-up (distributional) and top-down (lexical) influences, which motivates the use of high variability and minimal pairs, respectively (</w:t>
      </w:r>
      <w:hyperlink w:anchor="ref-Hayes-Harb2007Lexical">
        <w:r>
          <w:rPr>
            <w:rStyle w:val="Hyperlink"/>
          </w:rPr>
          <w:t>Hayes-Harb, 2007</w:t>
        </w:r>
      </w:hyperlink>
      <w:r>
        <w:t>). The novelty in this study is the addition of another dimension of variability to the standard HVPT discrimination training task, that is, the use of either a one-language (low linguistic diversity) or two-language (high linguistic diversity) stimulus set of minimal pairs for speech training.</w:t>
      </w:r>
    </w:p>
    <w:p w14:paraId="2D639E38" w14:textId="77777777" w:rsidR="004E2128" w:rsidRDefault="00000000">
      <w:pPr>
        <w:pStyle w:val="BodyText"/>
      </w:pPr>
      <w:r>
        <w:t>I hypothesized that listeners who underwent the high linguistic diversity training would exhibit changes in categorization gradiency measure reflecting more gradient (lower slope, lower response variability) for VAS contrast pairs in either L1 English, L2 Japanese, or both. I subsequently hypothesized that those with more L1 and/or L2 gradient-like categorization patterns would exhibit higher degrees of discrimination sensitivity than those with more categorical-like (higher slope, lower response variability) or noisy-like (lower slope, higher response variability) response patterns.</w:t>
      </w:r>
    </w:p>
    <w:p w14:paraId="61B99785" w14:textId="77777777" w:rsidR="004E2128" w:rsidRDefault="00000000">
      <w:pPr>
        <w:pStyle w:val="Heading2"/>
      </w:pPr>
      <w:bookmarkStart w:id="131" w:name="st2-methods"/>
      <w:bookmarkStart w:id="132" w:name="_Toc203039936"/>
      <w:r>
        <w:t>Methodology</w:t>
      </w:r>
      <w:bookmarkEnd w:id="132"/>
    </w:p>
    <w:p w14:paraId="27F6A69B" w14:textId="77777777" w:rsidR="004E2128" w:rsidRDefault="00000000">
      <w:pPr>
        <w:pStyle w:val="FirstParagraph"/>
      </w:pPr>
      <w:r>
        <w:t xml:space="preserve">The two-day procedure of Study 2 is presented in Table </w:t>
      </w:r>
      <w:hyperlink w:anchor="st2-proc-tab">
        <w:r>
          <w:fldChar w:fldCharType="begin"/>
        </w:r>
        <w:r>
          <w:instrText xml:space="preserve"> REF st2-proc-tab \h</w:instrText>
        </w:r>
        <w:r w:rsidR="009E3EF2">
          <w:fldChar w:fldCharType="separate"/>
        </w:r>
        <w:r w:rsidR="009E3EF2">
          <w:rPr>
            <w:b/>
            <w:noProof/>
          </w:rPr>
          <w:t>4</w:t>
        </w:r>
        <w:r w:rsidR="009E3EF2">
          <w:rPr>
            <w:b/>
          </w:rPr>
          <w:t>.</w:t>
        </w:r>
        <w:r w:rsidR="009E3EF2">
          <w:rPr>
            <w:b/>
            <w:noProof/>
          </w:rPr>
          <w:t>1</w:t>
        </w:r>
        <w:r>
          <w:fldChar w:fldCharType="end"/>
        </w:r>
      </w:hyperlink>
      <w:r>
        <w:t xml:space="preserve">. This experiment took place entirely online; participants were recruited through the online participant recruitment platform Prolific (www.prolific.com) and completed the study on the online experiment builder platform Gorilla.sc </w:t>
      </w:r>
      <w:r>
        <w:lastRenderedPageBreak/>
        <w:t>(</w:t>
      </w:r>
      <w:hyperlink w:anchor="ref-Anwyl-Irvine2020Gorilla">
        <w:r>
          <w:rPr>
            <w:rStyle w:val="Hyperlink"/>
          </w:rPr>
          <w:t>Anwyl-Irvine et al., 2020</w:t>
        </w:r>
      </w:hyperlink>
      <w:r>
        <w:t>) on a desktop or laptop computer. All participants provided informed consent approved by the Carnegie Mellon University Institute Review Board (IRB). On the first 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participants completed the pretraining Visual Analog Scale (VAS) task and AX discrimination pretest, followed by one 30-minute session of AX discrimination training. Participants were randomly assigned to either the Low Linguistic Diversity (Low LD) or High Linguistic Diversity (High LD) experimental condition for the AX discrimination training. On the second day of the study, participants performed the posttraining VAS task and AX discrimination posttest, which were identical to the pretraining tasks. To be able to compare the effects of different levels of specific linguistic diversity delivered during the perceptual training task, all participants across both experimental groups performed the same pre-posttraining tasks. After the two posttraining tasks, participants completed the Linguistic Diversity Questionnaire (LDQ), after which they were debriefed on the purpose of the experiment. The LDQ was used to obtain measures of experiential linguistic diversity to serve as control measures.</w:t>
      </w:r>
    </w:p>
    <w:p w14:paraId="3C624141" w14:textId="77777777" w:rsidR="004E2128" w:rsidRDefault="00000000">
      <w:pPr>
        <w:pStyle w:val="TableCaption"/>
      </w:pPr>
      <w:r>
        <w:rPr>
          <w:b/>
        </w:rPr>
        <w:t xml:space="preserve">Table </w:t>
      </w:r>
      <w:bookmarkStart w:id="133" w:name="st2-proc-tab"/>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1</w:t>
      </w:r>
      <w:r>
        <w:rPr>
          <w:b/>
        </w:rPr>
        <w:fldChar w:fldCharType="end"/>
      </w:r>
      <w:bookmarkEnd w:id="133"/>
      <w:r>
        <w:rPr>
          <w:b/>
        </w:rPr>
        <w:t xml:space="preserve">: </w:t>
      </w:r>
      <w:r>
        <w:t>Order and Description of Tasks for Study 2.</w:t>
      </w:r>
    </w:p>
    <w:tbl>
      <w:tblPr>
        <w:tblW w:w="0" w:type="auto"/>
        <w:jc w:val="center"/>
        <w:tblLayout w:type="fixed"/>
        <w:tblLook w:val="0420" w:firstRow="1" w:lastRow="0" w:firstColumn="0" w:lastColumn="0" w:noHBand="0" w:noVBand="1"/>
      </w:tblPr>
      <w:tblGrid>
        <w:gridCol w:w="720"/>
        <w:gridCol w:w="576"/>
        <w:gridCol w:w="1728"/>
        <w:gridCol w:w="3600"/>
        <w:gridCol w:w="1728"/>
      </w:tblGrid>
      <w:tr w:rsidR="004E2128" w14:paraId="3655FA27" w14:textId="77777777">
        <w:trPr>
          <w:cantSplit/>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E364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414B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B4D5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266B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BFE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4E2128" w14:paraId="5F7363BB" w14:textId="77777777">
        <w:trPr>
          <w:cantSplit/>
          <w:jc w:val="center"/>
        </w:trPr>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B6A6B4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576"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A27D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0A52C8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BA9FCB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351429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4E2128" w14:paraId="0814E13A"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8C5D97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34CDF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9CDB8B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43361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24C7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4E2128" w14:paraId="09659F43"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411237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08B862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3A700F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8DC689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A5E59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4E2128" w14:paraId="6E46D2FC"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9B72C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lastRenderedPageBreak/>
              <w:t>4</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8901BC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B86A46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5E71C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D3F3E5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20-30</w:t>
            </w:r>
          </w:p>
        </w:tc>
      </w:tr>
      <w:tr w:rsidR="004E2128" w14:paraId="2BEFBE3B"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E190F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7EECE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A5443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DB4F5D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477F6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4E2128" w14:paraId="4F2163AB"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761A42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E3CB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8F2A6B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FF29C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Measure post-training L1 and L2 speech categorization gradiency </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96191C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4E2128" w14:paraId="27B86291" w14:textId="77777777">
        <w:trPr>
          <w:cantSplit/>
          <w:jc w:val="center"/>
        </w:trPr>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F966B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0E590C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1EF310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037B4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4193FF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4E2128" w14:paraId="03DED120" w14:textId="77777777">
        <w:trPr>
          <w:cantSplit/>
          <w:jc w:val="center"/>
        </w:trPr>
        <w:tc>
          <w:tcPr>
            <w:tcW w:w="8352"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AA1B1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4E2128" w14:paraId="016E1FAA" w14:textId="77777777">
        <w:trPr>
          <w:cantSplit/>
          <w:jc w:val="center"/>
        </w:trPr>
        <w:tc>
          <w:tcPr>
            <w:tcW w:w="835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0964D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8C17FE4" w14:textId="77777777" w:rsidR="004E2128" w:rsidRDefault="00000000">
      <w:pPr>
        <w:pStyle w:val="BodyText"/>
      </w:pPr>
      <w:r>
        <w:t>There is evidence that sleep is beneficial for the consolidation of perceptual learning and the learning of phonetic categories (</w:t>
      </w:r>
      <w:hyperlink w:anchor="ref-Earle2014Building">
        <w:r>
          <w:rPr>
            <w:rStyle w:val="Hyperlink"/>
          </w:rPr>
          <w:t>Earle &amp; Myers, 2014</w:t>
        </w:r>
      </w:hyperlink>
      <w:r>
        <w:t>), thus Day 1 and Day 2 took place at least 24 hours apart. Participants were restricted from returning to the study until 24 hours had passed since finishing Day 1 and were asked to complete Day 2 within 24 hours of being sent the second part of the study. All participants who returned for Day 2 finished within 48 hours of finishing Day 1. Participants were monetarily compensated for their time through Prolific upon completion of each part of the study. To encourage retention, participants were offered a small bonus for completing both Day 1 and Day 2 tasks on top of their base compensation. Overall, the study took no more than two hours to complete in total, with each day taking no longer than one hour.</w:t>
      </w:r>
    </w:p>
    <w:p w14:paraId="32544471" w14:textId="77777777" w:rsidR="004E2128" w:rsidRDefault="00000000">
      <w:pPr>
        <w:pStyle w:val="Heading3"/>
      </w:pPr>
      <w:bookmarkStart w:id="134" w:name="st2-participants"/>
      <w:bookmarkStart w:id="135" w:name="_Toc203039937"/>
      <w:r>
        <w:t>Participants</w:t>
      </w:r>
      <w:bookmarkEnd w:id="135"/>
    </w:p>
    <w:p w14:paraId="65D27698" w14:textId="77777777" w:rsidR="004E2128" w:rsidRDefault="00000000">
      <w:pPr>
        <w:pStyle w:val="FirstParagraph"/>
      </w:pPr>
      <w:r>
        <w:t xml:space="preserve">A total of 103 participants were recruited from Prolific. Prolific users who participated in Study 1 were excluded from the recruitment pool. Recruitment targeted young adults aged 18-40 with self-reported normal hearing and no history of learning disability, memory impairment, or auditory </w:t>
      </w:r>
      <w:r>
        <w:lastRenderedPageBreak/>
        <w:t>processing disorder. Additionally, recruitment targeted functionally monolingual L1 English users. Given the desired sample, more exclusion criteria were applied to the recruitment process. As in Study 1,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As a first measure, the following Prolific questions were used for pre-screening, which only allowed participants to find the study if they answered as indicated:</w:t>
      </w:r>
    </w:p>
    <w:p w14:paraId="561C935D" w14:textId="77777777" w:rsidR="004E2128" w:rsidRDefault="00000000">
      <w:pPr>
        <w:pStyle w:val="Compact"/>
        <w:numPr>
          <w:ilvl w:val="0"/>
          <w:numId w:val="14"/>
        </w:numPr>
      </w:pPr>
      <w:r>
        <w:t>“What is your first language?” (Answer must include English)</w:t>
      </w:r>
    </w:p>
    <w:p w14:paraId="214E3113" w14:textId="77777777" w:rsidR="004E2128" w:rsidRDefault="00000000">
      <w:pPr>
        <w:pStyle w:val="Compact"/>
        <w:numPr>
          <w:ilvl w:val="0"/>
          <w:numId w:val="14"/>
        </w:numPr>
      </w:pPr>
      <w:r>
        <w:t>“What language(s) did you speak earliest in life?” (Answer must include English)</w:t>
      </w:r>
    </w:p>
    <w:p w14:paraId="4FBD7B05" w14:textId="77777777" w:rsidR="004E2128" w:rsidRDefault="00000000">
      <w:pPr>
        <w:pStyle w:val="Compact"/>
        <w:numPr>
          <w:ilvl w:val="0"/>
          <w:numId w:val="14"/>
        </w:numPr>
      </w:pPr>
      <w:r>
        <w:t>“Which of the following languages are you fluent in?” (Answer must include English)</w:t>
      </w:r>
    </w:p>
    <w:p w14:paraId="332555D8" w14:textId="77777777" w:rsidR="004E2128" w:rsidRDefault="00000000">
      <w:pPr>
        <w:pStyle w:val="Compact"/>
        <w:numPr>
          <w:ilvl w:val="0"/>
          <w:numId w:val="14"/>
        </w:numPr>
      </w:pPr>
      <w:r>
        <w:t>“Which of the following is your primary spoken language?” (Answer must include English)</w:t>
      </w:r>
    </w:p>
    <w:p w14:paraId="3A5B0FF1" w14:textId="77777777" w:rsidR="004E2128" w:rsidRDefault="00000000">
      <w:pPr>
        <w:pStyle w:val="Compact"/>
        <w:numPr>
          <w:ilvl w:val="0"/>
          <w:numId w:val="14"/>
        </w:numPr>
      </w:pPr>
      <w:r>
        <w:t>“Were you raised monolingual?” (Answer must be the option “I was raised with my native language only”)</w:t>
      </w:r>
    </w:p>
    <w:p w14:paraId="527F6D89" w14:textId="77777777" w:rsidR="004E2128" w:rsidRDefault="00000000">
      <w:pPr>
        <w:pStyle w:val="Compact"/>
        <w:numPr>
          <w:ilvl w:val="0"/>
          <w:numId w:val="14"/>
        </w:numPr>
      </w:pPr>
      <w:r>
        <w:t>“Apart from your native language, do you speak any other languages fluently?” (Answer must be the option “none just my native language”)</w:t>
      </w:r>
    </w:p>
    <w:p w14:paraId="7D9A0A91" w14:textId="77777777" w:rsidR="004E2128" w:rsidRDefault="00000000">
      <w:pPr>
        <w:pStyle w:val="Compact"/>
        <w:numPr>
          <w:ilvl w:val="0"/>
          <w:numId w:val="14"/>
        </w:numPr>
      </w:pPr>
      <w:r>
        <w:t xml:space="preserve">“Are you an English-speaking monolingual, that is, are you fluent only in English? Or are you fluent in any other language(s)? (Answer must be the </w:t>
      </w:r>
      <w:proofErr w:type="spellStart"/>
      <w:r>
        <w:t>option”I</w:t>
      </w:r>
      <w:proofErr w:type="spellEnd"/>
      <w:r>
        <w:t xml:space="preserve"> only know English”)</w:t>
      </w:r>
    </w:p>
    <w:p w14:paraId="199448CD" w14:textId="77777777" w:rsidR="004E2128" w:rsidRDefault="00000000">
      <w:pPr>
        <w:pStyle w:val="FirstParagraph"/>
      </w:pPr>
      <w:r>
        <w:t>As an additional measure, participants were screened at the time of consent using criteria that defines Functional Monolinguals as determined by Sabourin et al. (</w:t>
      </w:r>
      <w:hyperlink w:anchor="ref-Sabourin2016language">
        <w:r>
          <w:rPr>
            <w:rStyle w:val="Hyperlink"/>
          </w:rPr>
          <w:t>2016</w:t>
        </w:r>
      </w:hyperlink>
      <w:r>
        <w:t>) from the validation of short and long versions of their Language Background Questionnaire. The goal was only to control for active verbal linguistic diversity in regular use (i.e., exclusion of both early- and late-in-life bilinguals, and those actively learning a language), not to control for all sources of linguistic diversity (e.g., passive exposure through listening), so the following screeners were the extent of the inclusion/exclusion criteria. Participants must have answered “Correct” to all of the following statements in order to continue with the rest of the study:</w:t>
      </w:r>
    </w:p>
    <w:p w14:paraId="68B99824" w14:textId="77777777" w:rsidR="004E2128" w:rsidRDefault="00000000">
      <w:pPr>
        <w:pStyle w:val="Compact"/>
        <w:numPr>
          <w:ilvl w:val="0"/>
          <w:numId w:val="15"/>
        </w:numPr>
      </w:pPr>
      <w:r>
        <w:t>“My native language is English and only English.”</w:t>
      </w:r>
    </w:p>
    <w:p w14:paraId="330E9BB5" w14:textId="77777777" w:rsidR="004E2128" w:rsidRDefault="00000000">
      <w:pPr>
        <w:pStyle w:val="Compact"/>
        <w:numPr>
          <w:ilvl w:val="0"/>
          <w:numId w:val="15"/>
        </w:numPr>
      </w:pPr>
      <w:r>
        <w:t>“My place of birth is in an English-speaking region.”</w:t>
      </w:r>
    </w:p>
    <w:p w14:paraId="5278478B" w14:textId="77777777" w:rsidR="004E2128" w:rsidRDefault="00000000">
      <w:pPr>
        <w:pStyle w:val="Compact"/>
        <w:numPr>
          <w:ilvl w:val="0"/>
          <w:numId w:val="15"/>
        </w:numPr>
      </w:pPr>
      <w:r>
        <w:t>“I have never lived in a non-English-speaking region.”</w:t>
      </w:r>
    </w:p>
    <w:p w14:paraId="6B5D82B3" w14:textId="77777777" w:rsidR="004E2128" w:rsidRDefault="00000000">
      <w:pPr>
        <w:pStyle w:val="Compact"/>
        <w:numPr>
          <w:ilvl w:val="0"/>
          <w:numId w:val="15"/>
        </w:numPr>
      </w:pPr>
      <w:r>
        <w:t>“The only language I have ever been immersed in is English.”</w:t>
      </w:r>
    </w:p>
    <w:p w14:paraId="7D6BF9BF" w14:textId="77777777" w:rsidR="004E2128" w:rsidRDefault="00000000">
      <w:pPr>
        <w:pStyle w:val="Compact"/>
        <w:numPr>
          <w:ilvl w:val="0"/>
          <w:numId w:val="15"/>
        </w:numPr>
      </w:pPr>
      <w:r>
        <w:lastRenderedPageBreak/>
        <w:t>“My proficiency in all other languages is low or non-existent.”</w:t>
      </w:r>
    </w:p>
    <w:p w14:paraId="325903CE" w14:textId="77777777" w:rsidR="004E2128" w:rsidRDefault="00000000">
      <w:pPr>
        <w:pStyle w:val="Compact"/>
        <w:numPr>
          <w:ilvl w:val="0"/>
          <w:numId w:val="15"/>
        </w:numPr>
      </w:pPr>
      <w:r>
        <w:t>“I am not currently learning a language.”</w:t>
      </w:r>
    </w:p>
    <w:p w14:paraId="1BF3D393" w14:textId="77777777" w:rsidR="004E2128" w:rsidRDefault="00000000">
      <w:pPr>
        <w:pStyle w:val="FirstParagraph"/>
      </w:pPr>
      <w:r>
        <w:t>Of the 103 participants recruited, 90 returned to complete Day 2 of the experiment. Of the 90 participants that completed both Day 1 and Day, 10 participants did not provide usable answers to the questionnaire necessary to calculate Multilingual Language Diversity (MLD) scores</w:t>
      </w:r>
      <w:r>
        <w:rPr>
          <w:rStyle w:val="FootnoteReference"/>
        </w:rPr>
        <w:footnoteReference w:id="10"/>
      </w:r>
      <w:r>
        <w:t>. This resulted in a total of n = 80 participants for the statistical analyses (44 female, 35 male, 1 non-binary; mean age = 31.3, SD = 5.6, range = 19-40; condition Low LD n = 42, condition High LD n = 38). Due to IRB restrictions, participation was limited to persons present in the US at the time of the study, excluding 11 states with certain data privacy laws.</w:t>
      </w:r>
    </w:p>
    <w:p w14:paraId="74086ACB" w14:textId="77777777" w:rsidR="004E2128" w:rsidRDefault="00000000">
      <w:pPr>
        <w:pStyle w:val="Heading3"/>
      </w:pPr>
      <w:bookmarkStart w:id="136" w:name="st2-vas"/>
      <w:bookmarkStart w:id="137" w:name="_Toc203039938"/>
      <w:bookmarkEnd w:id="134"/>
      <w:r>
        <w:t>VAS task</w:t>
      </w:r>
      <w:bookmarkEnd w:id="137"/>
    </w:p>
    <w:p w14:paraId="01F5D706" w14:textId="77777777" w:rsidR="004E2128" w:rsidRDefault="00000000">
      <w:pPr>
        <w:pStyle w:val="Heading4"/>
      </w:pPr>
      <w:bookmarkStart w:id="138" w:name="st2-vas-stim"/>
      <w:bookmarkStart w:id="139" w:name="_Toc203039939"/>
      <w:r>
        <w:t>Stimuli</w:t>
      </w:r>
      <w:bookmarkEnd w:id="139"/>
    </w:p>
    <w:p w14:paraId="4F46BC99" w14:textId="77777777" w:rsidR="004E2128" w:rsidRDefault="00000000">
      <w:pPr>
        <w:pStyle w:val="FirstParagraph"/>
      </w:pPr>
      <w:r>
        <w:t xml:space="preserve">As in Study 1, the VAS task in Study 2 was used to measure gradient categorization of L1 (English) and L2 (Japanese) speech. However, perceptual flexibility was not a construct of interest for RQ2, thus listeners were asked to judge one-dimensional speech continua rather than two-dimensional stimuli. Study 2 used a subset of the VAS stimuli from Study 1 (see Section </w:t>
      </w:r>
      <w:hyperlink w:anchor="st1-vas-stim">
        <w:r>
          <w:fldChar w:fldCharType="begin"/>
        </w:r>
        <w:r>
          <w:instrText xml:space="preserve"> REF st1-vas-stim \h \r</w:instrText>
        </w:r>
        <w:r w:rsidR="009E3EF2">
          <w:fldChar w:fldCharType="separate"/>
        </w:r>
        <w:r w:rsidR="009E3EF2">
          <w:t>3.1.2.1</w:t>
        </w:r>
        <w:r>
          <w:fldChar w:fldCharType="end"/>
        </w:r>
      </w:hyperlink>
      <w:r>
        <w:t xml:space="preserv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proofErr w:type="spellStart"/>
      <w:r>
        <w:rPr>
          <w:i/>
          <w:iCs/>
        </w:rPr>
        <w:t>katta</w:t>
      </w:r>
      <w:proofErr w:type="spellEnd"/>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Table </w:t>
      </w:r>
      <w:hyperlink w:anchor="st2-continua-1d">
        <w:r>
          <w:fldChar w:fldCharType="begin"/>
        </w:r>
        <w:r>
          <w:instrText xml:space="preserve"> REF st2-continua-1d \h</w:instrText>
        </w:r>
        <w:r w:rsidR="009E3EF2">
          <w:fldChar w:fldCharType="separate"/>
        </w:r>
        <w:r w:rsidR="009E3EF2">
          <w:rPr>
            <w:b/>
            <w:noProof/>
          </w:rPr>
          <w:t>4</w:t>
        </w:r>
        <w:r w:rsidR="009E3EF2">
          <w:rPr>
            <w:b/>
          </w:rPr>
          <w:t>.</w:t>
        </w:r>
        <w:r w:rsidR="009E3EF2">
          <w:rPr>
            <w:b/>
            <w:noProof/>
          </w:rPr>
          <w:t>2</w:t>
        </w:r>
        <w:r>
          <w:fldChar w:fldCharType="end"/>
        </w:r>
      </w:hyperlink>
      <w:r>
        <w:t xml:space="preserve"> summarizes the acoustic characteristics of the one-dimensional continua.</w:t>
      </w:r>
    </w:p>
    <w:p w14:paraId="67BE14FF" w14:textId="77777777" w:rsidR="004E2128" w:rsidRDefault="00000000">
      <w:pPr>
        <w:pStyle w:val="TableCaption"/>
      </w:pPr>
      <w:r>
        <w:rPr>
          <w:b/>
        </w:rPr>
        <w:t xml:space="preserve">Table </w:t>
      </w:r>
      <w:bookmarkStart w:id="140" w:name="st2-continua-1d"/>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2</w:t>
      </w:r>
      <w:r>
        <w:rPr>
          <w:b/>
        </w:rPr>
        <w:fldChar w:fldCharType="end"/>
      </w:r>
      <w:bookmarkEnd w:id="140"/>
      <w:r>
        <w:rPr>
          <w:b/>
        </w:rPr>
        <w:t xml:space="preserve">: </w:t>
      </w:r>
      <w:r>
        <w:t>Acoustic Characteristics of One-Dimensional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4E2128" w14:paraId="0E0DA9C0"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85C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5B0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 /d/-/t/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78D6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 /</w:t>
            </w:r>
            <w:proofErr w:type="spellStart"/>
            <w:r>
              <w:rPr>
                <w:rFonts w:eastAsia="MS Mincho" w:hAnsi="Helvetica" w:cs="Helvetica"/>
                <w:b/>
                <w:color w:val="000000"/>
                <w:sz w:val="22"/>
                <w:szCs w:val="22"/>
              </w:rPr>
              <w:t>i</w:t>
            </w:r>
            <w:proofErr w:type="spellEnd"/>
            <w:r>
              <w:rPr>
                <w:rFonts w:eastAsia="MS Mincho" w:hAnsi="Helvetica" w:cs="Helvetica"/>
                <w:b/>
                <w:color w:val="000000"/>
                <w:sz w:val="22"/>
                <w:szCs w:val="22"/>
              </w:rPr>
              <w:t>/-/</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88DE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w:t>
            </w:r>
            <w:proofErr w:type="spellStart"/>
            <w:r>
              <w:rPr>
                <w:rFonts w:eastAsia="MS Mincho" w:hAnsi="Helvetica" w:cs="Helvetica"/>
                <w:b/>
                <w:color w:val="000000"/>
                <w:sz w:val="22"/>
                <w:szCs w:val="22"/>
              </w:rPr>
              <w:t>katta</w:t>
            </w:r>
            <w:proofErr w:type="spellEnd"/>
            <w:r>
              <w:rPr>
                <w:rFonts w:eastAsia="MS Mincho" w:hAnsi="Helvetica" w:cs="Helvetica"/>
                <w:b/>
                <w:color w:val="000000"/>
                <w:sz w:val="22"/>
                <w:szCs w:val="22"/>
              </w:rPr>
              <w:t xml:space="preserve"> /t/-/</w:t>
            </w:r>
            <w:proofErr w:type="spellStart"/>
            <w:r>
              <w:rPr>
                <w:rFonts w:eastAsia="MS Mincho" w:hAnsi="Helvetica" w:cs="Helvetica"/>
                <w:b/>
                <w:color w:val="000000"/>
                <w:sz w:val="22"/>
                <w:szCs w:val="22"/>
              </w:rPr>
              <w:t>tt</w:t>
            </w:r>
            <w:proofErr w:type="spellEnd"/>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B77B9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 /o/-/o</w:t>
            </w:r>
            <w:r>
              <w:rPr>
                <w:rFonts w:eastAsia="MS Mincho" w:hAnsi="Helvetica" w:cs="Helvetica"/>
                <w:b/>
                <w:color w:val="000000"/>
                <w:sz w:val="22"/>
                <w:szCs w:val="22"/>
              </w:rPr>
              <w:t>ː</w:t>
            </w:r>
            <w:r>
              <w:rPr>
                <w:rFonts w:eastAsia="MS Mincho" w:hAnsi="Helvetica" w:cs="Helvetica"/>
                <w:b/>
                <w:color w:val="000000"/>
                <w:sz w:val="22"/>
                <w:szCs w:val="22"/>
              </w:rPr>
              <w:t>/</w:t>
            </w:r>
          </w:p>
        </w:tc>
      </w:tr>
      <w:tr w:rsidR="004E2128" w14:paraId="67FD8298"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E6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19A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B869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7B8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2EDE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4E2128" w14:paraId="47ABEE0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7EC9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41D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691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68A5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60B4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4E2128" w14:paraId="46A37DC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640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2D6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13D8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31A3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BC6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4E2128" w14:paraId="2EC85AF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655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8FA6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BDB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399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D95C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4E2128" w14:paraId="5F1C94F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6CE3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1B99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9DD1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402F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2935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4E2128" w14:paraId="65BED6B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B2E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B61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EAE3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DC6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A6CD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4E2128" w14:paraId="00651EC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029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24C5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7936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A7A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6CE4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4E2128" w14:paraId="26B7DCC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A00E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22EA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D1D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3647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24C5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4E2128" w14:paraId="2BD0AB0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EA8F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42B2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8258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5566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B8D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4E2128" w14:paraId="3FD1CEEA"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E4D4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8D62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AB37D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AA92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8C3F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4E2128" w14:paraId="4B7852A0"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FBC31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4E2128" w14:paraId="318DEDEC"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0694F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4E2128" w14:paraId="2686B118"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CED4BE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4E2128" w14:paraId="1E7039E7"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44B2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4E2128" w14:paraId="4A614CE5"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6A12D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 3 pitch contour values reported here are from the Duration Step 4 continuum.</w:t>
            </w:r>
          </w:p>
        </w:tc>
      </w:tr>
      <w:tr w:rsidR="004E2128" w14:paraId="6BF9453B"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CFCD0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4E1D168" w14:textId="77777777" w:rsidR="004E2128" w:rsidRDefault="00000000">
      <w:pPr>
        <w:pStyle w:val="Heading4"/>
      </w:pPr>
      <w:bookmarkStart w:id="141" w:name="st2-vas-proc"/>
      <w:bookmarkStart w:id="142" w:name="_Toc203039940"/>
      <w:bookmarkEnd w:id="138"/>
      <w:r>
        <w:t>Procedure</w:t>
      </w:r>
      <w:bookmarkEnd w:id="142"/>
    </w:p>
    <w:p w14:paraId="762B6F0D" w14:textId="77777777" w:rsidR="004E2128" w:rsidRDefault="00000000">
      <w:pPr>
        <w:pStyle w:val="FirstParagraph"/>
      </w:pPr>
      <w:r>
        <w:t xml:space="preserve">Participants completed the VAS task both before and after discrimination training to gauge any changes in L1 and L2 categorization gradiency. The VAS trial procedure is the same as in Study 1 (see Section </w:t>
      </w:r>
      <w:hyperlink w:anchor="st1-vas-proc">
        <w:r>
          <w:fldChar w:fldCharType="begin"/>
        </w:r>
        <w:r>
          <w:instrText xml:space="preserve"> REF st1-vas-proc \h \r</w:instrText>
        </w:r>
        <w:r w:rsidR="009E3EF2">
          <w:fldChar w:fldCharType="separate"/>
        </w:r>
        <w:r w:rsidR="009E3EF2">
          <w:t>3.1.2.2</w:t>
        </w:r>
        <w:r>
          <w:fldChar w:fldCharType="end"/>
        </w:r>
      </w:hyperlink>
      <w:r>
        <w:t>). To summarize, on each trial, participants heard a stimulus token while viewing a fixation cross, after which they were presented the horizontal scale with each word of the contrast pair at either end. Participants were instructed to move an anchor point (that appeared after clicking on the scale) to a location corresponding to their judgement of how much the token sounded like one word versus the other. As the phoneme contrasts only varied along the primary dimension, each continuum had seven tokens, which were repeated four times per block in randomized order for a total of 28 trials per block. As with Study 1, the left-right position of each word on the endpoints of the scale was randomized to be counterbalanced across participants.</w:t>
      </w:r>
    </w:p>
    <w:p w14:paraId="7B50319E" w14:textId="77777777" w:rsidR="004E2128" w:rsidRDefault="00000000">
      <w:pPr>
        <w:pStyle w:val="BodyText"/>
      </w:pPr>
      <w:r>
        <w:lastRenderedPageBreak/>
        <w:t xml:space="preserve">Participants completed four blocks, one for each continuum. The two L1 English continua were presented first followed by the two L2 Japanese continua. Participants were randomized into conditions that counterbalanced the order of within-language continuum blocks for each the pre- and posttraining VAS tasks. There </w:t>
      </w:r>
      <w:proofErr w:type="gramStart"/>
      <w:r>
        <w:t>were</w:t>
      </w:r>
      <w:proofErr w:type="gramEnd"/>
      <w:r>
        <w:t xml:space="preserve"> a grand total of 112 trials (7 primary cue steps x 4 repetitions x 4 continua), which took participants approximately 8-10 minutes to complete. Participants </w:t>
      </w:r>
      <w:proofErr w:type="gramStart"/>
      <w:r>
        <w:t>were be</w:t>
      </w:r>
      <w:proofErr w:type="gramEnd"/>
      <w:r>
        <w:t xml:space="preserve"> able to take a timed 30-second break between blocks. The pre- and posttraining VAS tasks were identical.</w:t>
      </w:r>
    </w:p>
    <w:p w14:paraId="4E8C69D1" w14:textId="77777777" w:rsidR="004E2128" w:rsidRDefault="00000000">
      <w:pPr>
        <w:pStyle w:val="Heading4"/>
      </w:pPr>
      <w:bookmarkStart w:id="143" w:name="st2-vas-prep"/>
      <w:bookmarkStart w:id="144" w:name="_Toc203039941"/>
      <w:bookmarkEnd w:id="141"/>
      <w:r>
        <w:t>Data pre-processing</w:t>
      </w:r>
      <w:bookmarkEnd w:id="144"/>
    </w:p>
    <w:p w14:paraId="7BC454A8" w14:textId="77777777" w:rsidR="004E2128" w:rsidRDefault="00000000">
      <w:pPr>
        <w:pStyle w:val="FirstParagraph"/>
      </w:pPr>
      <w:r>
        <w:t xml:space="preserve">As mentioned in Section </w:t>
      </w:r>
      <w:hyperlink w:anchor="st1-vas-prep">
        <w:r>
          <w:fldChar w:fldCharType="begin"/>
        </w:r>
        <w:r>
          <w:instrText xml:space="preserve"> REF st1-vas-prep \h \r</w:instrText>
        </w:r>
        <w:r w:rsidR="009E3EF2">
          <w:fldChar w:fldCharType="separate"/>
        </w:r>
        <w:r w:rsidR="009E3EF2">
          <w:t>3.1.2.3</w:t>
        </w:r>
        <w:r>
          <w:fldChar w:fldCharType="end"/>
        </w:r>
      </w:hyperlink>
      <w:r>
        <w:t>, one-dimensional VAS data can be fitted using a four-parameter logistic function from which four parameters can be estimated: minimum (</w:t>
      </w:r>
      <w:r>
        <w:rPr>
          <w:i/>
          <w:iCs/>
        </w:rPr>
        <w:t>b</w:t>
      </w:r>
      <w:r>
        <w:rPr>
          <w:i/>
          <w:iCs/>
          <w:vertAlign w:val="subscript"/>
        </w:rPr>
        <w:t>1</w:t>
      </w:r>
      <w:r>
        <w:t>) and maximum asymptotes (</w:t>
      </w:r>
      <w:r>
        <w:rPr>
          <w:i/>
          <w:iCs/>
        </w:rPr>
        <w:t>b</w:t>
      </w:r>
      <w:r>
        <w:rPr>
          <w:i/>
          <w:iCs/>
          <w:vertAlign w:val="subscript"/>
        </w:rPr>
        <w:t>2</w:t>
      </w:r>
      <w:r>
        <w:t>), slope (</w:t>
      </w:r>
      <w:r>
        <w:rPr>
          <w:i/>
          <w:iCs/>
        </w:rPr>
        <w:t>s</w:t>
      </w:r>
      <w:r>
        <w:t>), and the cross-over point along the one-dimensional continuum (</w:t>
      </w:r>
      <w:r>
        <w:rPr>
          <w:i/>
          <w:iCs/>
        </w:rPr>
        <w:t>x</w:t>
      </w:r>
      <w:r>
        <w:rPr>
          <w:i/>
          <w:iCs/>
          <w:vertAlign w:val="subscript"/>
        </w:rPr>
        <w:t>0</w:t>
      </w:r>
      <w:r>
        <w:t xml:space="preserve">). Study 2 VAS response data were fit using the four-parameter logistic curve function in the Non-linear </w:t>
      </w:r>
      <w:proofErr w:type="spellStart"/>
      <w:r>
        <w:t>Curvefitting</w:t>
      </w:r>
      <w:proofErr w:type="spellEnd"/>
      <w:r>
        <w:t xml:space="preserve"> MATLAB package (</w:t>
      </w:r>
      <w:hyperlink w:anchor="ref-McMurray2017Nonlinear">
        <w:r>
          <w:rPr>
            <w:rStyle w:val="Hyperlink"/>
          </w:rPr>
          <w:t>McMurray, 2017</w:t>
        </w:r>
      </w:hyperlink>
      <w:r>
        <w:t>).</w:t>
      </w:r>
    </w:p>
    <w:p w14:paraId="35F0BA27" w14:textId="77777777" w:rsidR="004E2128" w:rsidRDefault="00000000">
      <w:pPr>
        <w:pStyle w:val="BodyText"/>
      </w:pPr>
      <w:r>
        <w:t xml:space="preserve">The data were cleaned and filtered prior to fitting. The data (21616 trials from n = 103 participants) were first filtered to exclude trials exceeding 10 seconds in reaction time to exclude trials unlikely to reflect task engagement, while minimizing unnecessary data loss. Then, reaction times were log-transformed to normalize the distribution, and the data were further filtered to remove trials with reaction times three median absolute deviations (MAD) above or below each participant’s median log reaction time, resulting in 20894 trials. Ultimately, the data used in the logistic </w:t>
      </w:r>
      <w:proofErr w:type="spellStart"/>
      <w:r>
        <w:t>curvefitting</w:t>
      </w:r>
      <w:proofErr w:type="spellEnd"/>
      <w:r>
        <w:t xml:space="preserve"> process excluded those for whom MLD scores from the LDQ were not able to be calculated (17372 trials from n = 80 participants).</w:t>
      </w:r>
    </w:p>
    <w:p w14:paraId="6F222D14" w14:textId="77777777" w:rsidR="004E2128" w:rsidRDefault="00000000">
      <w:pPr>
        <w:pStyle w:val="BodyText"/>
      </w:pPr>
      <w:r>
        <w:t xml:space="preserve">The logistic curve function was fit for each contrast pair at each of the pre- and posttraining time points, resulting in eight sets of VAS response curve estimates per participant. As in Study 1, </w:t>
      </w:r>
      <w:r>
        <w:lastRenderedPageBreak/>
        <w:t>response variability was calculated as the root mean square error (RMSE) of each curve (</w:t>
      </w:r>
      <w:proofErr w:type="spellStart"/>
      <w:r>
        <w:fldChar w:fldCharType="begin"/>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Following initial exploratory fits, the upper and lower slope boundaries were adjusted to account for amplitude scale and an amplitude-dependent penalty was added to the least-squares error function, reducing instability in slope estimates when response amplitude was low. This was most beneficial in reducing inflation of estimated slope for noisy response data. Additional details on the fitting process are available in the Appendix/supplementary materials.</w:t>
      </w:r>
    </w:p>
    <w:p w14:paraId="0D2839FA" w14:textId="77777777" w:rsidR="004E2128" w:rsidRDefault="00000000">
      <w:pPr>
        <w:pStyle w:val="BodyText"/>
      </w:pPr>
      <w:r>
        <w:t>The raw VAS slope values ranged from -92.1 to 206.2 (mean = 52.7 SD = 43.3). Raw slope values with low absolute values indicated shallower response curves whereas high absolute values indicated steeper response curves. Negative slopes indicated reversed categorization. The raw response variability values ranged from 0.7 to 48.4 (mean = 17.7, SD = 8.5). Low response variability indicated more consistent categorization whereas high response variability indicated less consistent, noisier categorization.</w:t>
      </w:r>
    </w:p>
    <w:p w14:paraId="5B44D9E6" w14:textId="77777777" w:rsidR="004E2128" w:rsidRDefault="00000000">
      <w:pPr>
        <w:pStyle w:val="BodyText"/>
      </w:pPr>
      <w:r>
        <w:t xml:space="preserve">As these one-dimensional VAS slope values were estimated from a different function than the two-dimensional VAS slopes, unlike Study 1, the slope values were not log-transformed; natural log transformation did not normalize the distribution. Instead, to standardize the data, both VAS slope and response variability values were each grand mean centered and scaled by one standard deviation (z-transformed) across all participants, contrast pairs, and time points. The z-transformed values were used in the analysis models. Table </w:t>
      </w:r>
      <w:hyperlink w:anchor="st2-vas-stats-table">
        <w:r>
          <w:fldChar w:fldCharType="begin"/>
        </w:r>
        <w:r>
          <w:instrText xml:space="preserve"> REF st2-vas-stats-table \h</w:instrText>
        </w:r>
        <w:r w:rsidR="009E3EF2">
          <w:fldChar w:fldCharType="separate"/>
        </w:r>
        <w:r w:rsidR="009E3EF2">
          <w:rPr>
            <w:b/>
            <w:noProof/>
          </w:rPr>
          <w:t>4</w:t>
        </w:r>
        <w:r w:rsidR="009E3EF2">
          <w:rPr>
            <w:b/>
          </w:rPr>
          <w:t>.</w:t>
        </w:r>
        <w:r w:rsidR="009E3EF2">
          <w:rPr>
            <w:b/>
            <w:noProof/>
          </w:rPr>
          <w:t>3</w:t>
        </w:r>
        <w:r>
          <w:fldChar w:fldCharType="end"/>
        </w:r>
      </w:hyperlink>
      <w:r>
        <w:t xml:space="preserve"> presents the summary statistics of the z-transformed VAS slope and response variability estimates from the logistic curve fit for each contrast pair on Day 1 and Day 2, averaged across n = 80 participants.</w:t>
      </w:r>
    </w:p>
    <w:p w14:paraId="7B684197" w14:textId="77777777" w:rsidR="004E2128" w:rsidRDefault="00000000">
      <w:pPr>
        <w:pStyle w:val="TableCaption"/>
      </w:pPr>
      <w:r>
        <w:rPr>
          <w:b/>
        </w:rPr>
        <w:lastRenderedPageBreak/>
        <w:t xml:space="preserve">Table </w:t>
      </w:r>
      <w:bookmarkStart w:id="145" w:name="st2-vas-stats-table"/>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3</w:t>
      </w:r>
      <w:r>
        <w:rPr>
          <w:b/>
        </w:rPr>
        <w:fldChar w:fldCharType="end"/>
      </w:r>
      <w:bookmarkEnd w:id="145"/>
      <w:r>
        <w:rPr>
          <w:b/>
        </w:rPr>
        <w:t xml:space="preserve">: </w:t>
      </w:r>
      <w:r>
        <w:t>Summary Statistics of VAS Measures Estimated from Logistic Curve Fitting, by Contrast Pair and Day.</w:t>
      </w:r>
    </w:p>
    <w:p w14:paraId="69A9336A" w14:textId="77777777" w:rsidR="004E2128" w:rsidRDefault="00000000">
      <w:pPr>
        <w:pStyle w:val="Figure"/>
        <w:keepNext/>
      </w:pPr>
      <w:r>
        <w:rPr>
          <w:noProof/>
        </w:rPr>
        <w:drawing>
          <wp:inline distT="0" distB="0" distL="0" distR="0" wp14:anchorId="7968AE02" wp14:editId="4188145B">
            <wp:extent cx="4572000" cy="27191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4"/>
                    <a:stretch>
                      <a:fillRect/>
                    </a:stretch>
                  </pic:blipFill>
                  <pic:spPr bwMode="auto">
                    <a:xfrm>
                      <a:off x="0" y="0"/>
                      <a:ext cx="4572000" cy="2719192"/>
                    </a:xfrm>
                    <a:prstGeom prst="rect">
                      <a:avLst/>
                    </a:prstGeom>
                    <a:noFill/>
                  </pic:spPr>
                </pic:pic>
              </a:graphicData>
            </a:graphic>
          </wp:inline>
        </w:drawing>
      </w:r>
    </w:p>
    <w:p w14:paraId="1B266990" w14:textId="77777777" w:rsidR="004E2128" w:rsidRDefault="00000000">
      <w:pPr>
        <w:pStyle w:val="Heading3"/>
      </w:pPr>
      <w:bookmarkStart w:id="146" w:name="st2-ax"/>
      <w:bookmarkStart w:id="147" w:name="_Toc203039942"/>
      <w:bookmarkEnd w:id="136"/>
      <w:bookmarkEnd w:id="143"/>
      <w:r>
        <w:t>AX discrimination perceptual training and pre-posttests</w:t>
      </w:r>
      <w:bookmarkEnd w:id="147"/>
    </w:p>
    <w:p w14:paraId="2BAC7D0D" w14:textId="77777777" w:rsidR="004E2128" w:rsidRDefault="00000000">
      <w:pPr>
        <w:pStyle w:val="Heading4"/>
      </w:pPr>
      <w:bookmarkStart w:id="148" w:name="st2-ax-stim"/>
      <w:bookmarkStart w:id="149" w:name="_Toc203039943"/>
      <w:r>
        <w:t>Stimuli</w:t>
      </w:r>
      <w:bookmarkEnd w:id="149"/>
    </w:p>
    <w:p w14:paraId="134616FE" w14:textId="77777777" w:rsidR="004E2128" w:rsidRDefault="00000000">
      <w:pPr>
        <w:pStyle w:val="FirstParagraph"/>
      </w:pPr>
      <w:r>
        <w:t>In the AX perceptual discrimination task, participants were asked to judge whether two speech stimuli (token A and token X) presented in succession were the same or different words (token X may take on the same identity as A, or a different one, B). Specific exposure to linguistic diversity was manipulated as training condition for the perceptual discrimination training task. For the Low LD condition group, participants were tasked with learning Japanese vowel and consonant length contrast minimal pairs, while for the High LD condition group, participants learned both Japanese and Modern Standard Arabic (MSA) vowel and consonant length contrast minimal pairs. All groups were tested on discrimination sensitivity before and after training with a novel set of Japanese minimal pairs.</w:t>
      </w:r>
    </w:p>
    <w:p w14:paraId="02ECDBC1" w14:textId="77777777" w:rsidR="004E2128" w:rsidRDefault="00000000">
      <w:pPr>
        <w:pStyle w:val="BodyText"/>
      </w:pPr>
      <w:r>
        <w:t xml:space="preserve">The Japanese minimal pair stimuli used in the Low LD and High LD training conditions and the Japanese stimuli used in the pre-posttests were recorded by two L1 Japanese users: one male (age 25, Standard Tokyo Japanese dialect) and one female (age 38, Standard Tokyo Japanese </w:t>
      </w:r>
      <w:r>
        <w:lastRenderedPageBreak/>
        <w:t>dialect; same speaker as used for the VAS stimuli). The MSA minimal pair stimuli used in the High LD training condition were recorded by two fluent users of MSA: one male (age 28, L1 General Saudi Arabic) and one female (age 24, L1 Palestinian Arabic).</w:t>
      </w:r>
    </w:p>
    <w:p w14:paraId="53B7278B" w14:textId="77777777" w:rsidR="004E2128" w:rsidRDefault="00000000">
      <w:pPr>
        <w:pStyle w:val="BodyText"/>
      </w:pPr>
      <w:r>
        <w:t xml:space="preserve">Each keyword was embedded in a carrier sentence at two positions, roughly translating to “I say __ [once] again. __.” The Japanese carrier sentence was </w:t>
      </w:r>
      <w:r>
        <w:rPr>
          <w:rFonts w:hint="eastAsia"/>
        </w:rPr>
        <w:t>また「</w:t>
      </w:r>
      <w:r>
        <w:rPr>
          <w:rFonts w:hint="eastAsia"/>
        </w:rPr>
        <w:t>__</w:t>
      </w:r>
      <w:r>
        <w:rPr>
          <w:rFonts w:hint="eastAsia"/>
        </w:rPr>
        <w:t>」</w:t>
      </w:r>
      <w:proofErr w:type="spellStart"/>
      <w:r>
        <w:rPr>
          <w:rFonts w:hint="eastAsia"/>
        </w:rPr>
        <w:t>と言います</w:t>
      </w:r>
      <w:proofErr w:type="spellEnd"/>
      <w:r>
        <w:rPr>
          <w:rFonts w:hint="eastAsia"/>
        </w:rPr>
        <w:t>。「</w:t>
      </w:r>
      <w:r>
        <w:rPr>
          <w:rFonts w:hint="eastAsia"/>
        </w:rPr>
        <w:t>__</w:t>
      </w:r>
      <w:r>
        <w:rPr>
          <w:rFonts w:hint="eastAsia"/>
        </w:rPr>
        <w:t>」</w:t>
      </w:r>
      <w:r>
        <w:rPr>
          <w:rFonts w:hint="eastAsia"/>
        </w:rPr>
        <w:t>(</w:t>
      </w:r>
      <w:r>
        <w:rPr>
          <w:i/>
          <w:iCs/>
        </w:rPr>
        <w:t>mata</w:t>
      </w:r>
      <w:r>
        <w:t xml:space="preserve"> [__] </w:t>
      </w:r>
      <w:r>
        <w:rPr>
          <w:i/>
          <w:iCs/>
        </w:rPr>
        <w:t xml:space="preserve">to </w:t>
      </w:r>
      <w:proofErr w:type="spellStart"/>
      <w:r>
        <w:rPr>
          <w:i/>
          <w:iCs/>
        </w:rPr>
        <w:t>iimasu</w:t>
      </w:r>
      <w:proofErr w:type="spellEnd"/>
      <w:r>
        <w:rPr>
          <w:i/>
          <w:iCs/>
        </w:rPr>
        <w:t>.</w:t>
      </w:r>
      <w:r>
        <w:t xml:space="preserve"> [__]), and the MSA carrier sentence was </w:t>
      </w:r>
      <w:proofErr w:type="spellStart"/>
      <w:r>
        <w:t>أنا</w:t>
      </w:r>
      <w:proofErr w:type="spellEnd"/>
      <w:r>
        <w:t xml:space="preserve"> </w:t>
      </w:r>
      <w:proofErr w:type="spellStart"/>
      <w:r>
        <w:t>أقول</w:t>
      </w:r>
      <w:proofErr w:type="spellEnd"/>
      <w:r>
        <w:t xml:space="preserve">(__) </w:t>
      </w:r>
      <w:proofErr w:type="spellStart"/>
      <w:r>
        <w:t>مرة</w:t>
      </w:r>
      <w:proofErr w:type="spellEnd"/>
      <w:r>
        <w:t xml:space="preserve"> </w:t>
      </w:r>
      <w:proofErr w:type="spellStart"/>
      <w:r>
        <w:t>أخرى</w:t>
      </w:r>
      <w:proofErr w:type="spellEnd"/>
      <w:r>
        <w:t>. (__). (</w:t>
      </w:r>
      <w:proofErr w:type="spellStart"/>
      <w:r>
        <w:rPr>
          <w:i/>
          <w:iCs/>
        </w:rPr>
        <w:t>anaa</w:t>
      </w:r>
      <w:proofErr w:type="spellEnd"/>
      <w:r>
        <w:rPr>
          <w:i/>
          <w:iCs/>
        </w:rPr>
        <w:t xml:space="preserve"> </w:t>
      </w:r>
      <w:proofErr w:type="spellStart"/>
      <w:r>
        <w:rPr>
          <w:i/>
          <w:iCs/>
        </w:rPr>
        <w:t>aquulu</w:t>
      </w:r>
      <w:proofErr w:type="spellEnd"/>
      <w:r>
        <w:t xml:space="preserve"> (__) </w:t>
      </w:r>
      <w:proofErr w:type="spellStart"/>
      <w:r>
        <w:rPr>
          <w:i/>
          <w:iCs/>
        </w:rPr>
        <w:t>marrata</w:t>
      </w:r>
      <w:proofErr w:type="spellEnd"/>
      <w:r>
        <w:rPr>
          <w:i/>
          <w:iCs/>
        </w:rPr>
        <w:t xml:space="preserve"> </w:t>
      </w:r>
      <w:proofErr w:type="spellStart"/>
      <w:r>
        <w:rPr>
          <w:i/>
          <w:iCs/>
        </w:rPr>
        <w:t>ukhraa</w:t>
      </w:r>
      <w:proofErr w:type="spellEnd"/>
      <w:r>
        <w:rPr>
          <w:i/>
          <w:iCs/>
        </w:rPr>
        <w:t>.</w:t>
      </w:r>
      <w:r>
        <w:t xml:space="preserve"> (__). The speakers were recorded in a sound-attenuated booth with a Shure SM48 microphone fitted with foam windscreen connected via XLR cable to a </w:t>
      </w:r>
      <w:proofErr w:type="spellStart"/>
      <w:r>
        <w:t>Focusrite</w:t>
      </w:r>
      <w:proofErr w:type="spellEnd"/>
      <w:r>
        <w:t xml:space="preserve"> Scarlett 4i4 3rd Gen USB audio interface connected to a 2021 M1 MacBook Pro laptop. The speakers were presented with the carrier sentence with each keyword one by one on a computer screen and asked to produce each sentence three times at a natural speaking rate with a 1-2 second pause between each repetition. The speech was recorded in mono via Gorilla.sc with a sampling rate of 48,000 Hz. The Gorilla recording output were in .</w:t>
      </w:r>
      <w:proofErr w:type="spellStart"/>
      <w:r>
        <w:t>webm</w:t>
      </w:r>
      <w:proofErr w:type="spellEnd"/>
      <w:r>
        <w:t xml:space="preserve"> format and were converted to .wav format using </w:t>
      </w:r>
      <w:proofErr w:type="spellStart"/>
      <w:r>
        <w:t>FFmpeg</w:t>
      </w:r>
      <w:proofErr w:type="spellEnd"/>
      <w:r>
        <w:t xml:space="preserve"> (</w:t>
      </w:r>
      <w:hyperlink w:anchor="ref-tomar2006converting">
        <w:r>
          <w:rPr>
            <w:rStyle w:val="Hyperlink"/>
          </w:rPr>
          <w:t>Tomar, 2006</w:t>
        </w:r>
      </w:hyperlink>
      <w:r>
        <w:t>) for further processing in Praat.</w:t>
      </w:r>
    </w:p>
    <w:p w14:paraId="3474F4B0" w14:textId="77777777" w:rsidR="004E2128" w:rsidRDefault="00000000">
      <w:pPr>
        <w:pStyle w:val="BodyText"/>
      </w:pPr>
      <w:r>
        <w:t xml:space="preserve">The keywords in the second position were excised from the recordings and the best of the three repetitions (most clear production) was chosen as the token to be used in the experiment. The “best” repetitions for each word of a minimal pair were also chosen on the basis of sounding the most acoustically similar to each other across the two within-language speakers, excluding the acoustics of the contrasting phoneme. The chosen tokens were all RMS normalized to 67 dB using the </w:t>
      </w:r>
      <w:r>
        <w:rPr>
          <w:rStyle w:val="VerbatimChar"/>
        </w:rPr>
        <w:t>Scale intensity</w:t>
      </w:r>
      <w:r>
        <w:t xml:space="preserve"> function in Praat, were appended with at least 50 ms of silence before and after the </w:t>
      </w:r>
      <w:proofErr w:type="gramStart"/>
      <w:r>
        <w:t>word, and</w:t>
      </w:r>
      <w:proofErr w:type="gramEnd"/>
      <w:r>
        <w:t xml:space="preserve"> were saved in both .wav and .mp3 formats.</w:t>
      </w:r>
    </w:p>
    <w:p w14:paraId="05DBD1B8" w14:textId="77777777" w:rsidR="004E2128" w:rsidRDefault="00000000">
      <w:pPr>
        <w:pStyle w:val="BodyText"/>
      </w:pPr>
      <w:r>
        <w:t xml:space="preserve">There were 18 Japanese minimal pairs and 18 MSA pairs used for training. For each language, there were six vowel length minimal pairs in word-medial positions, two pairs each for </w:t>
      </w:r>
      <w:r>
        <w:lastRenderedPageBreak/>
        <w:t xml:space="preserve">/a-aː, </w:t>
      </w:r>
      <w:proofErr w:type="spellStart"/>
      <w:r>
        <w:t>i-i</w:t>
      </w:r>
      <w:proofErr w:type="spellEnd"/>
      <w:r>
        <w:t>ː, u-uː/, and 12 consonant gemination minimal pairs in word-medial positions, three pairs each for /t-</w:t>
      </w:r>
      <w:proofErr w:type="spellStart"/>
      <w:r>
        <w:t>tt</w:t>
      </w:r>
      <w:proofErr w:type="spellEnd"/>
      <w:r>
        <w:t>, k-kk, s-ss, ɕ-</w:t>
      </w:r>
      <w:proofErr w:type="spellStart"/>
      <w:r>
        <w:t>ɕɕ</w:t>
      </w:r>
      <w:proofErr w:type="spellEnd"/>
      <w:r>
        <w:t xml:space="preserve">/ (the /ʃ/ consonant in MSA was treated as equivalent to the /ɕ/ consonant in Japanese). There were 25 Japanese minimal pairs used for testing: 13 vowel pairs in word-initial, word-medial, or word-final positions, /a-aː, </w:t>
      </w:r>
      <w:proofErr w:type="spellStart"/>
      <w:r>
        <w:t>i-i</w:t>
      </w:r>
      <w:proofErr w:type="spellEnd"/>
      <w:r>
        <w:t>ː, u-uː, e-eː, o-oː/, and 12 consonant pairs in word-medial positions, /t-</w:t>
      </w:r>
      <w:proofErr w:type="spellStart"/>
      <w:r>
        <w:t>tt</w:t>
      </w:r>
      <w:proofErr w:type="spellEnd"/>
      <w:r>
        <w:t>, k-kk, s-ss, ɕ-</w:t>
      </w:r>
      <w:proofErr w:type="spellStart"/>
      <w:r>
        <w:t>ɕɕ</w:t>
      </w:r>
      <w:proofErr w:type="spellEnd"/>
      <w:r>
        <w:t xml:space="preserve">, </w:t>
      </w:r>
      <w:proofErr w:type="spellStart"/>
      <w:r>
        <w:t>tɕ-ttɕ</w:t>
      </w:r>
      <w:proofErr w:type="spellEnd"/>
      <w:r>
        <w:t>, n-</w:t>
      </w:r>
      <w:proofErr w:type="spellStart"/>
      <w:r>
        <w:t>nn</w:t>
      </w:r>
      <w:proofErr w:type="spellEnd"/>
      <w:r>
        <w:t>/.</w:t>
      </w:r>
    </w:p>
    <w:p w14:paraId="5D0921C9" w14:textId="77777777" w:rsidR="004E2128" w:rsidRDefault="00000000">
      <w:pPr>
        <w:pStyle w:val="BodyText"/>
      </w:pPr>
      <w:r>
        <w:t>The minimal pairs used in training and testing varied in segment identity, word position, and speaker identity, as is typical for high-variability phonetic training, or HVPT (</w:t>
      </w:r>
      <w:hyperlink w:anchor="ref-Bradlow1997Training">
        <w:r>
          <w:rPr>
            <w:rStyle w:val="Hyperlink"/>
          </w:rPr>
          <w:t>Bradlow et al., 1997</w:t>
        </w:r>
      </w:hyperlink>
      <w:r>
        <w:t xml:space="preserve">; </w:t>
      </w:r>
      <w:hyperlink w:anchor="ref-Bradlow1999Training">
        <w:r>
          <w:rPr>
            <w:rStyle w:val="Hyperlink"/>
          </w:rPr>
          <w:t>Bradlow et al., 1999</w:t>
        </w:r>
      </w:hyperlink>
      <w:r>
        <w:t xml:space="preserve">; </w:t>
      </w:r>
      <w:hyperlink w:anchor="ref-Lively1993Training">
        <w:r>
          <w:rPr>
            <w:rStyle w:val="Hyperlink"/>
          </w:rPr>
          <w:t>Lively et al., 1993</w:t>
        </w:r>
      </w:hyperlink>
      <w:r>
        <w:t xml:space="preserve">, </w:t>
      </w:r>
      <w:hyperlink w:anchor="ref-Lively1994Training">
        <w:r>
          <w:rPr>
            <w:rStyle w:val="Hyperlink"/>
          </w:rPr>
          <w:t>1994</w:t>
        </w:r>
      </w:hyperlink>
      <w:r>
        <w:t xml:space="preserve">; </w:t>
      </w:r>
      <w:hyperlink w:anchor="ref-Logan1991Training">
        <w:r>
          <w:rPr>
            <w:rStyle w:val="Hyperlink"/>
          </w:rPr>
          <w:t>Logan et al., 1991</w:t>
        </w:r>
      </w:hyperlink>
      <w:r>
        <w:t>). As such, the test items included more word positions and more contrasting segments for Japanese, beyond what was featured in training, in order to gauge generalizability and transfer of learning to novel positions and novel segments. The full stimulus list for the training and testing minimal pairs can be found in the Appendix.</w:t>
      </w:r>
    </w:p>
    <w:p w14:paraId="426200B9" w14:textId="77777777" w:rsidR="004E2128" w:rsidRDefault="00000000">
      <w:pPr>
        <w:pStyle w:val="Heading4"/>
      </w:pPr>
      <w:bookmarkStart w:id="150" w:name="st2-ax-proc"/>
      <w:bookmarkStart w:id="151" w:name="_Toc203039944"/>
      <w:bookmarkEnd w:id="148"/>
      <w:r>
        <w:t>Procedure</w:t>
      </w:r>
      <w:bookmarkEnd w:id="151"/>
    </w:p>
    <w:p w14:paraId="44C297D7" w14:textId="77777777" w:rsidR="004E2128" w:rsidRDefault="00000000">
      <w:pPr>
        <w:pStyle w:val="FirstParagraph"/>
      </w:pPr>
      <w:r>
        <w:t>Perceptual discrimination training consisted of a single training session lasting approximately 30 minutes. Participants were instructed to judge as quickly and as accurately as possible whether the two speech stimuli were the same or different words, after which they received feedback on the correctness of their response. Participants were given specific instructions to ignore speaker identity and focus on the words themselves and to use the feedback to learn how to tell the words apart.</w:t>
      </w:r>
    </w:p>
    <w:p w14:paraId="7847FCC0" w14:textId="77777777" w:rsidR="004E2128" w:rsidRDefault="00000000">
      <w:pPr>
        <w:pStyle w:val="BodyText"/>
      </w:pPr>
      <w:r>
        <w:t xml:space="preserve">Figure </w:t>
      </w:r>
      <w:hyperlink w:anchor="st2-ax-trial-procedure">
        <w:r>
          <w:fldChar w:fldCharType="begin"/>
        </w:r>
        <w:r>
          <w:instrText xml:space="preserve"> REF st2-ax-trial-procedure \h</w:instrText>
        </w:r>
        <w:r w:rsidR="009E3EF2">
          <w:fldChar w:fldCharType="separate"/>
        </w:r>
        <w:r w:rsidR="009E3EF2">
          <w:rPr>
            <w:b/>
            <w:noProof/>
          </w:rPr>
          <w:t>4</w:t>
        </w:r>
        <w:r w:rsidR="009E3EF2">
          <w:rPr>
            <w:b/>
          </w:rPr>
          <w:t>.</w:t>
        </w:r>
        <w:r w:rsidR="009E3EF2">
          <w:rPr>
            <w:b/>
            <w:noProof/>
          </w:rPr>
          <w:t>1</w:t>
        </w:r>
        <w:r>
          <w:fldChar w:fldCharType="end"/>
        </w:r>
      </w:hyperlink>
      <w:r>
        <w:t>A shows the procedure for each AX trial. Following a fixation period of 500 ms, participants heard stimulus A followed by stimulus X with an interstimulus interval (ISI) of 500 ms (</w:t>
      </w:r>
      <w:hyperlink w:anchor="ref-Gerrits2004Categorical">
        <w:r>
          <w:rPr>
            <w:rStyle w:val="Hyperlink"/>
          </w:rPr>
          <w:t>Gerrits &amp; Schouten, 2004</w:t>
        </w:r>
      </w:hyperlink>
      <w:r>
        <w:t xml:space="preserve">). The participant made their response of SAME or DIFFERENT using the F or J keyboard buttons (participants were randomized into conditions that </w:t>
      </w:r>
      <w:r>
        <w:lastRenderedPageBreak/>
        <w:t xml:space="preserve">counterbalanced the mapping of SAME and DIFFERENT to the F and J keys). Reaction time was measured following the offset of stimulus X. After responding, participants saw an un-timed feedback screen, where they saw either “Correct!” in green text or “Incorrect!” in red text, as well as a confirmation of whether the pair were the “same” or “different”, with the text in either green or red depending on the correctness of their answer. Figure </w:t>
      </w:r>
      <w:hyperlink w:anchor="st2-ax-trial-procedure">
        <w:r>
          <w:fldChar w:fldCharType="begin"/>
        </w:r>
        <w:r>
          <w:instrText xml:space="preserve"> REF st2-ax-trial-procedure \h</w:instrText>
        </w:r>
        <w:r w:rsidR="009E3EF2">
          <w:fldChar w:fldCharType="separate"/>
        </w:r>
        <w:r w:rsidR="009E3EF2">
          <w:rPr>
            <w:b/>
            <w:noProof/>
          </w:rPr>
          <w:t>4</w:t>
        </w:r>
        <w:r w:rsidR="009E3EF2">
          <w:rPr>
            <w:b/>
          </w:rPr>
          <w:t>.</w:t>
        </w:r>
        <w:r w:rsidR="009E3EF2">
          <w:rPr>
            <w:b/>
            <w:noProof/>
          </w:rPr>
          <w:t>1</w:t>
        </w:r>
        <w:r>
          <w:fldChar w:fldCharType="end"/>
        </w:r>
      </w:hyperlink>
      <w:r>
        <w:t xml:space="preserve">B shows all of the possible different feedback screens. Participants had the opportunity to re-listen to the recordings of Word A and Word X of the trial any number of </w:t>
      </w:r>
      <w:proofErr w:type="gramStart"/>
      <w:r>
        <w:t>times, and</w:t>
      </w:r>
      <w:proofErr w:type="gramEnd"/>
      <w:r>
        <w:t xml:space="preserve"> also saw the transcriptions of the words and their meanings in English. Participants pressed the spacebar to continue to the next trial.</w:t>
      </w:r>
    </w:p>
    <w:p w14:paraId="7CB8564B" w14:textId="77777777" w:rsidR="004E2128" w:rsidRDefault="00000000">
      <w:pPr>
        <w:pStyle w:val="Figure"/>
        <w:keepNext/>
      </w:pPr>
      <w:r>
        <w:rPr>
          <w:noProof/>
        </w:rPr>
        <w:drawing>
          <wp:inline distT="0" distB="0" distL="0" distR="0" wp14:anchorId="5355F444" wp14:editId="1C81C638">
            <wp:extent cx="3200519" cy="457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5"/>
                    <a:stretch>
                      <a:fillRect/>
                    </a:stretch>
                  </pic:blipFill>
                  <pic:spPr bwMode="auto">
                    <a:xfrm>
                      <a:off x="0" y="0"/>
                      <a:ext cx="3200519" cy="4572000"/>
                    </a:xfrm>
                    <a:prstGeom prst="rect">
                      <a:avLst/>
                    </a:prstGeom>
                    <a:noFill/>
                  </pic:spPr>
                </pic:pic>
              </a:graphicData>
            </a:graphic>
          </wp:inline>
        </w:drawing>
      </w:r>
    </w:p>
    <w:p w14:paraId="46D387E3" w14:textId="77777777" w:rsidR="004E2128" w:rsidRDefault="00000000">
      <w:pPr>
        <w:pStyle w:val="ImageCaption"/>
      </w:pPr>
      <w:r>
        <w:rPr>
          <w:b/>
        </w:rPr>
        <w:t xml:space="preserve">Figure </w:t>
      </w:r>
      <w:bookmarkStart w:id="152" w:name="st2-ax-trial-procedure"/>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1</w:t>
      </w:r>
      <w:r>
        <w:rPr>
          <w:b/>
        </w:rPr>
        <w:fldChar w:fldCharType="end"/>
      </w:r>
      <w:bookmarkEnd w:id="152"/>
      <w:r>
        <w:rPr>
          <w:b/>
        </w:rPr>
        <w:t xml:space="preserve">: </w:t>
      </w:r>
      <w:r>
        <w:t>A. Procedure of AX discrimination trial procedure for both the training task and pre-posttests. B. Four possible of feedback screens displayed during AX discrimination training.</w:t>
      </w:r>
    </w:p>
    <w:p w14:paraId="3C10E70E" w14:textId="77777777" w:rsidR="004E2128" w:rsidRDefault="00000000">
      <w:pPr>
        <w:pStyle w:val="BodyText"/>
      </w:pPr>
      <w:r>
        <w:lastRenderedPageBreak/>
        <w:t>Each minimal pair was presented in four AX trial types: two “same” trial types (AA, BB) and two “different” trial types (AB, BA). The four trial types were repeated twice for each minimal pair, resulting in eight repetitions per pair. The speakers for stimuli A and X were independently randomized for each trial, meaning that trials were characterized both by the type of signal (“same” or “different”) and speaker congruency (whether A and X are spoken by the “same” or “different” speaker). This resulted in sixteen possible AX trial type x speaker congruency combinations (4</w:t>
      </w:r>
      <w:r>
        <w:rPr>
          <w:vertAlign w:val="superscript"/>
        </w:rPr>
        <w:t>2</w:t>
      </w:r>
      <w:r>
        <w:t>; A</w:t>
      </w:r>
      <w:r>
        <w:rPr>
          <w:vertAlign w:val="subscript"/>
        </w:rPr>
        <w:t>F</w:t>
      </w:r>
      <w:r>
        <w:t>A</w:t>
      </w:r>
      <w:r>
        <w:rPr>
          <w:vertAlign w:val="subscript"/>
        </w:rPr>
        <w:t>F</w:t>
      </w:r>
      <w:r>
        <w:t>, B</w:t>
      </w:r>
      <w:r>
        <w:rPr>
          <w:vertAlign w:val="subscript"/>
        </w:rPr>
        <w:t>F</w:t>
      </w:r>
      <w:r>
        <w:t>B</w:t>
      </w:r>
      <w:r>
        <w:rPr>
          <w:vertAlign w:val="subscript"/>
        </w:rPr>
        <w:t>M</w:t>
      </w:r>
      <w:r>
        <w:t>, A</w:t>
      </w:r>
      <w:r>
        <w:rPr>
          <w:vertAlign w:val="subscript"/>
        </w:rPr>
        <w:t>M</w:t>
      </w:r>
      <w:r>
        <w:t>B</w:t>
      </w:r>
      <w:r>
        <w:rPr>
          <w:vertAlign w:val="subscript"/>
        </w:rPr>
        <w:t>F</w:t>
      </w:r>
      <w:r>
        <w:t>, B</w:t>
      </w:r>
      <w:r>
        <w:rPr>
          <w:vertAlign w:val="subscript"/>
        </w:rPr>
        <w:t>M</w:t>
      </w:r>
      <w:r>
        <w:t>A</w:t>
      </w:r>
      <w:r>
        <w:rPr>
          <w:vertAlign w:val="subscript"/>
        </w:rPr>
        <w:t>M</w:t>
      </w:r>
      <w:r>
        <w:t>, etc.).</w:t>
      </w:r>
    </w:p>
    <w:p w14:paraId="6F7CEAE3" w14:textId="77777777" w:rsidR="004E2128" w:rsidRDefault="00000000">
      <w:pPr>
        <w:pStyle w:val="BodyText"/>
      </w:pPr>
      <w:r>
        <w:t>Participants were randomly assigned to either the Low LD (trained on Japanese minimal pairs only) or High LD (trained on Japanese and MSA minimal pairs) experimental groups. To equalize the number of training trials between the two experimental groups, the Japanese minimal pairs were repeated for the Low LD group. This decision was made based on previous research on the auditory category learning of non-speech stimuli with identification training, which showed no differences in learning outcomes when training with a full set of non-repeating stimuli versus a subset of stimuli repeated to achieve the same number of training trials (</w:t>
      </w:r>
      <w:hyperlink w:anchor="ref-Obasih2023Auditory">
        <w:r>
          <w:rPr>
            <w:rStyle w:val="Hyperlink"/>
          </w:rPr>
          <w:t>Obasih et al., 2023</w:t>
        </w:r>
      </w:hyperlink>
      <w:r>
        <w:t>). Here, I made the assumption that this outcome would transfer to discrimination training with speech stimuli and that the Low LD group would not gain additional benefit from being exposed to more repetitions of the same Japanese minimal pairs compared to the High LD group.</w:t>
      </w:r>
    </w:p>
    <w:p w14:paraId="264BE866" w14:textId="77777777" w:rsidR="004E2128" w:rsidRDefault="00000000">
      <w:pPr>
        <w:pStyle w:val="BodyText"/>
      </w:pPr>
      <w:r>
        <w:t xml:space="preserve">There were 288 total training trials (High LD: 18 minimal pairs x 8 repetitions x 2 languages; Low LD: 18 minimal pairs x 16 repetitions), randomized and divided into eight blocks of 36 trials each. For the High LD group, trials were blocked by training language (and randomized within language), and block order was randomized across the four Japanese blocks and four MSA blocks. Participants </w:t>
      </w:r>
      <w:proofErr w:type="gramStart"/>
      <w:r>
        <w:t>were be</w:t>
      </w:r>
      <w:proofErr w:type="gramEnd"/>
      <w:r>
        <w:t xml:space="preserve"> able to take a timed 20-second break between blocks. The training session took approximately 20-30 minutes to complete.</w:t>
      </w:r>
    </w:p>
    <w:p w14:paraId="491F541E" w14:textId="77777777" w:rsidR="004E2128" w:rsidRDefault="00000000">
      <w:pPr>
        <w:pStyle w:val="BodyText"/>
      </w:pPr>
      <w:r>
        <w:lastRenderedPageBreak/>
        <w:t xml:space="preserve">Before and after training, participants completed identical AX discrimination tests on minimal pairs not used in training. Participants were tested on novel minimal pairs in Japanese only and did not receive feedback. The trial procedure for testing was the exact same as in training, excluding the feedback, with the speaker used for stimuli A and X randomized per trial. Participants saw each of the four trial types (AA, BB, AB, BA) once per minimal pair, resulting in a total of 100 testing trials (25 minimal pairs x 4 trial types), randomized and divided into four blocks of 25 trials each. Participants </w:t>
      </w:r>
      <w:proofErr w:type="gramStart"/>
      <w:r>
        <w:t>were be</w:t>
      </w:r>
      <w:proofErr w:type="gramEnd"/>
      <w:r>
        <w:t xml:space="preserve"> able to take a timed 15-second break between blocks. The pre-posttests took approximately 8-10 minutes to complete.</w:t>
      </w:r>
    </w:p>
    <w:p w14:paraId="51EACC2D" w14:textId="77777777" w:rsidR="004E2128" w:rsidRDefault="00000000">
      <w:pPr>
        <w:pStyle w:val="Heading4"/>
      </w:pPr>
      <w:bookmarkStart w:id="153" w:name="st2-ax-prep"/>
      <w:bookmarkStart w:id="154" w:name="_Toc203039945"/>
      <w:bookmarkEnd w:id="150"/>
      <w:r>
        <w:t>Data cleaning</w:t>
      </w:r>
      <w:bookmarkEnd w:id="154"/>
    </w:p>
    <w:p w14:paraId="37A7CCEA" w14:textId="77777777" w:rsidR="004E2128" w:rsidRDefault="00000000">
      <w:pPr>
        <w:pStyle w:val="FirstParagraph"/>
      </w:pPr>
      <w:r>
        <w:t>Data from perceptual discrimination tasks are typically analyzed by using the Signal Detection Theory (SDT) framework (</w:t>
      </w:r>
      <w:proofErr w:type="spellStart"/>
      <w:r>
        <w:fldChar w:fldCharType="begin"/>
      </w:r>
      <w:r>
        <w:instrText>HYPERLINK \l "ref-Hautus2021Detection" \h</w:instrText>
      </w:r>
      <w:r>
        <w:fldChar w:fldCharType="separate"/>
      </w:r>
      <w:r>
        <w:rPr>
          <w:rStyle w:val="Hyperlink"/>
        </w:rPr>
        <w:t>Hautus</w:t>
      </w:r>
      <w:proofErr w:type="spellEnd"/>
      <w:r>
        <w:rPr>
          <w:rStyle w:val="Hyperlink"/>
        </w:rPr>
        <w:t xml:space="preserve"> et al., 2021</w:t>
      </w:r>
      <w:r>
        <w:fldChar w:fldCharType="end"/>
      </w:r>
      <w:r>
        <w:t xml:space="preserve">; </w:t>
      </w:r>
      <w:hyperlink w:anchor="ref-MacMillan2002Signal">
        <w:r>
          <w:rPr>
            <w:rStyle w:val="Hyperlink"/>
          </w:rPr>
          <w:t>MacMillan, 2002</w:t>
        </w:r>
      </w:hyperlink>
      <w:r>
        <w:t xml:space="preserve">). In the case of AX speech discrimination tasks, the “signal” of interest which listeners must detect is the contrasting phonemes of minimal pairs. Participants responses to trials as “different” (they think they’ve detected the signal) and “same” (they think they’ve detected noise) are a function of some latent decision variable, which represents the amount of sensory information needed to make a response decision. The probability of responding “different” vs. “same” vary at different values of the decision variable, creating theoretical signal (responded “different”) and noise (responded “same”) distributions. Figure </w:t>
      </w:r>
      <w:hyperlink w:anchor="ong-visualize-sdt">
        <w:r>
          <w:fldChar w:fldCharType="begin"/>
        </w:r>
        <w:r>
          <w:instrText xml:space="preserve"> REF ong-visualize-sdt \h</w:instrText>
        </w:r>
        <w:r w:rsidR="009E3EF2">
          <w:fldChar w:fldCharType="separate"/>
        </w:r>
        <w:r w:rsidR="009E3EF2">
          <w:rPr>
            <w:b/>
            <w:noProof/>
          </w:rPr>
          <w:t>4</w:t>
        </w:r>
        <w:r w:rsidR="009E3EF2">
          <w:rPr>
            <w:b/>
          </w:rPr>
          <w:t>.</w:t>
        </w:r>
        <w:r w:rsidR="009E3EF2">
          <w:rPr>
            <w:b/>
            <w:noProof/>
          </w:rPr>
          <w:t>2</w:t>
        </w:r>
        <w:r>
          <w:fldChar w:fldCharType="end"/>
        </w:r>
      </w:hyperlink>
      <w:r>
        <w:t xml:space="preserve"> (</w:t>
      </w:r>
      <w:hyperlink w:anchor="ref-Ong2011Evaluating">
        <w:r>
          <w:rPr>
            <w:rStyle w:val="Hyperlink"/>
          </w:rPr>
          <w:t xml:space="preserve">Ong &amp; </w:t>
        </w:r>
        <w:proofErr w:type="spellStart"/>
        <w:r>
          <w:rPr>
            <w:rStyle w:val="Hyperlink"/>
          </w:rPr>
          <w:t>Coiera</w:t>
        </w:r>
        <w:proofErr w:type="spellEnd"/>
        <w:r>
          <w:rPr>
            <w:rStyle w:val="Hyperlink"/>
          </w:rPr>
          <w:t>, 2011</w:t>
        </w:r>
      </w:hyperlink>
      <w:r>
        <w:t xml:space="preserve">) presents a graphical representation of SDT and these theoretical signal and noise response distributions. Using SDT, one can estimate two perceptual constructs: sensitivity and bias. Sensitivity refers to the accurate detection of the signal of interest amidst noise. The estimate of sensitivity, d-prime (d’), is measured as the difference in means between the two distributions after standardizing the distributions values into z-scores (Figure </w:t>
      </w:r>
      <w:hyperlink w:anchor="ong-visualize-sdt">
        <w:r>
          <w:fldChar w:fldCharType="begin"/>
        </w:r>
        <w:r>
          <w:instrText xml:space="preserve"> REF ong-visualize-sdt \h</w:instrText>
        </w:r>
        <w:r w:rsidR="009E3EF2">
          <w:fldChar w:fldCharType="separate"/>
        </w:r>
        <w:r w:rsidR="009E3EF2">
          <w:rPr>
            <w:b/>
            <w:noProof/>
          </w:rPr>
          <w:t>4</w:t>
        </w:r>
        <w:r w:rsidR="009E3EF2">
          <w:rPr>
            <w:b/>
          </w:rPr>
          <w:t>.</w:t>
        </w:r>
        <w:r w:rsidR="009E3EF2">
          <w:rPr>
            <w:b/>
            <w:noProof/>
          </w:rPr>
          <w:t>2</w:t>
        </w:r>
        <w:r>
          <w:fldChar w:fldCharType="end"/>
        </w:r>
      </w:hyperlink>
      <w:r>
        <w:t xml:space="preserve">A). Importantly, the calculation of d’ is unaffected by the estimate of response bias, </w:t>
      </w:r>
      <w:r>
        <w:rPr>
          <w:i/>
          <w:iCs/>
        </w:rPr>
        <w:t>c</w:t>
      </w:r>
      <w:r>
        <w:t xml:space="preserve">. </w:t>
      </w:r>
      <w:r>
        <w:lastRenderedPageBreak/>
        <w:t>Bias refers to a particular listener’s tendency to respond in particular way compared to a neutral baseline, regardless of the presence or absence of the signal (e.g., a preference for responding with “different”).</w:t>
      </w:r>
    </w:p>
    <w:p w14:paraId="3B6CFC6F" w14:textId="77777777" w:rsidR="004E2128" w:rsidRDefault="00000000">
      <w:pPr>
        <w:pStyle w:val="Figure"/>
        <w:keepNext/>
      </w:pPr>
      <w:r>
        <w:rPr>
          <w:noProof/>
        </w:rPr>
        <w:drawing>
          <wp:inline distT="0" distB="0" distL="0" distR="0" wp14:anchorId="4DB6BB01" wp14:editId="02402DB3">
            <wp:extent cx="2816453" cy="45720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6"/>
                    <a:stretch>
                      <a:fillRect/>
                    </a:stretch>
                  </pic:blipFill>
                  <pic:spPr bwMode="auto">
                    <a:xfrm>
                      <a:off x="0" y="0"/>
                      <a:ext cx="2816453" cy="4572000"/>
                    </a:xfrm>
                    <a:prstGeom prst="rect">
                      <a:avLst/>
                    </a:prstGeom>
                    <a:noFill/>
                  </pic:spPr>
                </pic:pic>
              </a:graphicData>
            </a:graphic>
          </wp:inline>
        </w:drawing>
      </w:r>
    </w:p>
    <w:p w14:paraId="5F1CF67B" w14:textId="77777777" w:rsidR="004E2128" w:rsidRDefault="00000000">
      <w:pPr>
        <w:pStyle w:val="ImageCaption"/>
      </w:pPr>
      <w:r>
        <w:rPr>
          <w:b/>
        </w:rPr>
        <w:t xml:space="preserve">Figure </w:t>
      </w:r>
      <w:bookmarkStart w:id="155" w:name="ong-visualize-sdt"/>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2</w:t>
      </w:r>
      <w:r>
        <w:rPr>
          <w:b/>
        </w:rPr>
        <w:fldChar w:fldCharType="end"/>
      </w:r>
      <w:bookmarkEnd w:id="155"/>
      <w:r>
        <w:rPr>
          <w:b/>
        </w:rPr>
        <w:t xml:space="preserve">: </w:t>
      </w:r>
      <w:r>
        <w:t xml:space="preserve">Visualization of Signal Detection Theory (from Ong and </w:t>
      </w:r>
      <w:proofErr w:type="spellStart"/>
      <w:r>
        <w:t>Coiera</w:t>
      </w:r>
      <w:proofErr w:type="spellEnd"/>
      <w:r>
        <w:t>,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14:paraId="7528A373" w14:textId="77777777" w:rsidR="004E2128" w:rsidRDefault="00000000">
      <w:pPr>
        <w:pStyle w:val="BodyText"/>
      </w:pPr>
      <w:r>
        <w:t xml:space="preserve">By the SDT framework, there are two ways to be correct in the AX discrimination task and two ways to be incorrect. Figure </w:t>
      </w:r>
      <w:hyperlink w:anchor="ong-visualize-sdt">
        <w:r>
          <w:fldChar w:fldCharType="begin"/>
        </w:r>
        <w:r>
          <w:instrText xml:space="preserve"> REF ong-visualize-sdt \h</w:instrText>
        </w:r>
        <w:r w:rsidR="009E3EF2">
          <w:fldChar w:fldCharType="separate"/>
        </w:r>
        <w:r w:rsidR="009E3EF2">
          <w:rPr>
            <w:b/>
            <w:noProof/>
          </w:rPr>
          <w:t>4</w:t>
        </w:r>
        <w:r w:rsidR="009E3EF2">
          <w:rPr>
            <w:b/>
          </w:rPr>
          <w:t>.</w:t>
        </w:r>
        <w:r w:rsidR="009E3EF2">
          <w:rPr>
            <w:b/>
            <w:noProof/>
          </w:rPr>
          <w:t>2</w:t>
        </w:r>
        <w:r>
          <w:fldChar w:fldCharType="end"/>
        </w:r>
      </w:hyperlink>
      <w:r>
        <w:t xml:space="preserve">B depicts these outcomes as their parts of either the signal or noise response distribution, separated by the response criterion. An accurate response can occur </w:t>
      </w:r>
      <w:r>
        <w:lastRenderedPageBreak/>
        <w:t xml:space="preserve">by correctly detecting that two different stimuli were different (hit - signal detected) or detecting that two of the same stimuli were the same (correct rejection - noise identified). Consequently, an inaccurate response can occur by responding that two stimuli were the same when they were different (miss - signal not detected) or responding that two stimuli were different when they were the same (false alarm - noise misidentified). Thus, a simple calculation of response accuracy does not fully capture the sensory construct of perceptual sensitivity; for example, a participant who has a strong response bias and always responds with “different” would have 100% accuracy among the “different” trials but 0% accuracy among the “same” trials. Thus, to control for response bias, perceptual sensitivity is instead calculated by measuring accuracy based on the signal distribution (Figure </w:t>
      </w:r>
      <w:hyperlink w:anchor="ong-visualize-sdt">
        <w:r>
          <w:fldChar w:fldCharType="begin"/>
        </w:r>
        <w:r>
          <w:instrText xml:space="preserve"> REF ong-visualize-sdt \h</w:instrText>
        </w:r>
        <w:r w:rsidR="009E3EF2">
          <w:fldChar w:fldCharType="separate"/>
        </w:r>
        <w:r w:rsidR="009E3EF2">
          <w:rPr>
            <w:b/>
            <w:noProof/>
          </w:rPr>
          <w:t>4</w:t>
        </w:r>
        <w:r w:rsidR="009E3EF2">
          <w:rPr>
            <w:b/>
          </w:rPr>
          <w:t>.</w:t>
        </w:r>
        <w:r w:rsidR="009E3EF2">
          <w:rPr>
            <w:b/>
            <w:noProof/>
          </w:rPr>
          <w:t>2</w:t>
        </w:r>
        <w:r>
          <w:fldChar w:fldCharType="end"/>
        </w:r>
      </w:hyperlink>
      <w:r>
        <w:t xml:space="preserve">B, left), that is, the trials where listeners responded with “different” regardless of whether the signal was present or absent. Mathematically, d’ is calculated as the z-scored hit rate minus the z-scored false alarm rate. The hypothetical participant who responds “different” 100% of the time only has a 50% sensitivity accuracy when accounting for response bias, because only half of the trials to which they responded “different” truly contained the “different” signal. Figure </w:t>
      </w:r>
      <w:hyperlink w:anchor="ong-visualize-sdt">
        <w:r>
          <w:fldChar w:fldCharType="begin"/>
        </w:r>
        <w:r>
          <w:instrText xml:space="preserve"> REF ong-visualize-sdt \h</w:instrText>
        </w:r>
        <w:r w:rsidR="009E3EF2">
          <w:fldChar w:fldCharType="separate"/>
        </w:r>
        <w:r w:rsidR="009E3EF2">
          <w:rPr>
            <w:b/>
            <w:noProof/>
          </w:rPr>
          <w:t>4</w:t>
        </w:r>
        <w:r w:rsidR="009E3EF2">
          <w:rPr>
            <w:b/>
          </w:rPr>
          <w:t>.</w:t>
        </w:r>
        <w:r w:rsidR="009E3EF2">
          <w:rPr>
            <w:b/>
            <w:noProof/>
          </w:rPr>
          <w:t>2</w:t>
        </w:r>
        <w:r>
          <w:fldChar w:fldCharType="end"/>
        </w:r>
      </w:hyperlink>
      <w:r>
        <w:t xml:space="preserve">C shows how different values of response criterion changes the hit rate and false alarm rate, though it is critical to note the two examples still result in the same sensitivity d’ value as the distribution means are separated by the same distance, reinforcing the idea that d’ is independent response bias. Additionally, the degree to which these distributions overlap corresponds with the degree to which noise obfuscate the signal, and a listener’s sensory sensitivity dictates their ability to separate the distributions enough to maximize hits while minimizing false alarms (Figure </w:t>
      </w:r>
      <w:hyperlink w:anchor="ong-visualize-sdt">
        <w:r>
          <w:fldChar w:fldCharType="begin"/>
        </w:r>
        <w:r>
          <w:instrText xml:space="preserve"> REF ong-visualize-sdt \h</w:instrText>
        </w:r>
        <w:r w:rsidR="009E3EF2">
          <w:fldChar w:fldCharType="separate"/>
        </w:r>
        <w:r w:rsidR="009E3EF2">
          <w:rPr>
            <w:b/>
            <w:noProof/>
          </w:rPr>
          <w:t>4</w:t>
        </w:r>
        <w:r w:rsidR="009E3EF2">
          <w:rPr>
            <w:b/>
          </w:rPr>
          <w:t>.</w:t>
        </w:r>
        <w:r w:rsidR="009E3EF2">
          <w:rPr>
            <w:b/>
            <w:noProof/>
          </w:rPr>
          <w:t>2</w:t>
        </w:r>
        <w:r>
          <w:fldChar w:fldCharType="end"/>
        </w:r>
      </w:hyperlink>
      <w:r>
        <w:t xml:space="preserve">D). The spread of the distributions also </w:t>
      </w:r>
      <w:proofErr w:type="gramStart"/>
      <w:r>
        <w:t>contribute</w:t>
      </w:r>
      <w:proofErr w:type="gramEnd"/>
      <w:r>
        <w:t xml:space="preserve"> to the degree of sensory strength of the signal, as a larger spread of noise further obfuscates the signal by increasing the overlap between distributions, while a lower spread of noise reduces the overlap between distributions.</w:t>
      </w:r>
    </w:p>
    <w:p w14:paraId="331359A8" w14:textId="77777777" w:rsidR="004E2128" w:rsidRDefault="00000000">
      <w:pPr>
        <w:pStyle w:val="BodyText"/>
      </w:pPr>
      <w:r>
        <w:lastRenderedPageBreak/>
        <w:t xml:space="preserve">Although d’ can be simply mathematically calculated, a more effective analysis method to analyze discrimination data is to estimate d’ through a statistical model. In the d’ equation, hit rate and false alarm rate are obtained by averaging over trial responses, which masks variability in response decision from trial-to-trial and across minimal pairs. A generalized linear model can be used to estimate d’ by predicting participant responses as a function of the true trial signal and other predictors that may comprise the latent decision variable. This method is preferred </w:t>
      </w:r>
      <w:proofErr w:type="gramStart"/>
      <w:r>
        <w:t>over using</w:t>
      </w:r>
      <w:proofErr w:type="gramEnd"/>
      <w:r>
        <w:t xml:space="preserve"> the manual calculation of d’ as a continuous outcome variable in a statistical model, as it allows for the predictor covariates to contribute to explaining trial-level and item-level variability in the estimation of d’ while still controlling for response bias.</w:t>
      </w:r>
    </w:p>
    <w:p w14:paraId="086344A5" w14:textId="77777777" w:rsidR="004E2128" w:rsidRDefault="00000000">
      <w:pPr>
        <w:pStyle w:val="BodyText"/>
      </w:pPr>
      <w:r>
        <w:t>The statistical model used to estimate d’ from the discrimination pretest and posttest data was a generalized linear mixed-effects model of a binomial distribution with a probit link transformation. The binomial model with the probit link predicts the probability of one of two responses from the participant (“different” = 1, “same” = 0), based on the true signal of the trial (“different” or “same”) and models whether other variables moderate this effect (</w:t>
      </w:r>
      <w:hyperlink w:anchor="ref-Wright2009Functions">
        <w:r>
          <w:rPr>
            <w:rStyle w:val="Hyperlink"/>
          </w:rPr>
          <w:t>Wright et al., 2009</w:t>
        </w:r>
      </w:hyperlink>
      <w:r>
        <w:t>). This analysis method was chosen as it has been successfully used before in previous literature that examined how categorization gradiency and consistency predicted non-native discrimination sensitivity (</w:t>
      </w:r>
      <w:hyperlink w:anchor="ref-Fuhrmeister2023Relationships">
        <w:r>
          <w:rPr>
            <w:rStyle w:val="Hyperlink"/>
          </w:rPr>
          <w:t>Fuhrmeister et al., 2023</w:t>
        </w:r>
      </w:hyperlink>
      <w:r>
        <w:t>).</w:t>
      </w:r>
    </w:p>
    <w:p w14:paraId="634D33C6" w14:textId="77777777" w:rsidR="004E2128" w:rsidRDefault="00000000">
      <w:pPr>
        <w:pStyle w:val="BodyText"/>
      </w:pPr>
      <w:r>
        <w:t xml:space="preserve">As the statistical model estimates d’ at the trial-level, very little data pre-processing was needed. However, the data were cleaned and filtered prior to fitting the model. Starting with the full dataset (19300 trials from n = 103 participants), participants who did not return for Day 2 were first removed from the data. From the remaining data (16000 trials from n = 80 participants), reaction times (RTs) were natural log-transformed to normalize the RT distributions. The data were filtered on a per participant basis to remove trials with log-RTs three median absolute </w:t>
      </w:r>
      <w:r>
        <w:lastRenderedPageBreak/>
        <w:t>deviations (MAD) above or below the participant’s median log-RT (15654 trials). From here, all trials with raw RTs above 10 s and below 150 ms were removed from the data. The upper threshold was chosen to exclude trials unlikely to reflect task engagement while minimizing unnecessary data loss, and the lower threshold was chosen to exclude trials unlikely to reflect true cognitive processing as the RT was under the typical minimum RT needed for physiological stimulus perception and motor responses (</w:t>
      </w:r>
      <w:hyperlink w:anchor="ref-Whelan2008Effective">
        <w:r>
          <w:rPr>
            <w:rStyle w:val="Hyperlink"/>
          </w:rPr>
          <w:t>Whelan, 2008</w:t>
        </w:r>
      </w:hyperlink>
      <w:r>
        <w:t>). The final dataset consisted of 15236 trials from n = 80 participants.</w:t>
      </w:r>
    </w:p>
    <w:p w14:paraId="23C817DC" w14:textId="77777777" w:rsidR="004E2128" w:rsidRDefault="00000000">
      <w:pPr>
        <w:pStyle w:val="BodyText"/>
      </w:pPr>
      <w:r>
        <w:t>The reaction time data from the discrimination pretest and posttest were also analyzed, as RT is another proxy measurement of learning; in general, faster RTs at posttest reflect faster processing after a period of training and suggest that learning has occurred. The log-transformed RTs at pre- and posttest were modeled with a linear mixed-effects model to investigate the effects of experimental condition and VAS measures on change in accurate discrimination speed. The data fit to the reaction time model were further filtered from the data used in the d’ estimation model to only include correct trials, resulting in 11876 trials from n = 80 participants.</w:t>
      </w:r>
    </w:p>
    <w:p w14:paraId="4E482019" w14:textId="77777777" w:rsidR="004E2128" w:rsidRDefault="00000000">
      <w:pPr>
        <w:pStyle w:val="Heading3"/>
      </w:pPr>
      <w:bookmarkStart w:id="156" w:name="st2-ldq"/>
      <w:bookmarkStart w:id="157" w:name="_Toc203039946"/>
      <w:bookmarkEnd w:id="146"/>
      <w:bookmarkEnd w:id="153"/>
      <w:r>
        <w:t>LDQ</w:t>
      </w:r>
      <w:bookmarkEnd w:id="157"/>
    </w:p>
    <w:p w14:paraId="40043C5E" w14:textId="77777777" w:rsidR="004E2128" w:rsidRDefault="00000000">
      <w:pPr>
        <w:pStyle w:val="FirstParagraph"/>
      </w:pPr>
      <w:r>
        <w:t xml:space="preserve">Participants completed the LDQ, which is described in detail in Section @ref(#st1-ldq) and can be found in Appendix. As in Study 1,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 While experiential linguistic diversity was not a variable of interest for RQ2, the MLD-A and MLD-P scores were added to the statistical analyses as control variables. Figure </w:t>
      </w:r>
      <w:hyperlink w:anchor="st2-mld-scores">
        <w:r>
          <w:fldChar w:fldCharType="begin"/>
        </w:r>
        <w:r>
          <w:instrText xml:space="preserve"> REF st2-mld-scores \h</w:instrText>
        </w:r>
        <w:r w:rsidR="009E3EF2">
          <w:fldChar w:fldCharType="separate"/>
        </w:r>
        <w:r w:rsidR="009E3EF2">
          <w:rPr>
            <w:b/>
            <w:noProof/>
          </w:rPr>
          <w:t>4</w:t>
        </w:r>
        <w:r w:rsidR="009E3EF2">
          <w:rPr>
            <w:b/>
          </w:rPr>
          <w:t>.</w:t>
        </w:r>
        <w:r w:rsidR="009E3EF2">
          <w:rPr>
            <w:b/>
            <w:noProof/>
          </w:rPr>
          <w:t>3</w:t>
        </w:r>
        <w:r>
          <w:fldChar w:fldCharType="end"/>
        </w:r>
      </w:hyperlink>
      <w:r>
        <w:t xml:space="preserve"> shows the distribution of the calculated MLD-A and MLD-P scores for the n = 80 participants included in </w:t>
      </w:r>
      <w:r>
        <w:lastRenderedPageBreak/>
        <w:t>the analyses. These histograms show that a majority of participants reported active and/or passive use of only one language, English.</w:t>
      </w:r>
    </w:p>
    <w:p w14:paraId="7D8CC174" w14:textId="77777777" w:rsidR="004E2128" w:rsidRDefault="00000000">
      <w:pPr>
        <w:pStyle w:val="Figure"/>
        <w:keepNext/>
      </w:pPr>
      <w:r>
        <w:rPr>
          <w:noProof/>
        </w:rPr>
        <w:drawing>
          <wp:inline distT="0" distB="0" distL="0" distR="0" wp14:anchorId="4E750E24" wp14:editId="7325EE7C">
            <wp:extent cx="3352983" cy="4572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7"/>
                    <a:stretch>
                      <a:fillRect/>
                    </a:stretch>
                  </pic:blipFill>
                  <pic:spPr bwMode="auto">
                    <a:xfrm>
                      <a:off x="0" y="0"/>
                      <a:ext cx="3352983" cy="4572000"/>
                    </a:xfrm>
                    <a:prstGeom prst="rect">
                      <a:avLst/>
                    </a:prstGeom>
                    <a:noFill/>
                  </pic:spPr>
                </pic:pic>
              </a:graphicData>
            </a:graphic>
          </wp:inline>
        </w:drawing>
      </w:r>
    </w:p>
    <w:p w14:paraId="1BE68125" w14:textId="77777777" w:rsidR="004E2128" w:rsidRDefault="00000000">
      <w:pPr>
        <w:pStyle w:val="ImageCaption"/>
      </w:pPr>
      <w:r>
        <w:rPr>
          <w:b/>
        </w:rPr>
        <w:t xml:space="preserve">Figure </w:t>
      </w:r>
      <w:bookmarkStart w:id="158" w:name="st2-mld-score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3</w:t>
      </w:r>
      <w:r>
        <w:rPr>
          <w:b/>
        </w:rPr>
        <w:fldChar w:fldCharType="end"/>
      </w:r>
      <w:bookmarkEnd w:id="158"/>
      <w:r>
        <w:rPr>
          <w:b/>
        </w:rPr>
        <w:t xml:space="preserve">: </w:t>
      </w:r>
      <w:r>
        <w:t>Histograms of MLD-A (A) and MLD-P (B) scores calculated from the LDQ. Grid lines indicate the score corresponding to balanced use of n languages. Scores in between these breakpoints represent imbalanced use of two, three, and four languages as MLD scores approach 1, 1.58, and 2, respectively.</w:t>
      </w:r>
    </w:p>
    <w:p w14:paraId="74F5219C" w14:textId="77777777" w:rsidR="004E2128" w:rsidRDefault="00000000">
      <w:pPr>
        <w:pStyle w:val="Heading2"/>
      </w:pPr>
      <w:bookmarkStart w:id="159" w:name="st2-results"/>
      <w:bookmarkStart w:id="160" w:name="_Toc203039947"/>
      <w:bookmarkEnd w:id="131"/>
      <w:bookmarkEnd w:id="156"/>
      <w:proofErr w:type="spellStart"/>
      <w:r>
        <w:t>Analaysis</w:t>
      </w:r>
      <w:proofErr w:type="spellEnd"/>
      <w:r>
        <w:t xml:space="preserve"> and Results</w:t>
      </w:r>
      <w:bookmarkEnd w:id="160"/>
    </w:p>
    <w:p w14:paraId="7B174E36" w14:textId="77777777" w:rsidR="004E2128" w:rsidRDefault="00000000">
      <w:pPr>
        <w:pStyle w:val="Heading3"/>
      </w:pPr>
      <w:bookmarkStart w:id="161" w:name="st2-analysis"/>
      <w:bookmarkStart w:id="162" w:name="_Toc203039948"/>
      <w:r>
        <w:t>Analysis models and predictions</w:t>
      </w:r>
      <w:bookmarkEnd w:id="162"/>
    </w:p>
    <w:p w14:paraId="48206713" w14:textId="77777777" w:rsidR="004E2128" w:rsidRDefault="00000000">
      <w:pPr>
        <w:pStyle w:val="FirstParagraph"/>
      </w:pPr>
      <w:r>
        <w:t xml:space="preserve">Recall that RQ2 asks: Can we promote gradient categorization in listeners through specific exposure to linguistic diversity via perceptual training? If so, does gradient categorization increase perceptual sensitivity to discriminate between target language phonemic contrasts? Much like Study 1, the original research plan for Study 2 had involved using the L1 and L2 slope and response </w:t>
      </w:r>
      <w:r>
        <w:lastRenderedPageBreak/>
        <w:t xml:space="preserve">variability VAS measures estimated by the logistic curve fit in latent profile analysis (LPA) to bin participants into the three </w:t>
      </w:r>
      <w:r>
        <w:rPr>
          <w:i/>
          <w:iCs/>
        </w:rPr>
        <w:t>a priori</w:t>
      </w:r>
      <w:r>
        <w:t xml:space="preserve"> response profiles hypothesized by the work of Kutlu et al. (</w:t>
      </w:r>
      <w:hyperlink w:anchor="ref-Kutlu2024Social">
        <w:r>
          <w:rPr>
            <w:rStyle w:val="Hyperlink"/>
          </w:rPr>
          <w:t>2024</w:t>
        </w:r>
      </w:hyperlink>
      <w:r>
        <w:t>) of categorical (high slope, low variability), gradient (low slope, low variability), and noisy (low slope, high variability) response patterns. Using the estimated LPA profiles at each the pretraining and posttraining time points, the analysis plan then proposed to use latent transition analysis (LTA) to estimate the transition probability of an individual transitioning to Profile B at Time 2 given profile membership in Profile A at Time 1 (</w:t>
      </w:r>
      <w:hyperlink w:anchor="ref-Nylund-Gibson2023Ten">
        <w:r>
          <w:rPr>
            <w:rStyle w:val="Hyperlink"/>
          </w:rPr>
          <w:t>Nylund-Gibson et al., 2023</w:t>
        </w:r>
      </w:hyperlink>
      <w:r>
        <w:t>) for L1 and L2 categorization. The LTA transition probabilities would have been used in the subsequent statistical analyses to answer RQ2 and explore the extent to which the AX training condition predicted transitioning to the gradient response pattern profile at Time 2 given categorical or noisy profile membership at Time 1. However, here too, the Study 2 sample’s estimated slope and response variability data did not support the 3-profile hypothesis at either Time 1 or Time 2. Thus, instead of combining them, I used the z-transformed slope and response variability values separately in the subsequent analyses to answer RQ2.</w:t>
      </w:r>
    </w:p>
    <w:p w14:paraId="1E1F2EAD" w14:textId="77777777" w:rsidR="004E2128" w:rsidRDefault="00000000">
      <w:pPr>
        <w:pStyle w:val="BodyText"/>
      </w:pPr>
      <w:r>
        <w:t xml:space="preserve">To answer the first part of the question, I fit a Bayesian multivariate mixed-effects regression model to examine the effects of specific linguistic diversity delivered via perceptual discrimination training on changes in VAS slope and response variability. The model was fit using the </w:t>
      </w:r>
      <w:r>
        <w:rPr>
          <w:i/>
          <w:iCs/>
        </w:rPr>
        <w:t>brms</w:t>
      </w:r>
      <w:r>
        <w:t xml:space="preserve"> R package (</w:t>
      </w:r>
      <w:proofErr w:type="spellStart"/>
      <w:r>
        <w:fldChar w:fldCharType="begin"/>
      </w:r>
      <w:r>
        <w:instrText>HYPERLINK \l "ref-Burkner2017brms" \h</w:instrText>
      </w:r>
      <w:r>
        <w:fldChar w:fldCharType="separate"/>
      </w:r>
      <w:r>
        <w:rPr>
          <w:rStyle w:val="Hyperlink"/>
        </w:rPr>
        <w:t>Bürkner</w:t>
      </w:r>
      <w:proofErr w:type="spellEnd"/>
      <w:r>
        <w:rPr>
          <w:rStyle w:val="Hyperlink"/>
        </w:rPr>
        <w:t>, 2017</w:t>
      </w:r>
      <w:r>
        <w:fldChar w:fldCharType="end"/>
      </w:r>
      <w:r>
        <w:t xml:space="preserve">). VAS slope and response variability were the response variables. Day (pretraining on Day 1 vs. posttraining on Day 2), VAS contrast language (L1 English vs. L2 Japanese), and AX discrimination training condition (Low LD vs. High LD) were used as predictor variables, including their interactions, while MLD-A, MLD-P, and the baseline </w:t>
      </w:r>
      <w:r>
        <w:lastRenderedPageBreak/>
        <w:t>AX discrimination sensitivity (d’) at pretest were used as control variables</w:t>
      </w:r>
      <w:r>
        <w:rPr>
          <w:rStyle w:val="FootnoteReference"/>
        </w:rPr>
        <w:footnoteReference w:id="11"/>
      </w:r>
      <w:r>
        <w:t xml:space="preserve">. The AX pretest d’ value was manually calculated using the </w:t>
      </w:r>
      <w:proofErr w:type="spellStart"/>
      <w:r>
        <w:rPr>
          <w:rStyle w:val="VerbatimChar"/>
        </w:rPr>
        <w:t>dprime</w:t>
      </w:r>
      <w:proofErr w:type="spellEnd"/>
      <w:r>
        <w:t xml:space="preserve"> function of the </w:t>
      </w:r>
      <w:r>
        <w:rPr>
          <w:i/>
          <w:iCs/>
        </w:rPr>
        <w:t>psycho</w:t>
      </w:r>
      <w:r>
        <w:t xml:space="preserve"> R package (</w:t>
      </w:r>
      <w:hyperlink w:anchor="ref-psycho2018">
        <w:r>
          <w:rPr>
            <w:rStyle w:val="Hyperlink"/>
          </w:rPr>
          <w:t>Makowski, 2018</w:t>
        </w:r>
      </w:hyperlink>
      <w:r>
        <w:t>).</w:t>
      </w:r>
    </w:p>
    <w:p w14:paraId="2D4E7678" w14:textId="77777777" w:rsidR="004E2128" w:rsidRDefault="00000000">
      <w:pPr>
        <w:pStyle w:val="BodyText"/>
      </w:pPr>
      <w:r>
        <w:t>The random effects included random intercepts by participant and AX word pair, which allows for VAS slope and response variability to vary across participants and contrast pairs on day 1. Random slopes for day and contrast language were also modeled by participant. The residual correlation between VAS slope and response variability was moderately negative (median = -0.36, 95% CrI [-0.44, -0.26]), which robustly supports the use of the multivariate model over multiple univariate models.</w:t>
      </w:r>
    </w:p>
    <w:p w14:paraId="3623A858" w14:textId="77777777" w:rsidR="004E2128" w:rsidRDefault="00000000">
      <w:pPr>
        <w:pStyle w:val="BodyText"/>
      </w:pPr>
      <w:r>
        <w:t>While mostly exploratory, I did hypothesize a change in VAS measures after a short period of training, so I predicted a significant effect of Day and a significant interaction with AX training condition such that the changes in VAS slope and response variability from Day 1 to Day 2 were different between the two training conditions. Specifically, I predict that both groups will show changes in VAS measures towards more shallow slopes and lower response variability, but that this effect will be stronger for the High LD condition group. The addition of the interaction terms with VAS contrast language was largely exploratory, as I did not have specific predictions as to how the changes in VAS measures would be different between L1 and L2 categorization.</w:t>
      </w:r>
    </w:p>
    <w:p w14:paraId="10FE0E24" w14:textId="77777777" w:rsidR="004E2128" w:rsidRDefault="00000000">
      <w:pPr>
        <w:pStyle w:val="BodyText"/>
      </w:pPr>
      <w:r>
        <w:t xml:space="preserve">To answer the second part of the question, I ran a generalized linear mixed-effects model of the binomial distribution with the probit link function to examine the effects of the linguistic diversity training paradigm and L1/L2 VAS categorization measures on changes in L2 </w:t>
      </w:r>
      <w:r>
        <w:lastRenderedPageBreak/>
        <w:t>discrimination sensitivity. Discrimination sensitivity was modeled at the trial level by predicting participant response (“different” = 1, “same” = 0) as a function of the true signal of the trial (numerically transformed such that “different” = 0.5, “same” = -0.5), day (</w:t>
      </w:r>
      <w:proofErr w:type="spellStart"/>
      <w:r>
        <w:t>prettest</w:t>
      </w:r>
      <w:proofErr w:type="spellEnd"/>
      <w:r>
        <w:t xml:space="preserve"> on Day 1 vs. posttest on Day 2), and AX training condition (simple effects coded: Low LD = -0.5, High LD = 0.5) and their three way interactions. These three predictor variables were also interacted with L1 and L2 VAS slope and response variability (averaged between the within-language contrast pairs to obtain a singular estimate of slope and response variability for L1 English and L2 Japanese). The effect coefficient of signal using the probit link function represents the SDT measure of sensitivity (d’), and interaction effects with signal represent changes in d’ as a function of the interacting predictor. MLD-A and MLD-P were included as control variables, as well as the congruency of speaker identity</w:t>
      </w:r>
      <w:r>
        <w:rPr>
          <w:rStyle w:val="FootnoteReference"/>
        </w:rPr>
        <w:footnoteReference w:id="12"/>
      </w:r>
      <w:r>
        <w:t xml:space="preserve"> (i.e., whether the speaker for Word A and Word X was the same or different) to control for the fact that discrimination may be easier for trials for which the speaker is congruent between stimuli A and X.</w:t>
      </w:r>
    </w:p>
    <w:p w14:paraId="7D712A34" w14:textId="77777777" w:rsidR="004E2128" w:rsidRDefault="00000000">
      <w:pPr>
        <w:pStyle w:val="BodyText"/>
      </w:pPr>
      <w:r>
        <w:t>The model also included random intercepts and random slopes for signal, by participant and AX word pair, which accounts for inherent differences between participants in discrimination ability and inherent differences in difficulty between different stimuli word pairs of stimuli. A random slope of the interaction between signal and day was also modeled by participant to allow participants to vary in their degree of change in d’ from Day 1 to Day 2.</w:t>
      </w:r>
    </w:p>
    <w:p w14:paraId="796D16C1" w14:textId="77777777" w:rsidR="004E2128" w:rsidRDefault="00000000">
      <w:pPr>
        <w:pStyle w:val="BodyText"/>
      </w:pPr>
      <w:r>
        <w:t xml:space="preserve">The reaction time data were analyzed using a linear mixed-effects model to predict log-transformed RT of correct trials as a function of day, AX training condition, and their interactions with L1 and L2 VAS slope and response variability. The model also included MLD-A, MLD-P, </w:t>
      </w:r>
      <w:r>
        <w:lastRenderedPageBreak/>
        <w:t>and speaker congruency (hereafter, speaker signal) as control variables. The model also included random intercepts by participant and AX word pair, and a random slope for day by participant.</w:t>
      </w:r>
    </w:p>
    <w:p w14:paraId="690EF2B5" w14:textId="77777777" w:rsidR="004E2128" w:rsidRDefault="00000000">
      <w:pPr>
        <w:pStyle w:val="BodyText"/>
      </w:pPr>
      <w:r>
        <w:t xml:space="preserve">For both of these models, I predicted that both experimental groups would improve in discrimination sensitivity, resulting in higher d’ scores and faster RTs for Day 2, and I predicted a significant interaction with experimental group based on the hypothesis that those in the High LD experimental group would show greater improvements in both measures than the Low LD group. I had initially predicted that those showing gradient categorization patterns after training would also see greater improvement in the discrimination measures, compared to those showing posttraining categorical and noisy categorization patterns. However, due to being unable to use LTA probabilities of profile membership across time as a </w:t>
      </w:r>
      <w:proofErr w:type="gramStart"/>
      <w:r>
        <w:t>predictor variables</w:t>
      </w:r>
      <w:proofErr w:type="gramEnd"/>
      <w:r>
        <w:t>, the inclusion of the L1 and L2 VAS measures in the current models are largely exploratory rather than confirmatory.</w:t>
      </w:r>
    </w:p>
    <w:p w14:paraId="7D81E8AF" w14:textId="77777777" w:rsidR="004E2128" w:rsidRDefault="00000000">
      <w:pPr>
        <w:pStyle w:val="Heading3"/>
      </w:pPr>
      <w:bookmarkStart w:id="163" w:name="st2-vas-results"/>
      <w:bookmarkStart w:id="164" w:name="_Toc203039949"/>
      <w:bookmarkEnd w:id="161"/>
      <w:r>
        <w:t>VAS pre-posttraining results</w:t>
      </w:r>
      <w:bookmarkEnd w:id="164"/>
    </w:p>
    <w:p w14:paraId="7BC88718" w14:textId="77777777" w:rsidR="004E2128" w:rsidRDefault="00000000">
      <w:pPr>
        <w:pStyle w:val="Heading4"/>
      </w:pPr>
      <w:bookmarkStart w:id="165" w:name="st2-vas-summary-stats"/>
      <w:bookmarkStart w:id="166" w:name="_Toc203039950"/>
      <w:r>
        <w:t>Descriptive statistics</w:t>
      </w:r>
      <w:bookmarkEnd w:id="166"/>
    </w:p>
    <w:p w14:paraId="56F397C8" w14:textId="77777777" w:rsidR="004E2128" w:rsidRDefault="00000000">
      <w:pPr>
        <w:pStyle w:val="FirstParagraph"/>
      </w:pPr>
      <w:r>
        <w:t xml:space="preserve">Figure </w:t>
      </w:r>
      <w:hyperlink w:anchor="st2-vas-curvefit-example">
        <w:r>
          <w:fldChar w:fldCharType="begin"/>
        </w:r>
        <w:r>
          <w:instrText xml:space="preserve"> REF st2-vas-curvefit-example \h</w:instrText>
        </w:r>
        <w:r w:rsidR="009E3EF2">
          <w:fldChar w:fldCharType="separate"/>
        </w:r>
        <w:r w:rsidR="009E3EF2">
          <w:rPr>
            <w:b/>
            <w:noProof/>
          </w:rPr>
          <w:t>4</w:t>
        </w:r>
        <w:r w:rsidR="009E3EF2">
          <w:rPr>
            <w:b/>
          </w:rPr>
          <w:t>.</w:t>
        </w:r>
        <w:r w:rsidR="009E3EF2">
          <w:rPr>
            <w:b/>
            <w:noProof/>
          </w:rPr>
          <w:t>4</w:t>
        </w:r>
        <w:r>
          <w:fldChar w:fldCharType="end"/>
        </w:r>
      </w:hyperlink>
      <w:r>
        <w:t xml:space="preserve"> shows some examples of the VAS response </w:t>
      </w:r>
      <w:proofErr w:type="spellStart"/>
      <w:r>
        <w:t>curvefitting</w:t>
      </w:r>
      <w:proofErr w:type="spellEnd"/>
      <w:r>
        <w:t xml:space="preserve"> output. The figure serves to display the diversity of response patterns among participants. Figure </w:t>
      </w:r>
      <w:hyperlink w:anchor="st2-vas-curvefit-example">
        <w:r>
          <w:fldChar w:fldCharType="begin"/>
        </w:r>
        <w:r>
          <w:instrText xml:space="preserve"> REF st2-vas-curvefit-example \h</w:instrText>
        </w:r>
        <w:r w:rsidR="009E3EF2">
          <w:fldChar w:fldCharType="separate"/>
        </w:r>
        <w:r w:rsidR="009E3EF2">
          <w:rPr>
            <w:b/>
            <w:noProof/>
          </w:rPr>
          <w:t>4</w:t>
        </w:r>
        <w:r w:rsidR="009E3EF2">
          <w:rPr>
            <w:b/>
          </w:rPr>
          <w:t>.</w:t>
        </w:r>
        <w:r w:rsidR="009E3EF2">
          <w:rPr>
            <w:b/>
            <w:noProof/>
          </w:rPr>
          <w:t>4</w:t>
        </w:r>
        <w:r>
          <w:fldChar w:fldCharType="end"/>
        </w:r>
      </w:hyperlink>
      <w:r>
        <w:t xml:space="preserve">A shows examples of categorical, gradient, and in-between response curves at levels of low, mid, and high response variability. Figure </w:t>
      </w:r>
      <w:hyperlink w:anchor="st2-vas-curvefit-example">
        <w:r>
          <w:fldChar w:fldCharType="begin"/>
        </w:r>
        <w:r>
          <w:instrText xml:space="preserve"> REF st2-vas-curvefit-example \h</w:instrText>
        </w:r>
        <w:r w:rsidR="009E3EF2">
          <w:fldChar w:fldCharType="separate"/>
        </w:r>
        <w:r w:rsidR="009E3EF2">
          <w:rPr>
            <w:b/>
            <w:noProof/>
          </w:rPr>
          <w:t>4</w:t>
        </w:r>
        <w:r w:rsidR="009E3EF2">
          <w:rPr>
            <w:b/>
          </w:rPr>
          <w:t>.</w:t>
        </w:r>
        <w:r w:rsidR="009E3EF2">
          <w:rPr>
            <w:b/>
            <w:noProof/>
          </w:rPr>
          <w:t>4</w:t>
        </w:r>
        <w:r>
          <w:fldChar w:fldCharType="end"/>
        </w:r>
      </w:hyperlink>
      <w:r>
        <w:t xml:space="preserve">B shows several examples of noisy or unconventional response curves. For example, the middle row of </w:t>
      </w:r>
      <w:hyperlink w:anchor="st2-vas-curvefit-example">
        <w:r>
          <w:fldChar w:fldCharType="begin"/>
        </w:r>
        <w:r>
          <w:instrText xml:space="preserve"> REF st2-vas-curvefit-example \h</w:instrText>
        </w:r>
        <w:r w:rsidR="009E3EF2">
          <w:fldChar w:fldCharType="separate"/>
        </w:r>
        <w:r w:rsidR="009E3EF2">
          <w:rPr>
            <w:b/>
            <w:noProof/>
          </w:rPr>
          <w:t>4</w:t>
        </w:r>
        <w:r w:rsidR="009E3EF2">
          <w:rPr>
            <w:b/>
          </w:rPr>
          <w:t>.</w:t>
        </w:r>
        <w:r w:rsidR="009E3EF2">
          <w:rPr>
            <w:b/>
            <w:noProof/>
          </w:rPr>
          <w:t>4</w:t>
        </w:r>
        <w:r>
          <w:fldChar w:fldCharType="end"/>
        </w:r>
      </w:hyperlink>
      <w:r>
        <w:t xml:space="preserve">B shows three participants who had low amplitude between the minimum and maximum asymptotes of the curve, indicating consistent use of only a small range of ratings across the entire continuum. The bottom row also shows examples of reversed categorization, as these participants responded with high ratings (near 100, Word B) at lower steps of the primary acoustic dimension (which correspond with Word A), and vice versa. Although this figure shows just a small subset of the data, these responses patterns from the VAS task showcase </w:t>
      </w:r>
      <w:r>
        <w:lastRenderedPageBreak/>
        <w:t>the range of individual differences in categorization gradiency and consistency across the different L1 and L2 phoneme pairs.</w:t>
      </w:r>
    </w:p>
    <w:p w14:paraId="5A12BB6E" w14:textId="77777777" w:rsidR="004E2128" w:rsidRDefault="00000000">
      <w:pPr>
        <w:pStyle w:val="Figure"/>
        <w:keepNext/>
      </w:pPr>
      <w:r>
        <w:rPr>
          <w:noProof/>
        </w:rPr>
        <w:drawing>
          <wp:inline distT="0" distB="0" distL="0" distR="0" wp14:anchorId="1C28D9B8" wp14:editId="42A511FE">
            <wp:extent cx="6096000" cy="2438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8"/>
                    <a:stretch>
                      <a:fillRect/>
                    </a:stretch>
                  </pic:blipFill>
                  <pic:spPr bwMode="auto">
                    <a:xfrm>
                      <a:off x="0" y="0"/>
                      <a:ext cx="6149823" cy="2459929"/>
                    </a:xfrm>
                    <a:prstGeom prst="rect">
                      <a:avLst/>
                    </a:prstGeom>
                    <a:noFill/>
                  </pic:spPr>
                </pic:pic>
              </a:graphicData>
            </a:graphic>
          </wp:inline>
        </w:drawing>
      </w:r>
    </w:p>
    <w:p w14:paraId="1BAD5AC2" w14:textId="77777777" w:rsidR="004E2128" w:rsidRDefault="00000000">
      <w:pPr>
        <w:pStyle w:val="ImageCaption"/>
      </w:pPr>
      <w:r>
        <w:rPr>
          <w:b/>
        </w:rPr>
        <w:t xml:space="preserve">Figure </w:t>
      </w:r>
      <w:bookmarkStart w:id="167" w:name="st2-vas-curvefit-example"/>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4</w:t>
      </w:r>
      <w:r>
        <w:rPr>
          <w:b/>
        </w:rPr>
        <w:fldChar w:fldCharType="end"/>
      </w:r>
      <w:bookmarkEnd w:id="167"/>
      <w:r>
        <w:rPr>
          <w:b/>
        </w:rPr>
        <w:t xml:space="preserve">: </w:t>
      </w:r>
      <w:r>
        <w:t xml:space="preserve">Examples of VAS response curves as a function of primary dimension step from the logistic </w:t>
      </w:r>
      <w:proofErr w:type="spellStart"/>
      <w:r>
        <w:t>curvefitting</w:t>
      </w:r>
      <w:proofErr w:type="spellEnd"/>
      <w:r>
        <w:t xml:space="preserve"> process. Above each subplot is the participant ID, their AX training condition, and the day and contrast pair for which the response curve was estimated. The x-axis represents primary dimension step (steps 1-7</w:t>
      </w:r>
      <w:proofErr w:type="gramStart"/>
      <w:r>
        <w:t>)</w:t>
      </w:r>
      <w:proofErr w:type="gramEnd"/>
      <w:r>
        <w:t xml:space="preserve"> and the y-axis represents VAS rating (0-100). Each subplot shows the mean curve (black line) at each step of the primary dimension based on the observed data (black points) compared to the estimated logistic curve (red line). Each subplot is labeled with the correlation between the data and the fit (R), and the raw values of estimated slope and response variability (z-scored slope and response variability in parentheses). A. Examples of categorical, gradient, and in-between response curves with low, mid, and high levels of response variability. B. Examples of unconventional response patterns, including noisy patterns with extremely high response variability, </w:t>
      </w:r>
      <w:proofErr w:type="spellStart"/>
      <w:r>
        <w:t>reponse</w:t>
      </w:r>
      <w:proofErr w:type="spellEnd"/>
      <w:r>
        <w:t xml:space="preserve"> curves with low amplitudes between the min and max asymptotes and extremely low response variability, and reversed categorization patterns with high response variability, suggesting noisy and potentially confused categorization patterns.</w:t>
      </w:r>
    </w:p>
    <w:p w14:paraId="647F7840" w14:textId="77777777" w:rsidR="004E2128" w:rsidRDefault="00000000">
      <w:pPr>
        <w:pStyle w:val="BodyText"/>
      </w:pPr>
      <w:r>
        <w:t xml:space="preserve">Figure </w:t>
      </w:r>
      <w:hyperlink w:anchor="st2-vas-slope-var-arrow">
        <w:r>
          <w:fldChar w:fldCharType="begin"/>
        </w:r>
        <w:r>
          <w:instrText xml:space="preserve"> REF st2-vas-slope-var-arrow \h</w:instrText>
        </w:r>
        <w:r w:rsidR="009E3EF2">
          <w:fldChar w:fldCharType="separate"/>
        </w:r>
        <w:r w:rsidR="009E3EF2">
          <w:rPr>
            <w:b/>
            <w:noProof/>
          </w:rPr>
          <w:t>4</w:t>
        </w:r>
        <w:r w:rsidR="009E3EF2">
          <w:rPr>
            <w:b/>
          </w:rPr>
          <w:t>.</w:t>
        </w:r>
        <w:r w:rsidR="009E3EF2">
          <w:rPr>
            <w:b/>
            <w:noProof/>
          </w:rPr>
          <w:t>5</w:t>
        </w:r>
        <w:r>
          <w:fldChar w:fldCharType="end"/>
        </w:r>
      </w:hyperlink>
      <w:r>
        <w:t xml:space="preserve">A plots the two-dimensional space of the VAS slope and response variability measures from the </w:t>
      </w:r>
      <w:proofErr w:type="spellStart"/>
      <w:r>
        <w:t>curvefit</w:t>
      </w:r>
      <w:proofErr w:type="spellEnd"/>
      <w:r>
        <w:t xml:space="preserve"> estimation, by day, VAS pair, and AX training condition. Each subplot has two dots per participant, one per day, and Figure </w:t>
      </w:r>
      <w:hyperlink w:anchor="st2-vas-slope-var-arrow">
        <w:r>
          <w:fldChar w:fldCharType="begin"/>
        </w:r>
        <w:r>
          <w:instrText xml:space="preserve"> REF st2-vas-slope-var-arrow \h</w:instrText>
        </w:r>
        <w:r w:rsidR="009E3EF2">
          <w:fldChar w:fldCharType="separate"/>
        </w:r>
        <w:r w:rsidR="009E3EF2">
          <w:rPr>
            <w:b/>
            <w:noProof/>
          </w:rPr>
          <w:t>4</w:t>
        </w:r>
        <w:r w:rsidR="009E3EF2">
          <w:rPr>
            <w:b/>
          </w:rPr>
          <w:t>.</w:t>
        </w:r>
        <w:r w:rsidR="009E3EF2">
          <w:rPr>
            <w:b/>
            <w:noProof/>
          </w:rPr>
          <w:t>5</w:t>
        </w:r>
        <w:r>
          <w:fldChar w:fldCharType="end"/>
        </w:r>
      </w:hyperlink>
      <w:r>
        <w:t>B adds arrows to plot the trajectory of each participant’s change in VAS slope and response variability from Day 1 to Day 2, along with the group-level Day 1 and Day 2 for each subplot (dashed ellipses).</w:t>
      </w:r>
    </w:p>
    <w:p w14:paraId="09351CCD" w14:textId="77777777" w:rsidR="004E2128" w:rsidRDefault="00000000">
      <w:pPr>
        <w:pStyle w:val="Figure"/>
        <w:keepNext/>
      </w:pPr>
      <w:r>
        <w:rPr>
          <w:noProof/>
        </w:rPr>
        <w:lastRenderedPageBreak/>
        <w:drawing>
          <wp:inline distT="0" distB="0" distL="0" distR="0" wp14:anchorId="215CC852" wp14:editId="1380EB8A">
            <wp:extent cx="5147734" cy="4290099"/>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29"/>
                    <a:stretch>
                      <a:fillRect/>
                    </a:stretch>
                  </pic:blipFill>
                  <pic:spPr bwMode="auto">
                    <a:xfrm>
                      <a:off x="0" y="0"/>
                      <a:ext cx="5161419" cy="4301504"/>
                    </a:xfrm>
                    <a:prstGeom prst="rect">
                      <a:avLst/>
                    </a:prstGeom>
                    <a:noFill/>
                  </pic:spPr>
                </pic:pic>
              </a:graphicData>
            </a:graphic>
          </wp:inline>
        </w:drawing>
      </w:r>
    </w:p>
    <w:p w14:paraId="559E8703" w14:textId="77777777" w:rsidR="004E2128" w:rsidRDefault="00000000">
      <w:pPr>
        <w:pStyle w:val="ImageCaption"/>
      </w:pPr>
      <w:r>
        <w:rPr>
          <w:b/>
        </w:rPr>
        <w:t xml:space="preserve">Figure </w:t>
      </w:r>
      <w:bookmarkStart w:id="168" w:name="st2-vas-slope-var-arrow"/>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5</w:t>
      </w:r>
      <w:r>
        <w:rPr>
          <w:b/>
        </w:rPr>
        <w:fldChar w:fldCharType="end"/>
      </w:r>
      <w:bookmarkEnd w:id="168"/>
      <w:r>
        <w:rPr>
          <w:b/>
        </w:rPr>
        <w:t xml:space="preserve">: </w:t>
      </w:r>
      <w:r>
        <w:t>A. VAS slope (x-axis) and response variability (y-axis) of each participant on Day 1 (raspberry dots) and Day 2 (green dots) by contrast pair and AX training condition (Low LD n = 42, High LD n = 38). B. Same as A, but with directional arrows and summary ellipses. The directional arrows plot the change in VAS slope and response variability from Day 1 to Day 2 by participant. The colored dashed ellipses represent the 95% confidence interval about the x-y coordinates representing the pair-by-condition group mean for slope and response variability on Day 1 (raspberry) and Day 2 (green), assuming a bivariate t-distribution.</w:t>
      </w:r>
    </w:p>
    <w:p w14:paraId="3DAE742D" w14:textId="77777777" w:rsidR="004E2128" w:rsidRDefault="00000000">
      <w:pPr>
        <w:pStyle w:val="BodyText"/>
      </w:pPr>
      <w:r>
        <w:t xml:space="preserve">This figure has several purposes. It shows individual-level trajectories for change in slope and response variability from pretraining to posttraining. It also shows group level trends by contrast pair and AX training condition. This figure would reveal if, for example, there was a group-level trend that reflected a change towards gradient response patterns (low slope, low variability); we would expect to see most of the arrows pointing down and to the right , and the green ellipses would also be shifted relative to the raspberry ellipse to indicate such a trend. If there was a group-level trend that reflected a change towards categorical response patterns (high </w:t>
      </w:r>
      <w:r>
        <w:lastRenderedPageBreak/>
        <w:t>slope, low variability), we would expect to see most of the arrows pointing down and to the left, and for the green ellipse to be shifted as well. Similarly, if there were differential effects in change in slope and response variability based on training condition, assuming no difference at pretraining between the condition groups, we would see clear differences in the change from the raspberry ellipse to the green ellipse between the Low LD and High LD groups.</w:t>
      </w:r>
    </w:p>
    <w:p w14:paraId="68ABC660" w14:textId="77777777" w:rsidR="004E2128" w:rsidRDefault="00000000">
      <w:pPr>
        <w:pStyle w:val="BodyText"/>
      </w:pPr>
      <w:r>
        <w:t xml:space="preserve">Instead, on visual inspection, the overall directions of the arrows indicate that there was not a consistent group-level trend in any particular direction from before to after training for either of the training condition groups nor for any of the contrast pairs. The change in the Day 1 to Day 2 ellipses further imply that any group-level changes reflected a change in the spread of the bivariate distributions rather than the location means for slope and response variability. For example, the Day 1 to Day 2 change in VAS slope and response variability for the </w:t>
      </w:r>
      <w:r>
        <w:rPr>
          <w:i/>
          <w:iCs/>
        </w:rPr>
        <w:t>indent</w:t>
      </w:r>
      <w:r>
        <w:t>-</w:t>
      </w:r>
      <w:r>
        <w:rPr>
          <w:i/>
          <w:iCs/>
        </w:rPr>
        <w:t>intent</w:t>
      </w:r>
      <w:r>
        <w:t xml:space="preserve"> contrast pair for the Low LD training condition indicate that the group’s distribution decreased in spread for VAS slope (smaller diameter of the green ellipse in the horizontal plane of direction), while the High LD training condition shows that the group distribution increased for both VAS slope and response variability (larger diameter of the green ellipse in both planes of direction). This figure serves to visualize both individual and group-level trends in changes in VAS slope and response variability, which are further statistically explored using the Bayesian multivariate mixed effects model.</w:t>
      </w:r>
    </w:p>
    <w:p w14:paraId="20E63D86" w14:textId="77777777" w:rsidR="004E2128" w:rsidRDefault="00000000">
      <w:pPr>
        <w:pStyle w:val="Heading4"/>
      </w:pPr>
      <w:bookmarkStart w:id="169" w:name="st2-vas-model"/>
      <w:bookmarkStart w:id="170" w:name="_Toc203039951"/>
      <w:bookmarkEnd w:id="165"/>
      <w:r>
        <w:t>Effect of predictors on pre-posttraining VAS slope and response variability</w:t>
      </w:r>
      <w:bookmarkEnd w:id="170"/>
    </w:p>
    <w:p w14:paraId="3BD2FFB1" w14:textId="77777777" w:rsidR="004E2128" w:rsidRDefault="00000000">
      <w:pPr>
        <w:pStyle w:val="FirstParagraph"/>
      </w:pPr>
      <w:r>
        <w:t xml:space="preserve">The results of the Bayesian multivariate mixed-effects model predicting change in the VAS response curve measures of slope and response variability from pretraining (Day 1) to posttraining (Day 2) are presented in Table </w:t>
      </w:r>
      <w:hyperlink w:anchor="st2-vas-fixed-effects">
        <w:r>
          <w:fldChar w:fldCharType="begin"/>
        </w:r>
        <w:r>
          <w:instrText xml:space="preserve"> REF st2-vas-fixed-effects \h</w:instrText>
        </w:r>
        <w:r w:rsidR="009E3EF2">
          <w:fldChar w:fldCharType="separate"/>
        </w:r>
        <w:r w:rsidR="009E3EF2">
          <w:rPr>
            <w:b/>
            <w:noProof/>
          </w:rPr>
          <w:t>4</w:t>
        </w:r>
        <w:r w:rsidR="009E3EF2">
          <w:rPr>
            <w:b/>
          </w:rPr>
          <w:t>.</w:t>
        </w:r>
        <w:r w:rsidR="009E3EF2">
          <w:rPr>
            <w:b/>
            <w:noProof/>
          </w:rPr>
          <w:t>4</w:t>
        </w:r>
        <w:r>
          <w:fldChar w:fldCharType="end"/>
        </w:r>
      </w:hyperlink>
      <w:r>
        <w:t xml:space="preserve">. The model estimated the median of the posterior probability distribution </w:t>
      </w:r>
      <w:r>
        <w:rPr>
          <w:i/>
          <w:iCs/>
        </w:rPr>
        <w:t>b</w:t>
      </w:r>
      <w:r>
        <w:t xml:space="preserve"> of the predictor and interaction effects, the 95% highest-density interval (HDI) as </w:t>
      </w:r>
      <w:r>
        <w:lastRenderedPageBreak/>
        <w:t xml:space="preserve">the 95% credible interval (CI), and the </w:t>
      </w:r>
      <w:r>
        <w:rPr>
          <w:i/>
          <w:iCs/>
        </w:rPr>
        <w:t>p</w:t>
      </w:r>
      <w:r>
        <w:t>-value based on the Probability of Direction (</w:t>
      </w:r>
      <w:r>
        <w:rPr>
          <w:i/>
          <w:iCs/>
        </w:rPr>
        <w:t>pd</w:t>
      </w:r>
      <w:r>
        <w:t xml:space="preserve">) reflecting the degree of confidence in the direction (positive or negative) of the effect. Note that the effects of the control variables are omitted from the table (the full table of effects from the model output can be found in the Appendix). The random effects parameters of the model, including the standard deviation of the random intercepts and slopes, their correlations, and indices of model fit are presented in Table </w:t>
      </w:r>
      <w:hyperlink w:anchor="st2-vas-random-effects">
        <w:r>
          <w:fldChar w:fldCharType="begin"/>
        </w:r>
        <w:r>
          <w:instrText xml:space="preserve"> REF st2-vas-random-effects \h</w:instrText>
        </w:r>
        <w:r w:rsidR="009E3EF2">
          <w:fldChar w:fldCharType="separate"/>
        </w:r>
        <w:r w:rsidR="009E3EF2">
          <w:rPr>
            <w:b/>
            <w:noProof/>
          </w:rPr>
          <w:t>4</w:t>
        </w:r>
        <w:r w:rsidR="009E3EF2">
          <w:rPr>
            <w:b/>
          </w:rPr>
          <w:t>.</w:t>
        </w:r>
        <w:r w:rsidR="009E3EF2">
          <w:rPr>
            <w:b/>
            <w:noProof/>
          </w:rPr>
          <w:t>5</w:t>
        </w:r>
        <w:r>
          <w:fldChar w:fldCharType="end"/>
        </w:r>
      </w:hyperlink>
      <w:r>
        <w:t>.</w:t>
      </w:r>
    </w:p>
    <w:p w14:paraId="28A8041E" w14:textId="77777777" w:rsidR="004E2128" w:rsidRDefault="00000000">
      <w:pPr>
        <w:pStyle w:val="TableCaption"/>
      </w:pPr>
      <w:r>
        <w:rPr>
          <w:b/>
        </w:rPr>
        <w:t xml:space="preserve">Table </w:t>
      </w:r>
      <w:bookmarkStart w:id="171" w:name="st2-vas-fixed-effect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4</w:t>
      </w:r>
      <w:r>
        <w:rPr>
          <w:b/>
        </w:rPr>
        <w:fldChar w:fldCharType="end"/>
      </w:r>
      <w:bookmarkEnd w:id="171"/>
      <w:r>
        <w:rPr>
          <w:b/>
        </w:rPr>
        <w:t xml:space="preserve">: </w:t>
      </w:r>
      <w:r>
        <w:t>Fixed Effect Coefficients of the Bayesian Multivariate Mixed-Effects Model Predicting VAS Slope and Response Variability.</w:t>
      </w:r>
    </w:p>
    <w:p w14:paraId="50B2AC11" w14:textId="77777777" w:rsidR="004E2128" w:rsidRDefault="00000000">
      <w:pPr>
        <w:pStyle w:val="Figure"/>
        <w:keepNext/>
      </w:pPr>
      <w:r>
        <w:rPr>
          <w:noProof/>
        </w:rPr>
        <w:drawing>
          <wp:inline distT="0" distB="0" distL="0" distR="0" wp14:anchorId="15D789BC" wp14:editId="09F47A31">
            <wp:extent cx="5391333" cy="4967111"/>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0"/>
                    <a:stretch>
                      <a:fillRect/>
                    </a:stretch>
                  </pic:blipFill>
                  <pic:spPr bwMode="auto">
                    <a:xfrm>
                      <a:off x="0" y="0"/>
                      <a:ext cx="5402666" cy="4977553"/>
                    </a:xfrm>
                    <a:prstGeom prst="rect">
                      <a:avLst/>
                    </a:prstGeom>
                    <a:noFill/>
                  </pic:spPr>
                </pic:pic>
              </a:graphicData>
            </a:graphic>
          </wp:inline>
        </w:drawing>
      </w:r>
    </w:p>
    <w:p w14:paraId="717FF8B7" w14:textId="77777777" w:rsidR="004E2128" w:rsidRDefault="00000000">
      <w:pPr>
        <w:pStyle w:val="BodyText"/>
      </w:pPr>
      <w:r>
        <w:t xml:space="preserve">The analysis revealed that there were no robust effects on VAS slope and response variability, as all the predictors had credible intervals that contained zero. These results suggest </w:t>
      </w:r>
      <w:r>
        <w:lastRenderedPageBreak/>
        <w:t>that not only did AX training condition have no effect on changing VAS slope and response variability for either L1 or L2, but that VAS slope and response variability at the group-level did not significantly change at all from pretraining to posttraining.</w:t>
      </w:r>
    </w:p>
    <w:p w14:paraId="55757DF0" w14:textId="77777777" w:rsidR="004E2128" w:rsidRDefault="00000000">
      <w:pPr>
        <w:pStyle w:val="TableCaption"/>
      </w:pPr>
      <w:r>
        <w:rPr>
          <w:b/>
        </w:rPr>
        <w:t xml:space="preserve">Table </w:t>
      </w:r>
      <w:bookmarkStart w:id="172" w:name="st2-vas-random-effect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5</w:t>
      </w:r>
      <w:r>
        <w:rPr>
          <w:b/>
        </w:rPr>
        <w:fldChar w:fldCharType="end"/>
      </w:r>
      <w:bookmarkEnd w:id="172"/>
      <w:r>
        <w:rPr>
          <w:b/>
        </w:rPr>
        <w:t xml:space="preserve">: </w:t>
      </w:r>
      <w:r>
        <w:t>Random Effects and Model Fit of the Bayesian Multivariate Mixed-Effects Model Predicting VAS Slope and Response Variability.</w:t>
      </w:r>
    </w:p>
    <w:p w14:paraId="176D4AF7" w14:textId="77777777" w:rsidR="004E2128" w:rsidRDefault="00000000">
      <w:pPr>
        <w:pStyle w:val="Figure"/>
        <w:keepNext/>
      </w:pPr>
      <w:r>
        <w:rPr>
          <w:noProof/>
        </w:rPr>
        <w:drawing>
          <wp:inline distT="0" distB="0" distL="0" distR="0" wp14:anchorId="09C77739" wp14:editId="113860AC">
            <wp:extent cx="5496543" cy="4538134"/>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1"/>
                    <a:stretch>
                      <a:fillRect/>
                    </a:stretch>
                  </pic:blipFill>
                  <pic:spPr bwMode="auto">
                    <a:xfrm>
                      <a:off x="0" y="0"/>
                      <a:ext cx="5520605" cy="4558000"/>
                    </a:xfrm>
                    <a:prstGeom prst="rect">
                      <a:avLst/>
                    </a:prstGeom>
                    <a:noFill/>
                  </pic:spPr>
                </pic:pic>
              </a:graphicData>
            </a:graphic>
          </wp:inline>
        </w:drawing>
      </w:r>
    </w:p>
    <w:p w14:paraId="56E192FC" w14:textId="77777777" w:rsidR="004E2128" w:rsidRDefault="00000000">
      <w:pPr>
        <w:pStyle w:val="BodyText"/>
      </w:pPr>
      <w:r>
        <w:t xml:space="preserve">Figure </w:t>
      </w:r>
      <w:hyperlink w:anchor="st2-vas-random-slopes">
        <w:r>
          <w:fldChar w:fldCharType="begin"/>
        </w:r>
        <w:r>
          <w:instrText xml:space="preserve"> REF st2-vas-random-slopes \h</w:instrText>
        </w:r>
        <w:r w:rsidR="009E3EF2">
          <w:fldChar w:fldCharType="separate"/>
        </w:r>
        <w:r w:rsidR="009E3EF2">
          <w:rPr>
            <w:b/>
            <w:noProof/>
          </w:rPr>
          <w:t>4</w:t>
        </w:r>
        <w:r w:rsidR="009E3EF2">
          <w:rPr>
            <w:b/>
          </w:rPr>
          <w:t>.</w:t>
        </w:r>
        <w:r w:rsidR="009E3EF2">
          <w:rPr>
            <w:b/>
            <w:noProof/>
          </w:rPr>
          <w:t>6</w:t>
        </w:r>
        <w:r>
          <w:fldChar w:fldCharType="end"/>
        </w:r>
      </w:hyperlink>
      <w:r>
        <w:t xml:space="preserve"> shows the estimated marginal effects for VAS slope and response variability at the contrast language by training condition group level, estimated and visualized using the </w:t>
      </w:r>
      <w:r>
        <w:rPr>
          <w:i/>
          <w:iCs/>
        </w:rPr>
        <w:t>emmeans</w:t>
      </w:r>
      <w:r>
        <w:t xml:space="preserve"> R package (</w:t>
      </w:r>
      <w:hyperlink w:anchor="ref-Lenth2025emmeans">
        <w:r>
          <w:rPr>
            <w:rStyle w:val="Hyperlink"/>
          </w:rPr>
          <w:t>Lenth, 2025</w:t>
        </w:r>
      </w:hyperlink>
      <w:r>
        <w:t xml:space="preserve">). As evidenced by the wide CrIs, these figures show that at the group level, there was no strong evidence that participants changed in their VAS measures from pre- to posttraining, for L1 or L2, nor did the two training condition groups show robustly different </w:t>
      </w:r>
      <w:r>
        <w:lastRenderedPageBreak/>
        <w:t>trends. Thus, the hypothesis proposing that specific linguistic diversity delivered via a perceptual training paradigm would push listeners to more gradient VAS response patterns was not supported.</w:t>
      </w:r>
    </w:p>
    <w:p w14:paraId="26D0C2A9" w14:textId="77777777" w:rsidR="004E2128" w:rsidRDefault="00000000">
      <w:pPr>
        <w:pStyle w:val="Figure"/>
        <w:keepNext/>
      </w:pPr>
      <w:r>
        <w:rPr>
          <w:noProof/>
        </w:rPr>
        <w:drawing>
          <wp:inline distT="0" distB="0" distL="0" distR="0" wp14:anchorId="52E40CD5" wp14:editId="7358BEC3">
            <wp:extent cx="4572000" cy="4572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2"/>
                    <a:stretch>
                      <a:fillRect/>
                    </a:stretch>
                  </pic:blipFill>
                  <pic:spPr bwMode="auto">
                    <a:xfrm>
                      <a:off x="0" y="0"/>
                      <a:ext cx="4572000" cy="4572000"/>
                    </a:xfrm>
                    <a:prstGeom prst="rect">
                      <a:avLst/>
                    </a:prstGeom>
                    <a:noFill/>
                  </pic:spPr>
                </pic:pic>
              </a:graphicData>
            </a:graphic>
          </wp:inline>
        </w:drawing>
      </w:r>
    </w:p>
    <w:p w14:paraId="31C8A390" w14:textId="77777777" w:rsidR="004E2128" w:rsidRDefault="00000000">
      <w:pPr>
        <w:pStyle w:val="ImageCaption"/>
      </w:pPr>
      <w:r>
        <w:rPr>
          <w:b/>
        </w:rPr>
        <w:t xml:space="preserve">Figure </w:t>
      </w:r>
      <w:bookmarkStart w:id="173" w:name="st2-vas-random-slope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6</w:t>
      </w:r>
      <w:r>
        <w:rPr>
          <w:b/>
        </w:rPr>
        <w:fldChar w:fldCharType="end"/>
      </w:r>
      <w:bookmarkEnd w:id="173"/>
      <w:r>
        <w:rPr>
          <w:b/>
        </w:rPr>
        <w:t xml:space="preserve">: </w:t>
      </w:r>
      <w:r>
        <w:t>Estimated marginal effects for VAS slope (A) and response variability (B) per day by VAS contrast language and AX training condition. The figure plots the estimated median of the marginal effects with 95% highest density interval as the credible interval (CrI).</w:t>
      </w:r>
    </w:p>
    <w:p w14:paraId="7937A0CD" w14:textId="77777777" w:rsidR="004E2128" w:rsidRDefault="00000000">
      <w:pPr>
        <w:pStyle w:val="Heading3"/>
      </w:pPr>
      <w:bookmarkStart w:id="174" w:name="st2-ax-results"/>
      <w:bookmarkStart w:id="175" w:name="_Toc203039952"/>
      <w:bookmarkEnd w:id="163"/>
      <w:bookmarkEnd w:id="169"/>
      <w:r>
        <w:t>AX discrimination pre-posttest results</w:t>
      </w:r>
      <w:bookmarkEnd w:id="175"/>
    </w:p>
    <w:p w14:paraId="6620E257" w14:textId="77777777" w:rsidR="004E2128" w:rsidRDefault="00000000">
      <w:pPr>
        <w:pStyle w:val="Heading4"/>
      </w:pPr>
      <w:bookmarkStart w:id="176" w:name="st2-dprime-model"/>
      <w:bookmarkStart w:id="177" w:name="_Toc203039953"/>
      <w:r>
        <w:t>Effect of predictors on pre-posttest discrimination sensitivity</w:t>
      </w:r>
      <w:bookmarkEnd w:id="177"/>
    </w:p>
    <w:p w14:paraId="169805D7" w14:textId="77777777" w:rsidR="004E2128" w:rsidRDefault="00000000">
      <w:pPr>
        <w:pStyle w:val="FirstParagraph"/>
      </w:pPr>
      <w:r>
        <w:t xml:space="preserve">The generalized linear mixed-effects model was run to examine the effects of training condition and VAS measures on change in AX discrimination sensitivity from pre- to posttest. As shown in Figure </w:t>
      </w:r>
      <w:hyperlink w:anchor="st2-dprime-by-day">
        <w:r>
          <w:fldChar w:fldCharType="begin"/>
        </w:r>
        <w:r>
          <w:instrText xml:space="preserve"> REF st2-dprime-by-day \h</w:instrText>
        </w:r>
        <w:r w:rsidR="009E3EF2">
          <w:fldChar w:fldCharType="separate"/>
        </w:r>
        <w:r w:rsidR="009E3EF2">
          <w:rPr>
            <w:b/>
            <w:noProof/>
          </w:rPr>
          <w:t>4</w:t>
        </w:r>
        <w:r w:rsidR="009E3EF2">
          <w:rPr>
            <w:b/>
          </w:rPr>
          <w:t>.</w:t>
        </w:r>
        <w:r w:rsidR="009E3EF2">
          <w:rPr>
            <w:b/>
            <w:noProof/>
          </w:rPr>
          <w:t>7</w:t>
        </w:r>
        <w:r>
          <w:fldChar w:fldCharType="end"/>
        </w:r>
      </w:hyperlink>
      <w:r>
        <w:t xml:space="preserve">, both groups showed improvement in d’ scores from Day 1 to Day 2, indicating </w:t>
      </w:r>
      <w:r>
        <w:lastRenderedPageBreak/>
        <w:t>increased sensitivity after training. However, both groups showed similar degrees of improvement, suggesting no clear differential effects of training condition on d’ improvement.</w:t>
      </w:r>
    </w:p>
    <w:p w14:paraId="6124C19A" w14:textId="77777777" w:rsidR="004E2128" w:rsidRDefault="00000000">
      <w:pPr>
        <w:pStyle w:val="Figure"/>
        <w:keepNext/>
      </w:pPr>
      <w:r>
        <w:rPr>
          <w:noProof/>
        </w:rPr>
        <w:drawing>
          <wp:inline distT="0" distB="0" distL="0" distR="0" wp14:anchorId="04F6393A" wp14:editId="2E9B39A6">
            <wp:extent cx="4572000" cy="285878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3"/>
                    <a:stretch>
                      <a:fillRect/>
                    </a:stretch>
                  </pic:blipFill>
                  <pic:spPr bwMode="auto">
                    <a:xfrm>
                      <a:off x="0" y="0"/>
                      <a:ext cx="4572000" cy="2858784"/>
                    </a:xfrm>
                    <a:prstGeom prst="rect">
                      <a:avLst/>
                    </a:prstGeom>
                    <a:noFill/>
                  </pic:spPr>
                </pic:pic>
              </a:graphicData>
            </a:graphic>
          </wp:inline>
        </w:drawing>
      </w:r>
    </w:p>
    <w:p w14:paraId="5A240922" w14:textId="77777777" w:rsidR="004E2128" w:rsidRDefault="00000000">
      <w:pPr>
        <w:pStyle w:val="ImageCaption"/>
      </w:pPr>
      <w:r>
        <w:rPr>
          <w:b/>
        </w:rPr>
        <w:t xml:space="preserve">Figure </w:t>
      </w:r>
      <w:bookmarkStart w:id="178" w:name="st2-dprime-by-day"/>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7</w:t>
      </w:r>
      <w:r>
        <w:rPr>
          <w:b/>
        </w:rPr>
        <w:fldChar w:fldCharType="end"/>
      </w:r>
      <w:bookmarkEnd w:id="178"/>
      <w:r>
        <w:rPr>
          <w:b/>
        </w:rPr>
        <w:t xml:space="preserve">: </w:t>
      </w:r>
      <w:r>
        <w:t>Model-estimated Day 1 and Day 2 d' values by experimental condition group. Gray lines represent individual participant trajectories from Day 1 to Day 2. Colored points and error bars indicate group means with standard error of the mean.</w:t>
      </w:r>
    </w:p>
    <w:p w14:paraId="337F558A" w14:textId="77777777" w:rsidR="004E2128" w:rsidRDefault="00000000">
      <w:pPr>
        <w:pStyle w:val="BodyText"/>
      </w:pPr>
      <w:r>
        <w:t xml:space="preserve">Table </w:t>
      </w:r>
      <w:hyperlink w:anchor="st2-dprime-fixed-effects">
        <w:r>
          <w:fldChar w:fldCharType="begin"/>
        </w:r>
        <w:r>
          <w:instrText xml:space="preserve"> REF st2-dprime-fixed-effects \h</w:instrText>
        </w:r>
        <w:r w:rsidR="009E3EF2">
          <w:fldChar w:fldCharType="separate"/>
        </w:r>
        <w:r w:rsidR="009E3EF2">
          <w:rPr>
            <w:b/>
            <w:noProof/>
          </w:rPr>
          <w:t>4</w:t>
        </w:r>
        <w:r w:rsidR="009E3EF2">
          <w:rPr>
            <w:b/>
          </w:rPr>
          <w:t>.</w:t>
        </w:r>
        <w:r w:rsidR="009E3EF2">
          <w:rPr>
            <w:b/>
            <w:noProof/>
          </w:rPr>
          <w:t>6</w:t>
        </w:r>
        <w:r>
          <w:fldChar w:fldCharType="end"/>
        </w:r>
      </w:hyperlink>
      <w:r>
        <w:t xml:space="preserve"> presents the results of the model. Only the effects of Signal, which is the model estimate of d’, and its interactions with other predictors are presented in the table, as d’ was the main effect of interest</w:t>
      </w:r>
      <w:r>
        <w:rPr>
          <w:rStyle w:val="FootnoteReference"/>
        </w:rPr>
        <w:footnoteReference w:id="13"/>
      </w:r>
      <w:r>
        <w:t>. There was a significant main effect of signal (</w:t>
      </w:r>
      <m:oMath>
        <m:r>
          <w:rPr>
            <w:rFonts w:ascii="Cambria Math" w:hAnsi="Cambria Math"/>
          </w:rPr>
          <m:t>β</m:t>
        </m:r>
      </m:oMath>
      <w:r>
        <w:t xml:space="preserve"> = 1.79, 95% CI [1.51, 2.07], </w:t>
      </w:r>
      <w:r>
        <w:rPr>
          <w:i/>
          <w:iCs/>
        </w:rPr>
        <w:t>p</w:t>
      </w:r>
      <w:r>
        <w:t xml:space="preserve"> &lt; .001), which indicates that the mean d’ score on Day 1 was 1.79, representing the baseline sensitivity across mean values of all other factors. Statistically, this d’ value indicated that participants on average responded “different” more than “same” when the true signal was “different”. There was additionally a significant interaction between Day and Signal (</w:t>
      </w:r>
      <m:oMath>
        <m:r>
          <w:rPr>
            <w:rFonts w:ascii="Cambria Math" w:hAnsi="Cambria Math"/>
          </w:rPr>
          <m:t>β</m:t>
        </m:r>
      </m:oMath>
      <w:r>
        <w:t xml:space="preserve"> = 0.57, </w:t>
      </w:r>
      <w:r>
        <w:lastRenderedPageBreak/>
        <w:t xml:space="preserve">95% CI [0.34, 0.79], </w:t>
      </w:r>
      <w:r>
        <w:rPr>
          <w:i/>
          <w:iCs/>
        </w:rPr>
        <w:t>p</w:t>
      </w:r>
      <w:r>
        <w:t xml:space="preserve"> &lt; .001), which indicates that on average, participants increased in perceptual sensitivity and responded with “different” more than “same” to a greater degree for “different” trials after training, as was shown in Figure </w:t>
      </w:r>
      <w:hyperlink w:anchor="st2-dprime-by-day">
        <w:r>
          <w:fldChar w:fldCharType="begin"/>
        </w:r>
        <w:r>
          <w:instrText xml:space="preserve"> REF st2-dprime-by-day \h</w:instrText>
        </w:r>
        <w:r w:rsidR="009E3EF2">
          <w:fldChar w:fldCharType="separate"/>
        </w:r>
        <w:r w:rsidR="009E3EF2">
          <w:rPr>
            <w:b/>
            <w:noProof/>
          </w:rPr>
          <w:t>4</w:t>
        </w:r>
        <w:r w:rsidR="009E3EF2">
          <w:rPr>
            <w:b/>
          </w:rPr>
          <w:t>.</w:t>
        </w:r>
        <w:r w:rsidR="009E3EF2">
          <w:rPr>
            <w:b/>
            <w:noProof/>
          </w:rPr>
          <w:t>7</w:t>
        </w:r>
        <w:r>
          <w:fldChar w:fldCharType="end"/>
        </w:r>
      </w:hyperlink>
      <w:r>
        <w:t>. However, the only gradiency measure that significantly predicted d’ was L1 English Response Variability on Day 1. The interaction between Signal and L1 Resp. Var. suggested that higher L1 response variability predicted (</w:t>
      </w:r>
      <w:r>
        <w:rPr>
          <w:i/>
          <w:iCs/>
        </w:rPr>
        <w:t>b</w:t>
      </w:r>
      <w:r>
        <w:t xml:space="preserve"> = -0.25, 95% CI [-0.51, 0.00], </w:t>
      </w:r>
      <w:r>
        <w:rPr>
          <w:i/>
          <w:iCs/>
        </w:rPr>
        <w:t>p</w:t>
      </w:r>
      <w:r>
        <w:t xml:space="preserve"> = 0.048), indicating that having a higher L1 response variability predicted lower perceptual sensitivity before training. No other VAS measures, for either L1 or L2, significantly predicted discrimination pretest baseline sensitivity or change in sensitivity after training.</w:t>
      </w:r>
    </w:p>
    <w:p w14:paraId="37015019" w14:textId="77777777" w:rsidR="004E2128" w:rsidRDefault="00000000">
      <w:pPr>
        <w:pStyle w:val="TableCaption"/>
      </w:pPr>
      <w:r>
        <w:rPr>
          <w:b/>
        </w:rPr>
        <w:t xml:space="preserve">Table </w:t>
      </w:r>
      <w:bookmarkStart w:id="179" w:name="st2-dprime-fixed-effect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6</w:t>
      </w:r>
      <w:r>
        <w:rPr>
          <w:b/>
        </w:rPr>
        <w:fldChar w:fldCharType="end"/>
      </w:r>
      <w:bookmarkEnd w:id="179"/>
      <w:r>
        <w:rPr>
          <w:b/>
        </w:rPr>
        <w:t xml:space="preserve">: </w:t>
      </w:r>
      <w:r>
        <w:t>Fixed Effects of the Binomial Generalized Linear Mixed-Effects Model Predicting Pre-Posttest AX Discrimination Sensitivity.</w:t>
      </w:r>
    </w:p>
    <w:tbl>
      <w:tblPr>
        <w:tblW w:w="0" w:type="auto"/>
        <w:jc w:val="center"/>
        <w:tblLayout w:type="fixed"/>
        <w:tblLook w:val="0420" w:firstRow="1" w:lastRow="0" w:firstColumn="0" w:lastColumn="0" w:noHBand="0" w:noVBand="1"/>
      </w:tblPr>
      <w:tblGrid>
        <w:gridCol w:w="411"/>
        <w:gridCol w:w="4059"/>
        <w:gridCol w:w="2024"/>
        <w:gridCol w:w="1080"/>
        <w:gridCol w:w="1080"/>
        <w:gridCol w:w="1305"/>
      </w:tblGrid>
      <w:tr w:rsidR="004E2128" w14:paraId="06B7453B" w14:textId="77777777">
        <w:trPr>
          <w:cantSplit/>
          <w:tblHeader/>
          <w:jc w:val="center"/>
        </w:trPr>
        <w:tc>
          <w:tcPr>
            <w:tcW w:w="447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A951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E579A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9CD2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FE27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03AA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4E2128" w14:paraId="7DA6AD43" w14:textId="77777777">
        <w:trPr>
          <w:cantSplit/>
          <w:jc w:val="center"/>
        </w:trPr>
        <w:tc>
          <w:tcPr>
            <w:tcW w:w="649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A82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9A49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F32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EA0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050EA16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CF4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B002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057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 [1.51, 2.07]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8F85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B94A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2478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4E2128" w14:paraId="637458F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25EA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5368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E1E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 [-0.24, 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F627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1395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0.67</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1645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0.506</w:t>
            </w:r>
          </w:p>
        </w:tc>
      </w:tr>
      <w:tr w:rsidR="004E2128" w14:paraId="3A5C0DB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5EE6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688E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EF0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 [-0.27, 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361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51C2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6E56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0.772</w:t>
            </w:r>
          </w:p>
        </w:tc>
      </w:tr>
      <w:tr w:rsidR="004E2128" w14:paraId="239A132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092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64D8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8BE0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-0.25 [-0.51, 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E32B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C3DB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982C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0.048*</w:t>
            </w:r>
          </w:p>
        </w:tc>
      </w:tr>
      <w:tr w:rsidR="004E2128" w14:paraId="55E2DEFC"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CE44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6B5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792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 [-0.28,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D1F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3B9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6FB4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0.667</w:t>
            </w:r>
          </w:p>
        </w:tc>
      </w:tr>
      <w:tr w:rsidR="004E2128" w14:paraId="200BE10C"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13DB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8887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81CE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0.18 [-0.16, 0.53]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A15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9377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22ED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0.294</w:t>
            </w:r>
          </w:p>
        </w:tc>
      </w:tr>
      <w:tr w:rsidR="004E2128" w14:paraId="06A2B9C0"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5554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4C54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027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 [-0.51, 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ED4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9CE0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09F0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0.584</w:t>
            </w:r>
          </w:p>
        </w:tc>
      </w:tr>
      <w:tr w:rsidR="004E2128" w14:paraId="6321F932"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CB02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F756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EB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 [-0.26, 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8180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DCD1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2707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0.450</w:t>
            </w:r>
          </w:p>
        </w:tc>
      </w:tr>
      <w:tr w:rsidR="004E2128" w14:paraId="53F7FEB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1DD3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F551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0980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-0.35 [-0.97, 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5B06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DCB3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9EE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0.279</w:t>
            </w:r>
          </w:p>
        </w:tc>
      </w:tr>
      <w:tr w:rsidR="004E2128" w14:paraId="3BD3F97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34E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06E6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78CE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 [-0.51, 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64C8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25DD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7AF1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0.985</w:t>
            </w:r>
          </w:p>
        </w:tc>
      </w:tr>
      <w:tr w:rsidR="004E2128" w14:paraId="1489E44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1F5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805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219E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0.22 [-0.23, 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8432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5FF2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A1A9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0.337</w:t>
            </w:r>
          </w:p>
        </w:tc>
      </w:tr>
      <w:tr w:rsidR="004E2128" w14:paraId="0B9610A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722B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C167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4F8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 [-0.71, 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244E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A5CD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84E7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0.878</w:t>
            </w:r>
          </w:p>
        </w:tc>
      </w:tr>
      <w:tr w:rsidR="004E2128" w14:paraId="6126BAC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9BB1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A8AA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66F8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-0.02 [-0.83, 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6AB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855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AF2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0.967</w:t>
            </w:r>
          </w:p>
        </w:tc>
      </w:tr>
      <w:tr w:rsidR="004E2128" w14:paraId="60A14FB0"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8E41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371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8A36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 [-0.45, 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0F36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628C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7583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0.419</w:t>
            </w:r>
          </w:p>
        </w:tc>
      </w:tr>
      <w:tr w:rsidR="004E2128" w14:paraId="412E8A04" w14:textId="77777777">
        <w:trPr>
          <w:cantSplit/>
          <w:jc w:val="center"/>
        </w:trPr>
        <w:tc>
          <w:tcPr>
            <w:tcW w:w="649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F4D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0D20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0C5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6296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2D23194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1872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E85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Day 1 to 2</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3F66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0.57 [0.34, 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187B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15D4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4.97</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3B9F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4E2128" w14:paraId="3924FDC9"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D374C"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F202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20F5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 [-0.56, 0.33]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3C19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AC2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7160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0.611</w:t>
            </w:r>
          </w:p>
        </w:tc>
      </w:tr>
      <w:tr w:rsidR="004E2128" w14:paraId="3533246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8C96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470C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6764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 [-0.29, 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362C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1F50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16A2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0.652</w:t>
            </w:r>
          </w:p>
        </w:tc>
      </w:tr>
      <w:tr w:rsidR="004E2128" w14:paraId="1F9EC10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639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4AD8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3440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 [-0.05, 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BA4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AD61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3EED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4E2128" w14:paraId="058DB9A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07E0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24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ADD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 [-0.19, 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4B87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4AEC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0E49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4E2128" w14:paraId="631B07F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8759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3081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AB1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 [-0.66,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2DB1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BB2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646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0.122</w:t>
            </w:r>
          </w:p>
        </w:tc>
      </w:tr>
      <w:tr w:rsidR="004E2128" w14:paraId="6BD8545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D067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C3F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1FEA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 [-0.38, 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23D0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C2DE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8DFA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0.771</w:t>
            </w:r>
          </w:p>
        </w:tc>
      </w:tr>
      <w:tr w:rsidR="004E2128" w14:paraId="2A525FED"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79B0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3B2F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5698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 [-0.63, 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E11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4EA5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F502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0.494</w:t>
            </w:r>
          </w:p>
        </w:tc>
      </w:tr>
      <w:tr w:rsidR="004E2128" w14:paraId="6071813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6E1B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E79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7C3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0.06 [-0.75, 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42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AEC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9104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0.876</w:t>
            </w:r>
          </w:p>
        </w:tc>
      </w:tr>
      <w:tr w:rsidR="004E2128" w14:paraId="73DE8AC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7725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9B55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A6B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-0.20 [-0.82, 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DB73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3D1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6E7F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0.524</w:t>
            </w:r>
          </w:p>
        </w:tc>
      </w:tr>
      <w:tr w:rsidR="004E2128" w14:paraId="6403F1F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F0B8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8F61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6440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-0.33 [-0.89, 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685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B49B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AE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0.239</w:t>
            </w:r>
          </w:p>
        </w:tc>
      </w:tr>
      <w:tr w:rsidR="004E2128" w14:paraId="3DCDEF8F"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1C8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FFB7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F016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 [-0.78, 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6ED2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56F6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F81A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0.882</w:t>
            </w:r>
          </w:p>
        </w:tc>
      </w:tr>
      <w:tr w:rsidR="004E2128" w14:paraId="59330FB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1F8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A0E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6C69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-0.06 [-1.01, 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D4E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73D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391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0.900</w:t>
            </w:r>
          </w:p>
        </w:tc>
      </w:tr>
      <w:tr w:rsidR="004E2128" w14:paraId="0C89CFB0" w14:textId="77777777">
        <w:trPr>
          <w:cantSplit/>
          <w:jc w:val="center"/>
        </w:trPr>
        <w:tc>
          <w:tcPr>
            <w:tcW w:w="4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E4422"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89AB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4AB4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 [-0.98, 0.75]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AED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65D38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c>
          <w:tcPr>
            <w:tcW w:w="1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FC3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0.798</w:t>
            </w:r>
          </w:p>
        </w:tc>
      </w:tr>
      <w:tr w:rsidR="004E2128" w14:paraId="4A809531" w14:textId="77777777">
        <w:trPr>
          <w:cantSplit/>
          <w:jc w:val="center"/>
        </w:trPr>
        <w:tc>
          <w:tcPr>
            <w:tcW w:w="9959"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F13B6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4E2128" w14:paraId="07725DDE" w14:textId="77777777">
        <w:trPr>
          <w:cantSplit/>
          <w:jc w:val="center"/>
        </w:trPr>
        <w:tc>
          <w:tcPr>
            <w:tcW w:w="9959"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E84A2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Signal:Day</w:t>
            </w:r>
            <w:proofErr w:type="spellEnd"/>
            <w:r>
              <w:rPr>
                <w:rFonts w:eastAsia="MS Mincho" w:hAnsi="Helvetica" w:cs="Helvetica"/>
                <w:color w:val="000000"/>
                <w:sz w:val="22"/>
                <w:szCs w:val="22"/>
              </w:rPr>
              <w:t xml:space="preserve">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4E2128" w14:paraId="78C391E3" w14:textId="77777777">
        <w:trPr>
          <w:cantSplit/>
          <w:jc w:val="center"/>
        </w:trPr>
        <w:tc>
          <w:tcPr>
            <w:tcW w:w="9959"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87C5F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intercept value and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Signal Response Theory, which were not of interest in the model interpretation and were thus not included in the table.</w:t>
            </w:r>
          </w:p>
        </w:tc>
      </w:tr>
      <w:tr w:rsidR="004E2128" w14:paraId="58755E67" w14:textId="77777777">
        <w:trPr>
          <w:cantSplit/>
          <w:jc w:val="center"/>
        </w:trPr>
        <w:tc>
          <w:tcPr>
            <w:tcW w:w="9959"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C0B1E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 xml:space="preserve">Interaction effects which are depicted in the corresponding subplots of Figure @ref(fig:st2-dprime-interactions). </w:t>
            </w:r>
          </w:p>
        </w:tc>
      </w:tr>
      <w:tr w:rsidR="004E2128" w14:paraId="6794538D" w14:textId="77777777">
        <w:trPr>
          <w:cantSplit/>
          <w:jc w:val="center"/>
        </w:trPr>
        <w:tc>
          <w:tcPr>
            <w:tcW w:w="9959"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B388D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05626B5" w14:textId="77777777" w:rsidR="004E2128" w:rsidRDefault="00000000">
      <w:pPr>
        <w:pStyle w:val="BodyText"/>
      </w:pPr>
      <w:r>
        <w:t xml:space="preserve">Figure </w:t>
      </w:r>
      <w:hyperlink w:anchor="st2-dprime-interactions">
        <w:r>
          <w:fldChar w:fldCharType="begin"/>
        </w:r>
        <w:r>
          <w:instrText xml:space="preserve"> REF st2-dprime-interactions \h</w:instrText>
        </w:r>
        <w:r w:rsidR="009E3EF2">
          <w:fldChar w:fldCharType="separate"/>
        </w:r>
        <w:r w:rsidR="009E3EF2">
          <w:rPr>
            <w:b/>
            <w:noProof/>
          </w:rPr>
          <w:t>4</w:t>
        </w:r>
        <w:r w:rsidR="009E3EF2">
          <w:rPr>
            <w:b/>
          </w:rPr>
          <w:t>.</w:t>
        </w:r>
        <w:r w:rsidR="009E3EF2">
          <w:rPr>
            <w:b/>
            <w:noProof/>
          </w:rPr>
          <w:t>8</w:t>
        </w:r>
        <w:r>
          <w:fldChar w:fldCharType="end"/>
        </w:r>
      </w:hyperlink>
      <w:r>
        <w:t xml:space="preserve"> displays the effects of the L1 and L2 VAS measures on d’ for Day 1 and Day 2 for each participant by experimental condition. The predictor interaction effects that are visualized in each subplot are correspondingly tagged in Table </w:t>
      </w:r>
      <w:hyperlink w:anchor="st2-dprime-fixed-effects">
        <w:r>
          <w:fldChar w:fldCharType="begin"/>
        </w:r>
        <w:r>
          <w:instrText xml:space="preserve"> REF st2-dprime-fixed-effects \h</w:instrText>
        </w:r>
        <w:r w:rsidR="009E3EF2">
          <w:fldChar w:fldCharType="separate"/>
        </w:r>
        <w:r w:rsidR="009E3EF2">
          <w:rPr>
            <w:b/>
            <w:noProof/>
          </w:rPr>
          <w:t>4</w:t>
        </w:r>
        <w:r w:rsidR="009E3EF2">
          <w:rPr>
            <w:b/>
          </w:rPr>
          <w:t>.</w:t>
        </w:r>
        <w:r w:rsidR="009E3EF2">
          <w:rPr>
            <w:b/>
            <w:noProof/>
          </w:rPr>
          <w:t>6</w:t>
        </w:r>
        <w:r>
          <w:fldChar w:fldCharType="end"/>
        </w:r>
      </w:hyperlink>
      <w:r>
        <w:t xml:space="preserve">. These figures clearly display the lack of differential effects of training condition on L1 and L2 VAS measures before and after training, and </w:t>
      </w:r>
      <w:proofErr w:type="gramStart"/>
      <w:r>
        <w:t>overall</w:t>
      </w:r>
      <w:proofErr w:type="gramEnd"/>
      <w:r>
        <w:t xml:space="preserve"> how L1 and L2 VAS measures do not predict d’ values before and after training. The </w:t>
      </w:r>
      <w:r>
        <w:lastRenderedPageBreak/>
        <w:t xml:space="preserve">effect that was found to be significant, that being L1 response variability on Day 1 averaged between condition groups, was very slight, subplot B1 of Figure </w:t>
      </w:r>
      <w:hyperlink w:anchor="st2-dprime-interactions">
        <w:r>
          <w:fldChar w:fldCharType="begin"/>
        </w:r>
        <w:r>
          <w:instrText xml:space="preserve"> REF st2-dprime-interactions \h</w:instrText>
        </w:r>
        <w:r w:rsidR="009E3EF2">
          <w:fldChar w:fldCharType="separate"/>
        </w:r>
        <w:r w:rsidR="009E3EF2">
          <w:rPr>
            <w:b/>
            <w:noProof/>
          </w:rPr>
          <w:t>4</w:t>
        </w:r>
        <w:r w:rsidR="009E3EF2">
          <w:rPr>
            <w:b/>
          </w:rPr>
          <w:t>.</w:t>
        </w:r>
        <w:r w:rsidR="009E3EF2">
          <w:rPr>
            <w:b/>
            <w:noProof/>
          </w:rPr>
          <w:t>8</w:t>
        </w:r>
        <w:r>
          <w:fldChar w:fldCharType="end"/>
        </w:r>
      </w:hyperlink>
      <w:r>
        <w:t xml:space="preserve">. The population-level random effects parameters are presented in Table </w:t>
      </w:r>
      <w:hyperlink w:anchor="st2-dprime-random-effects">
        <w:r>
          <w:fldChar w:fldCharType="begin"/>
        </w:r>
        <w:r>
          <w:instrText xml:space="preserve"> REF st2-dprime-random-effects \h</w:instrText>
        </w:r>
        <w:r w:rsidR="009E3EF2">
          <w:fldChar w:fldCharType="separate"/>
        </w:r>
        <w:r w:rsidR="009E3EF2">
          <w:rPr>
            <w:b/>
            <w:noProof/>
          </w:rPr>
          <w:t>4</w:t>
        </w:r>
        <w:r w:rsidR="009E3EF2">
          <w:rPr>
            <w:b/>
          </w:rPr>
          <w:t>.</w:t>
        </w:r>
        <w:r w:rsidR="009E3EF2">
          <w:rPr>
            <w:b/>
            <w:noProof/>
          </w:rPr>
          <w:t>7</w:t>
        </w:r>
        <w:r>
          <w:fldChar w:fldCharType="end"/>
        </w:r>
      </w:hyperlink>
      <w:r>
        <w:t>.</w:t>
      </w:r>
    </w:p>
    <w:p w14:paraId="4417C977" w14:textId="77777777" w:rsidR="004E2128" w:rsidRDefault="00000000">
      <w:pPr>
        <w:pStyle w:val="Figure"/>
        <w:keepNext/>
      </w:pPr>
      <w:r>
        <w:rPr>
          <w:noProof/>
        </w:rPr>
        <w:drawing>
          <wp:inline distT="0" distB="0" distL="0" distR="0" wp14:anchorId="53FB97F6" wp14:editId="6E1A4FDA">
            <wp:extent cx="5937956" cy="2968978"/>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4"/>
                    <a:stretch>
                      <a:fillRect/>
                    </a:stretch>
                  </pic:blipFill>
                  <pic:spPr bwMode="auto">
                    <a:xfrm>
                      <a:off x="0" y="0"/>
                      <a:ext cx="5965095" cy="2982548"/>
                    </a:xfrm>
                    <a:prstGeom prst="rect">
                      <a:avLst/>
                    </a:prstGeom>
                    <a:noFill/>
                  </pic:spPr>
                </pic:pic>
              </a:graphicData>
            </a:graphic>
          </wp:inline>
        </w:drawing>
      </w:r>
    </w:p>
    <w:p w14:paraId="5F98C0A8" w14:textId="77777777" w:rsidR="004E2128" w:rsidRDefault="00000000">
      <w:pPr>
        <w:pStyle w:val="ImageCaption"/>
      </w:pPr>
      <w:r>
        <w:rPr>
          <w:b/>
        </w:rPr>
        <w:t xml:space="preserve">Figure </w:t>
      </w:r>
      <w:bookmarkStart w:id="180" w:name="st2-dprime-interaction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8</w:t>
      </w:r>
      <w:r>
        <w:rPr>
          <w:b/>
        </w:rPr>
        <w:fldChar w:fldCharType="end"/>
      </w:r>
      <w:bookmarkEnd w:id="180"/>
      <w:r>
        <w:rPr>
          <w:b/>
        </w:rPr>
        <w:t xml:space="preserve">: </w:t>
      </w:r>
      <w:r>
        <w:t>Modeled estimated d' as a function of VAS slope (A) and response variability (B) by VAS contrast language, day, and training condition (color). Each point represents an individual's d' score for the VAS-language-by-day grouping, estimated from the fixed effects and random slopes, as a function of their VAS measures, averaged within language. Trend lines are plotted with 95% confidence intervals.</w:t>
      </w:r>
    </w:p>
    <w:p w14:paraId="0223D27D" w14:textId="77777777" w:rsidR="004E2128" w:rsidRDefault="00000000">
      <w:pPr>
        <w:pStyle w:val="TableCaption"/>
      </w:pPr>
      <w:r>
        <w:rPr>
          <w:b/>
        </w:rPr>
        <w:t xml:space="preserve">Table </w:t>
      </w:r>
      <w:bookmarkStart w:id="181" w:name="st2-dprime-random-effect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7</w:t>
      </w:r>
      <w:r>
        <w:rPr>
          <w:b/>
        </w:rPr>
        <w:fldChar w:fldCharType="end"/>
      </w:r>
      <w:bookmarkEnd w:id="181"/>
      <w:r>
        <w:rPr>
          <w:b/>
        </w:rPr>
        <w:t xml:space="preserve">: </w:t>
      </w:r>
      <w:r>
        <w:t>Random Effects of the Binomial Generalized Linear Mixed-Effects Model Predicting Pre-Posttest AX Discrimination Sensitivity.</w:t>
      </w:r>
    </w:p>
    <w:tbl>
      <w:tblPr>
        <w:tblW w:w="0" w:type="auto"/>
        <w:jc w:val="center"/>
        <w:tblLayout w:type="fixed"/>
        <w:tblLook w:val="0420" w:firstRow="1" w:lastRow="0" w:firstColumn="0" w:lastColumn="0" w:noHBand="0" w:noVBand="1"/>
      </w:tblPr>
      <w:tblGrid>
        <w:gridCol w:w="1584"/>
        <w:gridCol w:w="1440"/>
        <w:gridCol w:w="720"/>
        <w:gridCol w:w="864"/>
        <w:gridCol w:w="1152"/>
      </w:tblGrid>
      <w:tr w:rsidR="004E2128" w14:paraId="72D62A36" w14:textId="77777777">
        <w:trPr>
          <w:cantSplit/>
          <w:tblHeader/>
          <w:jc w:val="center"/>
        </w:trPr>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EB6A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1720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3FFC6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2423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4546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Slope ~ Slope Corr.</w:t>
            </w:r>
          </w:p>
        </w:tc>
      </w:tr>
      <w:tr w:rsidR="004E2128" w14:paraId="43827DDE"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E482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23D8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05E6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386B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4E64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6FB011D6"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38C3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6AFE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8462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7543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61E2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1250FB97"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9441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6F2A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 x Day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82D5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245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E1CB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r>
      <w:tr w:rsidR="004E2128" w14:paraId="5BA9ED38"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988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8A0F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7AA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5DDA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4CF8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2A31726D"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E574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6579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C1DA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AF7B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E3C7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74CE8B75"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F7BF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4822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326C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39B1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031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5BF43ADA"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9077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0DCD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3FD5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D98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AE65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14E15B90"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2987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1FA37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15236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CFA3DD"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E2AA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6380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37EC2DAF" w14:textId="77777777">
        <w:trPr>
          <w:cantSplit/>
          <w:jc w:val="center"/>
        </w:trPr>
        <w:tc>
          <w:tcPr>
            <w:tcW w:w="576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825B1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w:t>
            </w:r>
          </w:p>
        </w:tc>
      </w:tr>
      <w:tr w:rsidR="004E2128" w14:paraId="1D02991B" w14:textId="77777777">
        <w:trPr>
          <w:cantSplit/>
          <w:jc w:val="center"/>
        </w:trPr>
        <w:tc>
          <w:tcPr>
            <w:tcW w:w="576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A1673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Signal:Day</w:t>
            </w:r>
            <w:proofErr w:type="spellEnd"/>
            <w:r>
              <w:rPr>
                <w:rFonts w:eastAsia="MS Mincho" w:hAnsi="Helvetica" w:cs="Helvetica"/>
                <w:color w:val="000000"/>
                <w:sz w:val="22"/>
                <w:szCs w:val="22"/>
              </w:rPr>
              <w:t xml:space="preserve">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4E2128" w14:paraId="47D66B8D" w14:textId="77777777">
        <w:trPr>
          <w:cantSplit/>
          <w:jc w:val="center"/>
        </w:trPr>
        <w:tc>
          <w:tcPr>
            <w:tcW w:w="576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B863B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7E8D4AC" w14:textId="77777777" w:rsidR="004E2128" w:rsidRDefault="00000000">
      <w:pPr>
        <w:pStyle w:val="Heading4"/>
      </w:pPr>
      <w:bookmarkStart w:id="182" w:name="st2-rt-model"/>
      <w:bookmarkStart w:id="183" w:name="_Toc203039954"/>
      <w:bookmarkEnd w:id="176"/>
      <w:r>
        <w:t>Effect of predictors on pre-posttest discrimination reaction time</w:t>
      </w:r>
      <w:bookmarkEnd w:id="183"/>
    </w:p>
    <w:p w14:paraId="0A3372CD" w14:textId="77777777" w:rsidR="004E2128" w:rsidRDefault="00000000">
      <w:pPr>
        <w:pStyle w:val="FirstParagraph"/>
      </w:pPr>
      <w:r>
        <w:t xml:space="preserve">Reaction time was also analyzed using the linear mixed-effects model to assess factors that predict changes in perceptual discrimination sensitivity. Figure </w:t>
      </w:r>
      <w:hyperlink w:anchor="st2-rt-by-day">
        <w:r>
          <w:fldChar w:fldCharType="begin"/>
        </w:r>
        <w:r>
          <w:instrText xml:space="preserve"> REF st2-rt-by-day \h</w:instrText>
        </w:r>
        <w:r w:rsidR="009E3EF2">
          <w:fldChar w:fldCharType="separate"/>
        </w:r>
        <w:r w:rsidR="009E3EF2">
          <w:rPr>
            <w:b/>
            <w:noProof/>
          </w:rPr>
          <w:t>4</w:t>
        </w:r>
        <w:r w:rsidR="009E3EF2">
          <w:rPr>
            <w:b/>
          </w:rPr>
          <w:t>.</w:t>
        </w:r>
        <w:r w:rsidR="009E3EF2">
          <w:rPr>
            <w:b/>
            <w:noProof/>
          </w:rPr>
          <w:t>9</w:t>
        </w:r>
        <w:r>
          <w:fldChar w:fldCharType="end"/>
        </w:r>
      </w:hyperlink>
      <w:r>
        <w:t xml:space="preserve"> shows that at a group level across both experimental conditions, reaction time decreased from Day 1 to Day 2, indicating that participants became quicker in accurate discrimination after training. Much like d’, there was no apparent effect of experimental condition on RT improvement.</w:t>
      </w:r>
    </w:p>
    <w:p w14:paraId="72C7CB4E" w14:textId="77777777" w:rsidR="004E2128" w:rsidRDefault="00000000">
      <w:pPr>
        <w:pStyle w:val="Figure"/>
        <w:keepNext/>
      </w:pPr>
      <w:r>
        <w:rPr>
          <w:noProof/>
        </w:rPr>
        <w:drawing>
          <wp:inline distT="0" distB="0" distL="0" distR="0" wp14:anchorId="358C4A57" wp14:editId="47AE4341">
            <wp:extent cx="4572000" cy="28587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5"/>
                    <a:stretch>
                      <a:fillRect/>
                    </a:stretch>
                  </pic:blipFill>
                  <pic:spPr bwMode="auto">
                    <a:xfrm>
                      <a:off x="0" y="0"/>
                      <a:ext cx="4572000" cy="2858784"/>
                    </a:xfrm>
                    <a:prstGeom prst="rect">
                      <a:avLst/>
                    </a:prstGeom>
                    <a:noFill/>
                  </pic:spPr>
                </pic:pic>
              </a:graphicData>
            </a:graphic>
          </wp:inline>
        </w:drawing>
      </w:r>
    </w:p>
    <w:p w14:paraId="75CF6F4F" w14:textId="77777777" w:rsidR="004E2128" w:rsidRDefault="00000000">
      <w:pPr>
        <w:pStyle w:val="ImageCaption"/>
      </w:pPr>
      <w:r>
        <w:rPr>
          <w:b/>
        </w:rPr>
        <w:t xml:space="preserve">Figure </w:t>
      </w:r>
      <w:bookmarkStart w:id="184" w:name="st2-rt-by-day"/>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9</w:t>
      </w:r>
      <w:r>
        <w:rPr>
          <w:b/>
        </w:rPr>
        <w:fldChar w:fldCharType="end"/>
      </w:r>
      <w:bookmarkEnd w:id="184"/>
      <w:r>
        <w:rPr>
          <w:b/>
        </w:rPr>
        <w:t xml:space="preserve">: </w:t>
      </w:r>
      <w:r>
        <w:t>Model-estimated Day 1 and Day 2 mean reaction time values by experimental condition group. Gray lines represent individual participant trajectories from Day 1 to Day 2. Colored points and error bars indicate group means with standard error of the mean.</w:t>
      </w:r>
    </w:p>
    <w:p w14:paraId="31EE3332" w14:textId="77777777" w:rsidR="004E2128" w:rsidRDefault="00000000">
      <w:pPr>
        <w:pStyle w:val="BodyText"/>
      </w:pPr>
      <w:r>
        <w:t xml:space="preserve">The effects of the RT model are presented in Table </w:t>
      </w:r>
      <w:hyperlink w:anchor="st2-rt-fixed-effects">
        <w:r>
          <w:fldChar w:fldCharType="begin"/>
        </w:r>
        <w:r>
          <w:instrText xml:space="preserve"> REF st2-rt-fixed-effects \h</w:instrText>
        </w:r>
        <w:r w:rsidR="009E3EF2">
          <w:fldChar w:fldCharType="separate"/>
        </w:r>
        <w:r w:rsidR="009E3EF2">
          <w:rPr>
            <w:b/>
            <w:noProof/>
          </w:rPr>
          <w:t>4</w:t>
        </w:r>
        <w:r w:rsidR="009E3EF2">
          <w:rPr>
            <w:b/>
          </w:rPr>
          <w:t>.</w:t>
        </w:r>
        <w:r w:rsidR="009E3EF2">
          <w:rPr>
            <w:b/>
            <w:noProof/>
          </w:rPr>
          <w:t>8</w:t>
        </w:r>
        <w:r>
          <w:fldChar w:fldCharType="end"/>
        </w:r>
      </w:hyperlink>
      <w:r>
        <w:t xml:space="preserve">. The model was run using natural-log transformed reaction time, and the model coefficient estimates were back-transformed into the </w:t>
      </w:r>
      <w:r>
        <w:lastRenderedPageBreak/>
        <w:t xml:space="preserve">original RT units of milliseconds by exponentiating the estimates. Thus, the slope effects for the predictor variables are multiplicative rather than additive. The statistically significant intercept estimates that the mean reaction time for accurate discrimination trials on Day 1, across mean values of all other factors, was 635.51 ms (95% CI [574.35, 703.18], </w:t>
      </w:r>
      <w:r>
        <w:rPr>
          <w:i/>
          <w:iCs/>
        </w:rPr>
        <w:t>p</w:t>
      </w:r>
      <w:r>
        <w:t xml:space="preserve"> &lt; .001). There was a significant effect of Day (</w:t>
      </w:r>
      <m:oMath>
        <m:r>
          <w:rPr>
            <w:rFonts w:ascii="Cambria Math" w:hAnsi="Cambria Math"/>
          </w:rPr>
          <m:t>β</m:t>
        </m:r>
      </m:oMath>
      <w:r>
        <w:t xml:space="preserve"> = 0.85, 95% CI [0.78, 0.92]), which indicates that participants were 15% faster in making accurate discrimination decisions after perceptual training; multiplying the intercept by the slope for Day produces the estimated mean reaction time for Day 2, which is 540.18 ms. There was also a significant effect of L2 VAS Response Variability on Day 2 (</w:t>
      </w:r>
      <m:oMath>
        <m:r>
          <w:rPr>
            <w:rFonts w:ascii="Cambria Math" w:hAnsi="Cambria Math"/>
          </w:rPr>
          <m:t>β</m:t>
        </m:r>
      </m:oMath>
      <w:r>
        <w:t xml:space="preserve"> = 1.16, 95% CI [1.02, 1.31], </w:t>
      </w:r>
      <w:r>
        <w:rPr>
          <w:i/>
          <w:iCs/>
        </w:rPr>
        <w:t>p</w:t>
      </w:r>
      <w:r>
        <w:t xml:space="preserve"> = 0.02), which indicated that a one unit increase in the posttraining L2 Japanese VAS Resp. Var. value predicted reaction times that were 16% slower. Additionally, there was a significant interaction between AX training condition and L1 VAS Response Variability on Day 2 (</w:t>
      </w:r>
      <m:oMath>
        <m:r>
          <w:rPr>
            <w:rFonts w:ascii="Cambria Math" w:hAnsi="Cambria Math"/>
          </w:rPr>
          <m:t>β</m:t>
        </m:r>
      </m:oMath>
      <w:r>
        <w:t xml:space="preserve"> = 1.25, 95% CI [1.01, 1.56], </w:t>
      </w:r>
      <w:r>
        <w:rPr>
          <w:i/>
          <w:iCs/>
        </w:rPr>
        <w:t>p</w:t>
      </w:r>
      <w:r>
        <w:t xml:space="preserve"> = 0.044), which indicated that the effect of a one unit increase in the posttraining L1 English Resp. Var. value on discrimination posttest RT was 25% higher for the High LD condition compared to the Low LD condition. The interactions between AX condition and the VAS measures are visualized in Figure </w:t>
      </w:r>
      <w:hyperlink w:anchor="st2-rt-interactions">
        <w:r>
          <w:fldChar w:fldCharType="begin"/>
        </w:r>
        <w:r>
          <w:instrText xml:space="preserve"> REF st2-rt-interactions \h</w:instrText>
        </w:r>
        <w:r w:rsidR="009E3EF2">
          <w:fldChar w:fldCharType="separate"/>
        </w:r>
        <w:r w:rsidR="009E3EF2">
          <w:rPr>
            <w:b/>
            <w:noProof/>
          </w:rPr>
          <w:t>4</w:t>
        </w:r>
        <w:r w:rsidR="009E3EF2">
          <w:rPr>
            <w:b/>
          </w:rPr>
          <w:t>.</w:t>
        </w:r>
        <w:r w:rsidR="009E3EF2">
          <w:rPr>
            <w:b/>
            <w:noProof/>
          </w:rPr>
          <w:t>10</w:t>
        </w:r>
        <w:r>
          <w:fldChar w:fldCharType="end"/>
        </w:r>
      </w:hyperlink>
      <w:r>
        <w:t xml:space="preserve"> (each interaction represented in the figure is tagged with the corresponding subplot label in the table).</w:t>
      </w:r>
    </w:p>
    <w:p w14:paraId="1A2EC4A2" w14:textId="77777777" w:rsidR="004E2128" w:rsidRDefault="00000000">
      <w:pPr>
        <w:pStyle w:val="TableCaption"/>
      </w:pPr>
      <w:r>
        <w:rPr>
          <w:b/>
        </w:rPr>
        <w:t xml:space="preserve">Table </w:t>
      </w:r>
      <w:bookmarkStart w:id="185" w:name="st2-rt-fixed-effect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8</w:t>
      </w:r>
      <w:r>
        <w:rPr>
          <w:b/>
        </w:rPr>
        <w:fldChar w:fldCharType="end"/>
      </w:r>
      <w:bookmarkEnd w:id="185"/>
      <w:r>
        <w:rPr>
          <w:b/>
        </w:rPr>
        <w:t xml:space="preserve">: </w:t>
      </w:r>
      <w:r>
        <w:t>Fixed Effects of the Linear Mixed-Effects Model Predicting Pre-Posttest AX Discrimination Reaction Time.</w:t>
      </w:r>
    </w:p>
    <w:tbl>
      <w:tblPr>
        <w:tblW w:w="0" w:type="auto"/>
        <w:jc w:val="center"/>
        <w:tblLayout w:type="fixed"/>
        <w:tblLook w:val="0420" w:firstRow="1" w:lastRow="0" w:firstColumn="0" w:lastColumn="0" w:noHBand="0" w:noVBand="1"/>
      </w:tblPr>
      <w:tblGrid>
        <w:gridCol w:w="411"/>
        <w:gridCol w:w="2543"/>
        <w:gridCol w:w="2537"/>
        <w:gridCol w:w="1080"/>
        <w:gridCol w:w="1305"/>
      </w:tblGrid>
      <w:tr w:rsidR="004E2128" w14:paraId="4D9725DD" w14:textId="77777777">
        <w:trPr>
          <w:cantSplit/>
          <w:tblHeader/>
          <w:jc w:val="center"/>
        </w:trPr>
        <w:tc>
          <w:tcPr>
            <w:tcW w:w="295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A289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2C82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Exp(Estimate)</w:t>
            </w:r>
            <w:r>
              <w:rPr>
                <w:rFonts w:eastAsia="MS Mincho" w:hAnsi="Helvetica" w:cs="Helvetica"/>
                <w:b/>
                <w:color w:val="000000"/>
                <w:sz w:val="22"/>
                <w:szCs w:val="22"/>
              </w:rPr>
              <w:br/>
              <w:t>[95%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5173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t</w:t>
            </w:r>
          </w:p>
        </w:tc>
        <w:tc>
          <w:tcPr>
            <w:tcW w:w="1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9A3A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4E2128" w14:paraId="0BFBA8D3" w14:textId="77777777">
        <w:trPr>
          <w:cantSplit/>
          <w:jc w:val="center"/>
        </w:trPr>
        <w:tc>
          <w:tcPr>
            <w:tcW w:w="5491"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468F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028E"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E338"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1BA9105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8531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41D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1CC1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635.51 [574.35, 703.18]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E533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125.04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A15F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4E2128" w14:paraId="73D4F84C"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516F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E425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3EA3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1.11 [0.92,  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BDA1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1.07</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AE6C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0.285    </w:t>
            </w:r>
          </w:p>
        </w:tc>
      </w:tr>
      <w:tr w:rsidR="004E2128" w14:paraId="722B5D9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673C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51A1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610E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1.02 [0.91,  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A0F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0.27</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60F0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0.789    </w:t>
            </w:r>
          </w:p>
        </w:tc>
      </w:tr>
      <w:tr w:rsidR="004E2128" w14:paraId="7F254B5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1CF0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03EB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215D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1.01 [0.90,  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DD25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4F9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0.919    </w:t>
            </w:r>
          </w:p>
        </w:tc>
      </w:tr>
      <w:tr w:rsidR="004E2128" w14:paraId="43E96362"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FE0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9400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99B6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1.08 [0.98,  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B1F2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7BEA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0.118    </w:t>
            </w:r>
          </w:p>
        </w:tc>
      </w:tr>
      <w:tr w:rsidR="004E2128" w14:paraId="4586E2EC"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67D38"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EBD4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0819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 [0.85,  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8898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0A35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0.559    </w:t>
            </w:r>
          </w:p>
        </w:tc>
      </w:tr>
      <w:tr w:rsidR="004E2128" w14:paraId="7BF174D0"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C58EA"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BF96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BA99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1.17 [0.93,  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5F6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A5EB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0.191    </w:t>
            </w:r>
          </w:p>
        </w:tc>
      </w:tr>
      <w:tr w:rsidR="004E2128" w14:paraId="6C582DB0"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B4EF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0454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F550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0.93 [0.74,  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E581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-0.67</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728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0.500    </w:t>
            </w:r>
          </w:p>
        </w:tc>
      </w:tr>
      <w:tr w:rsidR="004E2128" w14:paraId="0D9C0C09"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A80F"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5095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EF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0.92 [0.76,  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0F4F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712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0.365    </w:t>
            </w:r>
          </w:p>
        </w:tc>
      </w:tr>
      <w:tr w:rsidR="004E2128" w14:paraId="1E97EE3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67C7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1370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9971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1.09 [0.85,  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5E4A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EDA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0.491    </w:t>
            </w:r>
          </w:p>
        </w:tc>
      </w:tr>
      <w:tr w:rsidR="004E2128" w14:paraId="0934F2F9" w14:textId="77777777">
        <w:trPr>
          <w:cantSplit/>
          <w:jc w:val="center"/>
        </w:trPr>
        <w:tc>
          <w:tcPr>
            <w:tcW w:w="5491"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ADB8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45CD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AE16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67AB8D3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9FEC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07E6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DE1E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0.85 [0.78,  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116E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801D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4E2128" w14:paraId="4E2EBC4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55757"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46EB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8083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1.11 [0.95,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1215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8F93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0.179    </w:t>
            </w:r>
          </w:p>
        </w:tc>
      </w:tr>
      <w:tr w:rsidR="004E2128" w14:paraId="035EAA8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9DA3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460F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E0F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0.92 [0.81,  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D87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2706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0.161    </w:t>
            </w:r>
          </w:p>
        </w:tc>
      </w:tr>
      <w:tr w:rsidR="004E2128" w14:paraId="73B81D5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01291"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5409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64C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 [0.86,  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32AC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C807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0.419    </w:t>
            </w:r>
          </w:p>
        </w:tc>
      </w:tr>
      <w:tr w:rsidR="004E2128" w14:paraId="76547457"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0FA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C97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5A23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0.94 [0.85,  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0D3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3C18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0.246    </w:t>
            </w:r>
          </w:p>
        </w:tc>
      </w:tr>
      <w:tr w:rsidR="004E2128" w14:paraId="208427B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2A10"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A766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88B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1.16 [1.02,  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3986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2.32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A3D7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4E2128" w14:paraId="1CE5D66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36CA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CA6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006A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0.79 [0.62,  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B90C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DFBE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0.063    </w:t>
            </w:r>
          </w:p>
        </w:tc>
      </w:tr>
      <w:tr w:rsidR="004E2128" w14:paraId="1815536E"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F5FE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EC7A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E4E5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 [1.01,  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08FC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071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0.044*   </w:t>
            </w:r>
          </w:p>
        </w:tc>
      </w:tr>
      <w:tr w:rsidR="004E2128" w14:paraId="3E132C3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546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93BD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9EFC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1.08 [0.87,  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FF65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392C"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0.485    </w:t>
            </w:r>
          </w:p>
        </w:tc>
      </w:tr>
      <w:tr w:rsidR="004E2128" w14:paraId="20C79752" w14:textId="77777777">
        <w:trPr>
          <w:cantSplit/>
          <w:jc w:val="center"/>
        </w:trPr>
        <w:tc>
          <w:tcPr>
            <w:tcW w:w="4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4350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297A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5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1645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0.84 [0.65,  1.07]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283F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c>
          <w:tcPr>
            <w:tcW w:w="1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E77D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0.155    </w:t>
            </w:r>
          </w:p>
        </w:tc>
      </w:tr>
      <w:tr w:rsidR="004E2128" w14:paraId="6BBAF9E9" w14:textId="77777777">
        <w:trPr>
          <w:cantSplit/>
          <w:jc w:val="center"/>
        </w:trPr>
        <w:tc>
          <w:tcPr>
            <w:tcW w:w="7876"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04EB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4E2128" w14:paraId="7F1937D2" w14:textId="77777777">
        <w:trPr>
          <w:cantSplit/>
          <w:jc w:val="center"/>
        </w:trPr>
        <w:tc>
          <w:tcPr>
            <w:tcW w:w="78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1260D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4E2128" w14:paraId="0328956D" w14:textId="77777777">
        <w:trPr>
          <w:cantSplit/>
          <w:jc w:val="center"/>
        </w:trPr>
        <w:tc>
          <w:tcPr>
            <w:tcW w:w="78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7F63E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Non-intercept predictor terms represent multiplicative changes in RT. Standard error estimates are not reported on the original RT scale.</w:t>
            </w:r>
          </w:p>
        </w:tc>
      </w:tr>
      <w:tr w:rsidR="004E2128" w14:paraId="5D042CC7" w14:textId="77777777">
        <w:trPr>
          <w:cantSplit/>
          <w:jc w:val="center"/>
        </w:trPr>
        <w:tc>
          <w:tcPr>
            <w:tcW w:w="78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F9176B"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 xml:space="preserve">Interaction effects which are depicted in the corresponding subplots of Figure @ref(fig:st2-rt-interactions). </w:t>
            </w:r>
          </w:p>
        </w:tc>
      </w:tr>
      <w:tr w:rsidR="004E2128" w14:paraId="41CB5BC8" w14:textId="77777777">
        <w:trPr>
          <w:cantSplit/>
          <w:jc w:val="center"/>
        </w:trPr>
        <w:tc>
          <w:tcPr>
            <w:tcW w:w="78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36B506"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18CCEC4" w14:textId="77777777" w:rsidR="004E2128" w:rsidRDefault="00000000">
      <w:pPr>
        <w:pStyle w:val="BodyText"/>
      </w:pPr>
      <w:r>
        <w:t xml:space="preserve">Figure </w:t>
      </w:r>
      <w:hyperlink w:anchor="st2-rt-interactions">
        <w:r>
          <w:fldChar w:fldCharType="begin"/>
        </w:r>
        <w:r>
          <w:instrText xml:space="preserve"> REF st2-rt-interactions \h</w:instrText>
        </w:r>
        <w:r w:rsidR="009E3EF2">
          <w:fldChar w:fldCharType="separate"/>
        </w:r>
        <w:r w:rsidR="009E3EF2">
          <w:rPr>
            <w:b/>
            <w:noProof/>
          </w:rPr>
          <w:t>4</w:t>
        </w:r>
        <w:r w:rsidR="009E3EF2">
          <w:rPr>
            <w:b/>
          </w:rPr>
          <w:t>.</w:t>
        </w:r>
        <w:r w:rsidR="009E3EF2">
          <w:rPr>
            <w:b/>
            <w:noProof/>
          </w:rPr>
          <w:t>10</w:t>
        </w:r>
        <w:r>
          <w:fldChar w:fldCharType="end"/>
        </w:r>
      </w:hyperlink>
      <w:r>
        <w:t xml:space="preserve"> makes clear the source of the significant effects found by the model. For the effect of L2 response variability on Day 2 (subplot B4, averaged between condition groups), the </w:t>
      </w:r>
      <w:r>
        <w:lastRenderedPageBreak/>
        <w:t>effect of increasing L2 response variability predicting slower reaction times seems to come from the fact that those with lower L2 response variability improved to a greater degree than those with higher L2 response variability, who on average remained at the same mean reaction time between Day 1 and Day 2. Further, the interaction effect between L1 response variability and AX condition group on Day 2 (subplot B2) seems to show a similar trend that manifested differently between the two groups. Specifically, among both the Low LD and High LD groups, participants with lower L1 response variability improved in reaction time to a greater degree than those with higher L1 response variability, who on average remained at the same mean reaction time between Day 1 and Day 2. However, it appears that the Low LD group had a higher spread in Day 1 mean reaction times for those with lower L1 response variability, such that the improvement of reaction time on Day 2 at the group level was a much more dramatic effect than for the High LD group.</w:t>
      </w:r>
    </w:p>
    <w:p w14:paraId="01E4F725" w14:textId="77777777" w:rsidR="004E2128" w:rsidRDefault="00000000">
      <w:pPr>
        <w:pStyle w:val="Figure"/>
        <w:keepNext/>
      </w:pPr>
      <w:r>
        <w:rPr>
          <w:noProof/>
        </w:rPr>
        <w:drawing>
          <wp:inline distT="0" distB="0" distL="0" distR="0" wp14:anchorId="1E13C2B1" wp14:editId="5B9B637C">
            <wp:extent cx="5803900" cy="290195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6"/>
                    <a:stretch>
                      <a:fillRect/>
                    </a:stretch>
                  </pic:blipFill>
                  <pic:spPr bwMode="auto">
                    <a:xfrm>
                      <a:off x="0" y="0"/>
                      <a:ext cx="5803900" cy="2901950"/>
                    </a:xfrm>
                    <a:prstGeom prst="rect">
                      <a:avLst/>
                    </a:prstGeom>
                    <a:noFill/>
                  </pic:spPr>
                </pic:pic>
              </a:graphicData>
            </a:graphic>
          </wp:inline>
        </w:drawing>
      </w:r>
    </w:p>
    <w:p w14:paraId="47E9F3EC" w14:textId="77777777" w:rsidR="004E2128" w:rsidRDefault="00000000">
      <w:pPr>
        <w:pStyle w:val="ImageCaption"/>
      </w:pPr>
      <w:r>
        <w:rPr>
          <w:b/>
        </w:rPr>
        <w:t xml:space="preserve">Figure </w:t>
      </w:r>
      <w:bookmarkStart w:id="186" w:name="st2-rt-interaction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chp4fig \* Arabic</w:instrText>
      </w:r>
      <w:r w:rsidR="009E3EF2">
        <w:rPr>
          <w:b/>
        </w:rPr>
        <w:fldChar w:fldCharType="separate"/>
      </w:r>
      <w:r w:rsidR="009E3EF2">
        <w:rPr>
          <w:b/>
          <w:noProof/>
        </w:rPr>
        <w:t>10</w:t>
      </w:r>
      <w:r>
        <w:rPr>
          <w:b/>
        </w:rPr>
        <w:fldChar w:fldCharType="end"/>
      </w:r>
      <w:bookmarkEnd w:id="186"/>
      <w:r>
        <w:rPr>
          <w:b/>
        </w:rPr>
        <w:t xml:space="preserve">: </w:t>
      </w:r>
      <w:r>
        <w:t>Modeled estimated mean reaction time (ms) as a function of VAS slope (A) and response variability (B) by VAS contrast language, day, and training condition (color). Each point represents an individual's mean reaction time for the VAS-language-by-day grouping, estimated from the fixed and random slopes and intercepts, as a function of their VAS measures, averaged within language. The fixed and random effects were exponentiated to get the estimates in the original reaction time scale. Trend lines are plotted with 95% confidence intervals.</w:t>
      </w:r>
    </w:p>
    <w:p w14:paraId="753F8863" w14:textId="77777777" w:rsidR="004E2128" w:rsidRDefault="00000000">
      <w:pPr>
        <w:pStyle w:val="BodyText"/>
      </w:pPr>
      <w:r>
        <w:lastRenderedPageBreak/>
        <w:t xml:space="preserve">The population-level random effects parameters are presented in Table </w:t>
      </w:r>
      <w:hyperlink w:anchor="st2-rt-random-effects">
        <w:r>
          <w:fldChar w:fldCharType="begin"/>
        </w:r>
        <w:r>
          <w:instrText xml:space="preserve"> REF st2-rt-random-effects \h</w:instrText>
        </w:r>
        <w:r w:rsidR="009E3EF2">
          <w:fldChar w:fldCharType="separate"/>
        </w:r>
        <w:r w:rsidR="009E3EF2">
          <w:rPr>
            <w:b/>
            <w:noProof/>
          </w:rPr>
          <w:t>4</w:t>
        </w:r>
        <w:r w:rsidR="009E3EF2">
          <w:rPr>
            <w:b/>
          </w:rPr>
          <w:t>.</w:t>
        </w:r>
        <w:r w:rsidR="009E3EF2">
          <w:rPr>
            <w:b/>
            <w:noProof/>
          </w:rPr>
          <w:t>9</w:t>
        </w:r>
        <w:r>
          <w:fldChar w:fldCharType="end"/>
        </w:r>
      </w:hyperlink>
      <w:r>
        <w:t>. Note that the random effects are based on natural log-transformed RT that was used in the model, as back-transformation of variance effects through exponentiation is not recommended.</w:t>
      </w:r>
    </w:p>
    <w:p w14:paraId="21604523" w14:textId="77777777" w:rsidR="004E2128" w:rsidRDefault="00000000">
      <w:pPr>
        <w:pStyle w:val="TableCaption"/>
      </w:pPr>
      <w:r>
        <w:rPr>
          <w:b/>
        </w:rPr>
        <w:t xml:space="preserve">Table </w:t>
      </w:r>
      <w:bookmarkStart w:id="187" w:name="st2-rt-random-effects"/>
      <w:r>
        <w:rPr>
          <w:b/>
        </w:rPr>
        <w:fldChar w:fldCharType="begin"/>
      </w:r>
      <w:r>
        <w:rPr>
          <w:b/>
        </w:rPr>
        <w:instrText>STYLEREF 1 \r</w:instrText>
      </w:r>
      <w:r w:rsidR="009E3EF2">
        <w:rPr>
          <w:b/>
        </w:rPr>
        <w:fldChar w:fldCharType="separate"/>
      </w:r>
      <w:r w:rsidR="009E3EF2">
        <w:rPr>
          <w:b/>
          <w:noProof/>
        </w:rPr>
        <w:t>4</w:t>
      </w:r>
      <w:r>
        <w:rPr>
          <w:b/>
        </w:rPr>
        <w:fldChar w:fldCharType="end"/>
      </w:r>
      <w:r>
        <w:rPr>
          <w:b/>
        </w:rPr>
        <w:t>.</w:t>
      </w:r>
      <w:r>
        <w:rPr>
          <w:b/>
        </w:rPr>
        <w:fldChar w:fldCharType="begin"/>
      </w:r>
      <w:r>
        <w:rPr>
          <w:b/>
        </w:rPr>
        <w:instrText>SEQ chp4tab \* Arabic</w:instrText>
      </w:r>
      <w:r w:rsidR="009E3EF2">
        <w:rPr>
          <w:b/>
        </w:rPr>
        <w:fldChar w:fldCharType="separate"/>
      </w:r>
      <w:r w:rsidR="009E3EF2">
        <w:rPr>
          <w:b/>
          <w:noProof/>
        </w:rPr>
        <w:t>9</w:t>
      </w:r>
      <w:r>
        <w:rPr>
          <w:b/>
        </w:rPr>
        <w:fldChar w:fldCharType="end"/>
      </w:r>
      <w:bookmarkEnd w:id="187"/>
      <w:r>
        <w:rPr>
          <w:b/>
        </w:rPr>
        <w:t xml:space="preserve">: </w:t>
      </w:r>
      <w:r>
        <w:t>Random Effects of the Linear Mixed-Effects Model Predicting Pre-Posttest AX Discrimination (Log-Transformed) Reaction Time.</w:t>
      </w:r>
    </w:p>
    <w:tbl>
      <w:tblPr>
        <w:tblW w:w="0" w:type="auto"/>
        <w:jc w:val="center"/>
        <w:tblLayout w:type="fixed"/>
        <w:tblLook w:val="0420" w:firstRow="1" w:lastRow="0" w:firstColumn="0" w:lastColumn="0" w:noHBand="0" w:noVBand="1"/>
      </w:tblPr>
      <w:tblGrid>
        <w:gridCol w:w="1080"/>
        <w:gridCol w:w="1834"/>
        <w:gridCol w:w="1080"/>
        <w:gridCol w:w="2059"/>
      </w:tblGrid>
      <w:tr w:rsidR="004E2128" w14:paraId="6A7D651C"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491D45"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8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4937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A2D4D"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20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389A1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r>
      <w:tr w:rsidR="004E2128" w14:paraId="4C4EF10B"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CD8C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8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5DC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8A0A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0.35</w:t>
            </w:r>
          </w:p>
        </w:tc>
        <w:tc>
          <w:tcPr>
            <w:tcW w:w="20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7FE4"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59CABB84"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21B13"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566D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7361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0.25</w:t>
            </w:r>
          </w:p>
        </w:tc>
        <w:tc>
          <w:tcPr>
            <w:tcW w:w="2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324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w:t>
            </w:r>
          </w:p>
        </w:tc>
      </w:tr>
      <w:tr w:rsidR="004E2128" w14:paraId="7511827F"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8A758"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8C67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9C5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2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1F499"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13D0372D"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C838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8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1C070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453329"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0.51</w:t>
            </w:r>
          </w:p>
        </w:tc>
        <w:tc>
          <w:tcPr>
            <w:tcW w:w="20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89385"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4E2128" w14:paraId="25605D95" w14:textId="77777777">
        <w:trPr>
          <w:cantSplit/>
          <w:jc w:val="center"/>
        </w:trPr>
        <w:tc>
          <w:tcPr>
            <w:tcW w:w="6053"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1755E"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4E2128" w14:paraId="141EAA76"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2ED1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DEAD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F407"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C73AF"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4E2128" w14:paraId="72FD26E7"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E38F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8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B9214"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CDF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2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DB8F3"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4E2128" w14:paraId="14851133"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A69F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8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F56B0"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BD5576"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20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845A31"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r>
      <w:tr w:rsidR="004E2128" w14:paraId="00D5BA0A" w14:textId="77777777">
        <w:trPr>
          <w:cantSplit/>
          <w:jc w:val="center"/>
        </w:trPr>
        <w:tc>
          <w:tcPr>
            <w:tcW w:w="6053"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F18DB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4E2128" w14:paraId="4034F424" w14:textId="77777777">
        <w:trPr>
          <w:cantSplit/>
          <w:jc w:val="center"/>
        </w:trPr>
        <w:tc>
          <w:tcPr>
            <w:tcW w:w="6053"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4EB2FA"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4E2128" w14:paraId="355E6044" w14:textId="77777777">
        <w:trPr>
          <w:cantSplit/>
          <w:jc w:val="center"/>
        </w:trPr>
        <w:tc>
          <w:tcPr>
            <w:tcW w:w="6053"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86EDD2" w14:textId="77777777" w:rsidR="004E2128"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Random standard deviations are presented in the Log-RT scale.</w:t>
            </w:r>
          </w:p>
        </w:tc>
      </w:tr>
      <w:tr w:rsidR="004E2128" w14:paraId="0ECB0CA4" w14:textId="77777777">
        <w:trPr>
          <w:cantSplit/>
          <w:jc w:val="center"/>
        </w:trPr>
        <w:tc>
          <w:tcPr>
            <w:tcW w:w="6053"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9FD56B" w14:textId="77777777" w:rsidR="004E2128" w:rsidRDefault="004E2128">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EB0ADD9" w14:textId="77777777" w:rsidR="004E2128" w:rsidRDefault="00000000">
      <w:pPr>
        <w:pStyle w:val="Heading2"/>
      </w:pPr>
      <w:bookmarkStart w:id="188" w:name="st2-discussion"/>
      <w:bookmarkStart w:id="189" w:name="_Toc203039955"/>
      <w:bookmarkEnd w:id="159"/>
      <w:bookmarkEnd w:id="174"/>
      <w:bookmarkEnd w:id="182"/>
      <w:r>
        <w:t>Discussion</w:t>
      </w:r>
      <w:bookmarkEnd w:id="189"/>
    </w:p>
    <w:p w14:paraId="7B0A1AA2" w14:textId="77777777" w:rsidR="004E2128" w:rsidRDefault="00000000">
      <w:pPr>
        <w:pStyle w:val="FirstParagraph"/>
      </w:pPr>
      <w:r>
        <w:t xml:space="preserve">The purpose of Study 2 was to investigate the effects of short-term, specific exposure to linguistic diversity via perceptual training on gradient categorization of L1 and L2 speech and L2 phoneme discrimination. Naïve L1 monolingual English speakers underwent an AX discrimination perceptual training paradigm to learn novel L2 Japanese phonemic length contrasts, with participants randomly assigned to either the Low LD training, who trained only with Japanese </w:t>
      </w:r>
      <w:r>
        <w:lastRenderedPageBreak/>
        <w:t>minimal pairs, or the High LD training group, who trained with Japanese and MSA minimal pairs. Before and after training, participants performed the VAS task to obtain categorization measures for L1 English and L2 Japanese contrast pairs and an AX discrimination test to assess perceptual discrimination sensitivity.</w:t>
      </w:r>
    </w:p>
    <w:p w14:paraId="4DACB545" w14:textId="77777777" w:rsidR="004E2128" w:rsidRDefault="00000000">
      <w:pPr>
        <w:pStyle w:val="BodyText"/>
      </w:pPr>
      <w:r>
        <w:t>As a whole, participants showed signs of learning after training, as they significantly improved in the sensitivity and reaction time measures from Day 1 to Day 2. However, learning gains did not differ between the two experimental conditions, which means that my hypothesis that training with High LD minimal pairs would lead to greater gains in perceptual sensitivity was not supported.</w:t>
      </w:r>
    </w:p>
    <w:p w14:paraId="75B2F640" w14:textId="77777777" w:rsidR="004E2128" w:rsidRDefault="00000000">
      <w:pPr>
        <w:pStyle w:val="BodyText"/>
      </w:pPr>
      <w:r>
        <w:t>Further, I investigated whether training had an impact on VAS measures to test my hypothesis that training with High LD minimal pairs would push learners towards gradient categorization patterns (low slope, low response variability). This hypothesis not supported by the data, and more surprisingly, neither was the assumption on which this hypothesis was made. The hypothesis assumed that participants would show changes in the VAS measures from Day 1 to Day 2, however, as a whole, participants did not significantly differ in their estimates of VAS slope and response variability, for neither the L1 nor L2 contrasts.</w:t>
      </w:r>
    </w:p>
    <w:p w14:paraId="6D9DDB73" w14:textId="77777777" w:rsidR="004E2128" w:rsidRDefault="00000000">
      <w:pPr>
        <w:pStyle w:val="BodyText"/>
      </w:pPr>
      <w:r>
        <w:t>Lastly, I explored whether change in VAS measures predicted degree of improvement in perceptual discrimination. Although the change in VAS measures was not found to predict improvements in perceptual discrimination, as no changes in VAS measures were found, VAS response variability in some cases was found to predict some degree of improvement. This effect seemed to suggest that those with lower response variability for L1 and L2 categorization [NOT DONE]</w:t>
      </w:r>
    </w:p>
    <w:p w14:paraId="5BF8C1B0" w14:textId="77777777" w:rsidR="004E2128" w:rsidRDefault="00000000">
      <w:pPr>
        <w:pStyle w:val="BodyText"/>
      </w:pPr>
      <w:r>
        <w:lastRenderedPageBreak/>
        <w:t xml:space="preserve">The lack of effect of perceptual training on the VAS measures has a few possible explanations. For one, it may be the case that 24 hours is not enough time to reflect changes in categorization gradiency and response variability, if any changes were induced. Further, participants only engaged in a single 30-minute training session, and it is plausible that this short period of training, while enough to produce behaviors indicative of learning, was not enough to produce changes in the categorization behaviors reflected in the VAS measures. Indeed, this may also suggest that while there are individual differences in gradiency and response variability that are contrast-specific, these measures may reflect a stable trait that is resistant to change from perceptual learning, even if the measures themselves are not consistent across phoneme contrasts. Aside from the ongoing Growing Words Project measuring categorization in children (see preregistration at </w:t>
      </w:r>
      <w:hyperlink w:anchor="ref-McMurray2019Growing">
        <w:r>
          <w:rPr>
            <w:rStyle w:val="Hyperlink"/>
          </w:rPr>
          <w:t>McMurray et al., 2019</w:t>
        </w:r>
      </w:hyperlink>
      <w:r>
        <w:t>), there have not been any studies to my knowledge that has published results of longitudinal VAS measures following the same individuals. As part of the Growing Words Project, Sorensen (</w:t>
      </w:r>
      <w:hyperlink w:anchor="ref-Sorensen2024Bayesian">
        <w:r>
          <w:rPr>
            <w:rStyle w:val="Hyperlink"/>
          </w:rPr>
          <w:t>2024</w:t>
        </w:r>
      </w:hyperlink>
      <w:r>
        <w:t>) in his dissertation analyzed longitudinal VAS data and also seemed to find no effect of time that would reflect shifts in categorization measures. This is an initial piece of evidence that categorization may be a stable trait that takes years over development to change, if at all.</w:t>
      </w:r>
    </w:p>
    <w:p w14:paraId="712B60F7" w14:textId="77777777" w:rsidR="004E2128" w:rsidRDefault="00000000">
      <w:pPr>
        <w:pStyle w:val="BodyText"/>
      </w:pPr>
      <w:r>
        <w:t>The lack of effect of training condition on learning also has several possible explanations. Again, the single 30-minute training session is likely to not have been long enough exposure to linguistic diversity to produce any differential effects. Indeed, the previous literature motivating this study that found effects of environmental linguistic diversity (</w:t>
      </w:r>
      <w:hyperlink w:anchor="ref-Bice2019English">
        <w:r>
          <w:rPr>
            <w:rStyle w:val="Hyperlink"/>
          </w:rPr>
          <w:t>Bice &amp; Kroll, 2019</w:t>
        </w:r>
      </w:hyperlink>
      <w:r>
        <w:t xml:space="preserve">; </w:t>
      </w:r>
      <w:hyperlink w:anchor="ref-Oh2020NonMaorispeaking">
        <w:r>
          <w:rPr>
            <w:rStyle w:val="Hyperlink"/>
          </w:rPr>
          <w:t>Oh et al., 2020</w:t>
        </w:r>
      </w:hyperlink>
      <w:r>
        <w:t xml:space="preserve">; </w:t>
      </w:r>
      <w:hyperlink w:anchor="ref-Todd2023Language">
        <w:r>
          <w:rPr>
            <w:rStyle w:val="Hyperlink"/>
          </w:rPr>
          <w:t>Todd et al., 2023</w:t>
        </w:r>
      </w:hyperlink>
      <w:r>
        <w:t>) or experience with a language with similar contrasts as the target contrast (</w:t>
      </w:r>
      <w:proofErr w:type="spellStart"/>
      <w:r>
        <w:fldChar w:fldCharType="begin"/>
      </w:r>
      <w:r>
        <w:instrText>HYPERLINK \l "ref-Patihis2015Phoneme" \h</w:instrText>
      </w:r>
      <w:r>
        <w:fldChar w:fldCharType="separate"/>
      </w:r>
      <w:r>
        <w:rPr>
          <w:rStyle w:val="Hyperlink"/>
        </w:rPr>
        <w:t>Patihis</w:t>
      </w:r>
      <w:proofErr w:type="spellEnd"/>
      <w:r>
        <w:rPr>
          <w:rStyle w:val="Hyperlink"/>
        </w:rPr>
        <w:t xml:space="preserve"> et al., 2015</w:t>
      </w:r>
      <w:r>
        <w:fldChar w:fldCharType="end"/>
      </w:r>
      <w:r>
        <w:t xml:space="preserve">; </w:t>
      </w:r>
      <w:hyperlink w:anchor="ref-Wiener2019Second">
        <w:r>
          <w:rPr>
            <w:rStyle w:val="Hyperlink"/>
          </w:rPr>
          <w:t>Wiener &amp; Goss, 2019</w:t>
        </w:r>
      </w:hyperlink>
      <w:r>
        <w:t xml:space="preserve">) on perceptual sensitivity to non-L1 languages were studies on the effects of years, if not a lifetime, of such experience with language exposure and/or </w:t>
      </w:r>
      <w:r>
        <w:lastRenderedPageBreak/>
        <w:t>knowledge. As such, the short degree of exposure presented by this experiment is unlikely to have had any detectable effects.</w:t>
      </w:r>
    </w:p>
    <w:p w14:paraId="2833D061" w14:textId="77777777" w:rsidR="004E2128" w:rsidRDefault="00000000">
      <w:pPr>
        <w:pStyle w:val="BodyText"/>
      </w:pPr>
      <w:r>
        <w:t>Additionally, it is possible that the effects were not present in the behavioral measures used in this study. The pivotal study from Bice &amp; Kroll (</w:t>
      </w:r>
      <w:hyperlink w:anchor="ref-Bice2019English">
        <w:r>
          <w:rPr>
            <w:rStyle w:val="Hyperlink"/>
          </w:rPr>
          <w:t>2019</w:t>
        </w:r>
      </w:hyperlink>
      <w:r>
        <w:t xml:space="preserve">) that found differences in sensitivity to non-L1 speech categories between populations of English monolinguals with different levels of exposure to linguistic diversity did not see these differences in their behavioral measures as well. Instead, the effects were present in the neural activity patterns measured with event-related potentials. As this study did not employ </w:t>
      </w:r>
      <w:proofErr w:type="gramStart"/>
      <w:r>
        <w:t>an</w:t>
      </w:r>
      <w:proofErr w:type="gramEnd"/>
      <w:r>
        <w:t xml:space="preserve"> neural measurements, the possibility of any effects present that were undetectable by the measures used remains unclear. This study was further limited by sample size, as the number of participants in each training group likely did not provide high enough power to detect training group effects.</w:t>
      </w:r>
    </w:p>
    <w:p w14:paraId="66CDDB40" w14:textId="77777777" w:rsidR="004E2128" w:rsidRDefault="00000000">
      <w:pPr>
        <w:pStyle w:val="Heading1"/>
      </w:pPr>
      <w:bookmarkStart w:id="190" w:name="bibliography"/>
      <w:bookmarkStart w:id="191" w:name="_Toc203039956"/>
      <w:bookmarkEnd w:id="129"/>
      <w:bookmarkEnd w:id="188"/>
      <w:r>
        <w:lastRenderedPageBreak/>
        <w:t>References</w:t>
      </w:r>
      <w:bookmarkEnd w:id="191"/>
    </w:p>
    <w:p w14:paraId="02610111" w14:textId="77777777" w:rsidR="004E2128" w:rsidRDefault="00000000">
      <w:pPr>
        <w:pStyle w:val="Bibliography"/>
      </w:pPr>
      <w:bookmarkStart w:id="192" w:name="ref-Abramson1979noncategorical"/>
      <w:bookmarkStart w:id="193" w:name="refs"/>
      <w:r>
        <w:t xml:space="preserve">Abramson, A. S. (1979). The noncategorical perception of tone categories in Thai. In B. Lindblom &amp; S. Öhman (Eds.), </w:t>
      </w:r>
      <w:r>
        <w:rPr>
          <w:i/>
          <w:iCs/>
        </w:rPr>
        <w:t>Frontiers of speech communication research</w:t>
      </w:r>
      <w:r>
        <w:t xml:space="preserve">. </w:t>
      </w:r>
      <w:hyperlink r:id="rId37">
        <w:r>
          <w:rPr>
            <w:rStyle w:val="Hyperlink"/>
          </w:rPr>
          <w:t>https://dev.haskinslabs.org/sites/default/files/files/Reprints/HL0279.pdf</w:t>
        </w:r>
      </w:hyperlink>
    </w:p>
    <w:p w14:paraId="5E72A258" w14:textId="77777777" w:rsidR="004E2128" w:rsidRDefault="00000000">
      <w:pPr>
        <w:pStyle w:val="Bibliography"/>
      </w:pPr>
      <w:bookmarkStart w:id="194" w:name="ref-Aldholmi2022Medial"/>
      <w:bookmarkEnd w:id="192"/>
      <w:proofErr w:type="spellStart"/>
      <w:r>
        <w:t>Aldholmi</w:t>
      </w:r>
      <w:proofErr w:type="spellEnd"/>
      <w:r>
        <w:t xml:space="preserve">, Y. (2022). Medial Vowel Temporal Acoustics in Arabic and Japanese Polysyllabic Words. </w:t>
      </w:r>
      <w:r>
        <w:rPr>
          <w:i/>
          <w:iCs/>
        </w:rPr>
        <w:t>Archives of Acoustics</w:t>
      </w:r>
      <w:r>
        <w:t xml:space="preserve">, </w:t>
      </w:r>
      <w:r>
        <w:rPr>
          <w:i/>
          <w:iCs/>
        </w:rPr>
        <w:t>47</w:t>
      </w:r>
      <w:r>
        <w:t xml:space="preserve">(3), Article 3. </w:t>
      </w:r>
      <w:hyperlink r:id="rId38">
        <w:r>
          <w:rPr>
            <w:rStyle w:val="Hyperlink"/>
          </w:rPr>
          <w:t>https://doi.org/10.24425/aoa.2022.142006</w:t>
        </w:r>
      </w:hyperlink>
    </w:p>
    <w:p w14:paraId="6ECAFA83" w14:textId="77777777" w:rsidR="004E2128" w:rsidRDefault="00000000">
      <w:pPr>
        <w:pStyle w:val="Bibliography"/>
      </w:pPr>
      <w:bookmarkStart w:id="195" w:name="ref-Alqarhi2019Arabic"/>
      <w:bookmarkEnd w:id="194"/>
      <w:proofErr w:type="spellStart"/>
      <w:r>
        <w:t>Alqarhi</w:t>
      </w:r>
      <w:proofErr w:type="spellEnd"/>
      <w:r>
        <w:t xml:space="preserve">, A. (2019). Arabic Phonology. </w:t>
      </w:r>
      <w:r>
        <w:rPr>
          <w:i/>
          <w:iCs/>
        </w:rPr>
        <w:t>English Linguistics Research</w:t>
      </w:r>
      <w:r>
        <w:t xml:space="preserve">, </w:t>
      </w:r>
      <w:r>
        <w:rPr>
          <w:i/>
          <w:iCs/>
        </w:rPr>
        <w:t>8</w:t>
      </w:r>
      <w:r>
        <w:t xml:space="preserve">(4), Article 4. </w:t>
      </w:r>
      <w:hyperlink r:id="rId39">
        <w:r>
          <w:rPr>
            <w:rStyle w:val="Hyperlink"/>
          </w:rPr>
          <w:t>https://doi.org/10.5430/elr.v8n4p9</w:t>
        </w:r>
      </w:hyperlink>
    </w:p>
    <w:p w14:paraId="7BF95DAF" w14:textId="77777777" w:rsidR="004E2128" w:rsidRDefault="00000000">
      <w:pPr>
        <w:pStyle w:val="Bibliography"/>
      </w:pPr>
      <w:bookmarkStart w:id="196" w:name="ref-Andruski1994effect"/>
      <w:bookmarkEnd w:id="195"/>
      <w:proofErr w:type="spellStart"/>
      <w:r>
        <w:t>Andruski</w:t>
      </w:r>
      <w:proofErr w:type="spellEnd"/>
      <w:r>
        <w:t xml:space="preserve">, J. E., Blumstein, S. E., &amp; Burton, M. (1994). The effect of subphonetic differences on lexical access. </w:t>
      </w:r>
      <w:r>
        <w:rPr>
          <w:i/>
          <w:iCs/>
        </w:rPr>
        <w:t>Cognition</w:t>
      </w:r>
      <w:r>
        <w:t xml:space="preserve">, </w:t>
      </w:r>
      <w:r>
        <w:rPr>
          <w:i/>
          <w:iCs/>
        </w:rPr>
        <w:t>52</w:t>
      </w:r>
      <w:r>
        <w:t xml:space="preserve">(3), 163–187. </w:t>
      </w:r>
      <w:hyperlink r:id="rId40">
        <w:r>
          <w:rPr>
            <w:rStyle w:val="Hyperlink"/>
          </w:rPr>
          <w:t>https://doi.org/10.1016/0010-0277(94)90042-6</w:t>
        </w:r>
      </w:hyperlink>
    </w:p>
    <w:p w14:paraId="288C0A92" w14:textId="77777777" w:rsidR="004E2128" w:rsidRDefault="00000000">
      <w:pPr>
        <w:pStyle w:val="Bibliography"/>
      </w:pPr>
      <w:bookmarkStart w:id="197" w:name="ref-Anwyl-Irvine2020Gorilla"/>
      <w:bookmarkEnd w:id="196"/>
      <w:r>
        <w:t xml:space="preserve">Anwyl-Irvine, A. L., </w:t>
      </w:r>
      <w:proofErr w:type="spellStart"/>
      <w:r>
        <w:t>Massonnié</w:t>
      </w:r>
      <w:proofErr w:type="spellEnd"/>
      <w:r>
        <w:t xml:space="preserve">, J., Flitton, A., Kirkham, N., &amp; Evershed, J. K. (2020). Gorilla in our midst: An online behavioral experiment builder. </w:t>
      </w:r>
      <w:r>
        <w:rPr>
          <w:i/>
          <w:iCs/>
        </w:rPr>
        <w:t>Behavior Research Methods</w:t>
      </w:r>
      <w:r>
        <w:t xml:space="preserve">, </w:t>
      </w:r>
      <w:r>
        <w:rPr>
          <w:i/>
          <w:iCs/>
        </w:rPr>
        <w:t>52</w:t>
      </w:r>
      <w:r>
        <w:t xml:space="preserve">(1), 388–407. </w:t>
      </w:r>
      <w:hyperlink r:id="rId41">
        <w:r>
          <w:rPr>
            <w:rStyle w:val="Hyperlink"/>
          </w:rPr>
          <w:t>https://doi.org/10.3758/s13428-019-01237-x</w:t>
        </w:r>
      </w:hyperlink>
    </w:p>
    <w:p w14:paraId="1F7E5098" w14:textId="77777777" w:rsidR="004E2128" w:rsidRDefault="00000000">
      <w:pPr>
        <w:pStyle w:val="Bibliography"/>
      </w:pPr>
      <w:bookmarkStart w:id="198" w:name="ref-Aoyama2004Perceived"/>
      <w:bookmarkEnd w:id="197"/>
      <w:r>
        <w:t xml:space="preserve">Aoyama, K., Flege, J. E., Guion, S. G., </w:t>
      </w:r>
      <w:proofErr w:type="spellStart"/>
      <w:r>
        <w:t>Akahane</w:t>
      </w:r>
      <w:proofErr w:type="spellEnd"/>
      <w:r>
        <w:t xml:space="preserve">-Yamada, R., &amp; Yamada, T. (2004). Perceived phonetic dissimilarity and L2 speech learning: the case of Japanese /r/ and English /l/ and /r/. </w:t>
      </w:r>
      <w:r>
        <w:rPr>
          <w:i/>
          <w:iCs/>
        </w:rPr>
        <w:t>Journal of Phonetics</w:t>
      </w:r>
      <w:r>
        <w:t xml:space="preserve">, </w:t>
      </w:r>
      <w:r>
        <w:rPr>
          <w:i/>
          <w:iCs/>
        </w:rPr>
        <w:t>32</w:t>
      </w:r>
      <w:r>
        <w:t xml:space="preserve">(2), 233–250. </w:t>
      </w:r>
      <w:hyperlink r:id="rId42">
        <w:r>
          <w:rPr>
            <w:rStyle w:val="Hyperlink"/>
          </w:rPr>
          <w:t>https://doi.org/10.1016/S0095-4470(03)00036-6</w:t>
        </w:r>
      </w:hyperlink>
    </w:p>
    <w:p w14:paraId="4BE68A9F" w14:textId="77777777" w:rsidR="004E2128" w:rsidRDefault="00000000">
      <w:pPr>
        <w:pStyle w:val="Bibliography"/>
      </w:pPr>
      <w:bookmarkStart w:id="199" w:name="ref-Apfelbaum2022Dont"/>
      <w:bookmarkEnd w:id="198"/>
      <w:r>
        <w:t xml:space="preserve">Apfelbaum, K. S., Kutlu, E., McMurray, B., &amp; </w:t>
      </w:r>
      <w:proofErr w:type="spellStart"/>
      <w:r>
        <w:t>Kapnoula</w:t>
      </w:r>
      <w:proofErr w:type="spellEnd"/>
      <w:r>
        <w:t xml:space="preserve">, E. C. (2022). Don’t force it! Gradient speech categorization calls for continuous categorization tasks. </w:t>
      </w:r>
      <w:r>
        <w:rPr>
          <w:i/>
          <w:iCs/>
        </w:rPr>
        <w:t>The Journal of the Acoustical Society of America</w:t>
      </w:r>
      <w:r>
        <w:t xml:space="preserve">, </w:t>
      </w:r>
      <w:r>
        <w:rPr>
          <w:i/>
          <w:iCs/>
        </w:rPr>
        <w:t>152</w:t>
      </w:r>
      <w:r>
        <w:t xml:space="preserve">(6), 3728–3745. </w:t>
      </w:r>
      <w:hyperlink r:id="rId43">
        <w:r>
          <w:rPr>
            <w:rStyle w:val="Hyperlink"/>
          </w:rPr>
          <w:t>https://doi.org/10.1121/10.0015201</w:t>
        </w:r>
      </w:hyperlink>
    </w:p>
    <w:p w14:paraId="6660C077" w14:textId="77777777" w:rsidR="004E2128" w:rsidRDefault="00000000">
      <w:pPr>
        <w:pStyle w:val="Bibliography"/>
      </w:pPr>
      <w:bookmarkStart w:id="200" w:name="ref-Appelbaum1996lack"/>
      <w:bookmarkEnd w:id="199"/>
      <w:r>
        <w:t xml:space="preserve">Appelbaum, I. (1996). The lack of invariance problem and the goal of speech perception. </w:t>
      </w:r>
      <w:r>
        <w:rPr>
          <w:i/>
          <w:iCs/>
        </w:rPr>
        <w:t>Proceeding of Fourth International Conference on Spoken Language Processing. ICSLP ’96</w:t>
      </w:r>
      <w:r>
        <w:t xml:space="preserve">, </w:t>
      </w:r>
      <w:r>
        <w:rPr>
          <w:i/>
          <w:iCs/>
        </w:rPr>
        <w:t>3</w:t>
      </w:r>
      <w:r>
        <w:t xml:space="preserve">, 1541–1544 vol.3. </w:t>
      </w:r>
      <w:hyperlink r:id="rId44">
        <w:r>
          <w:rPr>
            <w:rStyle w:val="Hyperlink"/>
          </w:rPr>
          <w:t>https://doi.org/10.1109/ICSLP.1996.607912</w:t>
        </w:r>
      </w:hyperlink>
    </w:p>
    <w:p w14:paraId="28C472BE" w14:textId="77777777" w:rsidR="004E2128" w:rsidRDefault="00000000">
      <w:pPr>
        <w:pStyle w:val="Bibliography"/>
      </w:pPr>
      <w:bookmarkStart w:id="201" w:name="ref-Arai2007Analysis"/>
      <w:bookmarkEnd w:id="200"/>
      <w:r>
        <w:lastRenderedPageBreak/>
        <w:t xml:space="preserve">Arai, T., Warner, N., &amp; Greenberg, S. (2007). Analysis of spontaneous Japanese in a multi-language telephone-speech corpus. </w:t>
      </w:r>
      <w:r>
        <w:rPr>
          <w:i/>
          <w:iCs/>
        </w:rPr>
        <w:t>Acoustical Science and Technology</w:t>
      </w:r>
      <w:r>
        <w:t xml:space="preserve">, </w:t>
      </w:r>
      <w:r>
        <w:rPr>
          <w:i/>
          <w:iCs/>
        </w:rPr>
        <w:t>28</w:t>
      </w:r>
      <w:r>
        <w:t xml:space="preserve">(1), 46–48. </w:t>
      </w:r>
      <w:hyperlink r:id="rId45">
        <w:r>
          <w:rPr>
            <w:rStyle w:val="Hyperlink"/>
          </w:rPr>
          <w:t>https://doi.org/10.1250/ast.28.46</w:t>
        </w:r>
      </w:hyperlink>
    </w:p>
    <w:p w14:paraId="1372B0E1" w14:textId="77777777" w:rsidR="004E2128" w:rsidRDefault="00000000">
      <w:pPr>
        <w:pStyle w:val="Bibliography"/>
      </w:pPr>
      <w:bookmarkStart w:id="202" w:name="ref-Assmann2006Perception"/>
      <w:bookmarkEnd w:id="201"/>
      <w:r>
        <w:t xml:space="preserve">Assmann, P., Summerfield, Q., Greenberg, S., Ainsworth, W., Popper, A., &amp; Fay, R. (2006). The Perception of Speech Under Adverse Conditions. In </w:t>
      </w:r>
      <w:r>
        <w:rPr>
          <w:i/>
          <w:iCs/>
        </w:rPr>
        <w:t>Speech Processing in the Auditory System</w:t>
      </w:r>
      <w:r>
        <w:t xml:space="preserve"> (pp. 231–308). </w:t>
      </w:r>
      <w:hyperlink r:id="rId46">
        <w:r>
          <w:rPr>
            <w:rStyle w:val="Hyperlink"/>
          </w:rPr>
          <w:t>https://doi.org/10.1007/0-387-21575-1_5</w:t>
        </w:r>
      </w:hyperlink>
    </w:p>
    <w:p w14:paraId="31F850A6" w14:textId="77777777" w:rsidR="004E2128" w:rsidRDefault="00000000">
      <w:pPr>
        <w:pStyle w:val="Bibliography"/>
      </w:pPr>
      <w:bookmarkStart w:id="203" w:name="ref-Baese-Berk2018Perceptual"/>
      <w:bookmarkEnd w:id="202"/>
      <w:r>
        <w:t xml:space="preserve">Baese-Berk, M. M. (2018). Perceptual Learning for Native and Non-native Speech. In K. D. </w:t>
      </w:r>
      <w:proofErr w:type="spellStart"/>
      <w:r>
        <w:t>Federmeier</w:t>
      </w:r>
      <w:proofErr w:type="spellEnd"/>
      <w:r>
        <w:t xml:space="preserve"> &amp; D. G. Watson (Eds.), </w:t>
      </w:r>
      <w:r>
        <w:rPr>
          <w:i/>
          <w:iCs/>
        </w:rPr>
        <w:t>Current Topics in Language</w:t>
      </w:r>
      <w:r>
        <w:t xml:space="preserve"> (Vol. 68, pp. 1–29). Academic Press. https://doi.org/</w:t>
      </w:r>
      <w:hyperlink r:id="rId47">
        <w:r>
          <w:rPr>
            <w:rStyle w:val="Hyperlink"/>
          </w:rPr>
          <w:t>https://doi.org/10.1016/bs.plm.2018.08.001</w:t>
        </w:r>
      </w:hyperlink>
    </w:p>
    <w:p w14:paraId="1E3AD0E4" w14:textId="77777777" w:rsidR="004E2128" w:rsidRDefault="00000000">
      <w:pPr>
        <w:pStyle w:val="Bibliography"/>
      </w:pPr>
      <w:bookmarkStart w:id="204" w:name="ref-Baese-Berk2022nature"/>
      <w:bookmarkEnd w:id="203"/>
      <w:r>
        <w:t xml:space="preserve">Baese-Berk, M. M., Chandrasekaran, B., &amp; Roark, C. L. (2022). The nature of non-native speech sound representations. </w:t>
      </w:r>
      <w:r>
        <w:rPr>
          <w:i/>
          <w:iCs/>
        </w:rPr>
        <w:t>The Journal of the Acoustical Society of America</w:t>
      </w:r>
      <w:r>
        <w:t xml:space="preserve">, </w:t>
      </w:r>
      <w:r>
        <w:rPr>
          <w:i/>
          <w:iCs/>
        </w:rPr>
        <w:t>152</w:t>
      </w:r>
      <w:r>
        <w:t xml:space="preserve">(5), 3025–3034. </w:t>
      </w:r>
      <w:hyperlink r:id="rId48">
        <w:r>
          <w:rPr>
            <w:rStyle w:val="Hyperlink"/>
          </w:rPr>
          <w:t>https://doi.org/10.1121/10.0015230</w:t>
        </w:r>
      </w:hyperlink>
    </w:p>
    <w:p w14:paraId="516C7379" w14:textId="77777777" w:rsidR="004E2128" w:rsidRDefault="00000000">
      <w:pPr>
        <w:pStyle w:val="Bibliography"/>
      </w:pPr>
      <w:bookmarkStart w:id="205" w:name="ref-Best1995direct"/>
      <w:bookmarkEnd w:id="204"/>
      <w:r>
        <w:t xml:space="preserve">Best, C. T. (1995). A direct realist view of cross language speech perception. In </w:t>
      </w:r>
      <w:r>
        <w:rPr>
          <w:i/>
          <w:iCs/>
        </w:rPr>
        <w:t>Speech Perception and Linguistic Experience: Issues in Cross-Language Research</w:t>
      </w:r>
      <w:r>
        <w:t xml:space="preserve"> (pp. 171–204).</w:t>
      </w:r>
    </w:p>
    <w:p w14:paraId="4896CF16" w14:textId="77777777" w:rsidR="004E2128" w:rsidRDefault="00000000">
      <w:pPr>
        <w:pStyle w:val="Bibliography"/>
      </w:pPr>
      <w:bookmarkStart w:id="206" w:name="ref-Best2007Nonnative"/>
      <w:bookmarkEnd w:id="205"/>
      <w:r>
        <w:t xml:space="preserve">Best, C. T., &amp; Tyler, M. D. (2007). Nonnative and second-language speech perception: Commonalities and complementarities. In </w:t>
      </w:r>
      <w:r>
        <w:rPr>
          <w:i/>
          <w:iCs/>
        </w:rPr>
        <w:t>Language Experience in Second Language Speech Learning: In Honor of James Emil Flege</w:t>
      </w:r>
      <w:r>
        <w:t xml:space="preserve"> (pp. 13–34). </w:t>
      </w:r>
      <w:hyperlink r:id="rId49">
        <w:r>
          <w:rPr>
            <w:rStyle w:val="Hyperlink"/>
          </w:rPr>
          <w:t>https://doi.org/10.1075/lllt.17.07bes</w:t>
        </w:r>
      </w:hyperlink>
    </w:p>
    <w:p w14:paraId="5C934892" w14:textId="77777777" w:rsidR="004E2128" w:rsidRDefault="00000000">
      <w:pPr>
        <w:pStyle w:val="Bibliography"/>
      </w:pPr>
      <w:bookmarkStart w:id="207" w:name="ref-Bice2019English"/>
      <w:bookmarkEnd w:id="206"/>
      <w:r>
        <w:t xml:space="preserve">Bice, K., &amp; Kroll, J. F. (2019). English only? Monolinguals in linguistically diverse contexts have an edge in language learning. </w:t>
      </w:r>
      <w:r>
        <w:rPr>
          <w:i/>
          <w:iCs/>
        </w:rPr>
        <w:t>Brain and Language</w:t>
      </w:r>
      <w:r>
        <w:t xml:space="preserve">, </w:t>
      </w:r>
      <w:r>
        <w:rPr>
          <w:i/>
          <w:iCs/>
        </w:rPr>
        <w:t>196</w:t>
      </w:r>
      <w:r>
        <w:t xml:space="preserve">, 104644. </w:t>
      </w:r>
      <w:hyperlink r:id="rId50">
        <w:r>
          <w:rPr>
            <w:rStyle w:val="Hyperlink"/>
          </w:rPr>
          <w:t>https://doi.org/10.1016/j.bandl.2019.104644</w:t>
        </w:r>
      </w:hyperlink>
    </w:p>
    <w:p w14:paraId="1953F11E" w14:textId="77777777" w:rsidR="004E2128" w:rsidRDefault="00000000">
      <w:pPr>
        <w:pStyle w:val="Bibliography"/>
      </w:pPr>
      <w:bookmarkStart w:id="208" w:name="ref-Blumstein1979Acoustic"/>
      <w:bookmarkEnd w:id="207"/>
      <w:r>
        <w:lastRenderedPageBreak/>
        <w:t xml:space="preserve">Blumstein, S. E., &amp; Stevens, K. N. (1979). Acoustic invariance in speech production: Evidence from measurements of the spectral characteristics of stop consonants. </w:t>
      </w:r>
      <w:r>
        <w:rPr>
          <w:i/>
          <w:iCs/>
        </w:rPr>
        <w:t>The Journal of the Acoustical Society of America</w:t>
      </w:r>
      <w:r>
        <w:t xml:space="preserve">, </w:t>
      </w:r>
      <w:r>
        <w:rPr>
          <w:i/>
          <w:iCs/>
        </w:rPr>
        <w:t>66</w:t>
      </w:r>
      <w:r>
        <w:t xml:space="preserve">(4), 1001–1017. </w:t>
      </w:r>
      <w:hyperlink r:id="rId51">
        <w:r>
          <w:rPr>
            <w:rStyle w:val="Hyperlink"/>
          </w:rPr>
          <w:t>https://doi.org/10.1121/1.383319</w:t>
        </w:r>
      </w:hyperlink>
    </w:p>
    <w:p w14:paraId="4455CAD7" w14:textId="77777777" w:rsidR="004E2128" w:rsidRDefault="00000000">
      <w:pPr>
        <w:pStyle w:val="Bibliography"/>
      </w:pPr>
      <w:bookmarkStart w:id="209" w:name="ref-Boersma2008Learning"/>
      <w:bookmarkEnd w:id="208"/>
      <w:r>
        <w:t xml:space="preserve">Boersma, P., &amp; Escudero, P. (2008). Learning to perceive a smaller L2 vowel inventory: An Optimality Theory account. In P. Avery, B. E. Dresher, &amp; K. Rice (Eds.), </w:t>
      </w:r>
      <w:r>
        <w:rPr>
          <w:i/>
          <w:iCs/>
        </w:rPr>
        <w:t>Contrast in Phonology</w:t>
      </w:r>
      <w:r>
        <w:t xml:space="preserve"> (pp. 271–302). Mouton de Gruyter. </w:t>
      </w:r>
      <w:hyperlink r:id="rId52">
        <w:r>
          <w:rPr>
            <w:rStyle w:val="Hyperlink"/>
          </w:rPr>
          <w:t>https://doi.org/10.1515/9783110208603.4.271</w:t>
        </w:r>
      </w:hyperlink>
    </w:p>
    <w:p w14:paraId="2A5363C3" w14:textId="77777777" w:rsidR="004E2128" w:rsidRDefault="00000000">
      <w:pPr>
        <w:pStyle w:val="Bibliography"/>
      </w:pPr>
      <w:bookmarkStart w:id="210" w:name="ref-Boersma2024Praat"/>
      <w:bookmarkEnd w:id="209"/>
      <w:r>
        <w:t xml:space="preserve">Boersma, P., &amp; </w:t>
      </w:r>
      <w:proofErr w:type="spellStart"/>
      <w:r>
        <w:t>Weenink</w:t>
      </w:r>
      <w:proofErr w:type="spellEnd"/>
      <w:r>
        <w:t xml:space="preserve">, D. (2024). </w:t>
      </w:r>
      <w:r>
        <w:rPr>
          <w:i/>
          <w:iCs/>
        </w:rPr>
        <w:t>Praat: doing phonetics by computer</w:t>
      </w:r>
      <w:r>
        <w:t xml:space="preserve"> (Version 6.4.12) [Computer software]. </w:t>
      </w:r>
      <w:hyperlink r:id="rId53">
        <w:r>
          <w:rPr>
            <w:rStyle w:val="Hyperlink"/>
          </w:rPr>
          <w:t>www.praat.org</w:t>
        </w:r>
      </w:hyperlink>
    </w:p>
    <w:p w14:paraId="5C26F885" w14:textId="77777777" w:rsidR="004E2128" w:rsidRDefault="00000000">
      <w:pPr>
        <w:pStyle w:val="Bibliography"/>
      </w:pPr>
      <w:bookmarkStart w:id="211" w:name="ref-Bohn2007Language"/>
      <w:bookmarkEnd w:id="210"/>
      <w:r>
        <w:t xml:space="preserve">Bohn, O.-S., &amp; Munro, M. J. (Eds.). (2007). </w:t>
      </w:r>
      <w:r>
        <w:rPr>
          <w:i/>
          <w:iCs/>
        </w:rPr>
        <w:t>Language Experience in Second Language Speech Learning: In honor of James Emil Flege</w:t>
      </w:r>
      <w:r>
        <w:t xml:space="preserve">. John Benjamins Publishing Company. </w:t>
      </w:r>
      <w:hyperlink r:id="rId54">
        <w:r>
          <w:rPr>
            <w:rStyle w:val="Hyperlink"/>
          </w:rPr>
          <w:t>https://www.torrossa.com/en/resources/an/5000621</w:t>
        </w:r>
      </w:hyperlink>
    </w:p>
    <w:p w14:paraId="5E18E77F" w14:textId="77777777" w:rsidR="004E2128" w:rsidRDefault="00000000">
      <w:pPr>
        <w:pStyle w:val="Bibliography"/>
      </w:pPr>
      <w:bookmarkStart w:id="212" w:name="ref-Bradlow1999Training"/>
      <w:bookmarkEnd w:id="211"/>
      <w:r>
        <w:t xml:space="preserve">Bradlow, A. R., </w:t>
      </w:r>
      <w:proofErr w:type="spellStart"/>
      <w:r>
        <w:t>Akahane</w:t>
      </w:r>
      <w:proofErr w:type="spellEnd"/>
      <w:r>
        <w:t xml:space="preserve">-Yamada, R., Pisoni, D. B., &amp; </w:t>
      </w:r>
      <w:proofErr w:type="spellStart"/>
      <w:r>
        <w:t>Tohkura</w:t>
      </w:r>
      <w:proofErr w:type="spellEnd"/>
      <w:r>
        <w:t xml:space="preserve">, Y. (1999). Training Japanese listeners to identify English /r/and /l/: Long-term retention of learning in perception and production. </w:t>
      </w:r>
      <w:r>
        <w:rPr>
          <w:i/>
          <w:iCs/>
        </w:rPr>
        <w:t>Perception &amp; Psychophysics</w:t>
      </w:r>
      <w:r>
        <w:t xml:space="preserve">, </w:t>
      </w:r>
      <w:r>
        <w:rPr>
          <w:i/>
          <w:iCs/>
        </w:rPr>
        <w:t>61</w:t>
      </w:r>
      <w:r>
        <w:t xml:space="preserve">(5), 977–985. </w:t>
      </w:r>
      <w:hyperlink r:id="rId55">
        <w:r>
          <w:rPr>
            <w:rStyle w:val="Hyperlink"/>
          </w:rPr>
          <w:t>https://doi.org/10.3758/BF03206911</w:t>
        </w:r>
      </w:hyperlink>
    </w:p>
    <w:p w14:paraId="7C75E387" w14:textId="77777777" w:rsidR="004E2128" w:rsidRDefault="00000000">
      <w:pPr>
        <w:pStyle w:val="Bibliography"/>
      </w:pPr>
      <w:bookmarkStart w:id="213" w:name="ref-Bradlow1997Training"/>
      <w:bookmarkEnd w:id="212"/>
      <w:r>
        <w:t xml:space="preserve">Bradlow, A. R., Pisoni, D. B., </w:t>
      </w:r>
      <w:proofErr w:type="spellStart"/>
      <w:r>
        <w:t>Akahane</w:t>
      </w:r>
      <w:proofErr w:type="spellEnd"/>
      <w:r>
        <w:t xml:space="preserve">-Yamada, R., &amp; </w:t>
      </w:r>
      <w:proofErr w:type="spellStart"/>
      <w:r>
        <w:t>Tohkura</w:t>
      </w:r>
      <w:proofErr w:type="spellEnd"/>
      <w:r>
        <w:t xml:space="preserve">, Y. (1997). Training Japanese listeners to identify English /r/ and /l/: IV. Some effects of perceptual learning on speech production. </w:t>
      </w:r>
      <w:r>
        <w:rPr>
          <w:i/>
          <w:iCs/>
        </w:rPr>
        <w:t>The Journal of the Acoustical Society of America</w:t>
      </w:r>
      <w:r>
        <w:t xml:space="preserve">, </w:t>
      </w:r>
      <w:r>
        <w:rPr>
          <w:i/>
          <w:iCs/>
        </w:rPr>
        <w:t>101</w:t>
      </w:r>
      <w:r>
        <w:t xml:space="preserve">(4), 2299–2310. </w:t>
      </w:r>
      <w:hyperlink r:id="rId56">
        <w:r>
          <w:rPr>
            <w:rStyle w:val="Hyperlink"/>
          </w:rPr>
          <w:t>https://www.ncbi.nlm.nih.gov/pmc/articles/PMC3507383/</w:t>
        </w:r>
      </w:hyperlink>
    </w:p>
    <w:p w14:paraId="51A69D90" w14:textId="77777777" w:rsidR="004E2128" w:rsidRDefault="00000000">
      <w:pPr>
        <w:pStyle w:val="Bibliography"/>
      </w:pPr>
      <w:bookmarkStart w:id="214" w:name="ref-Brown2023Searching"/>
      <w:bookmarkEnd w:id="213"/>
      <w:r>
        <w:t xml:space="preserve">Brown, B., </w:t>
      </w:r>
      <w:proofErr w:type="spellStart"/>
      <w:r>
        <w:t>Tusmagambet</w:t>
      </w:r>
      <w:proofErr w:type="spellEnd"/>
      <w:r>
        <w:t xml:space="preserve">, B., Rahming, V., Tu, C.-Y., DeSalvo, M. B., &amp; Wiener, S. (2023). Searching for the “native” speaker: A preregistered conceptual replication and extension </w:t>
      </w:r>
      <w:r>
        <w:lastRenderedPageBreak/>
        <w:t xml:space="preserve">of Reid, </w:t>
      </w:r>
      <w:proofErr w:type="spellStart"/>
      <w:r>
        <w:t>Trofimovich</w:t>
      </w:r>
      <w:proofErr w:type="spellEnd"/>
      <w:r>
        <w:t xml:space="preserve">, and O’Brien (2019). </w:t>
      </w:r>
      <w:r>
        <w:rPr>
          <w:i/>
          <w:iCs/>
        </w:rPr>
        <w:t>Applied Psycholinguistics</w:t>
      </w:r>
      <w:r>
        <w:t xml:space="preserve">, </w:t>
      </w:r>
      <w:r>
        <w:rPr>
          <w:i/>
          <w:iCs/>
        </w:rPr>
        <w:t>44</w:t>
      </w:r>
      <w:r>
        <w:t xml:space="preserve">(4), 475–494. </w:t>
      </w:r>
      <w:hyperlink r:id="rId57">
        <w:r>
          <w:rPr>
            <w:rStyle w:val="Hyperlink"/>
          </w:rPr>
          <w:t>https://doi.org/10.1017/S0142716423000127</w:t>
        </w:r>
      </w:hyperlink>
    </w:p>
    <w:p w14:paraId="7FF79053" w14:textId="77777777" w:rsidR="004E2128" w:rsidRDefault="00000000">
      <w:pPr>
        <w:pStyle w:val="Bibliography"/>
      </w:pPr>
      <w:bookmarkStart w:id="215" w:name="ref-Brown-Schmidt2017Gradient"/>
      <w:bookmarkEnd w:id="214"/>
      <w:r>
        <w:t xml:space="preserve">Brown-Schmidt, S., &amp; Toscano, J. C. (2017). Gradient acoustic information induces long-lasting referential uncertainty in short discourses. </w:t>
      </w:r>
      <w:r>
        <w:rPr>
          <w:i/>
          <w:iCs/>
        </w:rPr>
        <w:t>Language, Cognition and Neuroscience</w:t>
      </w:r>
      <w:r>
        <w:t xml:space="preserve">, </w:t>
      </w:r>
      <w:r>
        <w:rPr>
          <w:i/>
          <w:iCs/>
        </w:rPr>
        <w:t>32</w:t>
      </w:r>
      <w:r>
        <w:t xml:space="preserve">(10), 1211–1228. </w:t>
      </w:r>
      <w:hyperlink r:id="rId58">
        <w:r>
          <w:rPr>
            <w:rStyle w:val="Hyperlink"/>
          </w:rPr>
          <w:t>https://doi.org/10.1080/23273798.2017.1325508</w:t>
        </w:r>
      </w:hyperlink>
    </w:p>
    <w:p w14:paraId="5768B963" w14:textId="77777777" w:rsidR="004E2128" w:rsidRDefault="00000000">
      <w:pPr>
        <w:pStyle w:val="Bibliography"/>
      </w:pPr>
      <w:bookmarkStart w:id="216" w:name="ref-Bujok2023Interpolate"/>
      <w:bookmarkEnd w:id="215"/>
      <w:r>
        <w:t xml:space="preserve">Bujok, R. (2023, January 31). </w:t>
      </w:r>
      <w:r>
        <w:rPr>
          <w:i/>
          <w:iCs/>
        </w:rPr>
        <w:t>Interpolate F0 continuum</w:t>
      </w:r>
      <w:r>
        <w:t xml:space="preserve"> [Praat script]. </w:t>
      </w:r>
      <w:hyperlink r:id="rId59">
        <w:r>
          <w:rPr>
            <w:rStyle w:val="Hyperlink"/>
          </w:rPr>
          <w:t>https://hrbosker.github.io/resources/scripts/interpolate-f0/</w:t>
        </w:r>
      </w:hyperlink>
    </w:p>
    <w:p w14:paraId="679CE0C1" w14:textId="77777777" w:rsidR="004E2128" w:rsidRDefault="00000000">
      <w:pPr>
        <w:pStyle w:val="Bibliography"/>
      </w:pPr>
      <w:bookmarkStart w:id="217" w:name="ref-Burkner2017brms"/>
      <w:bookmarkEnd w:id="216"/>
      <w:proofErr w:type="spellStart"/>
      <w:r>
        <w:t>Bürkner</w:t>
      </w:r>
      <w:proofErr w:type="spellEnd"/>
      <w:r>
        <w:t xml:space="preserve">, P.-C. (2017). brms: An R Package for Bayesian Multilevel Models Using Stan. </w:t>
      </w:r>
      <w:r>
        <w:rPr>
          <w:i/>
          <w:iCs/>
        </w:rPr>
        <w:t>Journal of Statistical Software</w:t>
      </w:r>
      <w:r>
        <w:t xml:space="preserve">, </w:t>
      </w:r>
      <w:r>
        <w:rPr>
          <w:i/>
          <w:iCs/>
        </w:rPr>
        <w:t>80</w:t>
      </w:r>
      <w:r>
        <w:t xml:space="preserve">, 1–28. </w:t>
      </w:r>
      <w:hyperlink r:id="rId60">
        <w:r>
          <w:rPr>
            <w:rStyle w:val="Hyperlink"/>
          </w:rPr>
          <w:t>https://doi.org/10.18637/jss.v080.i01</w:t>
        </w:r>
      </w:hyperlink>
    </w:p>
    <w:p w14:paraId="08674B7F" w14:textId="77777777" w:rsidR="004E2128" w:rsidRDefault="00000000">
      <w:pPr>
        <w:pStyle w:val="Bibliography"/>
      </w:pPr>
      <w:bookmarkStart w:id="218" w:name="ref-Burnham2002Categorical"/>
      <w:bookmarkEnd w:id="217"/>
      <w:r>
        <w:t xml:space="preserve">Burnham, D., &amp; Jones, C. (2002). Categorical Perception of Lexical Tone by Tonal and Non-Tonal Language Speakers. </w:t>
      </w:r>
      <w:r>
        <w:rPr>
          <w:i/>
          <w:iCs/>
        </w:rPr>
        <w:t>Proceedings of the 9th Australian International Conference on Speech Science &amp; Technology</w:t>
      </w:r>
      <w:r>
        <w:t>, 6.</w:t>
      </w:r>
    </w:p>
    <w:p w14:paraId="7DC7F284" w14:textId="77777777" w:rsidR="004E2128" w:rsidRDefault="00000000">
      <w:pPr>
        <w:pStyle w:val="Bibliography"/>
      </w:pPr>
      <w:bookmarkStart w:id="219" w:name="ref-Carlet2015Identification"/>
      <w:bookmarkEnd w:id="218"/>
      <w:r>
        <w:t xml:space="preserve">Carlet, A., &amp; Cebrian, J. (n.d.). Identification vs. discrimination training: Learning effects for trained and untrained sounds. </w:t>
      </w:r>
      <w:r>
        <w:rPr>
          <w:i/>
          <w:iCs/>
        </w:rPr>
        <w:t>Proceedings of the 18th international congress of phonetic sciences (</w:t>
      </w:r>
      <w:proofErr w:type="spellStart"/>
      <w:r>
        <w:rPr>
          <w:i/>
          <w:iCs/>
        </w:rPr>
        <w:t>ICPhS</w:t>
      </w:r>
      <w:proofErr w:type="spellEnd"/>
      <w:r>
        <w:rPr>
          <w:i/>
          <w:iCs/>
        </w:rPr>
        <w:t xml:space="preserve"> 2015).</w:t>
      </w:r>
      <w:r>
        <w:t xml:space="preserve">, –. </w:t>
      </w:r>
      <w:hyperlink r:id="rId61">
        <w:r>
          <w:rPr>
            <w:rStyle w:val="Hyperlink"/>
          </w:rPr>
          <w:t>https://www.internationalphoneticassociation.org/icphs-proceedings/ICPhS2015/Papers/ICPHS0752.pdf</w:t>
        </w:r>
      </w:hyperlink>
    </w:p>
    <w:p w14:paraId="7AAFB8AC" w14:textId="77777777" w:rsidR="004E2128" w:rsidRDefault="00000000">
      <w:pPr>
        <w:pStyle w:val="Bibliography"/>
      </w:pPr>
      <w:bookmarkStart w:id="220" w:name="ref-Carney1977Noncategorical"/>
      <w:bookmarkEnd w:id="219"/>
      <w:r>
        <w:t xml:space="preserve">Carney, A. E., Widin, G. P., &amp; </w:t>
      </w:r>
      <w:proofErr w:type="spellStart"/>
      <w:r>
        <w:t>Viemeister</w:t>
      </w:r>
      <w:proofErr w:type="spellEnd"/>
      <w:r>
        <w:t xml:space="preserve">, N. F. (1977). Noncategorical perception of stop consonants differing in VOT. </w:t>
      </w:r>
      <w:r>
        <w:rPr>
          <w:i/>
          <w:iCs/>
        </w:rPr>
        <w:t>The Journal of the Acoustical Society of America</w:t>
      </w:r>
      <w:r>
        <w:t xml:space="preserve">, </w:t>
      </w:r>
      <w:r>
        <w:rPr>
          <w:i/>
          <w:iCs/>
        </w:rPr>
        <w:t>62</w:t>
      </w:r>
      <w:r>
        <w:t xml:space="preserve">(4), 961–970. </w:t>
      </w:r>
      <w:hyperlink r:id="rId62">
        <w:r>
          <w:rPr>
            <w:rStyle w:val="Hyperlink"/>
          </w:rPr>
          <w:t>https://doi.org/10.1121/1.381590</w:t>
        </w:r>
      </w:hyperlink>
    </w:p>
    <w:p w14:paraId="424C8EF4" w14:textId="77777777" w:rsidR="004E2128" w:rsidRDefault="00000000">
      <w:pPr>
        <w:pStyle w:val="Bibliography"/>
      </w:pPr>
      <w:bookmarkStart w:id="221" w:name="ref-Castro2022Am"/>
      <w:bookmarkEnd w:id="220"/>
      <w:r>
        <w:t xml:space="preserve">Castro, S., </w:t>
      </w:r>
      <w:proofErr w:type="spellStart"/>
      <w:r>
        <w:t>Wodniecka</w:t>
      </w:r>
      <w:proofErr w:type="spellEnd"/>
      <w:r>
        <w:t xml:space="preserve">, Z., &amp; Timmer, K. (2022). Am I truly monolingual? Exploring foreign language experiences in monolinguals. </w:t>
      </w:r>
      <w:r>
        <w:rPr>
          <w:i/>
          <w:iCs/>
        </w:rPr>
        <w:t>PLOS ONE</w:t>
      </w:r>
      <w:r>
        <w:t xml:space="preserve">, </w:t>
      </w:r>
      <w:r>
        <w:rPr>
          <w:i/>
          <w:iCs/>
        </w:rPr>
        <w:t>17</w:t>
      </w:r>
      <w:r>
        <w:t xml:space="preserve">(3), Article e0265563. </w:t>
      </w:r>
      <w:hyperlink r:id="rId63">
        <w:r>
          <w:rPr>
            <w:rStyle w:val="Hyperlink"/>
          </w:rPr>
          <w:t>https://doi.org/10.1371/journal.pone.0265563</w:t>
        </w:r>
      </w:hyperlink>
    </w:p>
    <w:p w14:paraId="0E14F2D9" w14:textId="77777777" w:rsidR="004E2128" w:rsidRDefault="00000000">
      <w:pPr>
        <w:pStyle w:val="Bibliography"/>
      </w:pPr>
      <w:bookmarkStart w:id="222" w:name="ref-Chandrasekaran2010Individual"/>
      <w:bookmarkEnd w:id="221"/>
      <w:r>
        <w:lastRenderedPageBreak/>
        <w:t xml:space="preserve">Chandrasekaran, B., Sampath, P. D., &amp; Wong, P. C. M. (2010). Individual variability in cue-weighting and lexical tone learning. </w:t>
      </w:r>
      <w:r>
        <w:rPr>
          <w:i/>
          <w:iCs/>
        </w:rPr>
        <w:t>The Journal of the Acoustical Society of America</w:t>
      </w:r>
      <w:r>
        <w:t xml:space="preserve">, </w:t>
      </w:r>
      <w:r>
        <w:rPr>
          <w:i/>
          <w:iCs/>
        </w:rPr>
        <w:t>128</w:t>
      </w:r>
      <w:r>
        <w:t xml:space="preserve">(1), 456–465. </w:t>
      </w:r>
      <w:hyperlink r:id="rId64">
        <w:r>
          <w:rPr>
            <w:rStyle w:val="Hyperlink"/>
          </w:rPr>
          <w:t>https://doi.org/10.1121/1.3445785</w:t>
        </w:r>
      </w:hyperlink>
    </w:p>
    <w:p w14:paraId="54B517E4" w14:textId="77777777" w:rsidR="004E2128" w:rsidRDefault="00000000">
      <w:pPr>
        <w:pStyle w:val="Bibliography"/>
      </w:pPr>
      <w:bookmarkStart w:id="223" w:name="ref-Clayards2018Differences"/>
      <w:bookmarkEnd w:id="222"/>
      <w:proofErr w:type="spellStart"/>
      <w:r>
        <w:t>Clayards</w:t>
      </w:r>
      <w:proofErr w:type="spellEnd"/>
      <w:r>
        <w:t xml:space="preserve">, M. (2018). Differences in cue weights for speech perception are correlated for individuals within and across contrasts. </w:t>
      </w:r>
      <w:r>
        <w:rPr>
          <w:i/>
          <w:iCs/>
        </w:rPr>
        <w:t>The Journal of the Acoustical Society of America</w:t>
      </w:r>
      <w:r>
        <w:t xml:space="preserve">, </w:t>
      </w:r>
      <w:r>
        <w:rPr>
          <w:i/>
          <w:iCs/>
        </w:rPr>
        <w:t>144</w:t>
      </w:r>
      <w:r>
        <w:t xml:space="preserve">(3), EL172–EL177. </w:t>
      </w:r>
      <w:hyperlink r:id="rId65">
        <w:r>
          <w:rPr>
            <w:rStyle w:val="Hyperlink"/>
          </w:rPr>
          <w:t>https://doi.org/10.1121/1.5052025</w:t>
        </w:r>
      </w:hyperlink>
    </w:p>
    <w:p w14:paraId="42627459" w14:textId="77777777" w:rsidR="004E2128" w:rsidRDefault="00000000">
      <w:pPr>
        <w:pStyle w:val="Bibliography"/>
      </w:pPr>
      <w:bookmarkStart w:id="224" w:name="ref-Clayards2008Perception"/>
      <w:bookmarkEnd w:id="223"/>
      <w:proofErr w:type="spellStart"/>
      <w:r>
        <w:t>Clayards</w:t>
      </w:r>
      <w:proofErr w:type="spellEnd"/>
      <w:r>
        <w:t xml:space="preserve">, M., </w:t>
      </w:r>
      <w:proofErr w:type="spellStart"/>
      <w:r>
        <w:t>Tanenhaus</w:t>
      </w:r>
      <w:proofErr w:type="spellEnd"/>
      <w:r>
        <w:t xml:space="preserve">, M. K., Aslin, R. N., &amp; Jacobs, R. A. (2008). Perception of speech reflects optimal use of probabilistic speech cues. </w:t>
      </w:r>
      <w:r>
        <w:rPr>
          <w:i/>
          <w:iCs/>
        </w:rPr>
        <w:t>Cognition</w:t>
      </w:r>
      <w:r>
        <w:t xml:space="preserve">, </w:t>
      </w:r>
      <w:r>
        <w:rPr>
          <w:i/>
          <w:iCs/>
        </w:rPr>
        <w:t>108</w:t>
      </w:r>
      <w:r>
        <w:t xml:space="preserve">(3), 804–809. </w:t>
      </w:r>
      <w:hyperlink r:id="rId66">
        <w:r>
          <w:rPr>
            <w:rStyle w:val="Hyperlink"/>
          </w:rPr>
          <w:t>https://doi.org/10.1016/j.cognition.2008.04.004</w:t>
        </w:r>
      </w:hyperlink>
    </w:p>
    <w:p w14:paraId="56165119" w14:textId="77777777" w:rsidR="004E2128" w:rsidRDefault="00000000">
      <w:pPr>
        <w:pStyle w:val="Bibliography"/>
      </w:pPr>
      <w:bookmarkStart w:id="225" w:name="ref-Crinnion2020graphtheoretic"/>
      <w:bookmarkEnd w:id="224"/>
      <w:r>
        <w:t xml:space="preserve">Crinnion, A. M., </w:t>
      </w:r>
      <w:proofErr w:type="spellStart"/>
      <w:r>
        <w:t>Malmskog</w:t>
      </w:r>
      <w:proofErr w:type="spellEnd"/>
      <w:r>
        <w:t xml:space="preserve">, B., &amp; Toscano, J. C. (2020). A graph-theoretic approach to identifying acoustic cues for speech sound categorization. </w:t>
      </w:r>
      <w:r>
        <w:rPr>
          <w:i/>
          <w:iCs/>
        </w:rPr>
        <w:t>Psychonomic Bulletin &amp; Review</w:t>
      </w:r>
      <w:r>
        <w:t xml:space="preserve">, </w:t>
      </w:r>
      <w:r>
        <w:rPr>
          <w:i/>
          <w:iCs/>
        </w:rPr>
        <w:t>27</w:t>
      </w:r>
      <w:r>
        <w:t xml:space="preserve">(6), 1104–1125. </w:t>
      </w:r>
      <w:hyperlink r:id="rId67">
        <w:r>
          <w:rPr>
            <w:rStyle w:val="Hyperlink"/>
          </w:rPr>
          <w:t>https://doi.org/10.3758/s13423-020-01748-1</w:t>
        </w:r>
      </w:hyperlink>
    </w:p>
    <w:p w14:paraId="313212F6" w14:textId="77777777" w:rsidR="004E2128" w:rsidRDefault="00000000">
      <w:pPr>
        <w:pStyle w:val="Bibliography"/>
      </w:pPr>
      <w:bookmarkStart w:id="226" w:name="ref-Cutler2010How"/>
      <w:bookmarkEnd w:id="225"/>
      <w:r>
        <w:t xml:space="preserve">Cutler, A., Eisner, F., McQueen, J. M., &amp; Norris, D. (2010). How abstract phonemic categories are necessary for coping with speaker-related variation. In C. </w:t>
      </w:r>
      <w:proofErr w:type="spellStart"/>
      <w:r>
        <w:t>Fougeron</w:t>
      </w:r>
      <w:proofErr w:type="spellEnd"/>
      <w:r>
        <w:t xml:space="preserve">, B. Kühnert, M. D’Imperio, &amp; N. Vallee (Eds.), </w:t>
      </w:r>
      <w:r>
        <w:rPr>
          <w:i/>
          <w:iCs/>
        </w:rPr>
        <w:t>Laboratory Phonology 10</w:t>
      </w:r>
      <w:r>
        <w:t xml:space="preserve"> (pp. 91–111). Berlin : De Gruyter Mouton. </w:t>
      </w:r>
      <w:hyperlink r:id="rId68">
        <w:r>
          <w:rPr>
            <w:rStyle w:val="Hyperlink"/>
          </w:rPr>
          <w:t>https://hdl.handle.net/2066/89953</w:t>
        </w:r>
      </w:hyperlink>
    </w:p>
    <w:p w14:paraId="690E29E7" w14:textId="77777777" w:rsidR="004E2128" w:rsidRDefault="00000000">
      <w:pPr>
        <w:pStyle w:val="Bibliography"/>
      </w:pPr>
      <w:bookmarkStart w:id="227" w:name="ref-Cutler1994Mora"/>
      <w:bookmarkEnd w:id="226"/>
      <w:r>
        <w:t xml:space="preserve">Cutler, A., &amp; Otake, T. (1994). Mora or Phoneme? Further Evidence for Language-Specific Listening. </w:t>
      </w:r>
      <w:r>
        <w:rPr>
          <w:i/>
          <w:iCs/>
        </w:rPr>
        <w:t>Journal of Memory and Language</w:t>
      </w:r>
      <w:r>
        <w:t xml:space="preserve">, </w:t>
      </w:r>
      <w:r>
        <w:rPr>
          <w:i/>
          <w:iCs/>
        </w:rPr>
        <w:t>33</w:t>
      </w:r>
      <w:r>
        <w:t xml:space="preserve">(6), 824–844. </w:t>
      </w:r>
      <w:hyperlink r:id="rId69">
        <w:r>
          <w:rPr>
            <w:rStyle w:val="Hyperlink"/>
          </w:rPr>
          <w:t>https://doi.org/10.1006/jmla.1994.1039</w:t>
        </w:r>
      </w:hyperlink>
    </w:p>
    <w:p w14:paraId="5F6A6825" w14:textId="77777777" w:rsidR="004E2128" w:rsidRDefault="00000000">
      <w:pPr>
        <w:pStyle w:val="Bibliography"/>
      </w:pPr>
      <w:bookmarkStart w:id="228" w:name="ref-Cutting1974Categories"/>
      <w:bookmarkEnd w:id="227"/>
      <w:r>
        <w:t xml:space="preserve">Cutting, J. E., &amp; Rosner, B. S. (1974). Categories and boundaries in speech and music. </w:t>
      </w:r>
      <w:r>
        <w:rPr>
          <w:i/>
          <w:iCs/>
        </w:rPr>
        <w:t>Perception &amp; Psychophysics</w:t>
      </w:r>
      <w:r>
        <w:t xml:space="preserve">, </w:t>
      </w:r>
      <w:r>
        <w:rPr>
          <w:i/>
          <w:iCs/>
        </w:rPr>
        <w:t>16</w:t>
      </w:r>
      <w:r>
        <w:t xml:space="preserve">(3), 564–570. </w:t>
      </w:r>
      <w:hyperlink r:id="rId70">
        <w:r>
          <w:rPr>
            <w:rStyle w:val="Hyperlink"/>
          </w:rPr>
          <w:t>https://doi.org/10.3758/BF03198588</w:t>
        </w:r>
      </w:hyperlink>
    </w:p>
    <w:p w14:paraId="102A3C7E" w14:textId="77777777" w:rsidR="004E2128" w:rsidRDefault="00000000">
      <w:pPr>
        <w:pStyle w:val="Bibliography"/>
      </w:pPr>
      <w:bookmarkStart w:id="229" w:name="ref-Davis2014Geminate"/>
      <w:bookmarkEnd w:id="228"/>
      <w:r>
        <w:lastRenderedPageBreak/>
        <w:t xml:space="preserve">Davis, S., &amp; Ragheb, M. (2014). Geminate representation in Arabic. In S. </w:t>
      </w:r>
      <w:proofErr w:type="spellStart"/>
      <w:r>
        <w:t>Farwaneh</w:t>
      </w:r>
      <w:proofErr w:type="spellEnd"/>
      <w:r>
        <w:t xml:space="preserve"> &amp; H. Ouali (Eds.), </w:t>
      </w:r>
      <w:r>
        <w:rPr>
          <w:i/>
          <w:iCs/>
        </w:rPr>
        <w:t>Studies in Arabic Linguistics</w:t>
      </w:r>
      <w:r>
        <w:t xml:space="preserve"> (Vol. 1, pp. 3–20). John Benjamins Publishing Company. </w:t>
      </w:r>
      <w:hyperlink r:id="rId71">
        <w:r>
          <w:rPr>
            <w:rStyle w:val="Hyperlink"/>
          </w:rPr>
          <w:t>https://doi.org/10.1075/sal.1.04dav</w:t>
        </w:r>
      </w:hyperlink>
    </w:p>
    <w:p w14:paraId="3F5F7A93" w14:textId="77777777" w:rsidR="004E2128" w:rsidRDefault="00000000">
      <w:pPr>
        <w:pStyle w:val="Bibliography"/>
      </w:pPr>
      <w:bookmarkStart w:id="230" w:name="ref-deBruin2019Not"/>
      <w:bookmarkEnd w:id="229"/>
      <w:r>
        <w:t xml:space="preserve">de Bruin, A. (2019). Not All Bilinguals Are the Same: A Call for More Detailed Assessments and Descriptions of Bilingual Experiences. </w:t>
      </w:r>
      <w:r>
        <w:rPr>
          <w:i/>
          <w:iCs/>
        </w:rPr>
        <w:t>Behavioral Sciences</w:t>
      </w:r>
      <w:r>
        <w:t xml:space="preserve">, </w:t>
      </w:r>
      <w:r>
        <w:rPr>
          <w:i/>
          <w:iCs/>
        </w:rPr>
        <w:t>9</w:t>
      </w:r>
      <w:r>
        <w:t xml:space="preserve">(3), Article 3. </w:t>
      </w:r>
      <w:hyperlink r:id="rId72">
        <w:r>
          <w:rPr>
            <w:rStyle w:val="Hyperlink"/>
          </w:rPr>
          <w:t>https://doi.org/10.3390/bs9030033</w:t>
        </w:r>
      </w:hyperlink>
    </w:p>
    <w:p w14:paraId="4CEE3A36" w14:textId="77777777" w:rsidR="004E2128" w:rsidRDefault="00000000">
      <w:pPr>
        <w:pStyle w:val="Bibliography"/>
      </w:pPr>
      <w:bookmarkStart w:id="231" w:name="ref-Deguchi2015Role"/>
      <w:bookmarkEnd w:id="230"/>
      <w:r>
        <w:t xml:space="preserve">Deguchi, M. (2015). The Role of Pitch Contours in Teaching Vowel Length Distinctions in Japanese. In J. Levis, R. </w:t>
      </w:r>
      <w:proofErr w:type="spellStart"/>
      <w:r>
        <w:t>Mohammaed</w:t>
      </w:r>
      <w:proofErr w:type="spellEnd"/>
      <w:r>
        <w:t xml:space="preserve">, M. Qian, &amp; Z. Zhou (Eds.), </w:t>
      </w:r>
      <w:r>
        <w:rPr>
          <w:i/>
          <w:iCs/>
        </w:rPr>
        <w:t>Proceedings of the 6th Pronunciation in Second Language Learning and Teaching Conference</w:t>
      </w:r>
      <w:r>
        <w:t xml:space="preserve"> (1; pp. 174–183). Iowa State University Digital Press. </w:t>
      </w:r>
      <w:hyperlink r:id="rId73">
        <w:r>
          <w:rPr>
            <w:rStyle w:val="Hyperlink"/>
          </w:rPr>
          <w:t>https://www.iastatedigitalpress.com/psllt/article/id/15259/</w:t>
        </w:r>
      </w:hyperlink>
    </w:p>
    <w:p w14:paraId="6A3BF72A" w14:textId="77777777" w:rsidR="004E2128" w:rsidRDefault="00000000">
      <w:pPr>
        <w:pStyle w:val="Bibliography"/>
      </w:pPr>
      <w:bookmarkStart w:id="232" w:name="ref-Delattre1955Acoustic"/>
      <w:bookmarkEnd w:id="231"/>
      <w:r>
        <w:t xml:space="preserve">Delattre, P. C., Liberman, A. M., &amp; Cooper, F. S. (1955). Acoustic Loci and Transitional Cues for Consonants. </w:t>
      </w:r>
      <w:r>
        <w:rPr>
          <w:i/>
          <w:iCs/>
        </w:rPr>
        <w:t>The Journal of the Acoustical Society of America</w:t>
      </w:r>
      <w:r>
        <w:t xml:space="preserve">, </w:t>
      </w:r>
      <w:r>
        <w:rPr>
          <w:i/>
          <w:iCs/>
        </w:rPr>
        <w:t>27</w:t>
      </w:r>
      <w:r>
        <w:t xml:space="preserve">(4), 769–773. </w:t>
      </w:r>
      <w:hyperlink r:id="rId74">
        <w:r>
          <w:rPr>
            <w:rStyle w:val="Hyperlink"/>
          </w:rPr>
          <w:t>https://doi.org/10.1121/1.1908024</w:t>
        </w:r>
      </w:hyperlink>
    </w:p>
    <w:p w14:paraId="19860663" w14:textId="77777777" w:rsidR="004E2128" w:rsidRDefault="00000000">
      <w:pPr>
        <w:pStyle w:val="Bibliography"/>
      </w:pPr>
      <w:bookmarkStart w:id="233" w:name="ref-DeLuca2019Redefining"/>
      <w:bookmarkEnd w:id="232"/>
      <w:r>
        <w:t xml:space="preserve">DeLuca, V., Rothman, J., Bialystok, E., &amp; </w:t>
      </w:r>
      <w:proofErr w:type="spellStart"/>
      <w:r>
        <w:t>Pliatsikas</w:t>
      </w:r>
      <w:proofErr w:type="spellEnd"/>
      <w:r>
        <w:t xml:space="preserve">, C. (2019). Redefining bilingualism as a spectrum of experiences that differentially affects brain structure and function. </w:t>
      </w:r>
      <w:r>
        <w:rPr>
          <w:i/>
          <w:iCs/>
        </w:rPr>
        <w:t>Proceedings of the National Academy of Sciences</w:t>
      </w:r>
      <w:r>
        <w:t xml:space="preserve">, </w:t>
      </w:r>
      <w:r>
        <w:rPr>
          <w:i/>
          <w:iCs/>
        </w:rPr>
        <w:t>116</w:t>
      </w:r>
      <w:r>
        <w:t xml:space="preserve">(15), 7565–7574. </w:t>
      </w:r>
      <w:hyperlink r:id="rId75">
        <w:r>
          <w:rPr>
            <w:rStyle w:val="Hyperlink"/>
          </w:rPr>
          <w:t>https://doi.org/10.1073/pnas.1811513116</w:t>
        </w:r>
      </w:hyperlink>
    </w:p>
    <w:p w14:paraId="45AFCEAB" w14:textId="77777777" w:rsidR="004E2128" w:rsidRDefault="00000000">
      <w:pPr>
        <w:pStyle w:val="Bibliography"/>
      </w:pPr>
      <w:bookmarkStart w:id="234" w:name="ref-Desmeules-Trudel2019Gradient"/>
      <w:bookmarkEnd w:id="233"/>
      <w:r>
        <w:t xml:space="preserve">Desmeules-Trudel, F., &amp; </w:t>
      </w:r>
      <w:proofErr w:type="spellStart"/>
      <w:r>
        <w:t>Zamuner</w:t>
      </w:r>
      <w:proofErr w:type="spellEnd"/>
      <w:r>
        <w:t xml:space="preserve">, T. S. (2019). Gradient and categorical patterns of spoken-word recognition and processing of phonetic details. </w:t>
      </w:r>
      <w:r>
        <w:rPr>
          <w:i/>
          <w:iCs/>
        </w:rPr>
        <w:t>Attention, Perception, &amp; Psychophysics</w:t>
      </w:r>
      <w:r>
        <w:t xml:space="preserve">, </w:t>
      </w:r>
      <w:r>
        <w:rPr>
          <w:i/>
          <w:iCs/>
        </w:rPr>
        <w:t>81</w:t>
      </w:r>
      <w:r>
        <w:t xml:space="preserve">(5), 1654–1672. </w:t>
      </w:r>
      <w:hyperlink r:id="rId76">
        <w:r>
          <w:rPr>
            <w:rStyle w:val="Hyperlink"/>
          </w:rPr>
          <w:t>https://doi.org/10.3758/s13414-019-01693-9</w:t>
        </w:r>
      </w:hyperlink>
    </w:p>
    <w:p w14:paraId="049853A3" w14:textId="77777777" w:rsidR="004E2128" w:rsidRDefault="00000000">
      <w:pPr>
        <w:pStyle w:val="Bibliography"/>
      </w:pPr>
      <w:bookmarkStart w:id="235" w:name="ref-Desmeules-Trudel2023Spoken"/>
      <w:bookmarkEnd w:id="234"/>
      <w:r>
        <w:lastRenderedPageBreak/>
        <w:t xml:space="preserve">Desmeules-Trudel, F., &amp; </w:t>
      </w:r>
      <w:proofErr w:type="spellStart"/>
      <w:r>
        <w:t>Zamuner</w:t>
      </w:r>
      <w:proofErr w:type="spellEnd"/>
      <w:r>
        <w:t xml:space="preserve">, T. S. (2023). Spoken word recognition in a second language: The importance of phonetic details. </w:t>
      </w:r>
      <w:r>
        <w:rPr>
          <w:i/>
          <w:iCs/>
        </w:rPr>
        <w:t>Second Language Research</w:t>
      </w:r>
      <w:r>
        <w:t xml:space="preserve">, </w:t>
      </w:r>
      <w:r>
        <w:rPr>
          <w:i/>
          <w:iCs/>
        </w:rPr>
        <w:t>39</w:t>
      </w:r>
      <w:r>
        <w:t xml:space="preserve">(2), 333–362. </w:t>
      </w:r>
      <w:hyperlink r:id="rId77">
        <w:r>
          <w:rPr>
            <w:rStyle w:val="Hyperlink"/>
          </w:rPr>
          <w:t>https://doi.org/10.1177/02676583211030604</w:t>
        </w:r>
      </w:hyperlink>
    </w:p>
    <w:p w14:paraId="62CD3BB3" w14:textId="77777777" w:rsidR="004E2128" w:rsidRDefault="00000000">
      <w:pPr>
        <w:pStyle w:val="Bibliography"/>
      </w:pPr>
      <w:bookmarkStart w:id="236" w:name="ref-Earle2014Building"/>
      <w:bookmarkEnd w:id="235"/>
      <w:r>
        <w:t xml:space="preserve">Earle, F. S., &amp; Myers, E. B. (2014). Building phonetic categories: an argument for the role of sleep. </w:t>
      </w:r>
      <w:r>
        <w:rPr>
          <w:i/>
          <w:iCs/>
        </w:rPr>
        <w:t>Frontiers in Psychology</w:t>
      </w:r>
      <w:r>
        <w:t xml:space="preserve">, </w:t>
      </w:r>
      <w:r>
        <w:rPr>
          <w:i/>
          <w:iCs/>
        </w:rPr>
        <w:t>5</w:t>
      </w:r>
      <w:r>
        <w:t xml:space="preserve">. </w:t>
      </w:r>
      <w:hyperlink r:id="rId78">
        <w:r>
          <w:rPr>
            <w:rStyle w:val="Hyperlink"/>
          </w:rPr>
          <w:t>https://doi.org/10.3389/fpsyg.2014.01192</w:t>
        </w:r>
      </w:hyperlink>
    </w:p>
    <w:p w14:paraId="767837A9" w14:textId="77777777" w:rsidR="004E2128" w:rsidRDefault="00000000">
      <w:pPr>
        <w:pStyle w:val="Bibliography"/>
      </w:pPr>
      <w:bookmarkStart w:id="237" w:name="ref-Ellis2006Selective"/>
      <w:bookmarkEnd w:id="236"/>
      <w:r>
        <w:t xml:space="preserve">Ellis, N. C. (2006). Selective Attention and Transfer Phenomena in L2 Acquisition: Contingency, Cue Competition, Salience, Interference, Overshadowing, Blocking, and Perceptual Learning. </w:t>
      </w:r>
      <w:r>
        <w:rPr>
          <w:i/>
          <w:iCs/>
        </w:rPr>
        <w:t>Applied Linguistics</w:t>
      </w:r>
      <w:r>
        <w:t xml:space="preserve">, </w:t>
      </w:r>
      <w:r>
        <w:rPr>
          <w:i/>
          <w:iCs/>
        </w:rPr>
        <w:t>27</w:t>
      </w:r>
      <w:r>
        <w:t xml:space="preserve">(2), 164–194. </w:t>
      </w:r>
      <w:hyperlink r:id="rId79">
        <w:r>
          <w:rPr>
            <w:rStyle w:val="Hyperlink"/>
          </w:rPr>
          <w:t>https://doi.org/10.1093/applin/aml015</w:t>
        </w:r>
      </w:hyperlink>
    </w:p>
    <w:p w14:paraId="7CFC5556" w14:textId="77777777" w:rsidR="004E2128" w:rsidRDefault="00000000">
      <w:pPr>
        <w:pStyle w:val="Bibliography"/>
      </w:pPr>
      <w:bookmarkStart w:id="238" w:name="ref-Emberson2013statistical"/>
      <w:bookmarkEnd w:id="237"/>
      <w:r>
        <w:t xml:space="preserve">Emberson, L. L., Liu, R., &amp; Zevin, J. D. (2013). Is statistical learning constrained by lower level perceptual organization? </w:t>
      </w:r>
      <w:r>
        <w:rPr>
          <w:i/>
          <w:iCs/>
        </w:rPr>
        <w:t>Cognition</w:t>
      </w:r>
      <w:r>
        <w:t xml:space="preserve">, </w:t>
      </w:r>
      <w:r>
        <w:rPr>
          <w:i/>
          <w:iCs/>
        </w:rPr>
        <w:t>128</w:t>
      </w:r>
      <w:r>
        <w:t xml:space="preserve">(1), 82–102. </w:t>
      </w:r>
      <w:hyperlink r:id="rId80">
        <w:r>
          <w:rPr>
            <w:rStyle w:val="Hyperlink"/>
          </w:rPr>
          <w:t>https://doi.org/10.1016/j.cognition.2012.12.006</w:t>
        </w:r>
      </w:hyperlink>
    </w:p>
    <w:p w14:paraId="7762C9B0" w14:textId="77777777" w:rsidR="004E2128" w:rsidRDefault="00000000">
      <w:pPr>
        <w:pStyle w:val="Bibliography"/>
      </w:pPr>
      <w:bookmarkStart w:id="239" w:name="ref-Enomoto1994L2"/>
      <w:bookmarkEnd w:id="238"/>
      <w:r>
        <w:t xml:space="preserve">Enomoto, K. (1994). </w:t>
      </w:r>
      <w:r>
        <w:rPr>
          <w:i/>
          <w:iCs/>
        </w:rPr>
        <w:t>L2 Perceptual Acquisition: The Effect of Multilingual Linguistic Experience on the Perception of a “Less Novel” Contrast</w:t>
      </w:r>
      <w:r>
        <w:t xml:space="preserve"> (5; Edinburgh Working Papers in Applied Linguistics, pp. 15–29). </w:t>
      </w:r>
      <w:hyperlink r:id="rId81">
        <w:r>
          <w:rPr>
            <w:rStyle w:val="Hyperlink"/>
          </w:rPr>
          <w:t>https://eric.ed.gov/?id=ED373553</w:t>
        </w:r>
      </w:hyperlink>
    </w:p>
    <w:p w14:paraId="23E0521C" w14:textId="77777777" w:rsidR="004E2128" w:rsidRDefault="00000000">
      <w:pPr>
        <w:pStyle w:val="Bibliography"/>
      </w:pPr>
      <w:bookmarkStart w:id="240" w:name="ref-Erickson2015Statistical"/>
      <w:bookmarkEnd w:id="239"/>
      <w:r>
        <w:t xml:space="preserve">Erickson, L. C., &amp; Thiessen, E. D. (2015). Statistical learning of language: Theory, validity, and predictions of a statistical learning account of language acquisition. </w:t>
      </w:r>
      <w:r>
        <w:rPr>
          <w:i/>
          <w:iCs/>
        </w:rPr>
        <w:t>Developmental Review</w:t>
      </w:r>
      <w:r>
        <w:t xml:space="preserve">, </w:t>
      </w:r>
      <w:r>
        <w:rPr>
          <w:i/>
          <w:iCs/>
        </w:rPr>
        <w:t>37</w:t>
      </w:r>
      <w:r>
        <w:t xml:space="preserve">, 66–108. </w:t>
      </w:r>
      <w:hyperlink r:id="rId82">
        <w:r>
          <w:rPr>
            <w:rStyle w:val="Hyperlink"/>
          </w:rPr>
          <w:t>https://doi.org/10.1016/j.dr.2015.05.002</w:t>
        </w:r>
      </w:hyperlink>
    </w:p>
    <w:p w14:paraId="6FBAC8AC" w14:textId="77777777" w:rsidR="004E2128" w:rsidRDefault="00000000">
      <w:pPr>
        <w:pStyle w:val="Bibliography"/>
      </w:pPr>
      <w:bookmarkStart w:id="241" w:name="ref-Escudero2005Linguistic"/>
      <w:bookmarkEnd w:id="240"/>
      <w:r>
        <w:t xml:space="preserve">Escudero, P. (2005). </w:t>
      </w:r>
      <w:r>
        <w:rPr>
          <w:i/>
          <w:iCs/>
        </w:rPr>
        <w:t>Linguistic perception and second language acquisition: Explaining the attainment of optimal phonological categorization</w:t>
      </w:r>
      <w:r>
        <w:t xml:space="preserve"> [Doctoral thesis]. Utrecht University.</w:t>
      </w:r>
    </w:p>
    <w:p w14:paraId="6BB159C8" w14:textId="77777777" w:rsidR="004E2128" w:rsidRDefault="00000000">
      <w:pPr>
        <w:pStyle w:val="Bibliography"/>
      </w:pPr>
      <w:bookmarkStart w:id="242" w:name="ref-Escudero2009linguistic"/>
      <w:bookmarkEnd w:id="241"/>
      <w:r>
        <w:t xml:space="preserve">Escudero, P. (2009). The linguistic perception of SIMILAR L2 sounds. In </w:t>
      </w:r>
      <w:r>
        <w:rPr>
          <w:i/>
          <w:iCs/>
        </w:rPr>
        <w:t>Phonology in Perception</w:t>
      </w:r>
      <w:r>
        <w:t xml:space="preserve"> (pp. 151–190). De Gruyter Mouton. </w:t>
      </w:r>
      <w:hyperlink r:id="rId83">
        <w:r>
          <w:rPr>
            <w:rStyle w:val="Hyperlink"/>
          </w:rPr>
          <w:t>https://doi.org/10.1515/9783110219234.151</w:t>
        </w:r>
      </w:hyperlink>
    </w:p>
    <w:p w14:paraId="0DCE2BB2" w14:textId="77777777" w:rsidR="004E2128" w:rsidRDefault="00000000">
      <w:pPr>
        <w:pStyle w:val="Bibliography"/>
      </w:pPr>
      <w:bookmarkStart w:id="243" w:name="ref-Escudero2011Enhanced"/>
      <w:bookmarkEnd w:id="242"/>
      <w:r>
        <w:lastRenderedPageBreak/>
        <w:t xml:space="preserve">Escudero, P., Benders, T., &amp; </w:t>
      </w:r>
      <w:proofErr w:type="spellStart"/>
      <w:r>
        <w:t>Wanrooij</w:t>
      </w:r>
      <w:proofErr w:type="spellEnd"/>
      <w:r>
        <w:t xml:space="preserve">, K. (2011). Enhanced bimodal distributions facilitate the learning of second language vowels. </w:t>
      </w:r>
      <w:r>
        <w:rPr>
          <w:i/>
          <w:iCs/>
        </w:rPr>
        <w:t>The Journal of the Acoustical Society of America</w:t>
      </w:r>
      <w:r>
        <w:t xml:space="preserve">, </w:t>
      </w:r>
      <w:r>
        <w:rPr>
          <w:i/>
          <w:iCs/>
        </w:rPr>
        <w:t>130</w:t>
      </w:r>
      <w:r>
        <w:t xml:space="preserve">(4), EL206–EL212. </w:t>
      </w:r>
      <w:hyperlink r:id="rId84">
        <w:r>
          <w:rPr>
            <w:rStyle w:val="Hyperlink"/>
          </w:rPr>
          <w:t>https://doi.org/10.1121/1.3629144</w:t>
        </w:r>
      </w:hyperlink>
    </w:p>
    <w:p w14:paraId="396EFDA4" w14:textId="77777777" w:rsidR="004E2128" w:rsidRDefault="00000000">
      <w:pPr>
        <w:pStyle w:val="Bibliography"/>
      </w:pPr>
      <w:bookmarkStart w:id="244" w:name="ref-Escudero2004Bridging"/>
      <w:bookmarkEnd w:id="243"/>
      <w:r>
        <w:t xml:space="preserve">Escudero, P., &amp; Boersma, P. (2004). Bridging the Gap Between L2 Speech Perception Research and Phonological Theory. </w:t>
      </w:r>
      <w:r>
        <w:rPr>
          <w:i/>
          <w:iCs/>
        </w:rPr>
        <w:t>Studies in Second Language Acquisition</w:t>
      </w:r>
      <w:r>
        <w:t xml:space="preserve">, </w:t>
      </w:r>
      <w:r>
        <w:rPr>
          <w:i/>
          <w:iCs/>
        </w:rPr>
        <w:t>26</w:t>
      </w:r>
      <w:r>
        <w:t xml:space="preserve">(4), 551–585. </w:t>
      </w:r>
      <w:hyperlink r:id="rId85">
        <w:r>
          <w:rPr>
            <w:rStyle w:val="Hyperlink"/>
          </w:rPr>
          <w:t>https://www.jstor.org/stable/44486780</w:t>
        </w:r>
      </w:hyperlink>
    </w:p>
    <w:p w14:paraId="72055C55" w14:textId="77777777" w:rsidR="004E2128" w:rsidRDefault="00000000">
      <w:pPr>
        <w:pStyle w:val="Bibliography"/>
      </w:pPr>
      <w:bookmarkStart w:id="245" w:name="ref-Escudero2014Distributional"/>
      <w:bookmarkEnd w:id="244"/>
      <w:r>
        <w:t xml:space="preserve">Escudero, P., &amp; Williams, D. (2014). Distributional learning has immediate and long-lasting effects. </w:t>
      </w:r>
      <w:r>
        <w:rPr>
          <w:i/>
          <w:iCs/>
        </w:rPr>
        <w:t>Cognition</w:t>
      </w:r>
      <w:r>
        <w:t xml:space="preserve">, </w:t>
      </w:r>
      <w:r>
        <w:rPr>
          <w:i/>
          <w:iCs/>
        </w:rPr>
        <w:t>133</w:t>
      </w:r>
      <w:r>
        <w:t xml:space="preserve">(2), 408–413. </w:t>
      </w:r>
      <w:hyperlink r:id="rId86">
        <w:r>
          <w:rPr>
            <w:rStyle w:val="Hyperlink"/>
          </w:rPr>
          <w:t>https://doi.org/10.1016/j.cognition.2014.07.002</w:t>
        </w:r>
      </w:hyperlink>
    </w:p>
    <w:p w14:paraId="52B42E53" w14:textId="77777777" w:rsidR="004E2128" w:rsidRDefault="00000000">
      <w:pPr>
        <w:pStyle w:val="Bibliography"/>
      </w:pPr>
      <w:bookmarkStart w:id="246" w:name="ref-Fathi2013Vowel"/>
      <w:bookmarkEnd w:id="245"/>
      <w:r>
        <w:t xml:space="preserve">Fathi, R. (2013). </w:t>
      </w:r>
      <w:r>
        <w:rPr>
          <w:i/>
          <w:iCs/>
        </w:rPr>
        <w:t>Vowel length in Egyptian Arabic: a different view</w:t>
      </w:r>
      <w:r>
        <w:t xml:space="preserve"> [Ph.D.]. Université Paris Diderot.</w:t>
      </w:r>
    </w:p>
    <w:p w14:paraId="65621352" w14:textId="77777777" w:rsidR="004E2128" w:rsidRDefault="00000000">
      <w:pPr>
        <w:pStyle w:val="Bibliography"/>
      </w:pPr>
      <w:bookmarkStart w:id="247" w:name="ref-Feldman2021Infants"/>
      <w:bookmarkEnd w:id="246"/>
      <w:r>
        <w:t xml:space="preserve">Feldman, N. H., Goldwater, S., Dupoux, E., &amp; Schatz, T. (2021). Do Infants Really Learn Phonetic Categories? </w:t>
      </w:r>
      <w:r>
        <w:rPr>
          <w:i/>
          <w:iCs/>
        </w:rPr>
        <w:t>Open Mind</w:t>
      </w:r>
      <w:r>
        <w:t xml:space="preserve">, </w:t>
      </w:r>
      <w:r>
        <w:rPr>
          <w:i/>
          <w:iCs/>
        </w:rPr>
        <w:t>5</w:t>
      </w:r>
      <w:r>
        <w:t xml:space="preserve">, 113–131. </w:t>
      </w:r>
      <w:hyperlink r:id="rId87">
        <w:r>
          <w:rPr>
            <w:rStyle w:val="Hyperlink"/>
          </w:rPr>
          <w:t>https://doi.org/10.1162/opmi_a_00046</w:t>
        </w:r>
      </w:hyperlink>
    </w:p>
    <w:p w14:paraId="7E8C2393" w14:textId="77777777" w:rsidR="004E2128" w:rsidRDefault="00000000">
      <w:pPr>
        <w:pStyle w:val="Bibliography"/>
      </w:pPr>
      <w:bookmarkStart w:id="248" w:name="ref-Feldman2013Role"/>
      <w:bookmarkEnd w:id="247"/>
      <w:r>
        <w:t xml:space="preserve">Feldman, N. H., Griffiths, T. L., Goldwater, S., &amp; Morgan, J. L. (2013). A Role for the Developing Lexicon in Phonetic Category Acquisition. </w:t>
      </w:r>
      <w:r>
        <w:rPr>
          <w:i/>
          <w:iCs/>
        </w:rPr>
        <w:t>Psychological Review</w:t>
      </w:r>
      <w:r>
        <w:t xml:space="preserve">, </w:t>
      </w:r>
      <w:r>
        <w:rPr>
          <w:i/>
          <w:iCs/>
        </w:rPr>
        <w:t>120</w:t>
      </w:r>
      <w:r>
        <w:t xml:space="preserve">(4). </w:t>
      </w:r>
      <w:hyperlink r:id="rId88">
        <w:r>
          <w:rPr>
            <w:rStyle w:val="Hyperlink"/>
          </w:rPr>
          <w:t>https://doi.org/10.1037/a0034245</w:t>
        </w:r>
      </w:hyperlink>
    </w:p>
    <w:p w14:paraId="613DC918" w14:textId="77777777" w:rsidR="004E2128" w:rsidRDefault="00000000">
      <w:pPr>
        <w:pStyle w:val="Bibliography"/>
      </w:pPr>
      <w:bookmarkStart w:id="249" w:name="ref-Feldman2009Learning"/>
      <w:bookmarkEnd w:id="248"/>
      <w:r>
        <w:t xml:space="preserve">Feldman, N. H., Grifﬁths, T. L., &amp; Morgan, J. L. (2009). Learning Phonetic Categories by Learning a Lexicon. </w:t>
      </w:r>
      <w:r>
        <w:rPr>
          <w:i/>
          <w:iCs/>
        </w:rPr>
        <w:t>Proceedings of the Annual Meeting of the Cognitive Science Society</w:t>
      </w:r>
      <w:r>
        <w:t xml:space="preserve">, </w:t>
      </w:r>
      <w:r>
        <w:rPr>
          <w:i/>
          <w:iCs/>
        </w:rPr>
        <w:t>31</w:t>
      </w:r>
      <w:r>
        <w:t xml:space="preserve">, 2208–2213. </w:t>
      </w:r>
      <w:hyperlink r:id="rId89">
        <w:r>
          <w:rPr>
            <w:rStyle w:val="Hyperlink"/>
          </w:rPr>
          <w:t>https://escholarship.org/uc/item/2s9953qz</w:t>
        </w:r>
      </w:hyperlink>
    </w:p>
    <w:p w14:paraId="1A587FF4" w14:textId="77777777" w:rsidR="004E2128" w:rsidRDefault="00000000">
      <w:pPr>
        <w:pStyle w:val="Bibliography"/>
      </w:pPr>
      <w:bookmarkStart w:id="250" w:name="ref-Feldman2013Wordlevel"/>
      <w:bookmarkEnd w:id="249"/>
      <w:r>
        <w:t xml:space="preserve">Feldman, N. H., Myers, E. B., White, K. S., Griffiths, T. L., &amp; Morgan, J. L. (2013). Word-level information influences phonetic learning in adults and infants. </w:t>
      </w:r>
      <w:r>
        <w:rPr>
          <w:i/>
          <w:iCs/>
        </w:rPr>
        <w:t>Cognition</w:t>
      </w:r>
      <w:r>
        <w:t xml:space="preserve">, </w:t>
      </w:r>
      <w:r>
        <w:rPr>
          <w:i/>
          <w:iCs/>
        </w:rPr>
        <w:t>127</w:t>
      </w:r>
      <w:r>
        <w:t xml:space="preserve">(3), 427–438. </w:t>
      </w:r>
      <w:hyperlink r:id="rId90">
        <w:r>
          <w:rPr>
            <w:rStyle w:val="Hyperlink"/>
          </w:rPr>
          <w:t>https://doi.org/10.1016/j.cognition.2013.02.007</w:t>
        </w:r>
      </w:hyperlink>
    </w:p>
    <w:p w14:paraId="50316C23" w14:textId="77777777" w:rsidR="004E2128" w:rsidRDefault="00000000">
      <w:pPr>
        <w:pStyle w:val="Bibliography"/>
      </w:pPr>
      <w:bookmarkStart w:id="251" w:name="ref-Ferrero1982Continuous"/>
      <w:bookmarkEnd w:id="250"/>
      <w:r>
        <w:lastRenderedPageBreak/>
        <w:t xml:space="preserve">Ferrero, F. E., </w:t>
      </w:r>
      <w:proofErr w:type="spellStart"/>
      <w:r>
        <w:t>Pelamatti</w:t>
      </w:r>
      <w:proofErr w:type="spellEnd"/>
      <w:r>
        <w:t xml:space="preserve">, G. M., </w:t>
      </w:r>
      <w:proofErr w:type="spellStart"/>
      <w:r>
        <w:t>Vagges</w:t>
      </w:r>
      <w:proofErr w:type="spellEnd"/>
      <w:r>
        <w:t xml:space="preserve">, K., &amp; </w:t>
      </w:r>
      <w:proofErr w:type="spellStart"/>
      <w:r>
        <w:t>Umilta</w:t>
      </w:r>
      <w:proofErr w:type="spellEnd"/>
      <w:r>
        <w:t xml:space="preserve">’, C. (1982). Continuous and categorical perception of a fricative-affricate continuum. </w:t>
      </w:r>
      <w:r>
        <w:rPr>
          <w:i/>
          <w:iCs/>
        </w:rPr>
        <w:t>Journal of Phonetics</w:t>
      </w:r>
      <w:r>
        <w:t xml:space="preserve">, </w:t>
      </w:r>
      <w:r>
        <w:rPr>
          <w:i/>
          <w:iCs/>
        </w:rPr>
        <w:t>10</w:t>
      </w:r>
      <w:r>
        <w:t xml:space="preserve">(3), 231–244. </w:t>
      </w:r>
      <w:hyperlink r:id="rId91">
        <w:r>
          <w:rPr>
            <w:rStyle w:val="Hyperlink"/>
          </w:rPr>
          <w:t>https://doi.org/10.1016/S0095-4470(19)30984-2</w:t>
        </w:r>
      </w:hyperlink>
    </w:p>
    <w:p w14:paraId="130E52E9" w14:textId="77777777" w:rsidR="004E2128" w:rsidRDefault="00000000">
      <w:pPr>
        <w:pStyle w:val="Bibliography"/>
      </w:pPr>
      <w:bookmarkStart w:id="252" w:name="ref-Field2003Promoting"/>
      <w:bookmarkEnd w:id="251"/>
      <w:r>
        <w:t xml:space="preserve">Field, J. (2003). Promoting perception: lexical segmentation in L2 listening. </w:t>
      </w:r>
      <w:r>
        <w:rPr>
          <w:i/>
          <w:iCs/>
        </w:rPr>
        <w:t>ELT Journal</w:t>
      </w:r>
      <w:r>
        <w:t xml:space="preserve">, </w:t>
      </w:r>
      <w:r>
        <w:rPr>
          <w:i/>
          <w:iCs/>
        </w:rPr>
        <w:t>57</w:t>
      </w:r>
      <w:r>
        <w:t xml:space="preserve">(4), 325–334. </w:t>
      </w:r>
      <w:hyperlink r:id="rId92">
        <w:r>
          <w:rPr>
            <w:rStyle w:val="Hyperlink"/>
          </w:rPr>
          <w:t>https://doi.org/10.1093/elt/57.4.325</w:t>
        </w:r>
      </w:hyperlink>
    </w:p>
    <w:p w14:paraId="278F601B" w14:textId="77777777" w:rsidR="004E2128" w:rsidRDefault="00000000">
      <w:pPr>
        <w:pStyle w:val="Bibliography"/>
      </w:pPr>
      <w:bookmarkStart w:id="253" w:name="ref-Field2009Listening"/>
      <w:bookmarkEnd w:id="252"/>
      <w:r>
        <w:t xml:space="preserve">Field, J. (2009). </w:t>
      </w:r>
      <w:r>
        <w:rPr>
          <w:i/>
          <w:iCs/>
        </w:rPr>
        <w:t>Listening in the Language Classroom</w:t>
      </w:r>
      <w:r>
        <w:t xml:space="preserve">. Cambridge University Press. </w:t>
      </w:r>
      <w:hyperlink r:id="rId93">
        <w:r>
          <w:rPr>
            <w:rStyle w:val="Hyperlink"/>
          </w:rPr>
          <w:t>https://doi.org/10.1017/CBO9780511575945</w:t>
        </w:r>
      </w:hyperlink>
    </w:p>
    <w:p w14:paraId="4266ACC6" w14:textId="77777777" w:rsidR="004E2128" w:rsidRDefault="00000000">
      <w:pPr>
        <w:pStyle w:val="Bibliography"/>
      </w:pPr>
      <w:bookmarkStart w:id="254" w:name="ref-Finn2008curse"/>
      <w:bookmarkEnd w:id="253"/>
      <w:r>
        <w:t xml:space="preserve">Finn, A. S., &amp; Hudson Kam, C. L. (2008). The curse of knowledge: First language knowledge impairs adult learners’ use of novel statistics for word segmentation. </w:t>
      </w:r>
      <w:r>
        <w:rPr>
          <w:i/>
          <w:iCs/>
        </w:rPr>
        <w:t>Cognition</w:t>
      </w:r>
      <w:r>
        <w:t xml:space="preserve">, </w:t>
      </w:r>
      <w:r>
        <w:rPr>
          <w:i/>
          <w:iCs/>
        </w:rPr>
        <w:t>108</w:t>
      </w:r>
      <w:r>
        <w:t xml:space="preserve">(2), 477–499. </w:t>
      </w:r>
      <w:hyperlink r:id="rId94">
        <w:r>
          <w:rPr>
            <w:rStyle w:val="Hyperlink"/>
          </w:rPr>
          <w:t>https://doi.org/10.1016/j.cognition.2008.04.002</w:t>
        </w:r>
      </w:hyperlink>
    </w:p>
    <w:p w14:paraId="77FEEDE9" w14:textId="77777777" w:rsidR="004E2128" w:rsidRDefault="00000000">
      <w:pPr>
        <w:pStyle w:val="Bibliography"/>
      </w:pPr>
      <w:bookmarkStart w:id="255" w:name="ref-Flege1995Second"/>
      <w:bookmarkEnd w:id="254"/>
      <w:r>
        <w:t xml:space="preserve">Flege, J. E. (1995a). Second language speech learning: Theory, findings and problems. In W. Strange (Ed.), </w:t>
      </w:r>
      <w:r>
        <w:rPr>
          <w:i/>
          <w:iCs/>
        </w:rPr>
        <w:t>Speech perception and linguistic experience: Issues in cross-language research</w:t>
      </w:r>
      <w:r>
        <w:t xml:space="preserve"> (pp. 229–273). York Press.</w:t>
      </w:r>
    </w:p>
    <w:p w14:paraId="09F9F683" w14:textId="77777777" w:rsidR="004E2128" w:rsidRDefault="00000000">
      <w:pPr>
        <w:pStyle w:val="Bibliography"/>
      </w:pPr>
      <w:bookmarkStart w:id="256" w:name="ref-Flege1995Two"/>
      <w:bookmarkEnd w:id="255"/>
      <w:r>
        <w:t xml:space="preserve">Flege, J. E. (1995b). Two procedures for training a novel second language phonetic contrast. </w:t>
      </w:r>
      <w:r>
        <w:rPr>
          <w:i/>
          <w:iCs/>
        </w:rPr>
        <w:t>Applied Psycholinguistics</w:t>
      </w:r>
      <w:r>
        <w:t xml:space="preserve">, </w:t>
      </w:r>
      <w:r>
        <w:rPr>
          <w:i/>
          <w:iCs/>
        </w:rPr>
        <w:t>16</w:t>
      </w:r>
      <w:r>
        <w:t xml:space="preserve">(4), 425–442. </w:t>
      </w:r>
      <w:hyperlink r:id="rId95">
        <w:r>
          <w:rPr>
            <w:rStyle w:val="Hyperlink"/>
          </w:rPr>
          <w:t>https://doi.org/10.1017/S0142716400066029</w:t>
        </w:r>
      </w:hyperlink>
    </w:p>
    <w:p w14:paraId="5572C499" w14:textId="77777777" w:rsidR="004E2128" w:rsidRDefault="00000000">
      <w:pPr>
        <w:pStyle w:val="Bibliography"/>
      </w:pPr>
      <w:bookmarkStart w:id="257" w:name="ref-Flege2021Revised"/>
      <w:bookmarkEnd w:id="256"/>
      <w:r>
        <w:t xml:space="preserve">Flege, J. E., &amp; Bohn, O.-S. (2021). The Revised Speech Learning Model (SLM-r). In R. Wayland (Ed.), </w:t>
      </w:r>
      <w:r>
        <w:rPr>
          <w:i/>
          <w:iCs/>
        </w:rPr>
        <w:t>Second Language Speech Learning: Theoretical and Empirical Progress</w:t>
      </w:r>
      <w:r>
        <w:t xml:space="preserve"> (pp. 3–83). Cambridge University Press. </w:t>
      </w:r>
      <w:hyperlink r:id="rId96">
        <w:r>
          <w:rPr>
            <w:rStyle w:val="Hyperlink"/>
          </w:rPr>
          <w:t>https://doi.org/10.1017/9781108886901.002</w:t>
        </w:r>
      </w:hyperlink>
    </w:p>
    <w:p w14:paraId="2EED0696" w14:textId="77777777" w:rsidR="004E2128" w:rsidRDefault="00000000">
      <w:pPr>
        <w:pStyle w:val="Bibliography"/>
      </w:pPr>
      <w:bookmarkStart w:id="258" w:name="ref-Flege2003Interaction"/>
      <w:bookmarkEnd w:id="257"/>
      <w:r>
        <w:t xml:space="preserve">Flege, J. E., Schirru, C., &amp; MacKay, I. R. A. (2003). Interaction between the native and second language phonetic subsystems. </w:t>
      </w:r>
      <w:r>
        <w:rPr>
          <w:i/>
          <w:iCs/>
        </w:rPr>
        <w:t>Speech Communication</w:t>
      </w:r>
      <w:r>
        <w:t xml:space="preserve">, </w:t>
      </w:r>
      <w:r>
        <w:rPr>
          <w:i/>
          <w:iCs/>
        </w:rPr>
        <w:t>40</w:t>
      </w:r>
      <w:r>
        <w:t xml:space="preserve">(4), 467–491. </w:t>
      </w:r>
      <w:hyperlink r:id="rId97">
        <w:r>
          <w:rPr>
            <w:rStyle w:val="Hyperlink"/>
          </w:rPr>
          <w:t>https://doi.org/10.1016/S0167-6393(02)00128-0</w:t>
        </w:r>
      </w:hyperlink>
    </w:p>
    <w:p w14:paraId="56227CA3" w14:textId="77777777" w:rsidR="004E2128" w:rsidRDefault="00000000">
      <w:pPr>
        <w:pStyle w:val="Bibliography"/>
      </w:pPr>
      <w:bookmarkStart w:id="259" w:name="ref-Flege1989Nativelanguage"/>
      <w:bookmarkEnd w:id="258"/>
      <w:r>
        <w:lastRenderedPageBreak/>
        <w:t>Flege, J. E., &amp; Wang, C. (1989). Native-language phonotactic constraints affect how well Chinese subjects perceive the word-final English /</w:t>
      </w:r>
      <w:r>
        <w:rPr>
          <w:i/>
          <w:iCs/>
        </w:rPr>
        <w:t>t</w:t>
      </w:r>
      <w:r>
        <w:t>/-/</w:t>
      </w:r>
      <w:r>
        <w:rPr>
          <w:i/>
          <w:iCs/>
        </w:rPr>
        <w:t>d</w:t>
      </w:r>
      <w:r>
        <w:t xml:space="preserve">/ contrast. </w:t>
      </w:r>
      <w:r>
        <w:rPr>
          <w:i/>
          <w:iCs/>
        </w:rPr>
        <w:t>Journal of Phonetics</w:t>
      </w:r>
      <w:r>
        <w:t xml:space="preserve">, </w:t>
      </w:r>
      <w:r>
        <w:rPr>
          <w:i/>
          <w:iCs/>
        </w:rPr>
        <w:t>17</w:t>
      </w:r>
      <w:r>
        <w:t xml:space="preserve">(4), 299–315. </w:t>
      </w:r>
      <w:hyperlink r:id="rId98">
        <w:r>
          <w:rPr>
            <w:rStyle w:val="Hyperlink"/>
          </w:rPr>
          <w:t>https://doi.org/10.1016/S0095-4470(19)30446-2</w:t>
        </w:r>
      </w:hyperlink>
    </w:p>
    <w:p w14:paraId="04145262" w14:textId="77777777" w:rsidR="004E2128" w:rsidRDefault="00000000">
      <w:pPr>
        <w:pStyle w:val="Bibliography"/>
      </w:pPr>
      <w:bookmarkStart w:id="260" w:name="ref-Fogerty2011Perceptual"/>
      <w:bookmarkEnd w:id="259"/>
      <w:r>
        <w:t xml:space="preserve">Fogerty, D. (2011). Perceptual weighting of individual and concurrent cues for sentence intelligibility: Frequency, envelope, and fine structure. </w:t>
      </w:r>
      <w:r>
        <w:rPr>
          <w:i/>
          <w:iCs/>
        </w:rPr>
        <w:t>The Journal of the Acoustical Society of America</w:t>
      </w:r>
      <w:r>
        <w:t xml:space="preserve">, </w:t>
      </w:r>
      <w:r>
        <w:rPr>
          <w:i/>
          <w:iCs/>
        </w:rPr>
        <w:t>129</w:t>
      </w:r>
      <w:r>
        <w:t xml:space="preserve">(2), 977. </w:t>
      </w:r>
      <w:hyperlink r:id="rId99">
        <w:r>
          <w:rPr>
            <w:rStyle w:val="Hyperlink"/>
          </w:rPr>
          <w:t>https://doi.org/10.1121/1.3531954</w:t>
        </w:r>
      </w:hyperlink>
    </w:p>
    <w:p w14:paraId="1AA932ED" w14:textId="77777777" w:rsidR="004E2128" w:rsidRDefault="00000000">
      <w:pPr>
        <w:pStyle w:val="Bibliography"/>
      </w:pPr>
      <w:bookmarkStart w:id="261" w:name="ref-Fry1962Identification"/>
      <w:bookmarkEnd w:id="260"/>
      <w:r>
        <w:t xml:space="preserve">Fry, D. B., Abramson, A. S., </w:t>
      </w:r>
      <w:proofErr w:type="spellStart"/>
      <w:r>
        <w:t>Eimas</w:t>
      </w:r>
      <w:proofErr w:type="spellEnd"/>
      <w:r>
        <w:t xml:space="preserve">, P. D., &amp; Liberman, A. M. (1962). The Identification and Discrimination of Synthetic Vowels. </w:t>
      </w:r>
      <w:r>
        <w:rPr>
          <w:i/>
          <w:iCs/>
        </w:rPr>
        <w:t>Language and Speech</w:t>
      </w:r>
      <w:r>
        <w:t xml:space="preserve">, </w:t>
      </w:r>
      <w:r>
        <w:rPr>
          <w:i/>
          <w:iCs/>
        </w:rPr>
        <w:t>5</w:t>
      </w:r>
      <w:r>
        <w:t xml:space="preserve">(4), 171–189. </w:t>
      </w:r>
      <w:hyperlink r:id="rId100">
        <w:r>
          <w:rPr>
            <w:rStyle w:val="Hyperlink"/>
          </w:rPr>
          <w:t>https://doi.org/10.1177/002383096200500401</w:t>
        </w:r>
      </w:hyperlink>
    </w:p>
    <w:p w14:paraId="68135FD9" w14:textId="77777777" w:rsidR="004E2128" w:rsidRDefault="00000000">
      <w:pPr>
        <w:pStyle w:val="Bibliography"/>
      </w:pPr>
      <w:bookmarkStart w:id="262" w:name="ref-Fuhrmeister2021Structural"/>
      <w:bookmarkEnd w:id="261"/>
      <w:r>
        <w:t xml:space="preserve">Fuhrmeister, P., &amp; Myers, E. B. (2021). Structural neural correlates of individual differences in categorical perception. </w:t>
      </w:r>
      <w:r>
        <w:rPr>
          <w:i/>
          <w:iCs/>
        </w:rPr>
        <w:t>Brain and Language</w:t>
      </w:r>
      <w:r>
        <w:t xml:space="preserve">, </w:t>
      </w:r>
      <w:r>
        <w:rPr>
          <w:i/>
          <w:iCs/>
        </w:rPr>
        <w:t>215</w:t>
      </w:r>
      <w:r>
        <w:t xml:space="preserve">, 104919. </w:t>
      </w:r>
      <w:hyperlink r:id="rId101">
        <w:r>
          <w:rPr>
            <w:rStyle w:val="Hyperlink"/>
          </w:rPr>
          <w:t>https://doi.org/10.1016/j.bandl.2021.104919</w:t>
        </w:r>
      </w:hyperlink>
    </w:p>
    <w:p w14:paraId="4A50F90C" w14:textId="77777777" w:rsidR="004E2128" w:rsidRDefault="00000000">
      <w:pPr>
        <w:pStyle w:val="Bibliography"/>
      </w:pPr>
      <w:bookmarkStart w:id="263" w:name="ref-Fuhrmeister2023Relationships"/>
      <w:bookmarkEnd w:id="262"/>
      <w:r>
        <w:t xml:space="preserve">Fuhrmeister, P., Phillips, M. C., McCoach, D. B., &amp; Myers, E. B. (2023). Relationships between native and non-native speech perception. </w:t>
      </w:r>
      <w:r>
        <w:rPr>
          <w:i/>
          <w:iCs/>
        </w:rPr>
        <w:t>Journal of Experimental Psychology: Learning, Memory, and Cognition</w:t>
      </w:r>
      <w:r>
        <w:t xml:space="preserve">, </w:t>
      </w:r>
      <w:r>
        <w:rPr>
          <w:i/>
          <w:iCs/>
        </w:rPr>
        <w:t>49</w:t>
      </w:r>
      <w:r>
        <w:t xml:space="preserve">(7), 1161–1175. </w:t>
      </w:r>
      <w:hyperlink r:id="rId102">
        <w:r>
          <w:rPr>
            <w:rStyle w:val="Hyperlink"/>
          </w:rPr>
          <w:t>https://doi.org/10.1037/xlm0001213</w:t>
        </w:r>
      </w:hyperlink>
    </w:p>
    <w:p w14:paraId="1F6F2CCF" w14:textId="77777777" w:rsidR="004E2128" w:rsidRDefault="00000000">
      <w:pPr>
        <w:pStyle w:val="Bibliography"/>
      </w:pPr>
      <w:bookmarkStart w:id="264" w:name="ref-Fujisaki1975Auditory"/>
      <w:bookmarkEnd w:id="263"/>
      <w:r>
        <w:t xml:space="preserve">Fujisaki, H., Nakamura, K., &amp; Imoto, T. (1975). Auditory Perception of Duration of Speech and Non-Speech Stimuli. In G. Fant &amp; M. A. A. Tatham (Eds.), </w:t>
      </w:r>
      <w:r>
        <w:rPr>
          <w:i/>
          <w:iCs/>
        </w:rPr>
        <w:t>Auditory Analysis and Perception of Speech</w:t>
      </w:r>
      <w:r>
        <w:t xml:space="preserve"> (pp. 197–219). Academic Press. </w:t>
      </w:r>
      <w:hyperlink r:id="rId103">
        <w:r>
          <w:rPr>
            <w:rStyle w:val="Hyperlink"/>
          </w:rPr>
          <w:t>https://doi.org/10.1016/B978-0-12-248550-3.50017-9</w:t>
        </w:r>
      </w:hyperlink>
    </w:p>
    <w:p w14:paraId="0716C6D0" w14:textId="77777777" w:rsidR="004E2128" w:rsidRDefault="00000000">
      <w:pPr>
        <w:pStyle w:val="Bibliography"/>
      </w:pPr>
      <w:bookmarkStart w:id="265" w:name="ref-Galle2014development"/>
      <w:bookmarkEnd w:id="264"/>
      <w:r>
        <w:t xml:space="preserve">Galle, M. E., &amp; McMurray, B. (2014). The development of voicing categories: A quantitative review of over 40 years of infant speech perception research. </w:t>
      </w:r>
      <w:r>
        <w:rPr>
          <w:i/>
          <w:iCs/>
        </w:rPr>
        <w:t>Psychonomic Bulletin &amp; Review</w:t>
      </w:r>
      <w:r>
        <w:t xml:space="preserve">, </w:t>
      </w:r>
      <w:r>
        <w:rPr>
          <w:i/>
          <w:iCs/>
        </w:rPr>
        <w:t>21</w:t>
      </w:r>
      <w:r>
        <w:t xml:space="preserve">(4), 884–906. </w:t>
      </w:r>
      <w:hyperlink r:id="rId104">
        <w:r>
          <w:rPr>
            <w:rStyle w:val="Hyperlink"/>
          </w:rPr>
          <w:t>https://doi.org/10.3758/s13423-013-0569-y</w:t>
        </w:r>
      </w:hyperlink>
    </w:p>
    <w:p w14:paraId="0FD5C33A" w14:textId="77777777" w:rsidR="004E2128" w:rsidRDefault="00000000">
      <w:pPr>
        <w:pStyle w:val="Bibliography"/>
      </w:pPr>
      <w:bookmarkStart w:id="266" w:name="ref-Gelman2019Rsquared"/>
      <w:bookmarkEnd w:id="265"/>
      <w:r>
        <w:lastRenderedPageBreak/>
        <w:t xml:space="preserve">Gelman, A., Goodrich, B., </w:t>
      </w:r>
      <w:proofErr w:type="spellStart"/>
      <w:r>
        <w:t>Gabry</w:t>
      </w:r>
      <w:proofErr w:type="spellEnd"/>
      <w:r>
        <w:t xml:space="preserve">, J., &amp; </w:t>
      </w:r>
      <w:proofErr w:type="spellStart"/>
      <w:r>
        <w:t>Vehtari</w:t>
      </w:r>
      <w:proofErr w:type="spellEnd"/>
      <w:r>
        <w:t xml:space="preserve">, A. (2019). R-squared for Bayesian Regression Models. </w:t>
      </w:r>
      <w:r>
        <w:rPr>
          <w:i/>
          <w:iCs/>
        </w:rPr>
        <w:t>The American Statistician</w:t>
      </w:r>
      <w:r>
        <w:t xml:space="preserve">, </w:t>
      </w:r>
      <w:r>
        <w:rPr>
          <w:i/>
          <w:iCs/>
        </w:rPr>
        <w:t>73</w:t>
      </w:r>
      <w:r>
        <w:t xml:space="preserve">(3), 307–309. </w:t>
      </w:r>
      <w:hyperlink r:id="rId105">
        <w:r>
          <w:rPr>
            <w:rStyle w:val="Hyperlink"/>
          </w:rPr>
          <w:t>https://doi.org/10.1080/00031305.2018.1549100</w:t>
        </w:r>
      </w:hyperlink>
    </w:p>
    <w:p w14:paraId="16AF3B40" w14:textId="77777777" w:rsidR="004E2128" w:rsidRDefault="00000000">
      <w:pPr>
        <w:pStyle w:val="Bibliography"/>
      </w:pPr>
      <w:bookmarkStart w:id="267" w:name="ref-Gerrits2004Categorical"/>
      <w:bookmarkEnd w:id="266"/>
      <w:r>
        <w:t xml:space="preserve">Gerrits, E., &amp; Schouten, M. E. H. (2004). Categorical perception depends on the discrimination task. </w:t>
      </w:r>
      <w:r>
        <w:rPr>
          <w:i/>
          <w:iCs/>
        </w:rPr>
        <w:t>Perception &amp; Psychophysics</w:t>
      </w:r>
      <w:r>
        <w:t xml:space="preserve">, </w:t>
      </w:r>
      <w:r>
        <w:rPr>
          <w:i/>
          <w:iCs/>
        </w:rPr>
        <w:t>66</w:t>
      </w:r>
      <w:r>
        <w:t xml:space="preserve">(3), 363–376. </w:t>
      </w:r>
      <w:hyperlink r:id="rId106">
        <w:r>
          <w:rPr>
            <w:rStyle w:val="Hyperlink"/>
          </w:rPr>
          <w:t>https://doi.org/10.3758/BF03194885</w:t>
        </w:r>
      </w:hyperlink>
    </w:p>
    <w:p w14:paraId="5B80BC0C" w14:textId="77777777" w:rsidR="004E2128" w:rsidRDefault="00000000">
      <w:pPr>
        <w:pStyle w:val="Bibliography"/>
      </w:pPr>
      <w:bookmarkStart w:id="268" w:name="ref-Getz2021timecourse"/>
      <w:bookmarkEnd w:id="267"/>
      <w:r>
        <w:t xml:space="preserve">Getz, L. M., &amp; Toscano, J. C. (2021). The time-course of speech perception revealed by temporally-sensitive neural measures. </w:t>
      </w:r>
      <w:r>
        <w:rPr>
          <w:i/>
          <w:iCs/>
        </w:rPr>
        <w:t>WIREs Cognitive Science</w:t>
      </w:r>
      <w:r>
        <w:t xml:space="preserve">, </w:t>
      </w:r>
      <w:r>
        <w:rPr>
          <w:i/>
          <w:iCs/>
        </w:rPr>
        <w:t>12</w:t>
      </w:r>
      <w:r>
        <w:t xml:space="preserve">(2), e1541. </w:t>
      </w:r>
      <w:hyperlink r:id="rId107">
        <w:r>
          <w:rPr>
            <w:rStyle w:val="Hyperlink"/>
          </w:rPr>
          <w:t>https://doi.org/10.1002/wcs.1541</w:t>
        </w:r>
      </w:hyperlink>
    </w:p>
    <w:p w14:paraId="74BB023B" w14:textId="77777777" w:rsidR="004E2128" w:rsidRDefault="00000000">
      <w:pPr>
        <w:pStyle w:val="Bibliography"/>
      </w:pPr>
      <w:bookmarkStart w:id="269" w:name="ref-Goldinger1996Words"/>
      <w:bookmarkEnd w:id="268"/>
      <w:r>
        <w:t xml:space="preserve">Goldinger, S. D. (1996). Words and Voices: Episodic Traces in Spoken Word Identification and Recognition Memory. </w:t>
      </w:r>
      <w:r>
        <w:rPr>
          <w:i/>
          <w:iCs/>
        </w:rPr>
        <w:t>Journal of Experimental Psychology: Learning, Memory, Cognition</w:t>
      </w:r>
      <w:r>
        <w:t xml:space="preserve">, </w:t>
      </w:r>
      <w:r>
        <w:rPr>
          <w:i/>
          <w:iCs/>
        </w:rPr>
        <w:t>22</w:t>
      </w:r>
      <w:r>
        <w:t>(5), 1166–1183.</w:t>
      </w:r>
    </w:p>
    <w:p w14:paraId="45518486" w14:textId="77777777" w:rsidR="004E2128" w:rsidRDefault="00000000">
      <w:pPr>
        <w:pStyle w:val="Bibliography"/>
      </w:pPr>
      <w:bookmarkStart w:id="270" w:name="ref-Goldinger1998Echoes"/>
      <w:bookmarkEnd w:id="269"/>
      <w:r>
        <w:t xml:space="preserve">Goldinger, S. D. (1998). Echoes of echoes? An episodic theory of lexical access. </w:t>
      </w:r>
      <w:r>
        <w:rPr>
          <w:i/>
          <w:iCs/>
        </w:rPr>
        <w:t>Psychological Review</w:t>
      </w:r>
      <w:r>
        <w:t xml:space="preserve">, </w:t>
      </w:r>
      <w:r>
        <w:rPr>
          <w:i/>
          <w:iCs/>
        </w:rPr>
        <w:t>105</w:t>
      </w:r>
      <w:r>
        <w:t xml:space="preserve">(2), 251–279. </w:t>
      </w:r>
      <w:hyperlink r:id="rId108">
        <w:r>
          <w:rPr>
            <w:rStyle w:val="Hyperlink"/>
          </w:rPr>
          <w:t>https://doi.org/10.1037/0033-295X.105.2.251</w:t>
        </w:r>
      </w:hyperlink>
    </w:p>
    <w:p w14:paraId="6355E284" w14:textId="77777777" w:rsidR="004E2128" w:rsidRDefault="00000000">
      <w:pPr>
        <w:pStyle w:val="Bibliography"/>
      </w:pPr>
      <w:bookmarkStart w:id="271" w:name="ref-Goldstone2010Categorical"/>
      <w:bookmarkEnd w:id="270"/>
      <w:r>
        <w:t xml:space="preserve">Goldstone, R. L., &amp; Hendrickson, A. T. (2010). Categorical perception. </w:t>
      </w:r>
      <w:r>
        <w:rPr>
          <w:i/>
          <w:iCs/>
        </w:rPr>
        <w:t>WIREs Cognitive Science</w:t>
      </w:r>
      <w:r>
        <w:t xml:space="preserve">, </w:t>
      </w:r>
      <w:r>
        <w:rPr>
          <w:i/>
          <w:iCs/>
        </w:rPr>
        <w:t>1</w:t>
      </w:r>
      <w:r>
        <w:t xml:space="preserve">(1), 69–78. </w:t>
      </w:r>
      <w:hyperlink r:id="rId109">
        <w:r>
          <w:rPr>
            <w:rStyle w:val="Hyperlink"/>
          </w:rPr>
          <w:t>https://doi.org/10.1002/wcs.26</w:t>
        </w:r>
      </w:hyperlink>
    </w:p>
    <w:p w14:paraId="70DFD9FC" w14:textId="77777777" w:rsidR="004E2128" w:rsidRDefault="00000000">
      <w:pPr>
        <w:pStyle w:val="Bibliography"/>
      </w:pPr>
      <w:bookmarkStart w:id="272" w:name="ref-Gottlieb2010Romaji"/>
      <w:bookmarkEnd w:id="271"/>
      <w:r>
        <w:t xml:space="preserve">Gottlieb, N. (2010). The </w:t>
      </w:r>
      <w:proofErr w:type="spellStart"/>
      <w:r>
        <w:t>Rōmaji</w:t>
      </w:r>
      <w:proofErr w:type="spellEnd"/>
      <w:r>
        <w:t xml:space="preserve"> movement in Japan. </w:t>
      </w:r>
      <w:r>
        <w:rPr>
          <w:i/>
          <w:iCs/>
        </w:rPr>
        <w:t>Journal of the Royal Asiatic Society</w:t>
      </w:r>
      <w:r>
        <w:t xml:space="preserve">, </w:t>
      </w:r>
      <w:r>
        <w:rPr>
          <w:i/>
          <w:iCs/>
        </w:rPr>
        <w:t>20</w:t>
      </w:r>
      <w:r>
        <w:t xml:space="preserve">(1), 75–88. </w:t>
      </w:r>
      <w:hyperlink r:id="rId110">
        <w:r>
          <w:rPr>
            <w:rStyle w:val="Hyperlink"/>
          </w:rPr>
          <w:t>https://doi.org/10.1017/S1356186309990320</w:t>
        </w:r>
      </w:hyperlink>
    </w:p>
    <w:p w14:paraId="56BA984C" w14:textId="77777777" w:rsidR="004E2128" w:rsidRDefault="00000000">
      <w:pPr>
        <w:pStyle w:val="Bibliography"/>
      </w:pPr>
      <w:bookmarkStart w:id="273" w:name="ref-Guion2000investigation"/>
      <w:bookmarkEnd w:id="272"/>
      <w:r>
        <w:t xml:space="preserve">Guion, S. G., Flege, J. E., Akahane-Yamada, R., &amp; Pruitt, J. C. (2000). An investigation of current models of second language speech perception: The case of Japanese adults’ perception of English consonants. </w:t>
      </w:r>
      <w:r>
        <w:rPr>
          <w:i/>
          <w:iCs/>
        </w:rPr>
        <w:t>The Journal of the Acoustical Society of America</w:t>
      </w:r>
      <w:r>
        <w:t xml:space="preserve">, </w:t>
      </w:r>
      <w:r>
        <w:rPr>
          <w:i/>
          <w:iCs/>
        </w:rPr>
        <w:t>107</w:t>
      </w:r>
      <w:r>
        <w:t xml:space="preserve">(5), 2711–2724. </w:t>
      </w:r>
      <w:hyperlink r:id="rId111">
        <w:r>
          <w:rPr>
            <w:rStyle w:val="Hyperlink"/>
          </w:rPr>
          <w:t>https://doi.org/10.1121/1.428657</w:t>
        </w:r>
      </w:hyperlink>
    </w:p>
    <w:p w14:paraId="4F719046" w14:textId="77777777" w:rsidR="004E2128" w:rsidRDefault="00000000">
      <w:pPr>
        <w:pStyle w:val="Bibliography"/>
      </w:pPr>
      <w:bookmarkStart w:id="274" w:name="ref-Gullifer2018Bilingual"/>
      <w:bookmarkEnd w:id="273"/>
      <w:r>
        <w:t xml:space="preserve">Gullifer, J. W., Chai, X. J., </w:t>
      </w:r>
      <w:proofErr w:type="spellStart"/>
      <w:r>
        <w:t>Whitford</w:t>
      </w:r>
      <w:proofErr w:type="spellEnd"/>
      <w:r>
        <w:t xml:space="preserve">, V., </w:t>
      </w:r>
      <w:proofErr w:type="spellStart"/>
      <w:r>
        <w:t>Pivneva</w:t>
      </w:r>
      <w:proofErr w:type="spellEnd"/>
      <w:r>
        <w:t xml:space="preserve">, I., Baum, S., Klein, D., &amp; Titone, D. (2018). Bilingual experience and resting-state brain connectivity: Impacts of L2 age of </w:t>
      </w:r>
      <w:r>
        <w:lastRenderedPageBreak/>
        <w:t xml:space="preserve">acquisition and social diversity of language use on control networks. </w:t>
      </w:r>
      <w:proofErr w:type="spellStart"/>
      <w:r>
        <w:rPr>
          <w:i/>
          <w:iCs/>
        </w:rPr>
        <w:t>Neuropsychologia</w:t>
      </w:r>
      <w:proofErr w:type="spellEnd"/>
      <w:r>
        <w:t xml:space="preserve">, </w:t>
      </w:r>
      <w:r>
        <w:rPr>
          <w:i/>
          <w:iCs/>
        </w:rPr>
        <w:t>117</w:t>
      </w:r>
      <w:r>
        <w:t xml:space="preserve">, 123–134. </w:t>
      </w:r>
      <w:hyperlink r:id="rId112">
        <w:r>
          <w:rPr>
            <w:rStyle w:val="Hyperlink"/>
          </w:rPr>
          <w:t>https://doi.org/10.1016/j.neuropsychologia.2018.04.037</w:t>
        </w:r>
      </w:hyperlink>
    </w:p>
    <w:p w14:paraId="52B8A026" w14:textId="77777777" w:rsidR="004E2128" w:rsidRDefault="00000000">
      <w:pPr>
        <w:pStyle w:val="Bibliography"/>
      </w:pPr>
      <w:bookmarkStart w:id="275" w:name="ref-Gullifer2021Bilingual"/>
      <w:bookmarkEnd w:id="274"/>
      <w:r>
        <w:t xml:space="preserve">Gullifer, J. W., </w:t>
      </w:r>
      <w:proofErr w:type="spellStart"/>
      <w:r>
        <w:t>Kousaie</w:t>
      </w:r>
      <w:proofErr w:type="spellEnd"/>
      <w:r>
        <w:t xml:space="preserve">, S., Gilbert, A. C., Grant, A., Giroud, N., Coulter, K., Klein, D., Baum, S., Phillips, N., &amp; Titone, D. (2021). Bilingual language experience as a multidimensional spectrum: Associations with objective and subjective language proficiency. </w:t>
      </w:r>
      <w:r>
        <w:rPr>
          <w:i/>
          <w:iCs/>
        </w:rPr>
        <w:t>Applied Psycholinguistics</w:t>
      </w:r>
      <w:r>
        <w:t xml:space="preserve">, </w:t>
      </w:r>
      <w:r>
        <w:rPr>
          <w:i/>
          <w:iCs/>
        </w:rPr>
        <w:t>42</w:t>
      </w:r>
      <w:r>
        <w:t xml:space="preserve">(2), 245–278. </w:t>
      </w:r>
      <w:hyperlink r:id="rId113">
        <w:r>
          <w:rPr>
            <w:rStyle w:val="Hyperlink"/>
          </w:rPr>
          <w:t>https://doi.org/10.1017/S0142716420000521</w:t>
        </w:r>
      </w:hyperlink>
    </w:p>
    <w:p w14:paraId="0FE4C007" w14:textId="77777777" w:rsidR="004E2128" w:rsidRDefault="00000000">
      <w:pPr>
        <w:pStyle w:val="Bibliography"/>
      </w:pPr>
      <w:bookmarkStart w:id="276" w:name="ref-Gullifer2020Characterizing"/>
      <w:bookmarkEnd w:id="275"/>
      <w:r>
        <w:t xml:space="preserve">Gullifer, J. W., &amp; Titone, D. (2020). Characterizing the social diversity of bilingualism using language entropy. </w:t>
      </w:r>
      <w:r>
        <w:rPr>
          <w:i/>
          <w:iCs/>
        </w:rPr>
        <w:t>Bilingualism: Language and Cognition</w:t>
      </w:r>
      <w:r>
        <w:t xml:space="preserve">, </w:t>
      </w:r>
      <w:r>
        <w:rPr>
          <w:i/>
          <w:iCs/>
        </w:rPr>
        <w:t>23</w:t>
      </w:r>
      <w:r>
        <w:t xml:space="preserve">(2), 283–294. </w:t>
      </w:r>
      <w:hyperlink r:id="rId114">
        <w:r>
          <w:rPr>
            <w:rStyle w:val="Hyperlink"/>
          </w:rPr>
          <w:t>https://doi.org/10.1017/S1366728919000026</w:t>
        </w:r>
      </w:hyperlink>
    </w:p>
    <w:p w14:paraId="55A78770" w14:textId="77777777" w:rsidR="004E2128" w:rsidRDefault="00000000">
      <w:pPr>
        <w:pStyle w:val="Bibliography"/>
      </w:pPr>
      <w:bookmarkStart w:id="277" w:name="ref-Gwilliams2018Spoken"/>
      <w:bookmarkEnd w:id="276"/>
      <w:proofErr w:type="spellStart"/>
      <w:r>
        <w:t>Gwilliams</w:t>
      </w:r>
      <w:proofErr w:type="spellEnd"/>
      <w:r>
        <w:t xml:space="preserve">, L., </w:t>
      </w:r>
      <w:proofErr w:type="spellStart"/>
      <w:r>
        <w:t>Linzen</w:t>
      </w:r>
      <w:proofErr w:type="spellEnd"/>
      <w:r>
        <w:t xml:space="preserve">, T., Poeppel, D., &amp; Marantz, A. (2018). In Spoken Word Recognition, the Future Predicts the Past. </w:t>
      </w:r>
      <w:r>
        <w:rPr>
          <w:i/>
          <w:iCs/>
        </w:rPr>
        <w:t>Journal of Neuroscience</w:t>
      </w:r>
      <w:r>
        <w:t xml:space="preserve">, </w:t>
      </w:r>
      <w:r>
        <w:rPr>
          <w:i/>
          <w:iCs/>
        </w:rPr>
        <w:t>38</w:t>
      </w:r>
      <w:r>
        <w:t xml:space="preserve">(35), 7585–7599. </w:t>
      </w:r>
      <w:hyperlink r:id="rId115">
        <w:r>
          <w:rPr>
            <w:rStyle w:val="Hyperlink"/>
          </w:rPr>
          <w:t>https://doi.org/10.1523/JNEUROSCI.0065-18.2018</w:t>
        </w:r>
      </w:hyperlink>
    </w:p>
    <w:p w14:paraId="1703A4B0" w14:textId="77777777" w:rsidR="004E2128" w:rsidRDefault="00000000">
      <w:pPr>
        <w:pStyle w:val="Bibliography"/>
      </w:pPr>
      <w:bookmarkStart w:id="278" w:name="ref-Halle2004Identification"/>
      <w:bookmarkEnd w:id="277"/>
      <w:r>
        <w:t xml:space="preserve">Hallé, P. A., Chang, Y.-C., &amp; Best, C. T. (2004). Identification and discrimination of Mandarin Chinese tones by Mandarin Chinese vs. French listeners. </w:t>
      </w:r>
      <w:r>
        <w:rPr>
          <w:i/>
          <w:iCs/>
        </w:rPr>
        <w:t>Journal of Phonetics</w:t>
      </w:r>
      <w:r>
        <w:t xml:space="preserve">, </w:t>
      </w:r>
      <w:r>
        <w:rPr>
          <w:i/>
          <w:iCs/>
        </w:rPr>
        <w:t>32</w:t>
      </w:r>
      <w:r>
        <w:t xml:space="preserve">(3), 395–421. </w:t>
      </w:r>
      <w:hyperlink r:id="rId116">
        <w:r>
          <w:rPr>
            <w:rStyle w:val="Hyperlink"/>
          </w:rPr>
          <w:t>https://doi.org/10.1016/S0095-4470(03)00016-0</w:t>
        </w:r>
      </w:hyperlink>
    </w:p>
    <w:p w14:paraId="01D1B4FB" w14:textId="77777777" w:rsidR="004E2128" w:rsidRDefault="00000000">
      <w:pPr>
        <w:pStyle w:val="Bibliography"/>
      </w:pPr>
      <w:bookmarkStart w:id="279" w:name="ref-Han1992Timing"/>
      <w:bookmarkEnd w:id="278"/>
      <w:r>
        <w:t xml:space="preserve">Han, M. S. (1992). The Timing Control of Geminate and Single Stop Consonants in Japanese: A Challenge for Nonnative Speakers. </w:t>
      </w:r>
      <w:proofErr w:type="spellStart"/>
      <w:r>
        <w:rPr>
          <w:i/>
          <w:iCs/>
        </w:rPr>
        <w:t>Phonetica</w:t>
      </w:r>
      <w:proofErr w:type="spellEnd"/>
      <w:r>
        <w:t xml:space="preserve">, </w:t>
      </w:r>
      <w:r>
        <w:rPr>
          <w:i/>
          <w:iCs/>
        </w:rPr>
        <w:t>49</w:t>
      </w:r>
      <w:r>
        <w:t xml:space="preserve">(2), 102–127. </w:t>
      </w:r>
      <w:hyperlink r:id="rId117">
        <w:r>
          <w:rPr>
            <w:rStyle w:val="Hyperlink"/>
          </w:rPr>
          <w:t>https://doi.org/10.1159/000261906</w:t>
        </w:r>
      </w:hyperlink>
    </w:p>
    <w:p w14:paraId="6518A7C5" w14:textId="77777777" w:rsidR="004E2128" w:rsidRDefault="00000000">
      <w:pPr>
        <w:pStyle w:val="Bibliography"/>
      </w:pPr>
      <w:bookmarkStart w:id="280" w:name="ref-Han1994Acoustic"/>
      <w:bookmarkEnd w:id="279"/>
      <w:r>
        <w:t xml:space="preserve">Han, M. S. (1994). Acoustic manifestations of mora timing in Japanese. </w:t>
      </w:r>
      <w:r>
        <w:rPr>
          <w:i/>
          <w:iCs/>
        </w:rPr>
        <w:t>The Journal of the Acoustical Society of America</w:t>
      </w:r>
      <w:r>
        <w:t xml:space="preserve">, </w:t>
      </w:r>
      <w:r>
        <w:rPr>
          <w:i/>
          <w:iCs/>
        </w:rPr>
        <w:t>96</w:t>
      </w:r>
      <w:r>
        <w:t xml:space="preserve">(1), 73–82. </w:t>
      </w:r>
      <w:hyperlink r:id="rId118">
        <w:r>
          <w:rPr>
            <w:rStyle w:val="Hyperlink"/>
          </w:rPr>
          <w:t>https://doi.org/10.1121/1.410376</w:t>
        </w:r>
      </w:hyperlink>
    </w:p>
    <w:p w14:paraId="7DE91F4F" w14:textId="77777777" w:rsidR="004E2128" w:rsidRDefault="00000000">
      <w:pPr>
        <w:pStyle w:val="Bibliography"/>
      </w:pPr>
      <w:bookmarkStart w:id="281" w:name="ref-Harnad1987Psychophysical"/>
      <w:bookmarkEnd w:id="280"/>
      <w:proofErr w:type="spellStart"/>
      <w:r>
        <w:lastRenderedPageBreak/>
        <w:t>Harnad</w:t>
      </w:r>
      <w:proofErr w:type="spellEnd"/>
      <w:r>
        <w:t xml:space="preserve">, S. (1987). Psychophysical and cognitive aspects of categorical perception: A critical overview. In S. </w:t>
      </w:r>
      <w:proofErr w:type="spellStart"/>
      <w:r>
        <w:t>Harnad</w:t>
      </w:r>
      <w:proofErr w:type="spellEnd"/>
      <w:r>
        <w:t xml:space="preserve"> (Ed.), </w:t>
      </w:r>
      <w:r>
        <w:rPr>
          <w:i/>
          <w:iCs/>
        </w:rPr>
        <w:t>Categorical Perception: The Groundwork of Cognition</w:t>
      </w:r>
      <w:r>
        <w:t xml:space="preserve">. Cambridge University Press. </w:t>
      </w:r>
      <w:hyperlink r:id="rId119">
        <w:r>
          <w:rPr>
            <w:rStyle w:val="Hyperlink"/>
          </w:rPr>
          <w:t>http://cogprints.org/1571/1/harnad87.cpreview.html</w:t>
        </w:r>
      </w:hyperlink>
    </w:p>
    <w:p w14:paraId="73631C5F" w14:textId="77777777" w:rsidR="004E2128" w:rsidRDefault="00000000">
      <w:pPr>
        <w:pStyle w:val="Bibliography"/>
      </w:pPr>
      <w:bookmarkStart w:id="282" w:name="ref-Harnad2003Categorical"/>
      <w:bookmarkEnd w:id="281"/>
      <w:proofErr w:type="spellStart"/>
      <w:r>
        <w:t>Harnad</w:t>
      </w:r>
      <w:proofErr w:type="spellEnd"/>
      <w:r>
        <w:t xml:space="preserve">, S. (2003). Categorical Perception. In </w:t>
      </w:r>
      <w:r>
        <w:rPr>
          <w:i/>
          <w:iCs/>
        </w:rPr>
        <w:t>Encyclopedia of Cognitive Science</w:t>
      </w:r>
      <w:r>
        <w:t xml:space="preserve">. Nature Publishing Group/Macmillan. </w:t>
      </w:r>
      <w:hyperlink r:id="rId120">
        <w:r>
          <w:rPr>
            <w:rStyle w:val="Hyperlink"/>
          </w:rPr>
          <w:t>https://eprints.soton.ac.uk/257719/1/catperc.html</w:t>
        </w:r>
      </w:hyperlink>
    </w:p>
    <w:p w14:paraId="3C446053" w14:textId="77777777" w:rsidR="004E2128" w:rsidRDefault="00000000">
      <w:pPr>
        <w:pStyle w:val="Bibliography"/>
      </w:pPr>
      <w:bookmarkStart w:id="283" w:name="ref-Hary1982Categorical"/>
      <w:bookmarkEnd w:id="282"/>
      <w:r>
        <w:t xml:space="preserve">Hary, J. M., &amp; Massaro, D. W. (1982). Categorical results do not imply categorical perception. </w:t>
      </w:r>
      <w:r>
        <w:rPr>
          <w:i/>
          <w:iCs/>
        </w:rPr>
        <w:t>Perception &amp; Psychophysics</w:t>
      </w:r>
      <w:r>
        <w:t xml:space="preserve">, </w:t>
      </w:r>
      <w:r>
        <w:rPr>
          <w:i/>
          <w:iCs/>
        </w:rPr>
        <w:t>32</w:t>
      </w:r>
      <w:r>
        <w:t xml:space="preserve">(5), 409–418. </w:t>
      </w:r>
      <w:hyperlink r:id="rId121">
        <w:r>
          <w:rPr>
            <w:rStyle w:val="Hyperlink"/>
          </w:rPr>
          <w:t>https://doi.org/10.3758/BF03202770</w:t>
        </w:r>
      </w:hyperlink>
    </w:p>
    <w:p w14:paraId="263014B7" w14:textId="77777777" w:rsidR="004E2128" w:rsidRDefault="00000000">
      <w:pPr>
        <w:pStyle w:val="Bibliography"/>
      </w:pPr>
      <w:bookmarkStart w:id="284" w:name="ref-Hautus2021Detection"/>
      <w:bookmarkEnd w:id="283"/>
      <w:proofErr w:type="spellStart"/>
      <w:r>
        <w:t>Hautus</w:t>
      </w:r>
      <w:proofErr w:type="spellEnd"/>
      <w:r>
        <w:t xml:space="preserve">, M., Macmillan, N., &amp; Creelman, C. (2021). </w:t>
      </w:r>
      <w:r>
        <w:rPr>
          <w:i/>
          <w:iCs/>
        </w:rPr>
        <w:t>Detection Theory: A User’s Guide</w:t>
      </w:r>
      <w:r>
        <w:t xml:space="preserve"> (3rd ed.). Routledge. </w:t>
      </w:r>
      <w:hyperlink r:id="rId122">
        <w:r>
          <w:rPr>
            <w:rStyle w:val="Hyperlink"/>
          </w:rPr>
          <w:t>https://doi.org/10.4324/9781003203636</w:t>
        </w:r>
      </w:hyperlink>
    </w:p>
    <w:p w14:paraId="1D976BAD" w14:textId="77777777" w:rsidR="004E2128" w:rsidRDefault="00000000">
      <w:pPr>
        <w:pStyle w:val="Bibliography"/>
      </w:pPr>
      <w:bookmarkStart w:id="285" w:name="ref-Hayes-Harb2007Lexical"/>
      <w:bookmarkEnd w:id="284"/>
      <w:r>
        <w:t xml:space="preserve">Hayes-Harb, R. (2007). Lexical and statistical evidence in the acquisition of second language phonemes. </w:t>
      </w:r>
      <w:r>
        <w:rPr>
          <w:i/>
          <w:iCs/>
        </w:rPr>
        <w:t>Second Language Research</w:t>
      </w:r>
      <w:r>
        <w:t xml:space="preserve">, </w:t>
      </w:r>
      <w:r>
        <w:rPr>
          <w:i/>
          <w:iCs/>
        </w:rPr>
        <w:t>23</w:t>
      </w:r>
      <w:r>
        <w:t xml:space="preserve">(1), 65–94. </w:t>
      </w:r>
      <w:hyperlink r:id="rId123">
        <w:r>
          <w:rPr>
            <w:rStyle w:val="Hyperlink"/>
          </w:rPr>
          <w:t>https://doi.org/10.1177/0267658307071601</w:t>
        </w:r>
      </w:hyperlink>
    </w:p>
    <w:p w14:paraId="550A925B" w14:textId="77777777" w:rsidR="004E2128" w:rsidRDefault="00000000">
      <w:pPr>
        <w:pStyle w:val="Bibliography"/>
      </w:pPr>
      <w:bookmarkStart w:id="286" w:name="ref-Hayes-Harb2008Development"/>
      <w:bookmarkEnd w:id="285"/>
      <w:r>
        <w:t xml:space="preserve">Hayes-Harb, R., &amp; Masuda, K. (2008). Development of the ability to lexically encode novel second language phonemic contrasts. </w:t>
      </w:r>
      <w:r>
        <w:rPr>
          <w:i/>
          <w:iCs/>
        </w:rPr>
        <w:t>Second Language Research</w:t>
      </w:r>
      <w:r>
        <w:t xml:space="preserve">, </w:t>
      </w:r>
      <w:r>
        <w:rPr>
          <w:i/>
          <w:iCs/>
        </w:rPr>
        <w:t>24</w:t>
      </w:r>
      <w:r>
        <w:t xml:space="preserve">(1), 5–33. </w:t>
      </w:r>
      <w:hyperlink r:id="rId124">
        <w:r>
          <w:rPr>
            <w:rStyle w:val="Hyperlink"/>
          </w:rPr>
          <w:t>https://doi.org/10.1177/0267658307082980</w:t>
        </w:r>
      </w:hyperlink>
    </w:p>
    <w:p w14:paraId="119D83FB" w14:textId="77777777" w:rsidR="004E2128" w:rsidRDefault="00000000">
      <w:pPr>
        <w:pStyle w:val="Bibliography"/>
      </w:pPr>
      <w:bookmarkStart w:id="287" w:name="ref-Hickendorff2018Informative"/>
      <w:bookmarkEnd w:id="286"/>
      <w:proofErr w:type="spellStart"/>
      <w:r>
        <w:t>Hickendorff</w:t>
      </w:r>
      <w:proofErr w:type="spellEnd"/>
      <w:r>
        <w:t xml:space="preserve">, M., </w:t>
      </w:r>
      <w:proofErr w:type="spellStart"/>
      <w:r>
        <w:t>Edelsbrunner</w:t>
      </w:r>
      <w:proofErr w:type="spellEnd"/>
      <w:r>
        <w:t xml:space="preserve">, P. A., McMullen, J., Schneider, M., &amp; Trezise, K. (2018). Informative tools for characterizing individual differences in learning: Latent class, latent profile, and latent transition analysis. </w:t>
      </w:r>
      <w:r>
        <w:rPr>
          <w:i/>
          <w:iCs/>
        </w:rPr>
        <w:t>Learning and Individual Differences</w:t>
      </w:r>
      <w:r>
        <w:t xml:space="preserve">, </w:t>
      </w:r>
      <w:r>
        <w:rPr>
          <w:i/>
          <w:iCs/>
        </w:rPr>
        <w:t>66</w:t>
      </w:r>
      <w:r>
        <w:t xml:space="preserve">, 4–15. </w:t>
      </w:r>
      <w:hyperlink r:id="rId125">
        <w:r>
          <w:rPr>
            <w:rStyle w:val="Hyperlink"/>
          </w:rPr>
          <w:t>https://doi.org/10.1016/j.lindif.2017.11.001</w:t>
        </w:r>
      </w:hyperlink>
    </w:p>
    <w:p w14:paraId="62DCDC45" w14:textId="77777777" w:rsidR="004E2128" w:rsidRDefault="00000000">
      <w:pPr>
        <w:pStyle w:val="Bibliography"/>
      </w:pPr>
      <w:bookmarkStart w:id="288" w:name="ref-Hillenbrand2000effects"/>
      <w:bookmarkEnd w:id="287"/>
      <w:r>
        <w:t xml:space="preserve">Hillenbrand, J. M., Clark, M. J., &amp; Houde, R. A. (2000). Some effects of duration on vowel recognition. </w:t>
      </w:r>
      <w:r>
        <w:rPr>
          <w:i/>
          <w:iCs/>
        </w:rPr>
        <w:t>The Journal of the Acoustical Society of America</w:t>
      </w:r>
      <w:r>
        <w:t xml:space="preserve">, </w:t>
      </w:r>
      <w:r>
        <w:rPr>
          <w:i/>
          <w:iCs/>
        </w:rPr>
        <w:t>108</w:t>
      </w:r>
      <w:r>
        <w:t xml:space="preserve">(6), 3013–3022. </w:t>
      </w:r>
      <w:hyperlink r:id="rId126">
        <w:r>
          <w:rPr>
            <w:rStyle w:val="Hyperlink"/>
          </w:rPr>
          <w:t>https://doi.org/10.1121/1.1323463</w:t>
        </w:r>
      </w:hyperlink>
    </w:p>
    <w:p w14:paraId="4DFB23B9" w14:textId="77777777" w:rsidR="004E2128" w:rsidRDefault="00000000">
      <w:pPr>
        <w:pStyle w:val="Bibliography"/>
      </w:pPr>
      <w:bookmarkStart w:id="289" w:name="ref-Hirata1990Tango"/>
      <w:bookmarkEnd w:id="288"/>
      <w:r>
        <w:lastRenderedPageBreak/>
        <w:t xml:space="preserve">Hirata, Y. (1990). Tango/bun </w:t>
      </w:r>
      <w:proofErr w:type="spellStart"/>
      <w:r>
        <w:t>reberu</w:t>
      </w:r>
      <w:proofErr w:type="spellEnd"/>
      <w:r>
        <w:t xml:space="preserve"> </w:t>
      </w:r>
      <w:proofErr w:type="spellStart"/>
      <w:r>
        <w:t>ni</w:t>
      </w:r>
      <w:proofErr w:type="spellEnd"/>
      <w:r>
        <w:t xml:space="preserve"> </w:t>
      </w:r>
      <w:proofErr w:type="spellStart"/>
      <w:r>
        <w:t>okeru</w:t>
      </w:r>
      <w:proofErr w:type="spellEnd"/>
      <w:r>
        <w:t xml:space="preserve"> </w:t>
      </w:r>
      <w:proofErr w:type="spellStart"/>
      <w:r>
        <w:t>sokuon</w:t>
      </w:r>
      <w:proofErr w:type="spellEnd"/>
      <w:r>
        <w:t xml:space="preserve"> no </w:t>
      </w:r>
      <w:proofErr w:type="spellStart"/>
      <w:r>
        <w:t>kikitori</w:t>
      </w:r>
      <w:proofErr w:type="spellEnd"/>
      <w:r>
        <w:t xml:space="preserve"> [Perception of geminate consonants at word and sentence level]. </w:t>
      </w:r>
      <w:proofErr w:type="spellStart"/>
      <w:r>
        <w:rPr>
          <w:i/>
          <w:iCs/>
        </w:rPr>
        <w:t>Onsei</w:t>
      </w:r>
      <w:proofErr w:type="spellEnd"/>
      <w:r>
        <w:rPr>
          <w:i/>
          <w:iCs/>
        </w:rPr>
        <w:t xml:space="preserve"> Gakkai </w:t>
      </w:r>
      <w:proofErr w:type="spellStart"/>
      <w:r>
        <w:rPr>
          <w:i/>
          <w:iCs/>
        </w:rPr>
        <w:t>Kaihou</w:t>
      </w:r>
      <w:proofErr w:type="spellEnd"/>
      <w:r>
        <w:t xml:space="preserve">, </w:t>
      </w:r>
      <w:r>
        <w:rPr>
          <w:i/>
          <w:iCs/>
        </w:rPr>
        <w:t>194</w:t>
      </w:r>
      <w:r>
        <w:t>, 23–28.</w:t>
      </w:r>
    </w:p>
    <w:p w14:paraId="3696562F" w14:textId="77777777" w:rsidR="004E2128" w:rsidRDefault="00000000">
      <w:pPr>
        <w:pStyle w:val="Bibliography"/>
      </w:pPr>
      <w:bookmarkStart w:id="290" w:name="ref-Hirata2004Effects"/>
      <w:bookmarkEnd w:id="289"/>
      <w:r>
        <w:t xml:space="preserve">Hirata, Y. (2004a). Effects of speaking rate on the vowel length distinction in Japanese. </w:t>
      </w:r>
      <w:r>
        <w:rPr>
          <w:i/>
          <w:iCs/>
        </w:rPr>
        <w:t>Journal of Phonetics</w:t>
      </w:r>
      <w:r>
        <w:t xml:space="preserve">, </w:t>
      </w:r>
      <w:r>
        <w:rPr>
          <w:i/>
          <w:iCs/>
        </w:rPr>
        <w:t>32</w:t>
      </w:r>
      <w:r>
        <w:t xml:space="preserve">(4), 565–589. </w:t>
      </w:r>
      <w:hyperlink r:id="rId127">
        <w:r>
          <w:rPr>
            <w:rStyle w:val="Hyperlink"/>
          </w:rPr>
          <w:t>https://doi.org/10.1016/j.wocn.2004.02.004</w:t>
        </w:r>
      </w:hyperlink>
    </w:p>
    <w:p w14:paraId="40752B15" w14:textId="77777777" w:rsidR="004E2128" w:rsidRDefault="00000000">
      <w:pPr>
        <w:pStyle w:val="Bibliography"/>
      </w:pPr>
      <w:bookmarkStart w:id="291" w:name="ref-Hirata2004Training"/>
      <w:bookmarkEnd w:id="290"/>
      <w:r>
        <w:t xml:space="preserve">Hirata, Y. (2004b). Training native English speakers to perceive Japanese length contrasts in word versus sentence contexts. </w:t>
      </w:r>
      <w:r>
        <w:rPr>
          <w:i/>
          <w:iCs/>
        </w:rPr>
        <w:t>The Journal of the Acoustical Society of America</w:t>
      </w:r>
      <w:r>
        <w:t xml:space="preserve">, </w:t>
      </w:r>
      <w:r>
        <w:rPr>
          <w:i/>
          <w:iCs/>
        </w:rPr>
        <w:t>116</w:t>
      </w:r>
      <w:r>
        <w:t xml:space="preserve">(4), 2384–2394. </w:t>
      </w:r>
      <w:hyperlink r:id="rId128">
        <w:r>
          <w:rPr>
            <w:rStyle w:val="Hyperlink"/>
          </w:rPr>
          <w:t>https://doi.org/10.1121/1.1783351</w:t>
        </w:r>
      </w:hyperlink>
    </w:p>
    <w:p w14:paraId="6A028E95" w14:textId="77777777" w:rsidR="004E2128" w:rsidRDefault="00000000">
      <w:pPr>
        <w:pStyle w:val="Bibliography"/>
      </w:pPr>
      <w:bookmarkStart w:id="292" w:name="ref-Hirata2015L2"/>
      <w:bookmarkEnd w:id="291"/>
      <w:r>
        <w:t xml:space="preserve">Hirata, Y. (2015). L2 phonetics and phonology. In H. Kubozono (Ed.), </w:t>
      </w:r>
      <w:r>
        <w:rPr>
          <w:i/>
          <w:iCs/>
        </w:rPr>
        <w:t>Handbook of Japanese Phonetics and Phonology</w:t>
      </w:r>
      <w:r>
        <w:t xml:space="preserve"> (pp. 719–762). DE GRUYTER. </w:t>
      </w:r>
      <w:hyperlink r:id="rId129">
        <w:r>
          <w:rPr>
            <w:rStyle w:val="Hyperlink"/>
          </w:rPr>
          <w:t>https://doi.org/10.1515/9781614511984.719</w:t>
        </w:r>
      </w:hyperlink>
    </w:p>
    <w:p w14:paraId="7F24CEAE" w14:textId="77777777" w:rsidR="004E2128" w:rsidRDefault="00000000">
      <w:pPr>
        <w:pStyle w:val="Bibliography"/>
      </w:pPr>
      <w:bookmarkStart w:id="293" w:name="ref-Hirata2004Role"/>
      <w:bookmarkEnd w:id="292"/>
      <w:r>
        <w:t xml:space="preserve">Hirata, Y., &amp; Lambacher, S. G. (2004). Role of Word-External Contexts in Native Speakers’ Identification of Vowel Length in Japanese. </w:t>
      </w:r>
      <w:proofErr w:type="spellStart"/>
      <w:r>
        <w:rPr>
          <w:i/>
          <w:iCs/>
        </w:rPr>
        <w:t>Phonetica</w:t>
      </w:r>
      <w:proofErr w:type="spellEnd"/>
      <w:r>
        <w:t xml:space="preserve">, </w:t>
      </w:r>
      <w:r>
        <w:rPr>
          <w:i/>
          <w:iCs/>
        </w:rPr>
        <w:t>61</w:t>
      </w:r>
      <w:r>
        <w:t xml:space="preserve">(4), 177–200. </w:t>
      </w:r>
      <w:hyperlink r:id="rId130">
        <w:r>
          <w:rPr>
            <w:rStyle w:val="Hyperlink"/>
          </w:rPr>
          <w:t>https://doi.org/10.1159/000084157</w:t>
        </w:r>
      </w:hyperlink>
    </w:p>
    <w:p w14:paraId="4219E046" w14:textId="77777777" w:rsidR="004E2128" w:rsidRDefault="00000000">
      <w:pPr>
        <w:pStyle w:val="Bibliography"/>
      </w:pPr>
      <w:bookmarkStart w:id="294" w:name="ref-Hirata2007Training"/>
      <w:bookmarkEnd w:id="293"/>
      <w:r>
        <w:t xml:space="preserve">Hirata, Y., Whitehurst, E., &amp; Cullings, E. (2007). Training native English speakers to identify Japanese vowel length contrast with sentences at varied speaking rates. </w:t>
      </w:r>
      <w:r>
        <w:rPr>
          <w:i/>
          <w:iCs/>
        </w:rPr>
        <w:t>The Journal of the Acoustical Society of America</w:t>
      </w:r>
      <w:r>
        <w:t xml:space="preserve">, </w:t>
      </w:r>
      <w:r>
        <w:rPr>
          <w:i/>
          <w:iCs/>
        </w:rPr>
        <w:t>121</w:t>
      </w:r>
      <w:r>
        <w:t xml:space="preserve">(6), 3837–3845. </w:t>
      </w:r>
      <w:hyperlink r:id="rId131">
        <w:r>
          <w:rPr>
            <w:rStyle w:val="Hyperlink"/>
          </w:rPr>
          <w:t>https://doi.org/10.1121/1.2734401</w:t>
        </w:r>
      </w:hyperlink>
    </w:p>
    <w:p w14:paraId="75BDA908" w14:textId="77777777" w:rsidR="004E2128" w:rsidRDefault="00000000">
      <w:pPr>
        <w:pStyle w:val="Bibliography"/>
      </w:pPr>
      <w:bookmarkStart w:id="295" w:name="ref-Hirata2005Effects"/>
      <w:bookmarkEnd w:id="294"/>
      <w:r>
        <w:t xml:space="preserve">Hirata, Y., &amp; Whiton, J. (2005). Effects of speaking rate on the single/geminate stop distinction in Japanese. </w:t>
      </w:r>
      <w:r>
        <w:rPr>
          <w:i/>
          <w:iCs/>
        </w:rPr>
        <w:t>The Journal of the Acoustical Society of America</w:t>
      </w:r>
      <w:r>
        <w:t xml:space="preserve">, </w:t>
      </w:r>
      <w:r>
        <w:rPr>
          <w:i/>
          <w:iCs/>
        </w:rPr>
        <w:t>118</w:t>
      </w:r>
      <w:r>
        <w:t xml:space="preserve">(3), 1647–1660. </w:t>
      </w:r>
      <w:hyperlink r:id="rId132">
        <w:r>
          <w:rPr>
            <w:rStyle w:val="Hyperlink"/>
          </w:rPr>
          <w:t>https://doi.org/10.1121/1.2000807</w:t>
        </w:r>
      </w:hyperlink>
    </w:p>
    <w:p w14:paraId="080A7C50" w14:textId="77777777" w:rsidR="004E2128" w:rsidRDefault="00000000">
      <w:pPr>
        <w:pStyle w:val="Bibliography"/>
      </w:pPr>
      <w:bookmarkStart w:id="296" w:name="ref-Hisagi2010Perception"/>
      <w:bookmarkEnd w:id="295"/>
      <w:proofErr w:type="spellStart"/>
      <w:r>
        <w:t>Hisagi</w:t>
      </w:r>
      <w:proofErr w:type="spellEnd"/>
      <w:r>
        <w:t xml:space="preserve">, M., Shafer, V. L., Strange, W., &amp; Sussman, E. S. (2010). Perception of a Japanese vowel length contrast by Japanese and American English listeners: Behavioral and electrophysiological measures. </w:t>
      </w:r>
      <w:r>
        <w:rPr>
          <w:i/>
          <w:iCs/>
        </w:rPr>
        <w:t>Brain Research</w:t>
      </w:r>
      <w:r>
        <w:t xml:space="preserve">, </w:t>
      </w:r>
      <w:r>
        <w:rPr>
          <w:i/>
          <w:iCs/>
        </w:rPr>
        <w:t>1360</w:t>
      </w:r>
      <w:r>
        <w:t xml:space="preserve">, 89–105. </w:t>
      </w:r>
      <w:hyperlink r:id="rId133">
        <w:r>
          <w:rPr>
            <w:rStyle w:val="Hyperlink"/>
          </w:rPr>
          <w:t>https://doi.org/10.1016/j.brainres.2010.08.092</w:t>
        </w:r>
      </w:hyperlink>
    </w:p>
    <w:p w14:paraId="154FCBD4" w14:textId="77777777" w:rsidR="004E2128" w:rsidRDefault="00000000">
      <w:pPr>
        <w:pStyle w:val="Bibliography"/>
      </w:pPr>
      <w:bookmarkStart w:id="297" w:name="ref-Hisagi2011Perception"/>
      <w:bookmarkEnd w:id="296"/>
      <w:proofErr w:type="spellStart"/>
      <w:r>
        <w:lastRenderedPageBreak/>
        <w:t>Hisagi</w:t>
      </w:r>
      <w:proofErr w:type="spellEnd"/>
      <w:r>
        <w:t xml:space="preserve">, M., &amp; Strange, W. (2011). Perception of Japanese Temporally-cued Contrasts by American English Listeners. </w:t>
      </w:r>
      <w:r>
        <w:rPr>
          <w:i/>
          <w:iCs/>
        </w:rPr>
        <w:t>Language and Speech</w:t>
      </w:r>
      <w:r>
        <w:t xml:space="preserve">, </w:t>
      </w:r>
      <w:r>
        <w:rPr>
          <w:i/>
          <w:iCs/>
        </w:rPr>
        <w:t>54</w:t>
      </w:r>
      <w:r>
        <w:t xml:space="preserve">(2), 241–264. </w:t>
      </w:r>
      <w:hyperlink r:id="rId134">
        <w:r>
          <w:rPr>
            <w:rStyle w:val="Hyperlink"/>
          </w:rPr>
          <w:t>https://doi.org/10.1177/0023830910397499</w:t>
        </w:r>
      </w:hyperlink>
    </w:p>
    <w:p w14:paraId="314B316C" w14:textId="77777777" w:rsidR="004E2128" w:rsidRDefault="00000000">
      <w:pPr>
        <w:pStyle w:val="Bibliography"/>
      </w:pPr>
      <w:bookmarkStart w:id="298" w:name="ref-Hodson2023Statistical"/>
      <w:bookmarkEnd w:id="297"/>
      <w:r>
        <w:t xml:space="preserve">Hodson, A. J., Shinn-Cunningham, B. G., &amp; Holt, L. L. (2023). Statistical learning across passive listening adjusts perceptual weights of speech input dimensions. </w:t>
      </w:r>
      <w:r>
        <w:rPr>
          <w:i/>
          <w:iCs/>
        </w:rPr>
        <w:t>Cognition</w:t>
      </w:r>
      <w:r>
        <w:t xml:space="preserve">, </w:t>
      </w:r>
      <w:r>
        <w:rPr>
          <w:i/>
          <w:iCs/>
        </w:rPr>
        <w:t>238</w:t>
      </w:r>
      <w:r>
        <w:t xml:space="preserve">, 105473. </w:t>
      </w:r>
      <w:hyperlink r:id="rId135">
        <w:r>
          <w:rPr>
            <w:rStyle w:val="Hyperlink"/>
          </w:rPr>
          <w:t>https://doi.org/10.1016/j.cognition.2023.105473</w:t>
        </w:r>
      </w:hyperlink>
    </w:p>
    <w:p w14:paraId="2CB3D8EC" w14:textId="77777777" w:rsidR="004E2128" w:rsidRDefault="00000000">
      <w:pPr>
        <w:pStyle w:val="Bibliography"/>
      </w:pPr>
      <w:bookmarkStart w:id="299" w:name="ref-Holt2008Speech"/>
      <w:bookmarkEnd w:id="298"/>
      <w:r>
        <w:t xml:space="preserve">Holt, L. L., &amp; Lotto, A. J. (2008). Speech Perception Within an Auditory Cognitive Science Framework. </w:t>
      </w:r>
      <w:r>
        <w:rPr>
          <w:i/>
          <w:iCs/>
        </w:rPr>
        <w:t>Current Directions in Psychological Science</w:t>
      </w:r>
      <w:r>
        <w:t xml:space="preserve">, </w:t>
      </w:r>
      <w:r>
        <w:rPr>
          <w:i/>
          <w:iCs/>
        </w:rPr>
        <w:t>17</w:t>
      </w:r>
      <w:r>
        <w:t xml:space="preserve">(1), 42–46. </w:t>
      </w:r>
      <w:hyperlink r:id="rId136">
        <w:r>
          <w:rPr>
            <w:rStyle w:val="Hyperlink"/>
          </w:rPr>
          <w:t>https://doi.org/10.1111/j.1467-8721.2008.00545.x</w:t>
        </w:r>
      </w:hyperlink>
    </w:p>
    <w:p w14:paraId="0A95A3AA" w14:textId="77777777" w:rsidR="004E2128" w:rsidRDefault="00000000">
      <w:pPr>
        <w:pStyle w:val="Bibliography"/>
      </w:pPr>
      <w:bookmarkStart w:id="300" w:name="ref-Holt2010Speech"/>
      <w:bookmarkEnd w:id="299"/>
      <w:r>
        <w:t xml:space="preserve">Holt, L. L., &amp; Lotto, A. J. (2010). Speech perception as categorization. </w:t>
      </w:r>
      <w:r>
        <w:rPr>
          <w:i/>
          <w:iCs/>
        </w:rPr>
        <w:t>Attention, Perception &amp; Psychophysics</w:t>
      </w:r>
      <w:r>
        <w:t xml:space="preserve">, </w:t>
      </w:r>
      <w:r>
        <w:rPr>
          <w:i/>
          <w:iCs/>
        </w:rPr>
        <w:t>72</w:t>
      </w:r>
      <w:r>
        <w:t xml:space="preserve">(5), 1218–1227. </w:t>
      </w:r>
      <w:hyperlink r:id="rId137">
        <w:r>
          <w:rPr>
            <w:rStyle w:val="Hyperlink"/>
          </w:rPr>
          <w:t>https://doi.org/10.3758/APP.72.5.1218</w:t>
        </w:r>
      </w:hyperlink>
    </w:p>
    <w:p w14:paraId="29B460A4" w14:textId="77777777" w:rsidR="004E2128" w:rsidRDefault="00000000">
      <w:pPr>
        <w:pStyle w:val="Bibliography"/>
      </w:pPr>
      <w:bookmarkStart w:id="301" w:name="ref-Honda2024Exploring"/>
      <w:bookmarkEnd w:id="300"/>
      <w:r>
        <w:t xml:space="preserve">Honda, C. T., </w:t>
      </w:r>
      <w:proofErr w:type="spellStart"/>
      <w:r>
        <w:t>Clayards</w:t>
      </w:r>
      <w:proofErr w:type="spellEnd"/>
      <w:r>
        <w:t xml:space="preserve">, M., &amp; Baum, S. R. (2024). Exploring individual differences in native phonetic perception and their link to nonnative phonetic perception. </w:t>
      </w:r>
      <w:r>
        <w:rPr>
          <w:i/>
          <w:iCs/>
        </w:rPr>
        <w:t>Journal of Experimental Psychology: Human Perception and Performance</w:t>
      </w:r>
      <w:r>
        <w:t xml:space="preserve">, </w:t>
      </w:r>
      <w:r>
        <w:rPr>
          <w:i/>
          <w:iCs/>
        </w:rPr>
        <w:t>50</w:t>
      </w:r>
      <w:r>
        <w:t xml:space="preserve">(4), 370–394. </w:t>
      </w:r>
      <w:hyperlink r:id="rId138">
        <w:r>
          <w:rPr>
            <w:rStyle w:val="Hyperlink"/>
          </w:rPr>
          <w:t>https://doi.org/10.1037/xhp0001191</w:t>
        </w:r>
      </w:hyperlink>
    </w:p>
    <w:p w14:paraId="07EC29AE" w14:textId="77777777" w:rsidR="004E2128" w:rsidRDefault="00000000">
      <w:pPr>
        <w:pStyle w:val="Bibliography"/>
      </w:pPr>
      <w:bookmarkStart w:id="302" w:name="ref-Hui2018Analyzing"/>
      <w:bookmarkEnd w:id="301"/>
      <w:r>
        <w:t xml:space="preserve">Hui, B. (2018). Analyzing Processing Time Data in Applied Linguistics and Second Language Research: A Multivariate Mixed-effects Approach. </w:t>
      </w:r>
      <w:r>
        <w:rPr>
          <w:i/>
          <w:iCs/>
        </w:rPr>
        <w:t>Journal of Research Design and Statistics in Linguistics and Communication Science</w:t>
      </w:r>
      <w:r>
        <w:t xml:space="preserve">, </w:t>
      </w:r>
      <w:r>
        <w:rPr>
          <w:i/>
          <w:iCs/>
        </w:rPr>
        <w:t>5</w:t>
      </w:r>
      <w:r>
        <w:t xml:space="preserve">(1-2), 189–207. </w:t>
      </w:r>
      <w:hyperlink r:id="rId139">
        <w:r>
          <w:rPr>
            <w:rStyle w:val="Hyperlink"/>
          </w:rPr>
          <w:t>https://doi.org/10.1558/jrds.39117</w:t>
        </w:r>
      </w:hyperlink>
    </w:p>
    <w:p w14:paraId="0A07B13C" w14:textId="77777777" w:rsidR="004E2128" w:rsidRDefault="00000000">
      <w:pPr>
        <w:pStyle w:val="Bibliography"/>
      </w:pPr>
      <w:bookmarkStart w:id="303" w:name="ref-Hui2020Pitch"/>
      <w:bookmarkEnd w:id="302"/>
      <w:r>
        <w:t xml:space="preserve">Hui, C. T. J., &amp; Arai, T. (2020). Pitch and duration as auditory cues to identify Japanese long vowels for Japanese learners. </w:t>
      </w:r>
      <w:r>
        <w:rPr>
          <w:i/>
          <w:iCs/>
        </w:rPr>
        <w:t>Acoustical Science and Technology</w:t>
      </w:r>
      <w:r>
        <w:t xml:space="preserve">, </w:t>
      </w:r>
      <w:r>
        <w:rPr>
          <w:i/>
          <w:iCs/>
        </w:rPr>
        <w:t>41</w:t>
      </w:r>
      <w:r>
        <w:t xml:space="preserve">(5), 796–799. </w:t>
      </w:r>
      <w:hyperlink r:id="rId140">
        <w:r>
          <w:rPr>
            <w:rStyle w:val="Hyperlink"/>
          </w:rPr>
          <w:t>https://doi.org/10.1250/ast.41.796</w:t>
        </w:r>
      </w:hyperlink>
    </w:p>
    <w:p w14:paraId="6427070A" w14:textId="77777777" w:rsidR="004E2128" w:rsidRDefault="00000000">
      <w:pPr>
        <w:pStyle w:val="Bibliography"/>
      </w:pPr>
      <w:bookmarkStart w:id="304" w:name="ref-Idemaru2008Acoustic"/>
      <w:bookmarkEnd w:id="303"/>
      <w:proofErr w:type="spellStart"/>
      <w:r>
        <w:lastRenderedPageBreak/>
        <w:t>Idemaru</w:t>
      </w:r>
      <w:proofErr w:type="spellEnd"/>
      <w:r>
        <w:t xml:space="preserve">, K., &amp; Guion, S. G. (2008). Acoustic </w:t>
      </w:r>
      <w:proofErr w:type="spellStart"/>
      <w:r>
        <w:t>covariants</w:t>
      </w:r>
      <w:proofErr w:type="spellEnd"/>
      <w:r>
        <w:t xml:space="preserve"> of length contrast in Japanese stops. </w:t>
      </w:r>
      <w:r>
        <w:rPr>
          <w:i/>
          <w:iCs/>
        </w:rPr>
        <w:t>Journal of the International Phonetic Association</w:t>
      </w:r>
      <w:r>
        <w:t xml:space="preserve">, </w:t>
      </w:r>
      <w:r>
        <w:rPr>
          <w:i/>
          <w:iCs/>
        </w:rPr>
        <w:t>38</w:t>
      </w:r>
      <w:r>
        <w:t xml:space="preserve">(2), 167–186. </w:t>
      </w:r>
      <w:hyperlink r:id="rId141">
        <w:r>
          <w:rPr>
            <w:rStyle w:val="Hyperlink"/>
          </w:rPr>
          <w:t>https://www.jstor.org/stable/44526490</w:t>
        </w:r>
      </w:hyperlink>
    </w:p>
    <w:p w14:paraId="4845E5F8" w14:textId="77777777" w:rsidR="004E2128" w:rsidRDefault="00000000">
      <w:pPr>
        <w:pStyle w:val="Bibliography"/>
      </w:pPr>
      <w:bookmarkStart w:id="305" w:name="ref-Idemaru2011Word"/>
      <w:bookmarkEnd w:id="304"/>
      <w:proofErr w:type="spellStart"/>
      <w:r>
        <w:t>Idemaru</w:t>
      </w:r>
      <w:proofErr w:type="spellEnd"/>
      <w:r>
        <w:t xml:space="preserve">, K., &amp; Holt, L. L. (2011). Word recognition reflects dimension-based statistical learning. </w:t>
      </w:r>
      <w:r>
        <w:rPr>
          <w:i/>
          <w:iCs/>
        </w:rPr>
        <w:t>Journal of Experimental Psychology: Human Perception and Performance</w:t>
      </w:r>
      <w:r>
        <w:t xml:space="preserve">, </w:t>
      </w:r>
      <w:r>
        <w:rPr>
          <w:i/>
          <w:iCs/>
        </w:rPr>
        <w:t>37</w:t>
      </w:r>
      <w:r>
        <w:t xml:space="preserve">(6), 1939–1956. </w:t>
      </w:r>
      <w:hyperlink r:id="rId142">
        <w:r>
          <w:rPr>
            <w:rStyle w:val="Hyperlink"/>
          </w:rPr>
          <w:t>https://doi.org/10.1037/a0025641</w:t>
        </w:r>
      </w:hyperlink>
    </w:p>
    <w:p w14:paraId="3C94450B" w14:textId="77777777" w:rsidR="004E2128" w:rsidRDefault="00000000">
      <w:pPr>
        <w:pStyle w:val="Bibliography"/>
      </w:pPr>
      <w:bookmarkStart w:id="306" w:name="ref-Idemaru2014Specificity"/>
      <w:bookmarkEnd w:id="305"/>
      <w:proofErr w:type="spellStart"/>
      <w:r>
        <w:t>Idemaru</w:t>
      </w:r>
      <w:proofErr w:type="spellEnd"/>
      <w:r>
        <w:t xml:space="preserve">, K., &amp; Holt, L. L. (2014). Specificity of dimension-based statistical learning in word recognition. </w:t>
      </w:r>
      <w:r>
        <w:rPr>
          <w:i/>
          <w:iCs/>
        </w:rPr>
        <w:t>Journal of Experimental Psychology: Human Perception and Performance</w:t>
      </w:r>
      <w:r>
        <w:t xml:space="preserve">, </w:t>
      </w:r>
      <w:r>
        <w:rPr>
          <w:i/>
          <w:iCs/>
        </w:rPr>
        <w:t>40</w:t>
      </w:r>
      <w:r>
        <w:t xml:space="preserve">(3), 1009–1021. </w:t>
      </w:r>
      <w:hyperlink r:id="rId143">
        <w:r>
          <w:rPr>
            <w:rStyle w:val="Hyperlink"/>
          </w:rPr>
          <w:t>https://doi.org/10.1037/a0035269</w:t>
        </w:r>
      </w:hyperlink>
    </w:p>
    <w:p w14:paraId="1F298AB1" w14:textId="77777777" w:rsidR="004E2128" w:rsidRDefault="00000000">
      <w:pPr>
        <w:pStyle w:val="Bibliography"/>
      </w:pPr>
      <w:bookmarkStart w:id="307" w:name="ref-Johnson2016Constructing"/>
      <w:bookmarkEnd w:id="306"/>
      <w:r>
        <w:t xml:space="preserve">Johnson, E. K. (2016). Constructing a Proto-Lexicon: An Integrative View of Infant Language Development. </w:t>
      </w:r>
      <w:r>
        <w:rPr>
          <w:i/>
          <w:iCs/>
        </w:rPr>
        <w:t>Annual Review of Linguistics</w:t>
      </w:r>
      <w:r>
        <w:t xml:space="preserve">, </w:t>
      </w:r>
      <w:r>
        <w:rPr>
          <w:i/>
          <w:iCs/>
        </w:rPr>
        <w:t>2</w:t>
      </w:r>
      <w:r>
        <w:t xml:space="preserve">(Volume 2, 2016), 391–412. </w:t>
      </w:r>
      <w:hyperlink r:id="rId144">
        <w:r>
          <w:rPr>
            <w:rStyle w:val="Hyperlink"/>
          </w:rPr>
          <w:t>https://doi.org/10.1146/annurev-linguistics-011415-040616</w:t>
        </w:r>
      </w:hyperlink>
    </w:p>
    <w:p w14:paraId="17BA7E06" w14:textId="77777777" w:rsidR="004E2128" w:rsidRDefault="00000000">
      <w:pPr>
        <w:pStyle w:val="Bibliography"/>
      </w:pPr>
      <w:bookmarkStart w:id="308" w:name="ref-Johnson1997Speech"/>
      <w:bookmarkEnd w:id="307"/>
      <w:r>
        <w:t xml:space="preserve">Johnson, K. (1997a). Speech Perception Without Speaker Normalization. In K. Johnson &amp; J. W. Mullennix (Eds.), </w:t>
      </w:r>
      <w:r>
        <w:rPr>
          <w:i/>
          <w:iCs/>
        </w:rPr>
        <w:t>Talker variability in speech processing</w:t>
      </w:r>
      <w:r>
        <w:t xml:space="preserve"> (pp. 145–165). </w:t>
      </w:r>
      <w:hyperlink r:id="rId145">
        <w:r>
          <w:rPr>
            <w:rStyle w:val="Hyperlink"/>
          </w:rPr>
          <w:t>https://linguistics.berkeley.edu/~kjohnson/papers/SpeechPerceptionWithoutSpeakerNormalization.pdf</w:t>
        </w:r>
      </w:hyperlink>
    </w:p>
    <w:p w14:paraId="688157DC" w14:textId="77777777" w:rsidR="004E2128" w:rsidRDefault="00000000">
      <w:pPr>
        <w:pStyle w:val="Bibliography"/>
      </w:pPr>
      <w:bookmarkStart w:id="309" w:name="ref-Johnson1997auditory"/>
      <w:bookmarkEnd w:id="308"/>
      <w:r>
        <w:t xml:space="preserve">Johnson, K. (1997b). The auditory/perceptual basis for speech segmentation. </w:t>
      </w:r>
      <w:r>
        <w:rPr>
          <w:i/>
          <w:iCs/>
        </w:rPr>
        <w:t>OSU Working Papers in Linguistics</w:t>
      </w:r>
      <w:r>
        <w:t xml:space="preserve">, </w:t>
      </w:r>
      <w:r>
        <w:rPr>
          <w:i/>
          <w:iCs/>
        </w:rPr>
        <w:t>50</w:t>
      </w:r>
      <w:r>
        <w:t>, 101–113.</w:t>
      </w:r>
    </w:p>
    <w:p w14:paraId="45148F27" w14:textId="77777777" w:rsidR="004E2128" w:rsidRDefault="00000000">
      <w:pPr>
        <w:pStyle w:val="Bibliography"/>
      </w:pPr>
      <w:bookmarkStart w:id="310" w:name="ref-Johnson2005Speaker"/>
      <w:bookmarkEnd w:id="309"/>
      <w:r>
        <w:t xml:space="preserve">Johnson, K., Pisoni, D. B., &amp; Remez, R. E. (2005). Speaker Normalization in Speech Perception. In </w:t>
      </w:r>
      <w:r>
        <w:rPr>
          <w:i/>
          <w:iCs/>
        </w:rPr>
        <w:t>The Handbook of Speech Perception</w:t>
      </w:r>
      <w:r>
        <w:t xml:space="preserve"> (pp. 363–389). John Wiley &amp; Sons, Ltd. </w:t>
      </w:r>
      <w:hyperlink r:id="rId146">
        <w:r>
          <w:rPr>
            <w:rStyle w:val="Hyperlink"/>
          </w:rPr>
          <w:t>https://doi.org/10.1002/9780470757024.ch15</w:t>
        </w:r>
      </w:hyperlink>
    </w:p>
    <w:p w14:paraId="40C4AB27" w14:textId="77777777" w:rsidR="004E2128" w:rsidRDefault="00000000">
      <w:pPr>
        <w:pStyle w:val="Bibliography"/>
      </w:pPr>
      <w:bookmarkStart w:id="311" w:name="ref-Kalamala2023Bilingualism"/>
      <w:bookmarkEnd w:id="310"/>
      <w:proofErr w:type="spellStart"/>
      <w:r>
        <w:t>Kałamała</w:t>
      </w:r>
      <w:proofErr w:type="spellEnd"/>
      <w:r>
        <w:t xml:space="preserve">, P., </w:t>
      </w:r>
      <w:proofErr w:type="spellStart"/>
      <w:r>
        <w:t>Chuderski</w:t>
      </w:r>
      <w:proofErr w:type="spellEnd"/>
      <w:r>
        <w:t xml:space="preserve">, A., Szewczyk, J., </w:t>
      </w:r>
      <w:proofErr w:type="spellStart"/>
      <w:r>
        <w:t>Senderecka</w:t>
      </w:r>
      <w:proofErr w:type="spellEnd"/>
      <w:r>
        <w:t xml:space="preserve">, M., &amp; </w:t>
      </w:r>
      <w:proofErr w:type="spellStart"/>
      <w:r>
        <w:t>Wodniecka</w:t>
      </w:r>
      <w:proofErr w:type="spellEnd"/>
      <w:r>
        <w:t xml:space="preserve">, Z. (2023). Bilingualism caught in a net: A new approach to understanding the complexity of </w:t>
      </w:r>
      <w:r>
        <w:lastRenderedPageBreak/>
        <w:t xml:space="preserve">bilingual experience. </w:t>
      </w:r>
      <w:r>
        <w:rPr>
          <w:i/>
          <w:iCs/>
        </w:rPr>
        <w:t>Journal of Experimental Psychology: General</w:t>
      </w:r>
      <w:r>
        <w:t xml:space="preserve">, </w:t>
      </w:r>
      <w:r>
        <w:rPr>
          <w:i/>
          <w:iCs/>
        </w:rPr>
        <w:t>152</w:t>
      </w:r>
      <w:r>
        <w:t xml:space="preserve">(1), 157–174. </w:t>
      </w:r>
      <w:hyperlink r:id="rId147">
        <w:r>
          <w:rPr>
            <w:rStyle w:val="Hyperlink"/>
          </w:rPr>
          <w:t>https://doi.org/10.1037/xge0001263</w:t>
        </w:r>
      </w:hyperlink>
    </w:p>
    <w:p w14:paraId="53E6C4CB" w14:textId="77777777" w:rsidR="004E2128" w:rsidRDefault="00000000">
      <w:pPr>
        <w:pStyle w:val="Bibliography"/>
      </w:pPr>
      <w:bookmarkStart w:id="312" w:name="ref-Kalamala2022multidimensionality"/>
      <w:bookmarkEnd w:id="311"/>
      <w:proofErr w:type="spellStart"/>
      <w:r>
        <w:t>Kałamała</w:t>
      </w:r>
      <w:proofErr w:type="spellEnd"/>
      <w:r>
        <w:t xml:space="preserve">, P., </w:t>
      </w:r>
      <w:proofErr w:type="spellStart"/>
      <w:r>
        <w:t>Senderecka</w:t>
      </w:r>
      <w:proofErr w:type="spellEnd"/>
      <w:r>
        <w:t xml:space="preserve">, M., &amp; </w:t>
      </w:r>
      <w:proofErr w:type="spellStart"/>
      <w:r>
        <w:t>Wodniecka</w:t>
      </w:r>
      <w:proofErr w:type="spellEnd"/>
      <w:r>
        <w:t xml:space="preserve">, Z. (2022). On the multidimensionality of bilingualism and the unique role of language use. </w:t>
      </w:r>
      <w:r>
        <w:rPr>
          <w:i/>
          <w:iCs/>
        </w:rPr>
        <w:t>Bilingualism: Language and Cognition</w:t>
      </w:r>
      <w:r>
        <w:t xml:space="preserve">, </w:t>
      </w:r>
      <w:r>
        <w:rPr>
          <w:i/>
          <w:iCs/>
        </w:rPr>
        <w:t>25</w:t>
      </w:r>
      <w:r>
        <w:t xml:space="preserve">(3), 471–483. </w:t>
      </w:r>
      <w:hyperlink r:id="rId148">
        <w:r>
          <w:rPr>
            <w:rStyle w:val="Hyperlink"/>
          </w:rPr>
          <w:t>https://doi.org/10.1017/S1366728921001073</w:t>
        </w:r>
      </w:hyperlink>
    </w:p>
    <w:p w14:paraId="5718807A" w14:textId="77777777" w:rsidR="004E2128" w:rsidRDefault="00000000">
      <w:pPr>
        <w:pStyle w:val="Bibliography"/>
      </w:pPr>
      <w:bookmarkStart w:id="313" w:name="ref-Kang2023Multilingual"/>
      <w:bookmarkEnd w:id="312"/>
      <w:r>
        <w:t xml:space="preserve">Kang, K., Xiao, Y., Yu, H., Diaz, M. T., &amp; Zhang, H. (2023). Multilingual Language Diversity Protects Native Language Production under Different Control Demands. </w:t>
      </w:r>
      <w:r>
        <w:rPr>
          <w:i/>
          <w:iCs/>
        </w:rPr>
        <w:t>Brain Sciences</w:t>
      </w:r>
      <w:r>
        <w:t xml:space="preserve">, </w:t>
      </w:r>
      <w:r>
        <w:rPr>
          <w:i/>
          <w:iCs/>
        </w:rPr>
        <w:t>13</w:t>
      </w:r>
      <w:r>
        <w:t xml:space="preserve">(11), Article 11. </w:t>
      </w:r>
      <w:hyperlink r:id="rId149">
        <w:r>
          <w:rPr>
            <w:rStyle w:val="Hyperlink"/>
          </w:rPr>
          <w:t>https://doi.org/10.3390/brainsci13111587</w:t>
        </w:r>
      </w:hyperlink>
    </w:p>
    <w:p w14:paraId="6205B544" w14:textId="77777777" w:rsidR="004E2128" w:rsidRDefault="00000000">
      <w:pPr>
        <w:pStyle w:val="Bibliography"/>
      </w:pPr>
      <w:bookmarkStart w:id="314" w:name="ref-Kapnoula2021Gradient"/>
      <w:bookmarkEnd w:id="313"/>
      <w:proofErr w:type="spellStart"/>
      <w:r>
        <w:t>Kapnoula</w:t>
      </w:r>
      <w:proofErr w:type="spellEnd"/>
      <w:r>
        <w:t xml:space="preserve">, E. C., Edwards, J., &amp; McMurray, B. (2021). Gradient activation of speech categories facilitates listeners’ recovery from lexical garden paths, but not perception of speech-in-noise. </w:t>
      </w:r>
      <w:r>
        <w:rPr>
          <w:i/>
          <w:iCs/>
        </w:rPr>
        <w:t>Journal of Experimental Psychology. Human Perception and Performance</w:t>
      </w:r>
      <w:r>
        <w:t xml:space="preserve">, </w:t>
      </w:r>
      <w:r>
        <w:rPr>
          <w:i/>
          <w:iCs/>
        </w:rPr>
        <w:t>47</w:t>
      </w:r>
      <w:r>
        <w:t xml:space="preserve">(4), 578–595. </w:t>
      </w:r>
      <w:hyperlink r:id="rId150">
        <w:r>
          <w:rPr>
            <w:rStyle w:val="Hyperlink"/>
          </w:rPr>
          <w:t>https://doi.org/10.1037/xhp0000900</w:t>
        </w:r>
      </w:hyperlink>
    </w:p>
    <w:p w14:paraId="1007CF97" w14:textId="77777777" w:rsidR="004E2128" w:rsidRDefault="00000000">
      <w:pPr>
        <w:pStyle w:val="Bibliography"/>
      </w:pPr>
      <w:bookmarkStart w:id="315" w:name="ref-Kapnoula2021Idiosyncratic"/>
      <w:bookmarkEnd w:id="314"/>
      <w:proofErr w:type="spellStart"/>
      <w:r>
        <w:t>Kapnoula</w:t>
      </w:r>
      <w:proofErr w:type="spellEnd"/>
      <w:r>
        <w:t xml:space="preserve">, E. C., &amp; McMurray, B. (2021). Idiosyncratic use of bottom-up and top-down information leads to differences in speech perception flexibility: Converging evidence from ERPs and eye-tracking. </w:t>
      </w:r>
      <w:r>
        <w:rPr>
          <w:i/>
          <w:iCs/>
        </w:rPr>
        <w:t>Brain and Language</w:t>
      </w:r>
      <w:r>
        <w:t xml:space="preserve">, </w:t>
      </w:r>
      <w:r>
        <w:rPr>
          <w:i/>
          <w:iCs/>
        </w:rPr>
        <w:t>223</w:t>
      </w:r>
      <w:r>
        <w:t xml:space="preserve">, 105031. </w:t>
      </w:r>
      <w:hyperlink r:id="rId151">
        <w:r>
          <w:rPr>
            <w:rStyle w:val="Hyperlink"/>
          </w:rPr>
          <w:t>https://doi.org/10.1016/j.bandl.2021.105031</w:t>
        </w:r>
      </w:hyperlink>
    </w:p>
    <w:p w14:paraId="16B39E30" w14:textId="77777777" w:rsidR="004E2128" w:rsidRDefault="00000000">
      <w:pPr>
        <w:pStyle w:val="Bibliography"/>
      </w:pPr>
      <w:bookmarkStart w:id="316" w:name="ref-Kapnoula2024Sensitivity"/>
      <w:bookmarkEnd w:id="315"/>
      <w:proofErr w:type="spellStart"/>
      <w:r>
        <w:t>Kapnoula</w:t>
      </w:r>
      <w:proofErr w:type="spellEnd"/>
      <w:r>
        <w:t xml:space="preserve">, E. C., &amp; Samuel, A. G. (2024). Sensitivity to subphonemic differences in first language predicts vocabulary size in a foreign language. </w:t>
      </w:r>
      <w:r>
        <w:rPr>
          <w:i/>
          <w:iCs/>
        </w:rPr>
        <w:t>Language Learning</w:t>
      </w:r>
      <w:r>
        <w:t xml:space="preserve">, </w:t>
      </w:r>
      <w:r>
        <w:rPr>
          <w:i/>
          <w:iCs/>
        </w:rPr>
        <w:t>74</w:t>
      </w:r>
      <w:r>
        <w:t>(4), 950–984. https://doi.org/</w:t>
      </w:r>
      <w:hyperlink r:id="rId152">
        <w:r>
          <w:rPr>
            <w:rStyle w:val="Hyperlink"/>
          </w:rPr>
          <w:t>https://doi.org/10.1111/lang.12650</w:t>
        </w:r>
      </w:hyperlink>
    </w:p>
    <w:p w14:paraId="03C8521C" w14:textId="77777777" w:rsidR="004E2128" w:rsidRDefault="00000000">
      <w:pPr>
        <w:pStyle w:val="Bibliography"/>
      </w:pPr>
      <w:bookmarkStart w:id="317" w:name="ref-Kapnoula2017Evaluating"/>
      <w:bookmarkEnd w:id="316"/>
      <w:proofErr w:type="spellStart"/>
      <w:r>
        <w:t>Kapnoula</w:t>
      </w:r>
      <w:proofErr w:type="spellEnd"/>
      <w:r>
        <w:t xml:space="preserve">, E. C., Winn, M. B., Kong, E. J., Edwards, J., &amp; McMurray, B. (2017). Evaluating the sources and functions of gradiency in phoneme categorization: An individual differences approach. </w:t>
      </w:r>
      <w:r>
        <w:rPr>
          <w:i/>
          <w:iCs/>
        </w:rPr>
        <w:t>Journal of Experimental Psychology. Human Perception and Performance</w:t>
      </w:r>
      <w:r>
        <w:t xml:space="preserve">, </w:t>
      </w:r>
      <w:r>
        <w:rPr>
          <w:i/>
          <w:iCs/>
        </w:rPr>
        <w:t>43</w:t>
      </w:r>
      <w:r>
        <w:t xml:space="preserve">(9), 1594–1611. </w:t>
      </w:r>
      <w:hyperlink r:id="rId153">
        <w:r>
          <w:rPr>
            <w:rStyle w:val="Hyperlink"/>
          </w:rPr>
          <w:t>https://doi.org/10.1037/xhp0000410</w:t>
        </w:r>
      </w:hyperlink>
    </w:p>
    <w:p w14:paraId="3702B844" w14:textId="77777777" w:rsidR="004E2128" w:rsidRDefault="00000000">
      <w:pPr>
        <w:pStyle w:val="Bibliography"/>
      </w:pPr>
      <w:bookmarkStart w:id="318" w:name="ref-Kawahara2006Faithfulness"/>
      <w:bookmarkEnd w:id="317"/>
      <w:r>
        <w:lastRenderedPageBreak/>
        <w:t xml:space="preserve">Kawahara, S. (2006). A Faithfulness Ranking Projected from a Perceptibility Scale: The Case of [+ Voice] in Japanese. </w:t>
      </w:r>
      <w:r>
        <w:rPr>
          <w:i/>
          <w:iCs/>
        </w:rPr>
        <w:t>Language</w:t>
      </w:r>
      <w:r>
        <w:t xml:space="preserve">, </w:t>
      </w:r>
      <w:r>
        <w:rPr>
          <w:i/>
          <w:iCs/>
        </w:rPr>
        <w:t>82</w:t>
      </w:r>
      <w:r>
        <w:t xml:space="preserve">(3), 536–574. </w:t>
      </w:r>
      <w:hyperlink r:id="rId154">
        <w:r>
          <w:rPr>
            <w:rStyle w:val="Hyperlink"/>
          </w:rPr>
          <w:t>https://www.jstor.org/stable/4490204</w:t>
        </w:r>
      </w:hyperlink>
    </w:p>
    <w:p w14:paraId="7E63D61A" w14:textId="77777777" w:rsidR="004E2128" w:rsidRDefault="00000000">
      <w:pPr>
        <w:pStyle w:val="Bibliography"/>
      </w:pPr>
      <w:bookmarkStart w:id="319" w:name="ref-Kawahara2015phonetics"/>
      <w:bookmarkEnd w:id="318"/>
      <w:r>
        <w:t xml:space="preserve">Kawahara, S. (2015). The phonetics of </w:t>
      </w:r>
      <w:proofErr w:type="spellStart"/>
      <w:r>
        <w:t>sokuon</w:t>
      </w:r>
      <w:proofErr w:type="spellEnd"/>
      <w:r>
        <w:t xml:space="preserve">, or geminate obstruents. In H. Kubozono (Ed.), </w:t>
      </w:r>
      <w:r>
        <w:rPr>
          <w:i/>
          <w:iCs/>
        </w:rPr>
        <w:t>Handbook of Japanese Phonetics and Phonology</w:t>
      </w:r>
      <w:r>
        <w:t xml:space="preserve"> (Vol. 2, pp. 43–78). DE GRUYTER. </w:t>
      </w:r>
      <w:hyperlink r:id="rId155">
        <w:r>
          <w:rPr>
            <w:rStyle w:val="Hyperlink"/>
          </w:rPr>
          <w:t>https://doi.org/10.1515/9781614511984.43</w:t>
        </w:r>
      </w:hyperlink>
    </w:p>
    <w:p w14:paraId="571995A3" w14:textId="77777777" w:rsidR="004E2128" w:rsidRDefault="00000000">
      <w:pPr>
        <w:pStyle w:val="Bibliography"/>
      </w:pPr>
      <w:bookmarkStart w:id="320" w:name="ref-Kepinska2023Language"/>
      <w:bookmarkEnd w:id="319"/>
      <w:proofErr w:type="spellStart"/>
      <w:r>
        <w:t>Kepinska</w:t>
      </w:r>
      <w:proofErr w:type="spellEnd"/>
      <w:r>
        <w:t xml:space="preserve">, O., Caballero, J., Oliver, M., Marks, R. A., Haft, S. L., </w:t>
      </w:r>
      <w:proofErr w:type="spellStart"/>
      <w:r>
        <w:t>Zekelman</w:t>
      </w:r>
      <w:proofErr w:type="spellEnd"/>
      <w:r>
        <w:t xml:space="preserve">, L., </w:t>
      </w:r>
      <w:proofErr w:type="spellStart"/>
      <w:r>
        <w:t>Kovelman</w:t>
      </w:r>
      <w:proofErr w:type="spellEnd"/>
      <w:r>
        <w:t xml:space="preserve">, I., </w:t>
      </w:r>
      <w:proofErr w:type="spellStart"/>
      <w:r>
        <w:t>Uchikoshi</w:t>
      </w:r>
      <w:proofErr w:type="spellEnd"/>
      <w:r>
        <w:t xml:space="preserve">, Y., &amp; Hoeft, F. (2023). Language combinations of multilinguals are reflected in their first-language knowledge and processing. </w:t>
      </w:r>
      <w:r>
        <w:rPr>
          <w:i/>
          <w:iCs/>
        </w:rPr>
        <w:t>Scientific Reports</w:t>
      </w:r>
      <w:r>
        <w:t xml:space="preserve">, </w:t>
      </w:r>
      <w:r>
        <w:rPr>
          <w:i/>
          <w:iCs/>
        </w:rPr>
        <w:t>13</w:t>
      </w:r>
      <w:r>
        <w:t xml:space="preserve">(1), 1947. </w:t>
      </w:r>
      <w:hyperlink r:id="rId156">
        <w:r>
          <w:rPr>
            <w:rStyle w:val="Hyperlink"/>
          </w:rPr>
          <w:t>https://doi.org/10.1038/s41598-023-27952-2</w:t>
        </w:r>
      </w:hyperlink>
    </w:p>
    <w:p w14:paraId="0B8E612A" w14:textId="77777777" w:rsidR="004E2128" w:rsidRDefault="00000000">
      <w:pPr>
        <w:pStyle w:val="Bibliography"/>
      </w:pPr>
      <w:bookmarkStart w:id="321" w:name="ref-Khattab2014Geminate"/>
      <w:bookmarkEnd w:id="320"/>
      <w:r>
        <w:t xml:space="preserve">Khattab, G., &amp; Al-Tamimi, J. (2014). Geminate timing in Lebanese Arabic: the relationship between phonetic timing and phonological structure. </w:t>
      </w:r>
      <w:r>
        <w:rPr>
          <w:i/>
          <w:iCs/>
        </w:rPr>
        <w:t>Laboratory Phonology</w:t>
      </w:r>
      <w:r>
        <w:t xml:space="preserve">, </w:t>
      </w:r>
      <w:r>
        <w:rPr>
          <w:i/>
          <w:iCs/>
        </w:rPr>
        <w:t>5</w:t>
      </w:r>
      <w:r>
        <w:t xml:space="preserve">(2), 231–269. </w:t>
      </w:r>
      <w:hyperlink r:id="rId157">
        <w:r>
          <w:rPr>
            <w:rStyle w:val="Hyperlink"/>
          </w:rPr>
          <w:t>https://doi.org/10.1515/lp-2014-0009</w:t>
        </w:r>
      </w:hyperlink>
    </w:p>
    <w:p w14:paraId="70323EA7" w14:textId="77777777" w:rsidR="004E2128" w:rsidRDefault="00000000">
      <w:pPr>
        <w:pStyle w:val="Bibliography"/>
      </w:pPr>
      <w:bookmarkStart w:id="322" w:name="ref-Kim2020Individual"/>
      <w:bookmarkEnd w:id="321"/>
      <w:r>
        <w:t xml:space="preserve">Kim, D., </w:t>
      </w:r>
      <w:proofErr w:type="spellStart"/>
      <w:r>
        <w:t>Clayards</w:t>
      </w:r>
      <w:proofErr w:type="spellEnd"/>
      <w:r>
        <w:t xml:space="preserve">, M., &amp; Kong, E. J. (2020). Individual differences in perceptual adaptation to unfamiliar phonetic categories. </w:t>
      </w:r>
      <w:r>
        <w:rPr>
          <w:i/>
          <w:iCs/>
        </w:rPr>
        <w:t>Journal of Phonetics</w:t>
      </w:r>
      <w:r>
        <w:t xml:space="preserve">, </w:t>
      </w:r>
      <w:r>
        <w:rPr>
          <w:i/>
          <w:iCs/>
        </w:rPr>
        <w:t>81</w:t>
      </w:r>
      <w:r>
        <w:t xml:space="preserve">, 100984. </w:t>
      </w:r>
      <w:hyperlink r:id="rId158">
        <w:r>
          <w:rPr>
            <w:rStyle w:val="Hyperlink"/>
          </w:rPr>
          <w:t>https://doi.org/10.1016/j.wocn.2020.100984</w:t>
        </w:r>
      </w:hyperlink>
    </w:p>
    <w:p w14:paraId="529A87ED" w14:textId="77777777" w:rsidR="004E2128" w:rsidRDefault="00000000">
      <w:pPr>
        <w:pStyle w:val="Bibliography"/>
      </w:pPr>
      <w:bookmarkStart w:id="323" w:name="ref-Kim2013Categorical"/>
      <w:bookmarkEnd w:id="322"/>
      <w:r>
        <w:t xml:space="preserve">Kim, J. (2013). Categorical perception of lexical pitch accent using contrastive f0 variations by (non-)native listeners. </w:t>
      </w:r>
      <w:r>
        <w:rPr>
          <w:i/>
          <w:iCs/>
        </w:rPr>
        <w:t>Studies in Phonetics, Phonology and Morphology</w:t>
      </w:r>
      <w:r>
        <w:t xml:space="preserve">, </w:t>
      </w:r>
      <w:r>
        <w:rPr>
          <w:i/>
          <w:iCs/>
        </w:rPr>
        <w:t>19</w:t>
      </w:r>
      <w:r>
        <w:t>(2), 21.</w:t>
      </w:r>
    </w:p>
    <w:p w14:paraId="0D5D614C" w14:textId="77777777" w:rsidR="004E2128" w:rsidRDefault="00000000">
      <w:pPr>
        <w:pStyle w:val="Bibliography"/>
      </w:pPr>
      <w:bookmarkStart w:id="324" w:name="ref-Kingston2003What"/>
      <w:bookmarkEnd w:id="323"/>
      <w:r>
        <w:t xml:space="preserve">Kingston, J. (2003). What are Phonetic Categories? </w:t>
      </w:r>
      <w:r>
        <w:rPr>
          <w:i/>
          <w:iCs/>
        </w:rPr>
        <w:t>Proceedings of the 15th International Congress of Phonetic Sciences</w:t>
      </w:r>
      <w:r>
        <w:t>, 285–288.</w:t>
      </w:r>
    </w:p>
    <w:p w14:paraId="526A5E0D" w14:textId="77777777" w:rsidR="004E2128" w:rsidRDefault="00000000">
      <w:pPr>
        <w:pStyle w:val="Bibliography"/>
      </w:pPr>
      <w:bookmarkStart w:id="325" w:name="ref-Kinoshita2002Duration"/>
      <w:bookmarkEnd w:id="324"/>
      <w:r>
        <w:t xml:space="preserve">Kinoshita, K., Behne, D. M., &amp; Arai, T. (2002). Duration and F0 as perceptual cues to Japanese vowel quantity. </w:t>
      </w:r>
      <w:r>
        <w:rPr>
          <w:i/>
          <w:iCs/>
        </w:rPr>
        <w:t>7th International Conference on Spoken Language Processing (ICSLP 2002)</w:t>
      </w:r>
      <w:r>
        <w:t xml:space="preserve">, 757–760. </w:t>
      </w:r>
      <w:hyperlink r:id="rId159">
        <w:r>
          <w:rPr>
            <w:rStyle w:val="Hyperlink"/>
          </w:rPr>
          <w:t>https://doi.org/10.21437/ICSLP.2002-253</w:t>
        </w:r>
      </w:hyperlink>
    </w:p>
    <w:p w14:paraId="55A6F076" w14:textId="77777777" w:rsidR="004E2128" w:rsidRDefault="00000000">
      <w:pPr>
        <w:pStyle w:val="Bibliography"/>
      </w:pPr>
      <w:bookmarkStart w:id="326" w:name="ref-Kiparsky2003Syllables"/>
      <w:bookmarkEnd w:id="325"/>
      <w:r>
        <w:lastRenderedPageBreak/>
        <w:t xml:space="preserve">Kiparsky, P. (2003). Syllables and Moras in Arabic. In C. </w:t>
      </w:r>
      <w:proofErr w:type="spellStart"/>
      <w:r>
        <w:t>Féry</w:t>
      </w:r>
      <w:proofErr w:type="spellEnd"/>
      <w:r>
        <w:t xml:space="preserve"> &amp; R. V. D. Vijver (Eds.), </w:t>
      </w:r>
      <w:r>
        <w:rPr>
          <w:i/>
          <w:iCs/>
        </w:rPr>
        <w:t>The Syllable in Optimality Theory</w:t>
      </w:r>
      <w:r>
        <w:t xml:space="preserve"> (1st ed., pp. 147–182). Cambridge University Press. </w:t>
      </w:r>
      <w:hyperlink r:id="rId160">
        <w:r>
          <w:rPr>
            <w:rStyle w:val="Hyperlink"/>
          </w:rPr>
          <w:t>https://doi.org/10.1017/CBO9780511497926.007</w:t>
        </w:r>
      </w:hyperlink>
    </w:p>
    <w:p w14:paraId="0063D39C" w14:textId="77777777" w:rsidR="004E2128" w:rsidRDefault="00000000">
      <w:pPr>
        <w:pStyle w:val="Bibliography"/>
      </w:pPr>
      <w:bookmarkStart w:id="327" w:name="ref-Kleinschmidt2015Robusta"/>
      <w:bookmarkEnd w:id="326"/>
      <w:r>
        <w:t xml:space="preserve">Kleinschmidt, D., &amp; Jaeger, T. F. (2015). Robust Speech Perception: Recognize the Familiar, Generalize to the Similar, and Adapt to the Novel. </w:t>
      </w:r>
      <w:r>
        <w:rPr>
          <w:i/>
          <w:iCs/>
        </w:rPr>
        <w:t>Psychological Review</w:t>
      </w:r>
      <w:r>
        <w:t xml:space="preserve">, </w:t>
      </w:r>
      <w:r>
        <w:rPr>
          <w:i/>
          <w:iCs/>
        </w:rPr>
        <w:t>122</w:t>
      </w:r>
      <w:r>
        <w:t xml:space="preserve">, 148–203. </w:t>
      </w:r>
      <w:hyperlink r:id="rId161">
        <w:r>
          <w:rPr>
            <w:rStyle w:val="Hyperlink"/>
          </w:rPr>
          <w:t>https://doi.org/10.1037/a0038695</w:t>
        </w:r>
      </w:hyperlink>
    </w:p>
    <w:p w14:paraId="10B9BB00" w14:textId="77777777" w:rsidR="004E2128" w:rsidRDefault="00000000">
      <w:pPr>
        <w:pStyle w:val="Bibliography"/>
      </w:pPr>
      <w:bookmarkStart w:id="328" w:name="ref-Kong2019Individual"/>
      <w:bookmarkEnd w:id="327"/>
      <w:r>
        <w:t xml:space="preserve">Kong, E. J. (2019). Individual differences in categorical perception: L1 English learners’ L2 perception of Korean stops. </w:t>
      </w:r>
      <w:r>
        <w:rPr>
          <w:i/>
          <w:iCs/>
        </w:rPr>
        <w:t>Phonetics and Speech Sciences</w:t>
      </w:r>
      <w:r>
        <w:t xml:space="preserve">, </w:t>
      </w:r>
      <w:r>
        <w:rPr>
          <w:i/>
          <w:iCs/>
        </w:rPr>
        <w:t>11</w:t>
      </w:r>
      <w:r>
        <w:t xml:space="preserve">(4), 63–70. </w:t>
      </w:r>
      <w:hyperlink r:id="rId162">
        <w:r>
          <w:rPr>
            <w:rStyle w:val="Hyperlink"/>
          </w:rPr>
          <w:t>https://doi.org/10.13064/KSSS.2019.11.4.063</w:t>
        </w:r>
      </w:hyperlink>
    </w:p>
    <w:p w14:paraId="4047B2BD" w14:textId="77777777" w:rsidR="004E2128" w:rsidRDefault="00000000">
      <w:pPr>
        <w:pStyle w:val="Bibliography"/>
      </w:pPr>
      <w:bookmarkStart w:id="329" w:name="ref-Kong2011Individual"/>
      <w:bookmarkEnd w:id="328"/>
      <w:r>
        <w:t xml:space="preserve">Kong, E. J., &amp; Edwards, J. (2011). Individual Differences in Speech Perception: Evidence from Visual Analogue Scaling and Eye-Tracking. </w:t>
      </w:r>
      <w:r>
        <w:rPr>
          <w:i/>
          <w:iCs/>
        </w:rPr>
        <w:t>Proceedings of the 17th International Congress of Phonetic Sciences (</w:t>
      </w:r>
      <w:proofErr w:type="spellStart"/>
      <w:r>
        <w:rPr>
          <w:i/>
          <w:iCs/>
        </w:rPr>
        <w:t>ICPhS</w:t>
      </w:r>
      <w:proofErr w:type="spellEnd"/>
      <w:r>
        <w:rPr>
          <w:i/>
          <w:iCs/>
        </w:rPr>
        <w:t xml:space="preserve"> XVII)</w:t>
      </w:r>
      <w:r>
        <w:t>, 1126–1129.</w:t>
      </w:r>
    </w:p>
    <w:p w14:paraId="19A0C64C" w14:textId="77777777" w:rsidR="004E2128" w:rsidRDefault="00000000">
      <w:pPr>
        <w:pStyle w:val="Bibliography"/>
      </w:pPr>
      <w:bookmarkStart w:id="330" w:name="ref-Kong2016Individual"/>
      <w:bookmarkEnd w:id="329"/>
      <w:r>
        <w:t xml:space="preserve">Kong, E. J., &amp; Edwards, J. (2016). Individual differences in categorical perception of speech: Cue weighting and executive function. </w:t>
      </w:r>
      <w:r>
        <w:rPr>
          <w:i/>
          <w:iCs/>
        </w:rPr>
        <w:t>Journal of Phonetics</w:t>
      </w:r>
      <w:r>
        <w:t xml:space="preserve">, </w:t>
      </w:r>
      <w:r>
        <w:rPr>
          <w:i/>
          <w:iCs/>
        </w:rPr>
        <w:t>59</w:t>
      </w:r>
      <w:r>
        <w:t xml:space="preserve">, 40–57. </w:t>
      </w:r>
      <w:hyperlink r:id="rId163">
        <w:r>
          <w:rPr>
            <w:rStyle w:val="Hyperlink"/>
          </w:rPr>
          <w:t>https://doi.org/10.1016/j.wocn.2016.08.006</w:t>
        </w:r>
      </w:hyperlink>
    </w:p>
    <w:p w14:paraId="47E42228" w14:textId="77777777" w:rsidR="004E2128" w:rsidRDefault="00000000">
      <w:pPr>
        <w:pStyle w:val="Bibliography"/>
      </w:pPr>
      <w:bookmarkStart w:id="331" w:name="ref-Kong2023Individual"/>
      <w:bookmarkEnd w:id="330"/>
      <w:r>
        <w:t xml:space="preserve">Kong, E. J., &amp; Kang, S. (2023). Individual Differences in Categorical Judgment of L2 Stops: A Link to Proficiency and Acoustic Cue-Weighting. </w:t>
      </w:r>
      <w:r>
        <w:rPr>
          <w:i/>
          <w:iCs/>
        </w:rPr>
        <w:t>Language and Speech</w:t>
      </w:r>
      <w:r>
        <w:t xml:space="preserve">, </w:t>
      </w:r>
      <w:r>
        <w:rPr>
          <w:i/>
          <w:iCs/>
        </w:rPr>
        <w:t>66</w:t>
      </w:r>
      <w:r>
        <w:t xml:space="preserve">(2), 354–380. </w:t>
      </w:r>
      <w:hyperlink r:id="rId164">
        <w:r>
          <w:rPr>
            <w:rStyle w:val="Hyperlink"/>
          </w:rPr>
          <w:t>https://doi.org/10.1177/00238309221108647</w:t>
        </w:r>
      </w:hyperlink>
    </w:p>
    <w:p w14:paraId="15FF3C7D" w14:textId="77777777" w:rsidR="004E2128" w:rsidRDefault="00000000">
      <w:pPr>
        <w:pStyle w:val="Bibliography"/>
      </w:pPr>
      <w:bookmarkStart w:id="332" w:name="ref-Kozasa2005acoustic"/>
      <w:bookmarkEnd w:id="331"/>
      <w:proofErr w:type="spellStart"/>
      <w:r>
        <w:t>Kozasa</w:t>
      </w:r>
      <w:proofErr w:type="spellEnd"/>
      <w:r>
        <w:t xml:space="preserve">, T. (2005). </w:t>
      </w:r>
      <w:r>
        <w:rPr>
          <w:i/>
          <w:iCs/>
        </w:rPr>
        <w:t xml:space="preserve">An acoustic and perceptual investigation of vowel length in Japanese and </w:t>
      </w:r>
      <w:proofErr w:type="spellStart"/>
      <w:r>
        <w:rPr>
          <w:i/>
          <w:iCs/>
        </w:rPr>
        <w:t>Pohnpeian</w:t>
      </w:r>
      <w:proofErr w:type="spellEnd"/>
      <w:r>
        <w:t xml:space="preserve"> [Ph.D., University of Hawai’i at Manoa]. </w:t>
      </w:r>
      <w:hyperlink r:id="rId165">
        <w:r>
          <w:rPr>
            <w:rStyle w:val="Hyperlink"/>
          </w:rPr>
          <w:t>https://www.proquest.com/docview/305010031/abstract/6C25AAD242314EBEPQ/1</w:t>
        </w:r>
      </w:hyperlink>
    </w:p>
    <w:p w14:paraId="7BC046B9" w14:textId="77777777" w:rsidR="004E2128" w:rsidRDefault="00000000">
      <w:pPr>
        <w:pStyle w:val="Bibliography"/>
      </w:pPr>
      <w:bookmarkStart w:id="333" w:name="ref-Kraus1995Central"/>
      <w:bookmarkEnd w:id="332"/>
      <w:r>
        <w:lastRenderedPageBreak/>
        <w:t xml:space="preserve">Kraus, N., McGee, T., Carrell, T. D., King, C., Tremblay, K., &amp; Nicol, T. (1995). Central Auditory System Plasticity Associated with Speech Discrimination Training. </w:t>
      </w:r>
      <w:r>
        <w:rPr>
          <w:i/>
          <w:iCs/>
        </w:rPr>
        <w:t>Journal of Cognitive Neuroscience</w:t>
      </w:r>
      <w:r>
        <w:t xml:space="preserve">, </w:t>
      </w:r>
      <w:r>
        <w:rPr>
          <w:i/>
          <w:iCs/>
        </w:rPr>
        <w:t>7</w:t>
      </w:r>
      <w:r>
        <w:t xml:space="preserve">(1), 25–32. </w:t>
      </w:r>
      <w:hyperlink r:id="rId166">
        <w:r>
          <w:rPr>
            <w:rStyle w:val="Hyperlink"/>
          </w:rPr>
          <w:t>https://doi.org/10.1162/jocn.1995.7.1.25</w:t>
        </w:r>
      </w:hyperlink>
    </w:p>
    <w:p w14:paraId="1A6613B5" w14:textId="77777777" w:rsidR="004E2128" w:rsidRDefault="00000000">
      <w:pPr>
        <w:pStyle w:val="Bibliography"/>
      </w:pPr>
      <w:bookmarkStart w:id="334" w:name="ref-Kremin2021Why"/>
      <w:bookmarkEnd w:id="333"/>
      <w:r>
        <w:t xml:space="preserve">Kremin, L. V., &amp; Byers-Heinlein, K. (2021). Why not both? Rethinking categorical and continuous approaches to bilingualism. </w:t>
      </w:r>
      <w:r>
        <w:rPr>
          <w:i/>
          <w:iCs/>
        </w:rPr>
        <w:t>International Journal of Bilingualism</w:t>
      </w:r>
      <w:r>
        <w:t xml:space="preserve">, </w:t>
      </w:r>
      <w:r>
        <w:rPr>
          <w:i/>
          <w:iCs/>
        </w:rPr>
        <w:t>25</w:t>
      </w:r>
      <w:r>
        <w:t xml:space="preserve">(6), 1560–1575. </w:t>
      </w:r>
      <w:hyperlink r:id="rId167">
        <w:r>
          <w:rPr>
            <w:rStyle w:val="Hyperlink"/>
          </w:rPr>
          <w:t>https://doi.org/10.1177/13670069211031986</w:t>
        </w:r>
      </w:hyperlink>
    </w:p>
    <w:p w14:paraId="590EBAD4" w14:textId="77777777" w:rsidR="004E2128" w:rsidRDefault="00000000">
      <w:pPr>
        <w:pStyle w:val="Bibliography"/>
      </w:pPr>
      <w:bookmarkStart w:id="335" w:name="ref-Kubozono2008Temporal"/>
      <w:bookmarkEnd w:id="334"/>
      <w:r>
        <w:t xml:space="preserve">Kubozono, H. (2008). Temporal neutralization in Japanese. In C. </w:t>
      </w:r>
      <w:proofErr w:type="spellStart"/>
      <w:r>
        <w:t>Gussenhoven</w:t>
      </w:r>
      <w:proofErr w:type="spellEnd"/>
      <w:r>
        <w:t xml:space="preserve"> &amp; N. Warner (Eds.), </w:t>
      </w:r>
      <w:r>
        <w:rPr>
          <w:i/>
          <w:iCs/>
        </w:rPr>
        <w:t>Laboratory Phonology 7</w:t>
      </w:r>
      <w:r>
        <w:t xml:space="preserve"> (pp. 171–202). De Gruyter Mouton. </w:t>
      </w:r>
      <w:hyperlink r:id="rId168">
        <w:r>
          <w:rPr>
            <w:rStyle w:val="Hyperlink"/>
          </w:rPr>
          <w:t>https://doi.org/10.1515/9783110197105.1.171</w:t>
        </w:r>
      </w:hyperlink>
    </w:p>
    <w:p w14:paraId="25223A13" w14:textId="77777777" w:rsidR="004E2128" w:rsidRDefault="00000000">
      <w:pPr>
        <w:pStyle w:val="Bibliography"/>
      </w:pPr>
      <w:bookmarkStart w:id="336" w:name="ref-Kubozono2017Mora"/>
      <w:bookmarkEnd w:id="335"/>
      <w:r>
        <w:t xml:space="preserve">Kubozono, H. (2017). Mora and Syllable. In N. Tsujimura (Ed.), </w:t>
      </w:r>
      <w:r>
        <w:rPr>
          <w:i/>
          <w:iCs/>
        </w:rPr>
        <w:t>The Handbook of Japanese Linguistics</w:t>
      </w:r>
      <w:r>
        <w:t xml:space="preserve"> (1st ed., pp. 31–61). Wiley. </w:t>
      </w:r>
      <w:hyperlink r:id="rId169">
        <w:r>
          <w:rPr>
            <w:rStyle w:val="Hyperlink"/>
          </w:rPr>
          <w:t>https://doi.org/10.1002/9781405166225.ch2</w:t>
        </w:r>
      </w:hyperlink>
    </w:p>
    <w:p w14:paraId="2D1AA353" w14:textId="77777777" w:rsidR="004E2128" w:rsidRDefault="00000000">
      <w:pPr>
        <w:pStyle w:val="Bibliography"/>
      </w:pPr>
      <w:bookmarkStart w:id="337" w:name="ref-Kubozono2011Pitch"/>
      <w:bookmarkEnd w:id="336"/>
      <w:r>
        <w:t xml:space="preserve">Kubozono, H., </w:t>
      </w:r>
      <w:proofErr w:type="spellStart"/>
      <w:r>
        <w:t>Takeyasu</w:t>
      </w:r>
      <w:proofErr w:type="spellEnd"/>
      <w:r>
        <w:t xml:space="preserve">, H., </w:t>
      </w:r>
      <w:proofErr w:type="spellStart"/>
      <w:r>
        <w:t>Giriko</w:t>
      </w:r>
      <w:proofErr w:type="spellEnd"/>
      <w:r>
        <w:t xml:space="preserve">, M., &amp; Hirayama, M. (2011). Pitch cues to the perception of consonant length in Japanese. </w:t>
      </w:r>
      <w:r>
        <w:rPr>
          <w:i/>
          <w:iCs/>
        </w:rPr>
        <w:t>Proceedings of the 17th International Congress of Phonetic Sciences</w:t>
      </w:r>
      <w:r>
        <w:t>, 1150–1153.</w:t>
      </w:r>
    </w:p>
    <w:p w14:paraId="71F8785F" w14:textId="77777777" w:rsidR="004E2128" w:rsidRDefault="00000000">
      <w:pPr>
        <w:pStyle w:val="Bibliography"/>
      </w:pPr>
      <w:bookmarkStart w:id="338" w:name="ref-Kuhl2004Early"/>
      <w:bookmarkEnd w:id="337"/>
      <w:r>
        <w:t xml:space="preserve">Kuhl, P. K. (2004). Early language acquisition: cracking the speech code. </w:t>
      </w:r>
      <w:r>
        <w:rPr>
          <w:i/>
          <w:iCs/>
        </w:rPr>
        <w:t>Nature Reviews Neuroscience</w:t>
      </w:r>
      <w:r>
        <w:t xml:space="preserve">, </w:t>
      </w:r>
      <w:r>
        <w:rPr>
          <w:i/>
          <w:iCs/>
        </w:rPr>
        <w:t>5</w:t>
      </w:r>
      <w:r>
        <w:t xml:space="preserve">(11), Article 11. </w:t>
      </w:r>
      <w:hyperlink r:id="rId170">
        <w:r>
          <w:rPr>
            <w:rStyle w:val="Hyperlink"/>
          </w:rPr>
          <w:t>https://doi.org/10.1038/nrn1533</w:t>
        </w:r>
      </w:hyperlink>
    </w:p>
    <w:p w14:paraId="642ED0D1" w14:textId="77777777" w:rsidR="004E2128" w:rsidRDefault="00000000">
      <w:pPr>
        <w:pStyle w:val="Bibliography"/>
      </w:pPr>
      <w:bookmarkStart w:id="339" w:name="ref-Kuhl2003Foreignlanguage"/>
      <w:bookmarkEnd w:id="338"/>
      <w:r>
        <w:t xml:space="preserve">Kuhl, P. K., Tsao, F.-M., &amp; Liu, H.-M. (2003). Foreign-language experience in infancy: Effects of short-term exposure and social interaction on phonetic learning. </w:t>
      </w:r>
      <w:r>
        <w:rPr>
          <w:i/>
          <w:iCs/>
        </w:rPr>
        <w:t>Proceedings of the National Academy of Sciences</w:t>
      </w:r>
      <w:r>
        <w:t xml:space="preserve">, </w:t>
      </w:r>
      <w:r>
        <w:rPr>
          <w:i/>
          <w:iCs/>
        </w:rPr>
        <w:t>100</w:t>
      </w:r>
      <w:r>
        <w:t xml:space="preserve">(15), 9096–9101. </w:t>
      </w:r>
      <w:hyperlink r:id="rId171">
        <w:r>
          <w:rPr>
            <w:rStyle w:val="Hyperlink"/>
          </w:rPr>
          <w:t>https://doi.org/10.1073/pnas.1532872100</w:t>
        </w:r>
      </w:hyperlink>
    </w:p>
    <w:p w14:paraId="730DC8F3" w14:textId="77777777" w:rsidR="004E2128" w:rsidRDefault="00000000">
      <w:pPr>
        <w:pStyle w:val="Bibliography"/>
      </w:pPr>
      <w:bookmarkStart w:id="340" w:name="ref-Kutlu2024Social"/>
      <w:bookmarkEnd w:id="339"/>
      <w:r>
        <w:t xml:space="preserve">Kutlu, E., Apfelbaum, K. S., Sorensen, E., Oleson, J., &amp; McMurray, B. (2024). </w:t>
      </w:r>
      <w:r>
        <w:rPr>
          <w:i/>
          <w:iCs/>
        </w:rPr>
        <w:t>Social Network Diversity Leads to More Flexible Speech Perception in School-aged Children</w:t>
      </w:r>
      <w:r>
        <w:t xml:space="preserve">. OSF. </w:t>
      </w:r>
      <w:hyperlink r:id="rId172">
        <w:r>
          <w:rPr>
            <w:rStyle w:val="Hyperlink"/>
          </w:rPr>
          <w:t>https://doi.org/10.31234/osf.io/c9u4y</w:t>
        </w:r>
      </w:hyperlink>
    </w:p>
    <w:p w14:paraId="72E3091C" w14:textId="77777777" w:rsidR="004E2128" w:rsidRDefault="00000000">
      <w:pPr>
        <w:pStyle w:val="Bibliography"/>
      </w:pPr>
      <w:bookmarkStart w:id="341" w:name="ref-Kutlu2022Moving"/>
      <w:bookmarkEnd w:id="340"/>
      <w:r>
        <w:lastRenderedPageBreak/>
        <w:t xml:space="preserve">Kutlu, E., Chiu, S., &amp; McMurray, B. (2022). Moving away from deficiency models: Gradiency in bilingual speech categorization. </w:t>
      </w:r>
      <w:r>
        <w:rPr>
          <w:i/>
          <w:iCs/>
        </w:rPr>
        <w:t>Frontiers in Psychology</w:t>
      </w:r>
      <w:r>
        <w:t xml:space="preserve">, </w:t>
      </w:r>
      <w:r>
        <w:rPr>
          <w:i/>
          <w:iCs/>
        </w:rPr>
        <w:t>13</w:t>
      </w:r>
      <w:r>
        <w:t xml:space="preserve">. </w:t>
      </w:r>
      <w:hyperlink r:id="rId173">
        <w:r>
          <w:rPr>
            <w:rStyle w:val="Hyperlink"/>
          </w:rPr>
          <w:t>https://www.frontiersin.org/articles/10.3389/fpsyg.2022.1033825</w:t>
        </w:r>
      </w:hyperlink>
    </w:p>
    <w:p w14:paraId="0AE17A86" w14:textId="77777777" w:rsidR="004E2128" w:rsidRDefault="00000000">
      <w:pPr>
        <w:pStyle w:val="Bibliography"/>
      </w:pPr>
      <w:bookmarkStart w:id="342" w:name="ref-Labrune2012Phonologya"/>
      <w:bookmarkEnd w:id="341"/>
      <w:r>
        <w:t xml:space="preserve">Labrune, L. (2012). </w:t>
      </w:r>
      <w:r>
        <w:rPr>
          <w:i/>
          <w:iCs/>
        </w:rPr>
        <w:t>The Phonology of Japanese</w:t>
      </w:r>
      <w:r>
        <w:t xml:space="preserve">. Oxford University Press. </w:t>
      </w:r>
      <w:hyperlink r:id="rId174">
        <w:r>
          <w:rPr>
            <w:rStyle w:val="Hyperlink"/>
          </w:rPr>
          <w:t>https://doi.org/10.1093/acprof:oso/9780199545834.001.0001</w:t>
        </w:r>
      </w:hyperlink>
    </w:p>
    <w:p w14:paraId="07262A32" w14:textId="77777777" w:rsidR="004E2128" w:rsidRDefault="00000000">
      <w:pPr>
        <w:pStyle w:val="Bibliography"/>
      </w:pPr>
      <w:bookmarkStart w:id="343" w:name="ref-Ladd1997perception"/>
      <w:bookmarkEnd w:id="342"/>
      <w:r>
        <w:t xml:space="preserve">Ladd, D. R., &amp; Morton, R. (1997). The perception of intonational emphasis: continuous or categorical? </w:t>
      </w:r>
      <w:r>
        <w:rPr>
          <w:i/>
          <w:iCs/>
        </w:rPr>
        <w:t>Journal of Phonetics</w:t>
      </w:r>
      <w:r>
        <w:t xml:space="preserve">, </w:t>
      </w:r>
      <w:r>
        <w:rPr>
          <w:i/>
          <w:iCs/>
        </w:rPr>
        <w:t>25</w:t>
      </w:r>
      <w:r>
        <w:t xml:space="preserve">(3), 313–342. </w:t>
      </w:r>
      <w:hyperlink r:id="rId175">
        <w:r>
          <w:rPr>
            <w:rStyle w:val="Hyperlink"/>
          </w:rPr>
          <w:t>https://doi.org/10.1006/jpho.1997.0046</w:t>
        </w:r>
      </w:hyperlink>
    </w:p>
    <w:p w14:paraId="5E2D6687" w14:textId="77777777" w:rsidR="004E2128" w:rsidRDefault="00000000">
      <w:pPr>
        <w:pStyle w:val="Bibliography"/>
      </w:pPr>
      <w:bookmarkStart w:id="344" w:name="ref-Lee2024Acoustic"/>
      <w:bookmarkEnd w:id="343"/>
      <w:r>
        <w:t xml:space="preserve">Lee, J., &amp; Park, H. (2024). Acoustic cue sensitivity in the perception of native category and their relation to nonnative phonological contrast learning. </w:t>
      </w:r>
      <w:r>
        <w:rPr>
          <w:i/>
          <w:iCs/>
        </w:rPr>
        <w:t>Journal of Phonetics</w:t>
      </w:r>
      <w:r>
        <w:t xml:space="preserve">, </w:t>
      </w:r>
      <w:r>
        <w:rPr>
          <w:i/>
          <w:iCs/>
        </w:rPr>
        <w:t>104</w:t>
      </w:r>
      <w:r>
        <w:t xml:space="preserve">, Article 101327. </w:t>
      </w:r>
      <w:hyperlink r:id="rId176">
        <w:r>
          <w:rPr>
            <w:rStyle w:val="Hyperlink"/>
          </w:rPr>
          <w:t>https://doi.org/10.1016/j.wocn.2024.101327</w:t>
        </w:r>
      </w:hyperlink>
    </w:p>
    <w:p w14:paraId="0EC322E3" w14:textId="77777777" w:rsidR="004E2128" w:rsidRDefault="00000000">
      <w:pPr>
        <w:pStyle w:val="Bibliography"/>
      </w:pPr>
      <w:bookmarkStart w:id="345" w:name="ref-Lee2012Cue"/>
      <w:bookmarkEnd w:id="344"/>
      <w:r>
        <w:t xml:space="preserve">Lee, S., &amp; Bahng, J. (2012). Cue Weighting Strategy of Fricative Perception in Noise for Normal Hearing Listeners. </w:t>
      </w:r>
      <w:r>
        <w:rPr>
          <w:i/>
          <w:iCs/>
        </w:rPr>
        <w:t>Audiology</w:t>
      </w:r>
      <w:r>
        <w:t xml:space="preserve">, </w:t>
      </w:r>
      <w:r>
        <w:rPr>
          <w:i/>
          <w:iCs/>
        </w:rPr>
        <w:t>8</w:t>
      </w:r>
      <w:r>
        <w:t xml:space="preserve">(1), 52–60. </w:t>
      </w:r>
      <w:hyperlink r:id="rId177">
        <w:r>
          <w:rPr>
            <w:rStyle w:val="Hyperlink"/>
          </w:rPr>
          <w:t>https://e-asr.org/journal/view.php?number=96</w:t>
        </w:r>
      </w:hyperlink>
    </w:p>
    <w:p w14:paraId="6F1E09C5" w14:textId="77777777" w:rsidR="004E2128" w:rsidRDefault="00000000">
      <w:pPr>
        <w:pStyle w:val="Bibliography"/>
      </w:pPr>
      <w:bookmarkStart w:id="346" w:name="ref-Lehet2017DimensionBased"/>
      <w:bookmarkEnd w:id="345"/>
      <w:proofErr w:type="spellStart"/>
      <w:r>
        <w:t>Lehet</w:t>
      </w:r>
      <w:proofErr w:type="spellEnd"/>
      <w:r>
        <w:t xml:space="preserve">, M., &amp; Holt, L. L. (2017). Dimension-Based Statistical Learning Affects Both Speech Perception and Production. </w:t>
      </w:r>
      <w:r>
        <w:rPr>
          <w:i/>
          <w:iCs/>
        </w:rPr>
        <w:t>Cognitive Science</w:t>
      </w:r>
      <w:r>
        <w:t xml:space="preserve">, </w:t>
      </w:r>
      <w:r>
        <w:rPr>
          <w:i/>
          <w:iCs/>
        </w:rPr>
        <w:t>41</w:t>
      </w:r>
      <w:r>
        <w:t xml:space="preserve">, 885–912. </w:t>
      </w:r>
      <w:hyperlink r:id="rId178">
        <w:r>
          <w:rPr>
            <w:rStyle w:val="Hyperlink"/>
          </w:rPr>
          <w:t>https://doi.org/10.1111/cogs.12413</w:t>
        </w:r>
      </w:hyperlink>
    </w:p>
    <w:p w14:paraId="6E69CA51" w14:textId="77777777" w:rsidR="004E2128" w:rsidRDefault="00000000">
      <w:pPr>
        <w:pStyle w:val="Bibliography"/>
      </w:pPr>
      <w:bookmarkStart w:id="347" w:name="ref-Lehet2020Nevertheless"/>
      <w:bookmarkEnd w:id="346"/>
      <w:proofErr w:type="spellStart"/>
      <w:r>
        <w:t>Lehet</w:t>
      </w:r>
      <w:proofErr w:type="spellEnd"/>
      <w:r>
        <w:t xml:space="preserve">, M., &amp; Holt, L. L. (2020). Nevertheless, it persists: Dimension-based statistical learning and normalization of speech impact different levels of perceptual processing. </w:t>
      </w:r>
      <w:r>
        <w:rPr>
          <w:i/>
          <w:iCs/>
        </w:rPr>
        <w:t>Cognition</w:t>
      </w:r>
      <w:r>
        <w:t xml:space="preserve">, </w:t>
      </w:r>
      <w:r>
        <w:rPr>
          <w:i/>
          <w:iCs/>
        </w:rPr>
        <w:t>202</w:t>
      </w:r>
      <w:r>
        <w:t xml:space="preserve">, 104328. </w:t>
      </w:r>
      <w:hyperlink r:id="rId179">
        <w:r>
          <w:rPr>
            <w:rStyle w:val="Hyperlink"/>
          </w:rPr>
          <w:t>https://doi.org/10.1016/j.cognition.2020.104328</w:t>
        </w:r>
      </w:hyperlink>
    </w:p>
    <w:p w14:paraId="6B837A16" w14:textId="77777777" w:rsidR="004E2128" w:rsidRDefault="00000000">
      <w:pPr>
        <w:pStyle w:val="Bibliography"/>
      </w:pPr>
      <w:bookmarkStart w:id="348" w:name="ref-Lenth2025emmeans"/>
      <w:bookmarkEnd w:id="347"/>
      <w:r>
        <w:t xml:space="preserve">Lenth, R. V. (2025). </w:t>
      </w:r>
      <w:r>
        <w:rPr>
          <w:i/>
          <w:iCs/>
        </w:rPr>
        <w:t>emmeans: Estimated marginal means, aka least-squares means</w:t>
      </w:r>
      <w:r>
        <w:t xml:space="preserve"> (Version 1.10.1) [Computer software]. </w:t>
      </w:r>
      <w:hyperlink r:id="rId180">
        <w:r>
          <w:rPr>
            <w:rStyle w:val="Hyperlink"/>
          </w:rPr>
          <w:t>https://rvlenth.github.io/emmeans/</w:t>
        </w:r>
      </w:hyperlink>
    </w:p>
    <w:p w14:paraId="2DEF9727" w14:textId="77777777" w:rsidR="004E2128" w:rsidRDefault="00000000">
      <w:pPr>
        <w:pStyle w:val="Bibliography"/>
      </w:pPr>
      <w:bookmarkStart w:id="349" w:name="ref-Li2006Language"/>
      <w:bookmarkEnd w:id="348"/>
      <w:r>
        <w:lastRenderedPageBreak/>
        <w:t xml:space="preserve">Li, P., Sepanski, S., &amp; Zhao, X. (2006). Language history questionnaire: A Web-based interface for bilingual research. </w:t>
      </w:r>
      <w:r>
        <w:rPr>
          <w:i/>
          <w:iCs/>
        </w:rPr>
        <w:t>Behavior Research Methods</w:t>
      </w:r>
      <w:r>
        <w:t xml:space="preserve">, </w:t>
      </w:r>
      <w:r>
        <w:rPr>
          <w:i/>
          <w:iCs/>
        </w:rPr>
        <w:t>38</w:t>
      </w:r>
      <w:r>
        <w:t xml:space="preserve">(2), 202–210. </w:t>
      </w:r>
      <w:hyperlink r:id="rId181">
        <w:r>
          <w:rPr>
            <w:rStyle w:val="Hyperlink"/>
          </w:rPr>
          <w:t>https://doi.org/10.3758/BF03192770</w:t>
        </w:r>
      </w:hyperlink>
    </w:p>
    <w:p w14:paraId="5B868211" w14:textId="77777777" w:rsidR="004E2128" w:rsidRDefault="00000000">
      <w:pPr>
        <w:pStyle w:val="Bibliography"/>
      </w:pPr>
      <w:bookmarkStart w:id="350" w:name="ref-Li2014Language"/>
      <w:bookmarkEnd w:id="349"/>
      <w:r>
        <w:t xml:space="preserve">Li, P., Zhang, F., Tsai, E., &amp; Puls, B. (2014). Language history questionnaire (LHQ 2.0): A new dynamic web-based research tool. </w:t>
      </w:r>
      <w:r>
        <w:rPr>
          <w:i/>
          <w:iCs/>
        </w:rPr>
        <w:t>Bilingualism: Language and Cognition</w:t>
      </w:r>
      <w:r>
        <w:t xml:space="preserve">, </w:t>
      </w:r>
      <w:r>
        <w:rPr>
          <w:i/>
          <w:iCs/>
        </w:rPr>
        <w:t>17</w:t>
      </w:r>
      <w:r>
        <w:t xml:space="preserve">(3), 673–680. </w:t>
      </w:r>
      <w:hyperlink r:id="rId182">
        <w:r>
          <w:rPr>
            <w:rStyle w:val="Hyperlink"/>
          </w:rPr>
          <w:t>https://doi.org/10.1017/S1366728913000606</w:t>
        </w:r>
      </w:hyperlink>
    </w:p>
    <w:p w14:paraId="5238AA47" w14:textId="77777777" w:rsidR="004E2128" w:rsidRDefault="00000000">
      <w:pPr>
        <w:pStyle w:val="Bibliography"/>
      </w:pPr>
      <w:bookmarkStart w:id="351" w:name="ref-Li2020Language"/>
      <w:bookmarkEnd w:id="350"/>
      <w:r>
        <w:t xml:space="preserve">Li, P., Zhang, F., Yu, A., &amp; Zhao, X. (2020). Language History Questionnaire (LHQ3): An enhanced tool for assessing multilingual experience. </w:t>
      </w:r>
      <w:r>
        <w:rPr>
          <w:i/>
          <w:iCs/>
        </w:rPr>
        <w:t>Bilingualism: Language and Cognition</w:t>
      </w:r>
      <w:r>
        <w:t xml:space="preserve">, </w:t>
      </w:r>
      <w:r>
        <w:rPr>
          <w:i/>
          <w:iCs/>
        </w:rPr>
        <w:t>23</w:t>
      </w:r>
      <w:r>
        <w:t xml:space="preserve">(5), 938–944. </w:t>
      </w:r>
      <w:hyperlink r:id="rId183">
        <w:r>
          <w:rPr>
            <w:rStyle w:val="Hyperlink"/>
          </w:rPr>
          <w:t>https://doi.org/10.1017/S1366728918001153</w:t>
        </w:r>
      </w:hyperlink>
    </w:p>
    <w:p w14:paraId="62E95968" w14:textId="77777777" w:rsidR="004E2128" w:rsidRDefault="00000000">
      <w:pPr>
        <w:pStyle w:val="Bibliography"/>
      </w:pPr>
      <w:bookmarkStart w:id="352" w:name="ref-Li2021Bilingual"/>
      <w:bookmarkEnd w:id="351"/>
      <w:r>
        <w:t xml:space="preserve">Li, X., Ng, K. K., Wong, J. J. Y., Lee, J. W., Zhou, J. H., &amp; Yow, W. Q. (2021). Bilingual language entropy influences executive functions through functional connectivity and signal variability. </w:t>
      </w:r>
      <w:r>
        <w:rPr>
          <w:i/>
          <w:iCs/>
        </w:rPr>
        <w:t>Brain and Language</w:t>
      </w:r>
      <w:r>
        <w:t xml:space="preserve">, </w:t>
      </w:r>
      <w:r>
        <w:rPr>
          <w:i/>
          <w:iCs/>
        </w:rPr>
        <w:t>222</w:t>
      </w:r>
      <w:r>
        <w:t xml:space="preserve">, 105026. </w:t>
      </w:r>
      <w:hyperlink r:id="rId184">
        <w:r>
          <w:rPr>
            <w:rStyle w:val="Hyperlink"/>
          </w:rPr>
          <w:t>https://doi.org/10.1016/j.bandl.2021.105026</w:t>
        </w:r>
      </w:hyperlink>
    </w:p>
    <w:p w14:paraId="2D17CF09" w14:textId="77777777" w:rsidR="004E2128" w:rsidRDefault="00000000">
      <w:pPr>
        <w:pStyle w:val="Bibliography"/>
      </w:pPr>
      <w:bookmarkStart w:id="353" w:name="ref-Liberman1961Effect"/>
      <w:bookmarkEnd w:id="352"/>
      <w:r>
        <w:t xml:space="preserve">Liberman, A. M., Harris, K. S., </w:t>
      </w:r>
      <w:proofErr w:type="spellStart"/>
      <w:r>
        <w:t>Eimas</w:t>
      </w:r>
      <w:proofErr w:type="spellEnd"/>
      <w:r>
        <w:t xml:space="preserve">, P., Lisker, L., &amp; Bastian, J. (1961). An Effect of Learning on Speech Perception: The Discrimination of Durations of Silence with and without Phonemic Significance. </w:t>
      </w:r>
      <w:r>
        <w:rPr>
          <w:i/>
          <w:iCs/>
        </w:rPr>
        <w:t>Language and Speech</w:t>
      </w:r>
      <w:r>
        <w:t xml:space="preserve">, </w:t>
      </w:r>
      <w:r>
        <w:rPr>
          <w:i/>
          <w:iCs/>
        </w:rPr>
        <w:t>4</w:t>
      </w:r>
      <w:r>
        <w:t xml:space="preserve">(4), 175–195. </w:t>
      </w:r>
      <w:hyperlink r:id="rId185">
        <w:r>
          <w:rPr>
            <w:rStyle w:val="Hyperlink"/>
          </w:rPr>
          <w:t>https://doi.org/10.1177/002383096100400401</w:t>
        </w:r>
      </w:hyperlink>
    </w:p>
    <w:p w14:paraId="056E6776" w14:textId="77777777" w:rsidR="004E2128" w:rsidRDefault="00000000">
      <w:pPr>
        <w:pStyle w:val="Bibliography"/>
      </w:pPr>
      <w:bookmarkStart w:id="354" w:name="ref-Liberman1957discrimination"/>
      <w:bookmarkEnd w:id="353"/>
      <w:r>
        <w:t xml:space="preserve">Liberman, A. M., Harris, K. S., Hoffman, H. S., &amp; Griffith, B. C. (1957). The discrimination of speech sounds within and across phoneme boundaries. </w:t>
      </w:r>
      <w:r>
        <w:rPr>
          <w:i/>
          <w:iCs/>
        </w:rPr>
        <w:t>Journal of Experimental Psychology</w:t>
      </w:r>
      <w:r>
        <w:t xml:space="preserve">, </w:t>
      </w:r>
      <w:r>
        <w:rPr>
          <w:i/>
          <w:iCs/>
        </w:rPr>
        <w:t>54</w:t>
      </w:r>
      <w:r>
        <w:t xml:space="preserve">(5), 358–368. </w:t>
      </w:r>
      <w:hyperlink r:id="rId186">
        <w:r>
          <w:rPr>
            <w:rStyle w:val="Hyperlink"/>
          </w:rPr>
          <w:t>https://doi.org/10.1037/h0044417</w:t>
        </w:r>
      </w:hyperlink>
    </w:p>
    <w:p w14:paraId="7783CF83" w14:textId="77777777" w:rsidR="004E2128" w:rsidRDefault="00000000">
      <w:pPr>
        <w:pStyle w:val="Bibliography"/>
      </w:pPr>
      <w:bookmarkStart w:id="355" w:name="ref-Liberman1961discrimination"/>
      <w:bookmarkEnd w:id="354"/>
      <w:r>
        <w:t xml:space="preserve">Liberman, A. M., Harris, K. S., Kinney, J. A., &amp; Lane, H. (1961). The discrimination of relative onset-time of the components of certain speech and nonspeech patterns. </w:t>
      </w:r>
      <w:r>
        <w:rPr>
          <w:i/>
          <w:iCs/>
        </w:rPr>
        <w:t>Journal of Experimental Psychology</w:t>
      </w:r>
      <w:r>
        <w:t xml:space="preserve">, </w:t>
      </w:r>
      <w:r>
        <w:rPr>
          <w:i/>
          <w:iCs/>
        </w:rPr>
        <w:t>61</w:t>
      </w:r>
      <w:r>
        <w:t xml:space="preserve">(5), 379–388. </w:t>
      </w:r>
      <w:hyperlink r:id="rId187">
        <w:r>
          <w:rPr>
            <w:rStyle w:val="Hyperlink"/>
          </w:rPr>
          <w:t>https://doi.org/10.1037/h0049038</w:t>
        </w:r>
      </w:hyperlink>
    </w:p>
    <w:p w14:paraId="16BCD6E5" w14:textId="77777777" w:rsidR="004E2128" w:rsidRDefault="00000000">
      <w:pPr>
        <w:pStyle w:val="Bibliography"/>
      </w:pPr>
      <w:bookmarkStart w:id="356" w:name="ref-Lisker1964CrossLanguage"/>
      <w:bookmarkEnd w:id="355"/>
      <w:r>
        <w:lastRenderedPageBreak/>
        <w:t xml:space="preserve">Lisker, L., &amp; Abramson, A. S. (1964). A Cross-Language Study of Voicing in Initial Stops: Acoustical Measurements. </w:t>
      </w:r>
      <w:r>
        <w:rPr>
          <w:i/>
          <w:iCs/>
        </w:rPr>
        <w:t>WORD</w:t>
      </w:r>
      <w:r>
        <w:t xml:space="preserve">, </w:t>
      </w:r>
      <w:r>
        <w:rPr>
          <w:i/>
          <w:iCs/>
        </w:rPr>
        <w:t>20</w:t>
      </w:r>
      <w:r>
        <w:t xml:space="preserve">(3), 384–422. </w:t>
      </w:r>
      <w:hyperlink r:id="rId188">
        <w:r>
          <w:rPr>
            <w:rStyle w:val="Hyperlink"/>
          </w:rPr>
          <w:t>https://doi.org/10.1080/00437956.1964.11659830</w:t>
        </w:r>
      </w:hyperlink>
    </w:p>
    <w:p w14:paraId="658CBDDF" w14:textId="77777777" w:rsidR="004E2128" w:rsidRDefault="00000000">
      <w:pPr>
        <w:pStyle w:val="Bibliography"/>
      </w:pPr>
      <w:bookmarkStart w:id="357" w:name="ref-Liu2015Dimensionbased"/>
      <w:bookmarkEnd w:id="356"/>
      <w:r>
        <w:t xml:space="preserve">Liu, R., &amp; Holt, L. L. (2015). Dimension-based statistical learning of vowels. </w:t>
      </w:r>
      <w:r>
        <w:rPr>
          <w:i/>
          <w:iCs/>
        </w:rPr>
        <w:t>Journal of Experimental Psychology: Human Perception and Performance</w:t>
      </w:r>
      <w:r>
        <w:t xml:space="preserve">, </w:t>
      </w:r>
      <w:r>
        <w:rPr>
          <w:i/>
          <w:iCs/>
        </w:rPr>
        <w:t>41</w:t>
      </w:r>
      <w:r>
        <w:t xml:space="preserve">(6), 1783–1798. </w:t>
      </w:r>
      <w:hyperlink r:id="rId189">
        <w:r>
          <w:rPr>
            <w:rStyle w:val="Hyperlink"/>
          </w:rPr>
          <w:t>https://doi.org/10.1037/xhp0000092</w:t>
        </w:r>
      </w:hyperlink>
    </w:p>
    <w:p w14:paraId="635CF411" w14:textId="77777777" w:rsidR="004E2128" w:rsidRDefault="00000000">
      <w:pPr>
        <w:pStyle w:val="Bibliography"/>
      </w:pPr>
      <w:bookmarkStart w:id="358" w:name="ref-Lively1993Training"/>
      <w:bookmarkEnd w:id="357"/>
      <w:r>
        <w:t xml:space="preserve">Lively, S. E., Logan, J. S., &amp; Pisoni, D. B. (1993). Training Japanese listeners to identify English /r/ and /l/. II: The role of phonetic environment and talker variability in learning new perceptual categories. </w:t>
      </w:r>
      <w:r>
        <w:rPr>
          <w:i/>
          <w:iCs/>
        </w:rPr>
        <w:t>The Journal of the Acoustical Society of America</w:t>
      </w:r>
      <w:r>
        <w:t xml:space="preserve">, </w:t>
      </w:r>
      <w:r>
        <w:rPr>
          <w:i/>
          <w:iCs/>
        </w:rPr>
        <w:t>94</w:t>
      </w:r>
      <w:r>
        <w:t>(3 Pt 1), 1242–1255. https://doi.org/</w:t>
      </w:r>
      <w:hyperlink r:id="rId190">
        <w:r>
          <w:rPr>
            <w:rStyle w:val="Hyperlink"/>
          </w:rPr>
          <w:t>https://doi.org/10.1121/1.408177</w:t>
        </w:r>
      </w:hyperlink>
    </w:p>
    <w:p w14:paraId="000C2B23" w14:textId="77777777" w:rsidR="004E2128" w:rsidRDefault="00000000">
      <w:pPr>
        <w:pStyle w:val="Bibliography"/>
      </w:pPr>
      <w:bookmarkStart w:id="359" w:name="ref-Lively1994Training"/>
      <w:bookmarkEnd w:id="358"/>
      <w:r>
        <w:t xml:space="preserve">Lively, S. E., Pisoni, D. B., Yamada, R. A., </w:t>
      </w:r>
      <w:proofErr w:type="spellStart"/>
      <w:r>
        <w:t>Tohkura</w:t>
      </w:r>
      <w:proofErr w:type="spellEnd"/>
      <w:r>
        <w:t xml:space="preserve">, Y., &amp; Yamada, T. (1994). Training Japanese listeners to identify English /r/ and /l/. III. Long-term retention of new phonetic categories. </w:t>
      </w:r>
      <w:r>
        <w:rPr>
          <w:i/>
          <w:iCs/>
        </w:rPr>
        <w:t>The Journal of the Acoustical Society of America</w:t>
      </w:r>
      <w:r>
        <w:t xml:space="preserve">, </w:t>
      </w:r>
      <w:r>
        <w:rPr>
          <w:i/>
          <w:iCs/>
        </w:rPr>
        <w:t>96</w:t>
      </w:r>
      <w:r>
        <w:t xml:space="preserve">(4), 2076–2087. </w:t>
      </w:r>
      <w:hyperlink r:id="rId191">
        <w:r>
          <w:rPr>
            <w:rStyle w:val="Hyperlink"/>
          </w:rPr>
          <w:t>https://www.ncbi.nlm.nih.gov/pmc/articles/PMC3518835/</w:t>
        </w:r>
      </w:hyperlink>
    </w:p>
    <w:p w14:paraId="6DDF93F6" w14:textId="77777777" w:rsidR="004E2128" w:rsidRDefault="00000000">
      <w:pPr>
        <w:pStyle w:val="Bibliography"/>
      </w:pPr>
      <w:bookmarkStart w:id="360" w:name="ref-Logan1991Training"/>
      <w:bookmarkEnd w:id="359"/>
      <w:r>
        <w:t xml:space="preserve">Logan, J. S., Lively, S. E., &amp; Pisoni, D. B. (1991). Training Japanese listeners to identify English /r/ and /l/: A first report. </w:t>
      </w:r>
      <w:r>
        <w:rPr>
          <w:i/>
          <w:iCs/>
        </w:rPr>
        <w:t>The Journal of the Acoustical Society of America</w:t>
      </w:r>
      <w:r>
        <w:t xml:space="preserve">, </w:t>
      </w:r>
      <w:r>
        <w:rPr>
          <w:i/>
          <w:iCs/>
        </w:rPr>
        <w:t>89</w:t>
      </w:r>
      <w:r>
        <w:t>(2), 874–886. https://doi.org/</w:t>
      </w:r>
      <w:hyperlink r:id="rId192">
        <w:r>
          <w:rPr>
            <w:rStyle w:val="Hyperlink"/>
          </w:rPr>
          <w:t>https://doi.org/10.1121/1.1894649</w:t>
        </w:r>
      </w:hyperlink>
    </w:p>
    <w:p w14:paraId="353C31B1" w14:textId="77777777" w:rsidR="004E2128" w:rsidRDefault="00000000">
      <w:pPr>
        <w:pStyle w:val="Bibliography"/>
      </w:pPr>
      <w:bookmarkStart w:id="361" w:name="ref-Lotto2004Mapping"/>
      <w:bookmarkEnd w:id="360"/>
      <w:r>
        <w:t xml:space="preserve">Lotto, A., Sato, M., &amp; Diehl, R. (2004). Mapping the task for the second language learner: the case of Japanese acquisition of /r/ and /l/. </w:t>
      </w:r>
      <w:r>
        <w:rPr>
          <w:i/>
          <w:iCs/>
        </w:rPr>
        <w:t>From Sound to Sense: 50+ Years of Discoveries in Speech Communication</w:t>
      </w:r>
      <w:r>
        <w:t>, C181–C186.</w:t>
      </w:r>
    </w:p>
    <w:p w14:paraId="614B1503" w14:textId="77777777" w:rsidR="004E2128" w:rsidRDefault="00000000">
      <w:pPr>
        <w:pStyle w:val="Bibliography"/>
      </w:pPr>
      <w:bookmarkStart w:id="362" w:name="ref-Luk2015Who"/>
      <w:bookmarkEnd w:id="361"/>
      <w:r>
        <w:t xml:space="preserve">Luk, G. (2015). Who are the bilinguals (and monolinguals)? </w:t>
      </w:r>
      <w:r>
        <w:rPr>
          <w:i/>
          <w:iCs/>
        </w:rPr>
        <w:t>Bilingualism: Language and Cognition</w:t>
      </w:r>
      <w:r>
        <w:t xml:space="preserve">, </w:t>
      </w:r>
      <w:r>
        <w:rPr>
          <w:i/>
          <w:iCs/>
        </w:rPr>
        <w:t>18</w:t>
      </w:r>
      <w:r>
        <w:t xml:space="preserve">(1), 35–36. </w:t>
      </w:r>
      <w:hyperlink r:id="rId193">
        <w:r>
          <w:rPr>
            <w:rStyle w:val="Hyperlink"/>
          </w:rPr>
          <w:t>https://doi.org/10.1017/S1366728914000625</w:t>
        </w:r>
      </w:hyperlink>
    </w:p>
    <w:p w14:paraId="1871F965" w14:textId="77777777" w:rsidR="004E2128" w:rsidRDefault="00000000">
      <w:pPr>
        <w:pStyle w:val="Bibliography"/>
      </w:pPr>
      <w:bookmarkStart w:id="363" w:name="ref-Luk2013Bilingualism"/>
      <w:bookmarkEnd w:id="362"/>
      <w:r>
        <w:lastRenderedPageBreak/>
        <w:t xml:space="preserve">Luk, G., &amp; Bialystok, E. (2013). Bilingualism is not a categorical variable: Interaction between language proficiency and usage. </w:t>
      </w:r>
      <w:r>
        <w:rPr>
          <w:i/>
          <w:iCs/>
        </w:rPr>
        <w:t>Journal of Cognitive Psychology</w:t>
      </w:r>
      <w:r>
        <w:t xml:space="preserve">, </w:t>
      </w:r>
      <w:r>
        <w:rPr>
          <w:i/>
          <w:iCs/>
        </w:rPr>
        <w:t>25</w:t>
      </w:r>
      <w:r>
        <w:t xml:space="preserve">(5), 605–621. </w:t>
      </w:r>
      <w:hyperlink r:id="rId194">
        <w:r>
          <w:rPr>
            <w:rStyle w:val="Hyperlink"/>
          </w:rPr>
          <w:t>https://doi.org/10.1080/20445911.2013.795574</w:t>
        </w:r>
      </w:hyperlink>
    </w:p>
    <w:p w14:paraId="67796158" w14:textId="77777777" w:rsidR="004E2128" w:rsidRDefault="00000000">
      <w:pPr>
        <w:pStyle w:val="Bibliography"/>
      </w:pPr>
      <w:bookmarkStart w:id="364" w:name="ref-MacKain1981Categorical"/>
      <w:bookmarkEnd w:id="363"/>
      <w:proofErr w:type="spellStart"/>
      <w:r>
        <w:t>MacKain</w:t>
      </w:r>
      <w:proofErr w:type="spellEnd"/>
      <w:r>
        <w:t xml:space="preserve">, K. S., Best, C. T., &amp; Strange, W. (1981). Categorical perception of English /r/ and /l/ by Japanese bilinguals. </w:t>
      </w:r>
      <w:r>
        <w:rPr>
          <w:i/>
          <w:iCs/>
        </w:rPr>
        <w:t>Applied Psycholinguistics</w:t>
      </w:r>
      <w:r>
        <w:t xml:space="preserve">, </w:t>
      </w:r>
      <w:r>
        <w:rPr>
          <w:i/>
          <w:iCs/>
        </w:rPr>
        <w:t>2</w:t>
      </w:r>
      <w:r>
        <w:t xml:space="preserve">(4), 369–390. </w:t>
      </w:r>
      <w:hyperlink r:id="rId195">
        <w:r>
          <w:rPr>
            <w:rStyle w:val="Hyperlink"/>
          </w:rPr>
          <w:t>https://doi.org/10.1017/S0142716400009796</w:t>
        </w:r>
      </w:hyperlink>
    </w:p>
    <w:p w14:paraId="36985C03" w14:textId="77777777" w:rsidR="004E2128" w:rsidRDefault="00000000">
      <w:pPr>
        <w:pStyle w:val="Bibliography"/>
      </w:pPr>
      <w:bookmarkStart w:id="365" w:name="ref-MacMillan2002Signal"/>
      <w:bookmarkEnd w:id="364"/>
      <w:r>
        <w:t xml:space="preserve">MacMillan, N. A. (2002). Signal Detection Theory. In H. </w:t>
      </w:r>
      <w:proofErr w:type="spellStart"/>
      <w:r>
        <w:t>Pashler</w:t>
      </w:r>
      <w:proofErr w:type="spellEnd"/>
      <w:r>
        <w:t xml:space="preserve"> &amp; J. T. Wixted (Eds.), </w:t>
      </w:r>
      <w:r>
        <w:rPr>
          <w:i/>
          <w:iCs/>
        </w:rPr>
        <w:t>Stevens’ handbook of experimental psychology: Methodology in experimental psychology</w:t>
      </w:r>
      <w:r>
        <w:t xml:space="preserve"> (3rd ed.). John Wiley &amp; Sons, Ltd. </w:t>
      </w:r>
      <w:hyperlink r:id="rId196">
        <w:r>
          <w:rPr>
            <w:rStyle w:val="Hyperlink"/>
          </w:rPr>
          <w:t>https://doi.org/10.1002/0471214426.pas0402</w:t>
        </w:r>
      </w:hyperlink>
    </w:p>
    <w:p w14:paraId="0E0EC046" w14:textId="77777777" w:rsidR="004E2128" w:rsidRDefault="00000000">
      <w:pPr>
        <w:pStyle w:val="Bibliography"/>
      </w:pPr>
      <w:bookmarkStart w:id="366" w:name="ref-MacWhinney1997Second"/>
      <w:bookmarkEnd w:id="365"/>
      <w:proofErr w:type="spellStart"/>
      <w:r>
        <w:t>MacWhinney</w:t>
      </w:r>
      <w:proofErr w:type="spellEnd"/>
      <w:r>
        <w:t xml:space="preserve">, B. (1997). Second Language Acquisition and the Competition Model. In A. M. B. de Groot &amp; J. F. Kroll (Eds.), </w:t>
      </w:r>
      <w:r>
        <w:rPr>
          <w:i/>
          <w:iCs/>
        </w:rPr>
        <w:t>Tutorials in Bilingualism: Psycholinguistic Perspectives</w:t>
      </w:r>
      <w:r>
        <w:t xml:space="preserve"> (1st ed., pp. 113–142). Psychology Press.</w:t>
      </w:r>
    </w:p>
    <w:p w14:paraId="66F30775" w14:textId="77777777" w:rsidR="004E2128" w:rsidRDefault="00000000">
      <w:pPr>
        <w:pStyle w:val="Bibliography"/>
      </w:pPr>
      <w:bookmarkStart w:id="367" w:name="ref-psycho2018"/>
      <w:bookmarkEnd w:id="366"/>
      <w:r>
        <w:t xml:space="preserve">Makowski, D. (2018). The psycho package: An efficient and publishing-oriented workflow for psychological science. </w:t>
      </w:r>
      <w:r>
        <w:rPr>
          <w:i/>
          <w:iCs/>
        </w:rPr>
        <w:t>Journal of Open Source Software</w:t>
      </w:r>
      <w:r>
        <w:t xml:space="preserve">, </w:t>
      </w:r>
      <w:r>
        <w:rPr>
          <w:i/>
          <w:iCs/>
        </w:rPr>
        <w:t>3</w:t>
      </w:r>
      <w:r>
        <w:t xml:space="preserve">(22), 470. </w:t>
      </w:r>
      <w:hyperlink r:id="rId197">
        <w:r>
          <w:rPr>
            <w:rStyle w:val="Hyperlink"/>
          </w:rPr>
          <w:t>https://doi.org/10.21105/joss.00470</w:t>
        </w:r>
      </w:hyperlink>
    </w:p>
    <w:p w14:paraId="1471FF07" w14:textId="77777777" w:rsidR="004E2128" w:rsidRDefault="00000000">
      <w:pPr>
        <w:pStyle w:val="Bibliography"/>
      </w:pPr>
      <w:bookmarkStart w:id="368" w:name="ref-Makowski2019Indices"/>
      <w:bookmarkEnd w:id="367"/>
      <w:r>
        <w:t xml:space="preserve">Makowski, D., Ben-Shachar, M. S., Chen, S. H. A., &amp; </w:t>
      </w:r>
      <w:proofErr w:type="spellStart"/>
      <w:r>
        <w:t>Lüdecke</w:t>
      </w:r>
      <w:proofErr w:type="spellEnd"/>
      <w:r>
        <w:t xml:space="preserve">, D. (2019). Indices of Effect Existence and Significance in the Bayesian Framework. </w:t>
      </w:r>
      <w:r>
        <w:rPr>
          <w:i/>
          <w:iCs/>
        </w:rPr>
        <w:t>Frontiers in Psychology</w:t>
      </w:r>
      <w:r>
        <w:t xml:space="preserve">, </w:t>
      </w:r>
      <w:r>
        <w:rPr>
          <w:i/>
          <w:iCs/>
        </w:rPr>
        <w:t>10</w:t>
      </w:r>
      <w:r>
        <w:t xml:space="preserve">. </w:t>
      </w:r>
      <w:hyperlink r:id="rId198">
        <w:r>
          <w:rPr>
            <w:rStyle w:val="Hyperlink"/>
          </w:rPr>
          <w:t>https://doi.org/10.3389/fpsyg.2019.02767</w:t>
        </w:r>
      </w:hyperlink>
    </w:p>
    <w:p w14:paraId="74517C1E" w14:textId="77777777" w:rsidR="004E2128" w:rsidRDefault="00000000">
      <w:pPr>
        <w:pStyle w:val="Bibliography"/>
      </w:pPr>
      <w:bookmarkStart w:id="369" w:name="ref-Makowski2019bayestestR"/>
      <w:bookmarkEnd w:id="368"/>
      <w:r>
        <w:t xml:space="preserve">Makowski, D., Ben-Shachar, M. S., &amp; </w:t>
      </w:r>
      <w:proofErr w:type="spellStart"/>
      <w:r>
        <w:t>Lüdecke</w:t>
      </w:r>
      <w:proofErr w:type="spellEnd"/>
      <w:r>
        <w:t xml:space="preserve">, D. (2019). </w:t>
      </w:r>
      <w:proofErr w:type="spellStart"/>
      <w:r>
        <w:t>bayestestR</w:t>
      </w:r>
      <w:proofErr w:type="spellEnd"/>
      <w:r>
        <w:t xml:space="preserve">: Describing Effects and their Uncertainty, Existence and Significance within the Bayesian Framework. </w:t>
      </w:r>
      <w:r>
        <w:rPr>
          <w:i/>
          <w:iCs/>
        </w:rPr>
        <w:t>Journal of Open Source Software</w:t>
      </w:r>
      <w:r>
        <w:t xml:space="preserve">, </w:t>
      </w:r>
      <w:r>
        <w:rPr>
          <w:i/>
          <w:iCs/>
        </w:rPr>
        <w:t>4</w:t>
      </w:r>
      <w:r>
        <w:t xml:space="preserve">(40), 1541. </w:t>
      </w:r>
      <w:hyperlink r:id="rId199">
        <w:r>
          <w:rPr>
            <w:rStyle w:val="Hyperlink"/>
          </w:rPr>
          <w:t>https://doi.org/10.21105/joss.01541</w:t>
        </w:r>
      </w:hyperlink>
    </w:p>
    <w:p w14:paraId="75137D29" w14:textId="77777777" w:rsidR="004E2128" w:rsidRDefault="00000000">
      <w:pPr>
        <w:pStyle w:val="Bibliography"/>
      </w:pPr>
      <w:bookmarkStart w:id="370" w:name="ref-Marian2007Language"/>
      <w:bookmarkEnd w:id="369"/>
      <w:r>
        <w:t xml:space="preserve">Marian, V., Blumenfeld, H. K., &amp; </w:t>
      </w:r>
      <w:proofErr w:type="spellStart"/>
      <w:r>
        <w:t>Kaushanskaya</w:t>
      </w:r>
      <w:proofErr w:type="spellEnd"/>
      <w:r>
        <w:t xml:space="preserve">, M. (2007). The Language Experience and Proficiency Questionnaire (LEAP-Q): Assessing Language Profiles in Bilinguals and </w:t>
      </w:r>
      <w:r>
        <w:lastRenderedPageBreak/>
        <w:t xml:space="preserve">Multilinguals. </w:t>
      </w:r>
      <w:r>
        <w:rPr>
          <w:i/>
          <w:iCs/>
        </w:rPr>
        <w:t>Journal of Speech, Language, and Hearing Research</w:t>
      </w:r>
      <w:r>
        <w:t xml:space="preserve">, </w:t>
      </w:r>
      <w:r>
        <w:rPr>
          <w:i/>
          <w:iCs/>
        </w:rPr>
        <w:t>50</w:t>
      </w:r>
      <w:r>
        <w:t xml:space="preserve">(4), 940–967. </w:t>
      </w:r>
      <w:hyperlink r:id="rId200">
        <w:r>
          <w:rPr>
            <w:rStyle w:val="Hyperlink"/>
          </w:rPr>
          <w:t>https://doi.org/10.1044/1092-4388(2007/067)</w:t>
        </w:r>
      </w:hyperlink>
    </w:p>
    <w:p w14:paraId="07B58E40" w14:textId="77777777" w:rsidR="004E2128" w:rsidRDefault="00000000">
      <w:pPr>
        <w:pStyle w:val="Bibliography"/>
      </w:pPr>
      <w:bookmarkStart w:id="371" w:name="ref-Marian2021Measuring"/>
      <w:bookmarkEnd w:id="370"/>
      <w:r>
        <w:t xml:space="preserve">Marian, V., &amp; Hayakawa, S. (2021). Measuring bilingualism: The quest for a “bilingualism quotient”. </w:t>
      </w:r>
      <w:r>
        <w:rPr>
          <w:i/>
          <w:iCs/>
        </w:rPr>
        <w:t>Applied Psycholinguistics</w:t>
      </w:r>
      <w:r>
        <w:t xml:space="preserve">, </w:t>
      </w:r>
      <w:r>
        <w:rPr>
          <w:i/>
          <w:iCs/>
        </w:rPr>
        <w:t>42</w:t>
      </w:r>
      <w:r>
        <w:t xml:space="preserve">(2), 527–548. </w:t>
      </w:r>
      <w:hyperlink r:id="rId201">
        <w:r>
          <w:rPr>
            <w:rStyle w:val="Hyperlink"/>
          </w:rPr>
          <w:t>https://doi.org/10.1017/S0142716420000533</w:t>
        </w:r>
      </w:hyperlink>
    </w:p>
    <w:p w14:paraId="5B1EE692" w14:textId="77777777" w:rsidR="004E2128" w:rsidRDefault="00000000">
      <w:pPr>
        <w:pStyle w:val="Bibliography"/>
      </w:pPr>
      <w:bookmarkStart w:id="372" w:name="ref-Martin2013Learning"/>
      <w:bookmarkEnd w:id="371"/>
      <w:r>
        <w:t xml:space="preserve">Martin, A., </w:t>
      </w:r>
      <w:proofErr w:type="spellStart"/>
      <w:r>
        <w:t>Peperkamp</w:t>
      </w:r>
      <w:proofErr w:type="spellEnd"/>
      <w:r>
        <w:t xml:space="preserve">, S., &amp; Dupoux, E. (2013). Learning Phonemes With a Proto-Lexicon. </w:t>
      </w:r>
      <w:r>
        <w:rPr>
          <w:i/>
          <w:iCs/>
        </w:rPr>
        <w:t>Cognitive Science</w:t>
      </w:r>
      <w:r>
        <w:t xml:space="preserve">, </w:t>
      </w:r>
      <w:r>
        <w:rPr>
          <w:i/>
          <w:iCs/>
        </w:rPr>
        <w:t>37</w:t>
      </w:r>
      <w:r>
        <w:t xml:space="preserve">(1), 103–124. </w:t>
      </w:r>
      <w:hyperlink r:id="rId202">
        <w:r>
          <w:rPr>
            <w:rStyle w:val="Hyperlink"/>
          </w:rPr>
          <w:t>https://doi.org/10.1111/j.1551-6709.2012.01267.x</w:t>
        </w:r>
      </w:hyperlink>
    </w:p>
    <w:p w14:paraId="4B804728" w14:textId="77777777" w:rsidR="004E2128" w:rsidRDefault="00000000">
      <w:pPr>
        <w:pStyle w:val="Bibliography"/>
      </w:pPr>
      <w:bookmarkStart w:id="373" w:name="ref-Massaro1983Categorical"/>
      <w:bookmarkEnd w:id="372"/>
      <w:r>
        <w:t xml:space="preserve">Massaro, D. W., &amp; Cohen, M. M. (1983). Categorical or continuous speech perception: A new test. </w:t>
      </w:r>
      <w:r>
        <w:rPr>
          <w:i/>
          <w:iCs/>
        </w:rPr>
        <w:t>Speech Communication</w:t>
      </w:r>
      <w:r>
        <w:t xml:space="preserve">, </w:t>
      </w:r>
      <w:r>
        <w:rPr>
          <w:i/>
          <w:iCs/>
        </w:rPr>
        <w:t>2</w:t>
      </w:r>
      <w:r>
        <w:t xml:space="preserve">(1), 15–35. </w:t>
      </w:r>
      <w:hyperlink r:id="rId203">
        <w:r>
          <w:rPr>
            <w:rStyle w:val="Hyperlink"/>
          </w:rPr>
          <w:t>https://doi.org/10.1016/0167-6393(83)90061-4</w:t>
        </w:r>
      </w:hyperlink>
    </w:p>
    <w:p w14:paraId="13369463" w14:textId="77777777" w:rsidR="004E2128" w:rsidRDefault="00000000">
      <w:pPr>
        <w:pStyle w:val="Bibliography"/>
      </w:pPr>
      <w:bookmarkStart w:id="374" w:name="ref-Mattys2012Speech"/>
      <w:bookmarkEnd w:id="373"/>
      <w:r>
        <w:t xml:space="preserve">Mattys, S. L., Davis, M. H., Bradlow, A. R., &amp; Scott, S. K. (2012). Speech recognition in adverse conditions: A review. </w:t>
      </w:r>
      <w:r>
        <w:rPr>
          <w:i/>
          <w:iCs/>
        </w:rPr>
        <w:t>Language and Cognitive Processes</w:t>
      </w:r>
      <w:r>
        <w:t xml:space="preserve">, </w:t>
      </w:r>
      <w:r>
        <w:rPr>
          <w:i/>
          <w:iCs/>
        </w:rPr>
        <w:t>27</w:t>
      </w:r>
      <w:r>
        <w:t xml:space="preserve">(7-8), 953–978. </w:t>
      </w:r>
      <w:hyperlink r:id="rId204">
        <w:r>
          <w:rPr>
            <w:rStyle w:val="Hyperlink"/>
          </w:rPr>
          <w:t>https://doi.org/10.1080/01690965.2012.705006</w:t>
        </w:r>
      </w:hyperlink>
    </w:p>
    <w:p w14:paraId="2FE75F0D" w14:textId="77777777" w:rsidR="004E2128" w:rsidRDefault="00000000">
      <w:pPr>
        <w:pStyle w:val="Bibliography"/>
      </w:pPr>
      <w:bookmarkStart w:id="375" w:name="ref-Matusevych2023Infant"/>
      <w:bookmarkEnd w:id="374"/>
      <w:proofErr w:type="spellStart"/>
      <w:r>
        <w:t>Matusevych</w:t>
      </w:r>
      <w:proofErr w:type="spellEnd"/>
      <w:r>
        <w:t xml:space="preserve">, Y., Schatz, T., Kamper, H., Feldman, N. H., &amp; Goldwater, S. (2023). Infant Phonetic Learning as Perceptual Space Learning: A Crosslinguistic Evaluation of Computational Models. </w:t>
      </w:r>
      <w:r>
        <w:rPr>
          <w:i/>
          <w:iCs/>
        </w:rPr>
        <w:t>Cognitive Science</w:t>
      </w:r>
      <w:r>
        <w:t xml:space="preserve">, </w:t>
      </w:r>
      <w:r>
        <w:rPr>
          <w:i/>
          <w:iCs/>
        </w:rPr>
        <w:t>47</w:t>
      </w:r>
      <w:r>
        <w:t xml:space="preserve">(7), e13314. </w:t>
      </w:r>
      <w:hyperlink r:id="rId205">
        <w:r>
          <w:rPr>
            <w:rStyle w:val="Hyperlink"/>
          </w:rPr>
          <w:t>https://doi.org/10.1111/cogs.13314</w:t>
        </w:r>
      </w:hyperlink>
    </w:p>
    <w:p w14:paraId="5A363B54" w14:textId="77777777" w:rsidR="004E2128" w:rsidRDefault="00000000">
      <w:pPr>
        <w:pStyle w:val="Bibliography"/>
      </w:pPr>
      <w:bookmarkStart w:id="376" w:name="ref-Maye2008Statistical"/>
      <w:bookmarkEnd w:id="375"/>
      <w:r>
        <w:t xml:space="preserve">Maye, J., Weiss, D. J., &amp; Aslin, R. N. (2008). Statistical phonetic learning in infants: facilitation and feature generalization. </w:t>
      </w:r>
      <w:r>
        <w:rPr>
          <w:i/>
          <w:iCs/>
        </w:rPr>
        <w:t>Developmental Science</w:t>
      </w:r>
      <w:r>
        <w:t xml:space="preserve">, </w:t>
      </w:r>
      <w:r>
        <w:rPr>
          <w:i/>
          <w:iCs/>
        </w:rPr>
        <w:t>11</w:t>
      </w:r>
      <w:r>
        <w:t xml:space="preserve">(1), 122–134. </w:t>
      </w:r>
      <w:hyperlink r:id="rId206">
        <w:r>
          <w:rPr>
            <w:rStyle w:val="Hyperlink"/>
          </w:rPr>
          <w:t>https://doi.org/10.1111/j.1467-7687.2007.00653.x</w:t>
        </w:r>
      </w:hyperlink>
    </w:p>
    <w:p w14:paraId="6D8EFBE6" w14:textId="77777777" w:rsidR="004E2128" w:rsidRDefault="00000000">
      <w:pPr>
        <w:pStyle w:val="Bibliography"/>
      </w:pPr>
      <w:bookmarkStart w:id="377" w:name="ref-Maye2002Infant"/>
      <w:bookmarkEnd w:id="376"/>
      <w:r>
        <w:t xml:space="preserve">Maye, J., </w:t>
      </w:r>
      <w:proofErr w:type="spellStart"/>
      <w:r>
        <w:t>Werker</w:t>
      </w:r>
      <w:proofErr w:type="spellEnd"/>
      <w:r>
        <w:t xml:space="preserve">, J. F., &amp; Gerken, L. (2002). Infant sensitivity to distributional information can affect phonetic discrimination. </w:t>
      </w:r>
      <w:r>
        <w:rPr>
          <w:i/>
          <w:iCs/>
        </w:rPr>
        <w:t>Cognition</w:t>
      </w:r>
      <w:r>
        <w:t xml:space="preserve">, </w:t>
      </w:r>
      <w:r>
        <w:rPr>
          <w:i/>
          <w:iCs/>
        </w:rPr>
        <w:t>82</w:t>
      </w:r>
      <w:r>
        <w:t xml:space="preserve">(3), B101–B111. </w:t>
      </w:r>
      <w:hyperlink r:id="rId207">
        <w:r>
          <w:rPr>
            <w:rStyle w:val="Hyperlink"/>
          </w:rPr>
          <w:t>https://doi.org/10.1016/S0010-0277(01)00157-3</w:t>
        </w:r>
      </w:hyperlink>
    </w:p>
    <w:p w14:paraId="2162A676" w14:textId="77777777" w:rsidR="004E2128" w:rsidRDefault="00000000">
      <w:pPr>
        <w:pStyle w:val="Bibliography"/>
      </w:pPr>
      <w:bookmarkStart w:id="378" w:name="ref-McCarthy2005Length"/>
      <w:bookmarkEnd w:id="377"/>
      <w:r>
        <w:lastRenderedPageBreak/>
        <w:t xml:space="preserve">McCarthy, J. J. (2005). The Length of Stem-final Vowels in Colloquial Arabic. In M. T. </w:t>
      </w:r>
      <w:proofErr w:type="spellStart"/>
      <w:r>
        <w:t>Alhawary</w:t>
      </w:r>
      <w:proofErr w:type="spellEnd"/>
      <w:r>
        <w:t xml:space="preserve"> &amp; E. </w:t>
      </w:r>
      <w:proofErr w:type="spellStart"/>
      <w:r>
        <w:t>Benmamoun</w:t>
      </w:r>
      <w:proofErr w:type="spellEnd"/>
      <w:r>
        <w:t xml:space="preserve"> (Eds.), </w:t>
      </w:r>
      <w:r>
        <w:rPr>
          <w:i/>
          <w:iCs/>
        </w:rPr>
        <w:t>Current Issues in Linguistic Theory</w:t>
      </w:r>
      <w:r>
        <w:t xml:space="preserve"> (Vol. 267, pp. 1–26). John Benjamins Publishing Company. </w:t>
      </w:r>
      <w:hyperlink r:id="rId208">
        <w:r>
          <w:rPr>
            <w:rStyle w:val="Hyperlink"/>
          </w:rPr>
          <w:t>https://doi.org/10.1075/cilt.267.03mcc</w:t>
        </w:r>
      </w:hyperlink>
    </w:p>
    <w:p w14:paraId="6098B2BD" w14:textId="77777777" w:rsidR="004E2128" w:rsidRDefault="00000000">
      <w:pPr>
        <w:pStyle w:val="Bibliography"/>
      </w:pPr>
      <w:bookmarkStart w:id="379" w:name="ref-McMurray2017Nonlinear"/>
      <w:bookmarkEnd w:id="378"/>
      <w:r>
        <w:t xml:space="preserve">McMurray, B. (2017). </w:t>
      </w:r>
      <w:r>
        <w:rPr>
          <w:i/>
          <w:iCs/>
        </w:rPr>
        <w:t xml:space="preserve">Nonlinear </w:t>
      </w:r>
      <w:proofErr w:type="spellStart"/>
      <w:r>
        <w:rPr>
          <w:i/>
          <w:iCs/>
        </w:rPr>
        <w:t>Curvefitting</w:t>
      </w:r>
      <w:proofErr w:type="spellEnd"/>
      <w:r>
        <w:rPr>
          <w:i/>
          <w:iCs/>
        </w:rPr>
        <w:t xml:space="preserve"> for Psycholinguistic (and other) Data</w:t>
      </w:r>
      <w:r>
        <w:t xml:space="preserve"> (Version 31) [MATLAB]. OSF. </w:t>
      </w:r>
      <w:hyperlink r:id="rId209">
        <w:r>
          <w:rPr>
            <w:rStyle w:val="Hyperlink"/>
          </w:rPr>
          <w:t>https://osf.io/4atgv/</w:t>
        </w:r>
      </w:hyperlink>
    </w:p>
    <w:p w14:paraId="5D0DED80" w14:textId="77777777" w:rsidR="004E2128" w:rsidRDefault="00000000">
      <w:pPr>
        <w:pStyle w:val="Bibliography"/>
      </w:pPr>
      <w:bookmarkStart w:id="380" w:name="ref-McMurray2022myth"/>
      <w:bookmarkEnd w:id="379"/>
      <w:r>
        <w:t xml:space="preserve">McMurray, B. (2022). The myth of categorical perception. </w:t>
      </w:r>
      <w:r>
        <w:rPr>
          <w:i/>
          <w:iCs/>
        </w:rPr>
        <w:t>The Journal of the Acoustical Society of America</w:t>
      </w:r>
      <w:r>
        <w:t xml:space="preserve">, </w:t>
      </w:r>
      <w:r>
        <w:rPr>
          <w:i/>
          <w:iCs/>
        </w:rPr>
        <w:t>152</w:t>
      </w:r>
      <w:r>
        <w:t xml:space="preserve">(6), 3819–3842. </w:t>
      </w:r>
      <w:hyperlink r:id="rId210">
        <w:r>
          <w:rPr>
            <w:rStyle w:val="Hyperlink"/>
          </w:rPr>
          <w:t>https://doi.org/10.1121/10.0016614</w:t>
        </w:r>
      </w:hyperlink>
    </w:p>
    <w:p w14:paraId="7A5D3677" w14:textId="77777777" w:rsidR="004E2128" w:rsidRDefault="00000000">
      <w:pPr>
        <w:pStyle w:val="Bibliography"/>
      </w:pPr>
      <w:bookmarkStart w:id="381" w:name="ref-McMurray2023acquisition"/>
      <w:bookmarkEnd w:id="380"/>
      <w:r>
        <w:t xml:space="preserve">McMurray, B. (2023). The acquisition of speech categories: beyond perceptual narrowing, beyond unsupervised learning and beyond infancy. </w:t>
      </w:r>
      <w:r>
        <w:rPr>
          <w:i/>
          <w:iCs/>
        </w:rPr>
        <w:t>Language, Cognition and Neuroscience</w:t>
      </w:r>
      <w:r>
        <w:t xml:space="preserve">, </w:t>
      </w:r>
      <w:r>
        <w:rPr>
          <w:i/>
          <w:iCs/>
        </w:rPr>
        <w:t>38</w:t>
      </w:r>
      <w:r>
        <w:t xml:space="preserve">(4), 419–445. </w:t>
      </w:r>
      <w:hyperlink r:id="rId211">
        <w:r>
          <w:rPr>
            <w:rStyle w:val="Hyperlink"/>
          </w:rPr>
          <w:t>https://doi.org/10.1080/23273798.2022.2105367</w:t>
        </w:r>
      </w:hyperlink>
    </w:p>
    <w:p w14:paraId="64FF73CE" w14:textId="77777777" w:rsidR="004E2128" w:rsidRDefault="00000000">
      <w:pPr>
        <w:pStyle w:val="Bibliography"/>
      </w:pPr>
      <w:bookmarkStart w:id="382" w:name="ref-McMurray2008Gradient"/>
      <w:bookmarkEnd w:id="381"/>
      <w:r>
        <w:t xml:space="preserve">McMurray, B., Aslin, R. N., </w:t>
      </w:r>
      <w:proofErr w:type="spellStart"/>
      <w:r>
        <w:t>Tanenhaus</w:t>
      </w:r>
      <w:proofErr w:type="spellEnd"/>
      <w:r>
        <w:t xml:space="preserve">, M. K., Spivey, M. J., &amp; Subik, D. (2008). Gradient sensitivity to within-category variation in words and syllables. </w:t>
      </w:r>
      <w:r>
        <w:rPr>
          <w:i/>
          <w:iCs/>
        </w:rPr>
        <w:t>Journal of Experimental Psychology: Human Perception and Performance</w:t>
      </w:r>
      <w:r>
        <w:t xml:space="preserve">, </w:t>
      </w:r>
      <w:r>
        <w:rPr>
          <w:i/>
          <w:iCs/>
        </w:rPr>
        <w:t>34</w:t>
      </w:r>
      <w:r>
        <w:t xml:space="preserve">(6), 1609–1631. </w:t>
      </w:r>
      <w:hyperlink r:id="rId212">
        <w:r>
          <w:rPr>
            <w:rStyle w:val="Hyperlink"/>
          </w:rPr>
          <w:t>https://doi.org/10.1037/a0011747</w:t>
        </w:r>
      </w:hyperlink>
    </w:p>
    <w:p w14:paraId="370A9A5A" w14:textId="77777777" w:rsidR="004E2128" w:rsidRDefault="00000000">
      <w:pPr>
        <w:pStyle w:val="Bibliography"/>
      </w:pPr>
      <w:bookmarkStart w:id="383" w:name="ref-McMurray2009Statistical"/>
      <w:bookmarkEnd w:id="382"/>
      <w:r>
        <w:t xml:space="preserve">McMurray, B., Aslin, R. N., &amp; Toscano, J. C. (2009). Statistical learning of phonetic categories: insights from a computational approach. </w:t>
      </w:r>
      <w:r>
        <w:rPr>
          <w:i/>
          <w:iCs/>
        </w:rPr>
        <w:t>Developmental Science</w:t>
      </w:r>
      <w:r>
        <w:t xml:space="preserve">, </w:t>
      </w:r>
      <w:r>
        <w:rPr>
          <w:i/>
          <w:iCs/>
        </w:rPr>
        <w:t>12</w:t>
      </w:r>
      <w:r>
        <w:t xml:space="preserve">(3), 369–378. </w:t>
      </w:r>
      <w:hyperlink r:id="rId213">
        <w:r>
          <w:rPr>
            <w:rStyle w:val="Hyperlink"/>
          </w:rPr>
          <w:t>https://doi.org/10.1111/j.1467-7687.2009.00822.x</w:t>
        </w:r>
      </w:hyperlink>
    </w:p>
    <w:p w14:paraId="2CD0337B" w14:textId="77777777" w:rsidR="004E2128" w:rsidRDefault="00000000">
      <w:pPr>
        <w:pStyle w:val="Bibliography"/>
      </w:pPr>
      <w:bookmarkStart w:id="384" w:name="ref-McMurray2011What"/>
      <w:bookmarkEnd w:id="383"/>
      <w:r>
        <w:t xml:space="preserve">McMurray, B., &amp; </w:t>
      </w:r>
      <w:proofErr w:type="spellStart"/>
      <w:r>
        <w:t>Jongman</w:t>
      </w:r>
      <w:proofErr w:type="spellEnd"/>
      <w:r>
        <w:t xml:space="preserve">, A. (2011). What information is necessary for speech categorization? Harnessing variability in the speech signal by integrating cues computed relative to expectations. </w:t>
      </w:r>
      <w:r>
        <w:rPr>
          <w:i/>
          <w:iCs/>
        </w:rPr>
        <w:t>Psychological Review</w:t>
      </w:r>
      <w:r>
        <w:t xml:space="preserve">, </w:t>
      </w:r>
      <w:r>
        <w:rPr>
          <w:i/>
          <w:iCs/>
        </w:rPr>
        <w:t>118</w:t>
      </w:r>
      <w:r>
        <w:t xml:space="preserve">(2), 219–246. </w:t>
      </w:r>
      <w:hyperlink r:id="rId214">
        <w:r>
          <w:rPr>
            <w:rStyle w:val="Hyperlink"/>
          </w:rPr>
          <w:t>https://doi.org/10.1037/a0022325</w:t>
        </w:r>
      </w:hyperlink>
    </w:p>
    <w:p w14:paraId="4A53C5C8" w14:textId="77777777" w:rsidR="004E2128" w:rsidRDefault="00000000">
      <w:pPr>
        <w:pStyle w:val="Bibliography"/>
      </w:pPr>
      <w:bookmarkStart w:id="385" w:name="ref-McMurray2019Growing"/>
      <w:bookmarkEnd w:id="384"/>
      <w:r>
        <w:t xml:space="preserve">McMurray, B., Oleson, J., Kutlu, E., Klein-Packard, J., Jeppsen, C., &amp; Kim, H. (2019). </w:t>
      </w:r>
      <w:r>
        <w:rPr>
          <w:i/>
          <w:iCs/>
        </w:rPr>
        <w:t>Growing Words</w:t>
      </w:r>
      <w:r>
        <w:t xml:space="preserve">. OSF. </w:t>
      </w:r>
      <w:hyperlink r:id="rId215">
        <w:r>
          <w:rPr>
            <w:rStyle w:val="Hyperlink"/>
          </w:rPr>
          <w:t>https://osf.io/vzb2k/</w:t>
        </w:r>
      </w:hyperlink>
    </w:p>
    <w:p w14:paraId="0AD76A2B" w14:textId="77777777" w:rsidR="004E2128" w:rsidRDefault="00000000">
      <w:pPr>
        <w:pStyle w:val="Bibliography"/>
      </w:pPr>
      <w:bookmarkStart w:id="386" w:name="ref-McMurray2002Gradient"/>
      <w:bookmarkEnd w:id="385"/>
      <w:r>
        <w:lastRenderedPageBreak/>
        <w:t xml:space="preserve">McMurray, B., </w:t>
      </w:r>
      <w:proofErr w:type="spellStart"/>
      <w:r>
        <w:t>Tanenhaus</w:t>
      </w:r>
      <w:proofErr w:type="spellEnd"/>
      <w:r>
        <w:t xml:space="preserve">, M. K., &amp; Aslin, R. N. (2002). Gradient effects of within-category phonetic variation on lexical access. </w:t>
      </w:r>
      <w:r>
        <w:rPr>
          <w:i/>
          <w:iCs/>
        </w:rPr>
        <w:t>Cognition</w:t>
      </w:r>
      <w:r>
        <w:t xml:space="preserve">, </w:t>
      </w:r>
      <w:r>
        <w:rPr>
          <w:i/>
          <w:iCs/>
        </w:rPr>
        <w:t>86</w:t>
      </w:r>
      <w:r>
        <w:t xml:space="preserve">(2), B33–B42. </w:t>
      </w:r>
      <w:hyperlink r:id="rId216">
        <w:r>
          <w:rPr>
            <w:rStyle w:val="Hyperlink"/>
          </w:rPr>
          <w:t>https://doi.org/10.1016/S0010-0277(02)00157-9</w:t>
        </w:r>
      </w:hyperlink>
    </w:p>
    <w:p w14:paraId="0510A54D" w14:textId="77777777" w:rsidR="004E2128" w:rsidRDefault="00000000">
      <w:pPr>
        <w:pStyle w:val="Bibliography"/>
      </w:pPr>
      <w:bookmarkStart w:id="387" w:name="ref-McQueen2006Dynamic"/>
      <w:bookmarkEnd w:id="386"/>
      <w:r>
        <w:t xml:space="preserve">McQueen, J. M., Norris, D., &amp; Cutler, A. (2006). The Dynamic Nature of Speech Perception. </w:t>
      </w:r>
      <w:r>
        <w:rPr>
          <w:i/>
          <w:iCs/>
        </w:rPr>
        <w:t>Language and Speech</w:t>
      </w:r>
      <w:r>
        <w:t xml:space="preserve">, </w:t>
      </w:r>
      <w:r>
        <w:rPr>
          <w:i/>
          <w:iCs/>
        </w:rPr>
        <w:t>49</w:t>
      </w:r>
      <w:r>
        <w:t>(1), 101–112. https://doi.org/</w:t>
      </w:r>
      <w:hyperlink r:id="rId217">
        <w:r>
          <w:rPr>
            <w:rStyle w:val="Hyperlink"/>
          </w:rPr>
          <w:t>https://doi.org/10.1177/00238309060490010601</w:t>
        </w:r>
      </w:hyperlink>
    </w:p>
    <w:p w14:paraId="6AA23EDB" w14:textId="77777777" w:rsidR="004E2128" w:rsidRDefault="00000000">
      <w:pPr>
        <w:pStyle w:val="Bibliography"/>
      </w:pPr>
      <w:bookmarkStart w:id="388" w:name="ref-Medin1978Context"/>
      <w:bookmarkEnd w:id="387"/>
      <w:r>
        <w:t xml:space="preserve">Medin, D. L., &amp; Schaffer, M. M. (1978). Context theory of classification learning. </w:t>
      </w:r>
      <w:r>
        <w:rPr>
          <w:i/>
          <w:iCs/>
        </w:rPr>
        <w:t>Psychological Review</w:t>
      </w:r>
      <w:r>
        <w:t xml:space="preserve">, </w:t>
      </w:r>
      <w:r>
        <w:rPr>
          <w:i/>
          <w:iCs/>
        </w:rPr>
        <w:t>85</w:t>
      </w:r>
      <w:r>
        <w:t xml:space="preserve">(3), 207–238. </w:t>
      </w:r>
      <w:hyperlink r:id="rId218">
        <w:r>
          <w:rPr>
            <w:rStyle w:val="Hyperlink"/>
          </w:rPr>
          <w:t>https://doi.org/10.1037/0033-295X.85.3.207</w:t>
        </w:r>
      </w:hyperlink>
    </w:p>
    <w:p w14:paraId="6D524720" w14:textId="77777777" w:rsidR="004E2128" w:rsidRDefault="00000000">
      <w:pPr>
        <w:pStyle w:val="Bibliography"/>
      </w:pPr>
      <w:bookmarkStart w:id="389" w:name="ref-Miller1997Internal"/>
      <w:bookmarkEnd w:id="388"/>
      <w:r>
        <w:t xml:space="preserve">Miller, J. L. (1997). Internal Structure of Phonetic Categories. </w:t>
      </w:r>
      <w:r>
        <w:rPr>
          <w:i/>
          <w:iCs/>
        </w:rPr>
        <w:t>Language and Cognitive Processes</w:t>
      </w:r>
      <w:r>
        <w:t xml:space="preserve">, </w:t>
      </w:r>
      <w:r>
        <w:rPr>
          <w:i/>
          <w:iCs/>
        </w:rPr>
        <w:t>12</w:t>
      </w:r>
      <w:r>
        <w:t xml:space="preserve">(5-6), 865–870. </w:t>
      </w:r>
      <w:hyperlink r:id="rId219">
        <w:r>
          <w:rPr>
            <w:rStyle w:val="Hyperlink"/>
          </w:rPr>
          <w:t>https://doi.org/10.1080/016909697386754</w:t>
        </w:r>
      </w:hyperlink>
    </w:p>
    <w:p w14:paraId="087F823A" w14:textId="77777777" w:rsidR="004E2128" w:rsidRDefault="00000000">
      <w:pPr>
        <w:pStyle w:val="Bibliography"/>
      </w:pPr>
      <w:bookmarkStart w:id="390" w:name="ref-Milne2021online"/>
      <w:bookmarkEnd w:id="389"/>
      <w:r>
        <w:t xml:space="preserve">Milne, A. E., Bianco, R., Poole, K. C., Zhao, S., Oxenham, A. J., Billig, A. J., &amp; Chait, M. (2021). An online headphone screening test based on dichotic pitch. </w:t>
      </w:r>
      <w:r>
        <w:rPr>
          <w:i/>
          <w:iCs/>
        </w:rPr>
        <w:t>Behavior Research Methods</w:t>
      </w:r>
      <w:r>
        <w:t xml:space="preserve">, </w:t>
      </w:r>
      <w:r>
        <w:rPr>
          <w:i/>
          <w:iCs/>
        </w:rPr>
        <w:t>53</w:t>
      </w:r>
      <w:r>
        <w:t xml:space="preserve">(4), 1551–1562. </w:t>
      </w:r>
      <w:hyperlink r:id="rId220">
        <w:r>
          <w:rPr>
            <w:rStyle w:val="Hyperlink"/>
          </w:rPr>
          <w:t>https://doi.org/10.3758/s13428-020-01514-0</w:t>
        </w:r>
      </w:hyperlink>
    </w:p>
    <w:p w14:paraId="1EB39841" w14:textId="77777777" w:rsidR="004E2128" w:rsidRDefault="00000000">
      <w:pPr>
        <w:pStyle w:val="Bibliography"/>
      </w:pPr>
      <w:bookmarkStart w:id="391" w:name="ref-Miyawaki1975effect"/>
      <w:bookmarkEnd w:id="390"/>
      <w:r>
        <w:t xml:space="preserve">Miyawaki, K., Jenkins, J. J., Strange, W., Liberman, A. M., Verbrugge, R., &amp; Fujimura, O. (1975). An effect of linguistic experience: The discrimination of [r] and [l] by native speakers of Japanese and English. </w:t>
      </w:r>
      <w:r>
        <w:rPr>
          <w:i/>
          <w:iCs/>
        </w:rPr>
        <w:t>Perception &amp; Psychophysics</w:t>
      </w:r>
      <w:r>
        <w:t xml:space="preserve">, </w:t>
      </w:r>
      <w:r>
        <w:rPr>
          <w:i/>
          <w:iCs/>
        </w:rPr>
        <w:t>18</w:t>
      </w:r>
      <w:r>
        <w:t xml:space="preserve">(5), 331–340. </w:t>
      </w:r>
      <w:hyperlink r:id="rId221">
        <w:r>
          <w:rPr>
            <w:rStyle w:val="Hyperlink"/>
          </w:rPr>
          <w:t>https://doi.org/10.3758/BF03211209</w:t>
        </w:r>
      </w:hyperlink>
    </w:p>
    <w:p w14:paraId="6AE4BD64" w14:textId="77777777" w:rsidR="004E2128" w:rsidRDefault="00000000">
      <w:pPr>
        <w:pStyle w:val="Bibliography"/>
      </w:pPr>
      <w:bookmarkStart w:id="392" w:name="ref-Mustafawi2018Arabic"/>
      <w:bookmarkEnd w:id="391"/>
      <w:r>
        <w:t xml:space="preserve">Mustafawi, E. (2018). Arabic phonology. In </w:t>
      </w:r>
      <w:r>
        <w:rPr>
          <w:i/>
          <w:iCs/>
        </w:rPr>
        <w:t>The Routledge Handbook of Arabic Linguistics</w:t>
      </w:r>
      <w:r>
        <w:t>. Routledge.</w:t>
      </w:r>
    </w:p>
    <w:p w14:paraId="6442A5FA" w14:textId="77777777" w:rsidR="004E2128" w:rsidRDefault="00000000">
      <w:pPr>
        <w:pStyle w:val="Bibliography"/>
      </w:pPr>
      <w:bookmarkStart w:id="393" w:name="ref-Myers2014Emergence"/>
      <w:bookmarkEnd w:id="392"/>
      <w:r>
        <w:t xml:space="preserve">Myers, E. B. (2014). Emergence of category-level sensitivities in non-native speech sound learning. </w:t>
      </w:r>
      <w:r>
        <w:rPr>
          <w:i/>
          <w:iCs/>
        </w:rPr>
        <w:t>Frontiers in Neuroscience</w:t>
      </w:r>
      <w:r>
        <w:t xml:space="preserve">, </w:t>
      </w:r>
      <w:r>
        <w:rPr>
          <w:i/>
          <w:iCs/>
        </w:rPr>
        <w:t>8</w:t>
      </w:r>
      <w:r>
        <w:t xml:space="preserve">, Article 238. </w:t>
      </w:r>
      <w:hyperlink r:id="rId222">
        <w:r>
          <w:rPr>
            <w:rStyle w:val="Hyperlink"/>
          </w:rPr>
          <w:t>https://doi.org/10.3389/fnins.2014.00238</w:t>
        </w:r>
      </w:hyperlink>
    </w:p>
    <w:p w14:paraId="6BE66360" w14:textId="77777777" w:rsidR="004E2128" w:rsidRDefault="00000000">
      <w:pPr>
        <w:pStyle w:val="Bibliography"/>
      </w:pPr>
      <w:bookmarkStart w:id="394" w:name="ref-Nagle2022Advancing"/>
      <w:bookmarkEnd w:id="393"/>
      <w:r>
        <w:lastRenderedPageBreak/>
        <w:t xml:space="preserve">Nagle, C. L., &amp; Baese-Berk, M. M. (2022). Advancing the State of the Art In L2 Speech Perception-Production Research: Revisiting Theoretical Assumptions and Methodological Practices. </w:t>
      </w:r>
      <w:r>
        <w:rPr>
          <w:i/>
          <w:iCs/>
        </w:rPr>
        <w:t>Studies in Second Language Acquisition</w:t>
      </w:r>
      <w:r>
        <w:t xml:space="preserve">, </w:t>
      </w:r>
      <w:r>
        <w:rPr>
          <w:i/>
          <w:iCs/>
        </w:rPr>
        <w:t>44</w:t>
      </w:r>
      <w:r>
        <w:t xml:space="preserve">(2), 580–605. Scopus. </w:t>
      </w:r>
      <w:hyperlink r:id="rId223">
        <w:r>
          <w:rPr>
            <w:rStyle w:val="Hyperlink"/>
          </w:rPr>
          <w:t>https://doi.org/10.1017/S0272263121000371</w:t>
        </w:r>
      </w:hyperlink>
    </w:p>
    <w:p w14:paraId="007F47E0" w14:textId="77777777" w:rsidR="004E2128" w:rsidRDefault="00000000">
      <w:pPr>
        <w:pStyle w:val="Bibliography"/>
      </w:pPr>
      <w:bookmarkStart w:id="395" w:name="ref-Nguyen2009dynamical"/>
      <w:bookmarkEnd w:id="394"/>
      <w:r>
        <w:t xml:space="preserve">Nguyen, N., </w:t>
      </w:r>
      <w:proofErr w:type="spellStart"/>
      <w:r>
        <w:t>Wauquier</w:t>
      </w:r>
      <w:proofErr w:type="spellEnd"/>
      <w:r>
        <w:t xml:space="preserve">, S., &amp; Tuller, B. (2009). The dynamical approach to speech perception: From fine phonetic detail to abstract phonological categories. In F. Pellegrino, E. Marsico, I. </w:t>
      </w:r>
      <w:proofErr w:type="spellStart"/>
      <w:r>
        <w:t>Chitoran</w:t>
      </w:r>
      <w:proofErr w:type="spellEnd"/>
      <w:r>
        <w:t xml:space="preserve">, &amp; C. Coupé (Eds.), </w:t>
      </w:r>
      <w:r>
        <w:rPr>
          <w:i/>
          <w:iCs/>
        </w:rPr>
        <w:t>Approaches to Phonological Complexity</w:t>
      </w:r>
      <w:r>
        <w:t xml:space="preserve"> (pp. 191–218). Walter de Gruyter. </w:t>
      </w:r>
      <w:hyperlink r:id="rId224">
        <w:r>
          <w:rPr>
            <w:rStyle w:val="Hyperlink"/>
          </w:rPr>
          <w:t>https://doi.org/10.1515/9783110223958.191</w:t>
        </w:r>
      </w:hyperlink>
    </w:p>
    <w:p w14:paraId="2DF5025D" w14:textId="77777777" w:rsidR="004E2128" w:rsidRDefault="00000000">
      <w:pPr>
        <w:pStyle w:val="Bibliography"/>
      </w:pPr>
      <w:bookmarkStart w:id="396" w:name="ref-Nishi2008Acoustic"/>
      <w:bookmarkEnd w:id="395"/>
      <w:r>
        <w:t xml:space="preserve">Nishi, K., Strange, W., </w:t>
      </w:r>
      <w:proofErr w:type="spellStart"/>
      <w:r>
        <w:t>Akahane</w:t>
      </w:r>
      <w:proofErr w:type="spellEnd"/>
      <w:r>
        <w:t xml:space="preserve">-Yamada, R., Kubo, R., &amp; Trent-Brown, S. A. (2008). Acoustic and perceptual similarity of Japanese and American English vowels. </w:t>
      </w:r>
      <w:r>
        <w:rPr>
          <w:i/>
          <w:iCs/>
        </w:rPr>
        <w:t>The Journal of the Acoustical Society of America</w:t>
      </w:r>
      <w:r>
        <w:t xml:space="preserve">, </w:t>
      </w:r>
      <w:r>
        <w:rPr>
          <w:i/>
          <w:iCs/>
        </w:rPr>
        <w:t>124</w:t>
      </w:r>
      <w:r>
        <w:t xml:space="preserve">(1), 576–588. </w:t>
      </w:r>
      <w:hyperlink r:id="rId225">
        <w:r>
          <w:rPr>
            <w:rStyle w:val="Hyperlink"/>
          </w:rPr>
          <w:t>https://doi.org/10.1121/1.2931949</w:t>
        </w:r>
      </w:hyperlink>
    </w:p>
    <w:p w14:paraId="2B688726" w14:textId="77777777" w:rsidR="004E2128" w:rsidRDefault="00000000">
      <w:pPr>
        <w:pStyle w:val="Bibliography"/>
      </w:pPr>
      <w:bookmarkStart w:id="397" w:name="ref-Nogita2013Japanesea"/>
      <w:bookmarkEnd w:id="396"/>
      <w:proofErr w:type="spellStart"/>
      <w:r>
        <w:t>Nogita</w:t>
      </w:r>
      <w:proofErr w:type="spellEnd"/>
      <w:r>
        <w:t>, A., Yamane, N., &amp; Bird, S. (2013). The Japanese unrounded back vowel/ɯ/is in fact unrounded central/front [ʉ-ʏ].”</w:t>
      </w:r>
      <w:proofErr w:type="spellStart"/>
      <w:r>
        <w:t>Ultrafest</w:t>
      </w:r>
      <w:proofErr w:type="spellEnd"/>
      <w:r>
        <w:t xml:space="preserve"> VI Program and Abstract Booklet, 39-42. </w:t>
      </w:r>
      <w:proofErr w:type="spellStart"/>
      <w:r>
        <w:rPr>
          <w:i/>
          <w:iCs/>
        </w:rPr>
        <w:t>Ultrafest</w:t>
      </w:r>
      <w:proofErr w:type="spellEnd"/>
      <w:r>
        <w:rPr>
          <w:i/>
          <w:iCs/>
        </w:rPr>
        <w:t xml:space="preserve"> VI Program and Abstract Booklet</w:t>
      </w:r>
      <w:r>
        <w:t>, 39–42.</w:t>
      </w:r>
    </w:p>
    <w:p w14:paraId="64158838" w14:textId="77777777" w:rsidR="004E2128" w:rsidRDefault="00000000">
      <w:pPr>
        <w:pStyle w:val="Bibliography"/>
      </w:pPr>
      <w:bookmarkStart w:id="398" w:name="ref-Noordenbos2015Categorical"/>
      <w:bookmarkEnd w:id="397"/>
      <w:proofErr w:type="spellStart"/>
      <w:r>
        <w:t>Noordenbos</w:t>
      </w:r>
      <w:proofErr w:type="spellEnd"/>
      <w:r>
        <w:t xml:space="preserve">, M., &amp; </w:t>
      </w:r>
      <w:proofErr w:type="spellStart"/>
      <w:r>
        <w:t>Serniclaes</w:t>
      </w:r>
      <w:proofErr w:type="spellEnd"/>
      <w:r>
        <w:t xml:space="preserve">, W. (2015). The Categorical Perception Deficit in Dyslexia: A Meta-Analysis. </w:t>
      </w:r>
      <w:r>
        <w:rPr>
          <w:i/>
          <w:iCs/>
        </w:rPr>
        <w:t>Scientific Studies of Reading</w:t>
      </w:r>
      <w:r>
        <w:t xml:space="preserve">, 1–20. </w:t>
      </w:r>
      <w:hyperlink r:id="rId226">
        <w:r>
          <w:rPr>
            <w:rStyle w:val="Hyperlink"/>
          </w:rPr>
          <w:t>https://doi.org/10.1080/10888438.2015.1052455</w:t>
        </w:r>
      </w:hyperlink>
    </w:p>
    <w:p w14:paraId="2917B283" w14:textId="77777777" w:rsidR="004E2128" w:rsidRDefault="00000000">
      <w:pPr>
        <w:pStyle w:val="Bibliography"/>
      </w:pPr>
      <w:bookmarkStart w:id="399" w:name="ref-Norris2003Perceptual"/>
      <w:bookmarkEnd w:id="398"/>
      <w:r>
        <w:t xml:space="preserve">Norris, D., McQueen, J. M., &amp; Cutler, A. (2003). Perceptual learning in speech. </w:t>
      </w:r>
      <w:r>
        <w:rPr>
          <w:i/>
          <w:iCs/>
        </w:rPr>
        <w:t>Cognitive Psychology</w:t>
      </w:r>
      <w:r>
        <w:t xml:space="preserve">, </w:t>
      </w:r>
      <w:r>
        <w:rPr>
          <w:i/>
          <w:iCs/>
        </w:rPr>
        <w:t>47</w:t>
      </w:r>
      <w:r>
        <w:t xml:space="preserve">(2), 204–238. </w:t>
      </w:r>
      <w:hyperlink r:id="rId227">
        <w:r>
          <w:rPr>
            <w:rStyle w:val="Hyperlink"/>
          </w:rPr>
          <w:t>https://doi.org/10.1016/S0010-0285(03)00006-9</w:t>
        </w:r>
      </w:hyperlink>
    </w:p>
    <w:p w14:paraId="0D280583" w14:textId="77777777" w:rsidR="004E2128" w:rsidRDefault="00000000">
      <w:pPr>
        <w:pStyle w:val="Bibliography"/>
      </w:pPr>
      <w:bookmarkStart w:id="400" w:name="ref-Nylund-Gibson2023Ten"/>
      <w:bookmarkEnd w:id="399"/>
      <w:r>
        <w:t xml:space="preserve">Nylund-Gibson, K., Garber, A. C., Carter, D. B., Chan, M., Arch, D. A. N., Simon, O., Whaling, K., Tartt, E., &amp; Lawrie, S. I. (2023). Ten frequently asked questions about latent transition analysis. </w:t>
      </w:r>
      <w:r>
        <w:rPr>
          <w:i/>
          <w:iCs/>
        </w:rPr>
        <w:t>Psychological Methods</w:t>
      </w:r>
      <w:r>
        <w:t xml:space="preserve">, </w:t>
      </w:r>
      <w:r>
        <w:rPr>
          <w:i/>
          <w:iCs/>
        </w:rPr>
        <w:t>28</w:t>
      </w:r>
      <w:r>
        <w:t xml:space="preserve">(2), 284–300. </w:t>
      </w:r>
      <w:hyperlink r:id="rId228">
        <w:r>
          <w:rPr>
            <w:rStyle w:val="Hyperlink"/>
          </w:rPr>
          <w:t>https://doi.org/10.1037/met0000486</w:t>
        </w:r>
      </w:hyperlink>
    </w:p>
    <w:p w14:paraId="536835BA" w14:textId="77777777" w:rsidR="004E2128" w:rsidRDefault="00000000">
      <w:pPr>
        <w:pStyle w:val="Bibliography"/>
      </w:pPr>
      <w:bookmarkStart w:id="401" w:name="ref-Obasih2023Auditory"/>
      <w:bookmarkEnd w:id="400"/>
      <w:r>
        <w:lastRenderedPageBreak/>
        <w:t xml:space="preserve">Obasih, C. O., Luthra, S., Dick, F., &amp; Holt, L. L. (2023). Auditory category learning is robust across training regimes. </w:t>
      </w:r>
      <w:r>
        <w:rPr>
          <w:i/>
          <w:iCs/>
        </w:rPr>
        <w:t>Cognition</w:t>
      </w:r>
      <w:r>
        <w:t xml:space="preserve">, </w:t>
      </w:r>
      <w:r>
        <w:rPr>
          <w:i/>
          <w:iCs/>
        </w:rPr>
        <w:t>237</w:t>
      </w:r>
      <w:r>
        <w:t xml:space="preserve">, 105467. </w:t>
      </w:r>
      <w:hyperlink r:id="rId229">
        <w:r>
          <w:rPr>
            <w:rStyle w:val="Hyperlink"/>
          </w:rPr>
          <w:t>https://doi.org/10.1016/j.cognition.2023.105467</w:t>
        </w:r>
      </w:hyperlink>
    </w:p>
    <w:p w14:paraId="5FE1F0D1" w14:textId="77777777" w:rsidR="004E2128" w:rsidRDefault="00000000">
      <w:pPr>
        <w:pStyle w:val="Bibliography"/>
      </w:pPr>
      <w:bookmarkStart w:id="402" w:name="ref-Oden1978Integration"/>
      <w:bookmarkEnd w:id="401"/>
      <w:r>
        <w:t xml:space="preserve">Oden, G., &amp; Massaro, D. (1978). Integration of featural information in speech perception. </w:t>
      </w:r>
      <w:r>
        <w:rPr>
          <w:i/>
          <w:iCs/>
        </w:rPr>
        <w:t>Psychological Review</w:t>
      </w:r>
      <w:r>
        <w:t xml:space="preserve">, </w:t>
      </w:r>
      <w:r>
        <w:rPr>
          <w:i/>
          <w:iCs/>
        </w:rPr>
        <w:t>85</w:t>
      </w:r>
      <w:r>
        <w:t xml:space="preserve">, 172–191. </w:t>
      </w:r>
      <w:hyperlink r:id="rId230">
        <w:r>
          <w:rPr>
            <w:rStyle w:val="Hyperlink"/>
          </w:rPr>
          <w:t>https://doi.org/10.1037/0033-295X.85.3.172</w:t>
        </w:r>
      </w:hyperlink>
    </w:p>
    <w:p w14:paraId="79E0705E" w14:textId="77777777" w:rsidR="004E2128" w:rsidRDefault="00000000">
      <w:pPr>
        <w:pStyle w:val="Bibliography"/>
      </w:pPr>
      <w:bookmarkStart w:id="403" w:name="ref-Ofuka2003Sokuon"/>
      <w:bookmarkEnd w:id="402"/>
      <w:proofErr w:type="spellStart"/>
      <w:r>
        <w:t>Ofuka</w:t>
      </w:r>
      <w:proofErr w:type="spellEnd"/>
      <w:r>
        <w:t xml:space="preserve">, E. (2003). </w:t>
      </w:r>
      <w:proofErr w:type="spellStart"/>
      <w:r>
        <w:t>Sokuon</w:t>
      </w:r>
      <w:proofErr w:type="spellEnd"/>
      <w:r>
        <w:t xml:space="preserve"> /</w:t>
      </w:r>
      <w:proofErr w:type="spellStart"/>
      <w:r>
        <w:t>tt</w:t>
      </w:r>
      <w:proofErr w:type="spellEnd"/>
      <w:r>
        <w:t xml:space="preserve">/-no </w:t>
      </w:r>
      <w:proofErr w:type="spellStart"/>
      <w:r>
        <w:t>chikaku</w:t>
      </w:r>
      <w:proofErr w:type="spellEnd"/>
      <w:r>
        <w:t xml:space="preserve">: </w:t>
      </w:r>
      <w:proofErr w:type="spellStart"/>
      <w:r>
        <w:t>Akusento</w:t>
      </w:r>
      <w:proofErr w:type="spellEnd"/>
      <w:r>
        <w:t xml:space="preserve"> gata-to </w:t>
      </w:r>
      <w:proofErr w:type="spellStart"/>
      <w:r>
        <w:t>sokuon</w:t>
      </w:r>
      <w:proofErr w:type="spellEnd"/>
      <w:r>
        <w:t>/</w:t>
      </w:r>
      <w:proofErr w:type="spellStart"/>
      <w:r>
        <w:t>hisokuongo</w:t>
      </w:r>
      <w:proofErr w:type="spellEnd"/>
      <w:r>
        <w:t xml:space="preserve">-no </w:t>
      </w:r>
      <w:proofErr w:type="spellStart"/>
      <w:r>
        <w:t>onkyooteki</w:t>
      </w:r>
      <w:proofErr w:type="spellEnd"/>
      <w:r>
        <w:t xml:space="preserve"> </w:t>
      </w:r>
      <w:proofErr w:type="spellStart"/>
      <w:r>
        <w:t>tokuchoo</w:t>
      </w:r>
      <w:proofErr w:type="spellEnd"/>
      <w:r>
        <w:t xml:space="preserve"> </w:t>
      </w:r>
      <w:proofErr w:type="spellStart"/>
      <w:r>
        <w:t>niyoru</w:t>
      </w:r>
      <w:proofErr w:type="spellEnd"/>
      <w:r>
        <w:t xml:space="preserve"> </w:t>
      </w:r>
      <w:proofErr w:type="spellStart"/>
      <w:r>
        <w:t>chigai</w:t>
      </w:r>
      <w:proofErr w:type="spellEnd"/>
      <w:r>
        <w:t xml:space="preserve"> [Perception of a Japanese geminate stop /</w:t>
      </w:r>
      <w:proofErr w:type="spellStart"/>
      <w:r>
        <w:t>tt</w:t>
      </w:r>
      <w:proofErr w:type="spellEnd"/>
      <w:r>
        <w:t xml:space="preserve">/: The effect of pitch type and acoustic characteristics of preceding/following vowels]. </w:t>
      </w:r>
      <w:proofErr w:type="spellStart"/>
      <w:r>
        <w:rPr>
          <w:i/>
          <w:iCs/>
        </w:rPr>
        <w:t>Onsei</w:t>
      </w:r>
      <w:proofErr w:type="spellEnd"/>
      <w:r>
        <w:rPr>
          <w:i/>
          <w:iCs/>
        </w:rPr>
        <w:t xml:space="preserve"> Kenkyuu [Journal of the Phonetic Society of Japan]</w:t>
      </w:r>
      <w:r>
        <w:t xml:space="preserve">, </w:t>
      </w:r>
      <w:r>
        <w:rPr>
          <w:i/>
          <w:iCs/>
        </w:rPr>
        <w:t>7</w:t>
      </w:r>
      <w:r>
        <w:t>(1), 70–76.</w:t>
      </w:r>
    </w:p>
    <w:p w14:paraId="3243BC50" w14:textId="77777777" w:rsidR="004E2128" w:rsidRDefault="00000000">
      <w:pPr>
        <w:pStyle w:val="Bibliography"/>
      </w:pPr>
      <w:bookmarkStart w:id="404" w:name="ref-Oh2020NonMaorispeaking"/>
      <w:bookmarkEnd w:id="403"/>
      <w:r>
        <w:t xml:space="preserve">Oh, Y., Todd, S., Beckner, C., Hay, J., King, J., &amp; Needle, J. (2020). Non-Māori-speaking New Zealanders have a Māori proto-lexicon. </w:t>
      </w:r>
      <w:r>
        <w:rPr>
          <w:i/>
          <w:iCs/>
        </w:rPr>
        <w:t>Scientific Reports</w:t>
      </w:r>
      <w:r>
        <w:t xml:space="preserve">, </w:t>
      </w:r>
      <w:r>
        <w:rPr>
          <w:i/>
          <w:iCs/>
        </w:rPr>
        <w:t>10</w:t>
      </w:r>
      <w:r>
        <w:t xml:space="preserve">(1), 22318. </w:t>
      </w:r>
      <w:hyperlink r:id="rId231">
        <w:r>
          <w:rPr>
            <w:rStyle w:val="Hyperlink"/>
          </w:rPr>
          <w:t>https://doi.org/10.1038/s41598-020-78810-4</w:t>
        </w:r>
      </w:hyperlink>
    </w:p>
    <w:p w14:paraId="6B9C0DC5" w14:textId="77777777" w:rsidR="004E2128" w:rsidRDefault="00000000">
      <w:pPr>
        <w:pStyle w:val="Bibliography"/>
      </w:pPr>
      <w:bookmarkStart w:id="405" w:name="ref-Okada1991Japanese"/>
      <w:bookmarkEnd w:id="404"/>
      <w:r>
        <w:t xml:space="preserve">Okada, H. (1991). Japanese. </w:t>
      </w:r>
      <w:r>
        <w:rPr>
          <w:i/>
          <w:iCs/>
        </w:rPr>
        <w:t>Journal of the International Phonetic Association</w:t>
      </w:r>
      <w:r>
        <w:t xml:space="preserve">, </w:t>
      </w:r>
      <w:r>
        <w:rPr>
          <w:i/>
          <w:iCs/>
        </w:rPr>
        <w:t>21</w:t>
      </w:r>
      <w:r>
        <w:t xml:space="preserve">(2), 94–96. </w:t>
      </w:r>
      <w:hyperlink r:id="rId232">
        <w:r>
          <w:rPr>
            <w:rStyle w:val="Hyperlink"/>
          </w:rPr>
          <w:t>https://doi.org/10.1017/S002510030000445X</w:t>
        </w:r>
      </w:hyperlink>
    </w:p>
    <w:p w14:paraId="5CC92E0F" w14:textId="77777777" w:rsidR="004E2128" w:rsidRDefault="00000000">
      <w:pPr>
        <w:pStyle w:val="Bibliography"/>
      </w:pPr>
      <w:bookmarkStart w:id="406" w:name="ref-Ong2011Evaluating"/>
      <w:bookmarkEnd w:id="405"/>
      <w:r>
        <w:t xml:space="preserve">Ong, M.-S., &amp; </w:t>
      </w:r>
      <w:proofErr w:type="spellStart"/>
      <w:r>
        <w:t>Coiera</w:t>
      </w:r>
      <w:proofErr w:type="spellEnd"/>
      <w:r>
        <w:t xml:space="preserve">, E. (2011). Evaluating the Effectiveness of Clinical Alerts: A Signal Detection Approach. </w:t>
      </w:r>
      <w:r>
        <w:rPr>
          <w:i/>
          <w:iCs/>
        </w:rPr>
        <w:t>AMIA Annual Symposium Proceedings</w:t>
      </w:r>
      <w:r>
        <w:t xml:space="preserve">, </w:t>
      </w:r>
      <w:r>
        <w:rPr>
          <w:i/>
          <w:iCs/>
        </w:rPr>
        <w:t>2011</w:t>
      </w:r>
      <w:r>
        <w:t xml:space="preserve">, 1036–1044. </w:t>
      </w:r>
      <w:hyperlink r:id="rId233">
        <w:r>
          <w:rPr>
            <w:rStyle w:val="Hyperlink"/>
          </w:rPr>
          <w:t>https://www.ncbi.nlm.nih.gov/pmc/articles/PMC3243147/</w:t>
        </w:r>
      </w:hyperlink>
    </w:p>
    <w:p w14:paraId="2CF8DA14" w14:textId="77777777" w:rsidR="004E2128" w:rsidRDefault="00000000">
      <w:pPr>
        <w:pStyle w:val="Bibliography"/>
      </w:pPr>
      <w:bookmarkStart w:id="407" w:name="ref-Ou2022Neural"/>
      <w:bookmarkEnd w:id="406"/>
      <w:r>
        <w:t xml:space="preserve">Ou, J., &amp; Yu, A. C. L. (2022). Neural correlates of individual differences in speech </w:t>
      </w:r>
      <w:proofErr w:type="spellStart"/>
      <w:r>
        <w:t>categorisation</w:t>
      </w:r>
      <w:proofErr w:type="spellEnd"/>
      <w:r>
        <w:t xml:space="preserve">: evidence from subcortical, cortical, and </w:t>
      </w:r>
      <w:proofErr w:type="spellStart"/>
      <w:r>
        <w:t>behavioural</w:t>
      </w:r>
      <w:proofErr w:type="spellEnd"/>
      <w:r>
        <w:t xml:space="preserve"> measures. </w:t>
      </w:r>
      <w:r>
        <w:rPr>
          <w:i/>
          <w:iCs/>
        </w:rPr>
        <w:t>Language, Cognition and Neuroscience</w:t>
      </w:r>
      <w:r>
        <w:t xml:space="preserve">, </w:t>
      </w:r>
      <w:r>
        <w:rPr>
          <w:i/>
          <w:iCs/>
        </w:rPr>
        <w:t>37</w:t>
      </w:r>
      <w:r>
        <w:t xml:space="preserve">(3), 269–284. </w:t>
      </w:r>
      <w:hyperlink r:id="rId234">
        <w:r>
          <w:rPr>
            <w:rStyle w:val="Hyperlink"/>
          </w:rPr>
          <w:t>https://doi.org/10.1080/23273798.2021.1980594</w:t>
        </w:r>
      </w:hyperlink>
    </w:p>
    <w:p w14:paraId="61D308EE" w14:textId="77777777" w:rsidR="004E2128" w:rsidRDefault="00000000">
      <w:pPr>
        <w:pStyle w:val="Bibliography"/>
      </w:pPr>
      <w:bookmarkStart w:id="408" w:name="ref-Ou2021Individual"/>
      <w:bookmarkEnd w:id="407"/>
      <w:r>
        <w:t xml:space="preserve">Ou, J., Yu, A. C. L., &amp; Xiang, M. (2021). Individual Differences in Categorization Gradience As Predicted by Online Processing of Phonetic Cues During Spoken Word Recognition: </w:t>
      </w:r>
      <w:r>
        <w:lastRenderedPageBreak/>
        <w:t xml:space="preserve">Evidence From Eye Movements. </w:t>
      </w:r>
      <w:r>
        <w:rPr>
          <w:i/>
          <w:iCs/>
        </w:rPr>
        <w:t>Cognitive Science</w:t>
      </w:r>
      <w:r>
        <w:t xml:space="preserve">, </w:t>
      </w:r>
      <w:r>
        <w:rPr>
          <w:i/>
          <w:iCs/>
        </w:rPr>
        <w:t>45</w:t>
      </w:r>
      <w:r>
        <w:t xml:space="preserve">(3), e12948. </w:t>
      </w:r>
      <w:hyperlink r:id="rId235">
        <w:r>
          <w:rPr>
            <w:rStyle w:val="Hyperlink"/>
          </w:rPr>
          <w:t>https://doi.org/10.1111/cogs.12948</w:t>
        </w:r>
      </w:hyperlink>
    </w:p>
    <w:p w14:paraId="780A803A" w14:textId="77777777" w:rsidR="004E2128" w:rsidRDefault="00000000">
      <w:pPr>
        <w:pStyle w:val="Bibliography"/>
      </w:pPr>
      <w:bookmarkStart w:id="409" w:name="ref-Patihis2015Phoneme"/>
      <w:bookmarkEnd w:id="408"/>
      <w:proofErr w:type="spellStart"/>
      <w:r>
        <w:t>Patihis</w:t>
      </w:r>
      <w:proofErr w:type="spellEnd"/>
      <w:r>
        <w:t xml:space="preserve">, L., Oh, J. S., &amp; Mogilner, T. (2015). Phoneme discrimination of an unrelated language: Evidence for a narrow transfer but not a broad-based bilingual advantage. </w:t>
      </w:r>
      <w:r>
        <w:rPr>
          <w:i/>
          <w:iCs/>
        </w:rPr>
        <w:t>International Journal of Bilingualism</w:t>
      </w:r>
      <w:r>
        <w:t xml:space="preserve">, </w:t>
      </w:r>
      <w:r>
        <w:rPr>
          <w:i/>
          <w:iCs/>
        </w:rPr>
        <w:t>19</w:t>
      </w:r>
      <w:r>
        <w:t xml:space="preserve">(1), 3–16. </w:t>
      </w:r>
      <w:hyperlink r:id="rId236">
        <w:r>
          <w:rPr>
            <w:rStyle w:val="Hyperlink"/>
          </w:rPr>
          <w:t>https://doi.org/10.1177/1367006913476768</w:t>
        </w:r>
      </w:hyperlink>
    </w:p>
    <w:p w14:paraId="45E6353E" w14:textId="77777777" w:rsidR="004E2128" w:rsidRDefault="00000000">
      <w:pPr>
        <w:pStyle w:val="Bibliography"/>
      </w:pPr>
      <w:bookmarkStart w:id="410" w:name="ref-Paul-Dauphin1999Bias"/>
      <w:bookmarkEnd w:id="409"/>
      <w:r>
        <w:t xml:space="preserve">Paul-Dauphin, A., Guillemin, F., Virion, J.-M., &amp; Briançon, S. (1999). Bias and Precision in Visual Analogue Scales: A Randomized Controlled Trial. </w:t>
      </w:r>
      <w:r>
        <w:rPr>
          <w:i/>
          <w:iCs/>
        </w:rPr>
        <w:t>American Journal of Epidemiology</w:t>
      </w:r>
      <w:r>
        <w:t xml:space="preserve">, </w:t>
      </w:r>
      <w:r>
        <w:rPr>
          <w:i/>
          <w:iCs/>
        </w:rPr>
        <w:t>150</w:t>
      </w:r>
      <w:r>
        <w:t xml:space="preserve">(10), 1117–1127. </w:t>
      </w:r>
      <w:hyperlink r:id="rId237">
        <w:r>
          <w:rPr>
            <w:rStyle w:val="Hyperlink"/>
          </w:rPr>
          <w:t>https://doi.org/10.1093/oxfordjournals.aje.a009937</w:t>
        </w:r>
      </w:hyperlink>
    </w:p>
    <w:p w14:paraId="2B957540" w14:textId="77777777" w:rsidR="004E2128" w:rsidRDefault="00000000">
      <w:pPr>
        <w:pStyle w:val="Bibliography"/>
      </w:pPr>
      <w:bookmarkStart w:id="411" w:name="ref-Pereira2018Perceptual"/>
      <w:bookmarkEnd w:id="410"/>
      <w:r>
        <w:t xml:space="preserve">Pereira, O., Gao, Y. A., &amp; Toscano, J. C. (2018). Perceptual Encoding of Natural Speech Sounds Revealed by the N1 Event-Related Potential Response. </w:t>
      </w:r>
      <w:r>
        <w:rPr>
          <w:i/>
          <w:iCs/>
        </w:rPr>
        <w:t>Auditory Perception &amp; Cognition</w:t>
      </w:r>
      <w:r>
        <w:t xml:space="preserve">, </w:t>
      </w:r>
      <w:r>
        <w:rPr>
          <w:i/>
          <w:iCs/>
        </w:rPr>
        <w:t>1</w:t>
      </w:r>
      <w:r>
        <w:t xml:space="preserve">(1-2), 112–130. </w:t>
      </w:r>
      <w:hyperlink r:id="rId238">
        <w:r>
          <w:rPr>
            <w:rStyle w:val="Hyperlink"/>
          </w:rPr>
          <w:t>https://doi.org/10.1080/25742442.2018.1545106</w:t>
        </w:r>
      </w:hyperlink>
    </w:p>
    <w:p w14:paraId="1FBFD70B" w14:textId="77777777" w:rsidR="004E2128" w:rsidRDefault="00000000">
      <w:pPr>
        <w:pStyle w:val="Bibliography"/>
      </w:pPr>
      <w:bookmarkStart w:id="412" w:name="ref-Pierrehumbert1990Phonological"/>
      <w:bookmarkEnd w:id="411"/>
      <w:proofErr w:type="spellStart"/>
      <w:r>
        <w:t>Pierrehumbert</w:t>
      </w:r>
      <w:proofErr w:type="spellEnd"/>
      <w:r>
        <w:t xml:space="preserve">, J. B. (1990). Phonological and phonetic representation. </w:t>
      </w:r>
      <w:r>
        <w:rPr>
          <w:i/>
          <w:iCs/>
        </w:rPr>
        <w:t>Journal of Phonetics</w:t>
      </w:r>
      <w:r>
        <w:t xml:space="preserve">, </w:t>
      </w:r>
      <w:r>
        <w:rPr>
          <w:i/>
          <w:iCs/>
        </w:rPr>
        <w:t>18</w:t>
      </w:r>
      <w:r>
        <w:t xml:space="preserve">(3), 375–394. </w:t>
      </w:r>
      <w:hyperlink r:id="rId239">
        <w:r>
          <w:rPr>
            <w:rStyle w:val="Hyperlink"/>
          </w:rPr>
          <w:t>https://doi.org/10.1016/S0095-4470(19)30380-8</w:t>
        </w:r>
      </w:hyperlink>
    </w:p>
    <w:p w14:paraId="1DA97CB7" w14:textId="77777777" w:rsidR="004E2128" w:rsidRDefault="00000000">
      <w:pPr>
        <w:pStyle w:val="Bibliography"/>
      </w:pPr>
      <w:bookmarkStart w:id="413" w:name="ref-Pierrehumbert2001Exemplar"/>
      <w:bookmarkEnd w:id="412"/>
      <w:proofErr w:type="spellStart"/>
      <w:r>
        <w:t>Pierrehumbert</w:t>
      </w:r>
      <w:proofErr w:type="spellEnd"/>
      <w:r>
        <w:t xml:space="preserve">, J. B. (2001). Exemplar dynamics: Word frequency, lenition and contrast. In J. L. Bybee &amp; P. J. Hopper (Eds.), </w:t>
      </w:r>
      <w:r>
        <w:rPr>
          <w:i/>
          <w:iCs/>
        </w:rPr>
        <w:t>Frequency and the Emergence of Linguistic Structure</w:t>
      </w:r>
      <w:r>
        <w:t xml:space="preserve"> (pp. 137–158). John Benjamins Publishing Company. </w:t>
      </w:r>
      <w:hyperlink r:id="rId240">
        <w:r>
          <w:rPr>
            <w:rStyle w:val="Hyperlink"/>
          </w:rPr>
          <w:t>https://doi.org/10.1075/tsl.45.08pie</w:t>
        </w:r>
      </w:hyperlink>
    </w:p>
    <w:p w14:paraId="0A224968" w14:textId="77777777" w:rsidR="004E2128" w:rsidRDefault="00000000">
      <w:pPr>
        <w:pStyle w:val="Bibliography"/>
      </w:pPr>
      <w:bookmarkStart w:id="414" w:name="ref-Pierrehumbert2003Phonetic"/>
      <w:bookmarkEnd w:id="413"/>
      <w:proofErr w:type="spellStart"/>
      <w:r>
        <w:t>Pierrehumbert</w:t>
      </w:r>
      <w:proofErr w:type="spellEnd"/>
      <w:r>
        <w:t xml:space="preserve">, J. B. (2003). Phonetic Diversity, Statistical Learning, and Acquisition of Phonology. </w:t>
      </w:r>
      <w:r>
        <w:rPr>
          <w:i/>
          <w:iCs/>
        </w:rPr>
        <w:t>Language and Speech</w:t>
      </w:r>
      <w:r>
        <w:t xml:space="preserve">, </w:t>
      </w:r>
      <w:r>
        <w:rPr>
          <w:i/>
          <w:iCs/>
        </w:rPr>
        <w:t>46</w:t>
      </w:r>
      <w:r>
        <w:t xml:space="preserve">(2-3), 115–154. </w:t>
      </w:r>
      <w:hyperlink r:id="rId241">
        <w:r>
          <w:rPr>
            <w:rStyle w:val="Hyperlink"/>
          </w:rPr>
          <w:t>https://doi.org/10.1177/00238309030460020501</w:t>
        </w:r>
      </w:hyperlink>
    </w:p>
    <w:p w14:paraId="6066D4D9" w14:textId="77777777" w:rsidR="004E2128" w:rsidRDefault="00000000">
      <w:pPr>
        <w:pStyle w:val="Bibliography"/>
      </w:pPr>
      <w:bookmarkStart w:id="415" w:name="ref-Pisoni1974Categorical"/>
      <w:bookmarkEnd w:id="414"/>
      <w:r>
        <w:t xml:space="preserve">Pisoni, D. B., &amp; Lazarus, J. H. (1974). Categorical and noncategorical modes of speech perception along the voicing continuum. </w:t>
      </w:r>
      <w:r>
        <w:rPr>
          <w:i/>
          <w:iCs/>
        </w:rPr>
        <w:t>The Journal of the Acoustical Society of America</w:t>
      </w:r>
      <w:r>
        <w:t xml:space="preserve">, </w:t>
      </w:r>
      <w:r>
        <w:rPr>
          <w:i/>
          <w:iCs/>
        </w:rPr>
        <w:t>55</w:t>
      </w:r>
      <w:r>
        <w:t xml:space="preserve">(2), 328–333. </w:t>
      </w:r>
      <w:hyperlink r:id="rId242">
        <w:r>
          <w:rPr>
            <w:rStyle w:val="Hyperlink"/>
          </w:rPr>
          <w:t>https://doi.org/10.1121/1.1914506</w:t>
        </w:r>
      </w:hyperlink>
    </w:p>
    <w:p w14:paraId="64008044" w14:textId="77777777" w:rsidR="004E2128" w:rsidRDefault="00000000">
      <w:pPr>
        <w:pStyle w:val="Bibliography"/>
      </w:pPr>
      <w:bookmarkStart w:id="416" w:name="ref-Pisoni1995Variability"/>
      <w:bookmarkEnd w:id="415"/>
      <w:r>
        <w:lastRenderedPageBreak/>
        <w:t xml:space="preserve">Pisoni, D. B., &amp; Lively, S. E. (1995). Variability and invariance in speech perception: A new look at some old problems in perceptual learning. In W. Strange (Ed.), </w:t>
      </w:r>
      <w:r>
        <w:rPr>
          <w:i/>
          <w:iCs/>
        </w:rPr>
        <w:t>Speech perception and linguistic experience: Issues in cross-language speech research</w:t>
      </w:r>
      <w:r>
        <w:t xml:space="preserve"> (pp. 433–459). York Press Timonium, MD.</w:t>
      </w:r>
    </w:p>
    <w:p w14:paraId="02459F14" w14:textId="77777777" w:rsidR="004E2128" w:rsidRDefault="00000000">
      <w:pPr>
        <w:pStyle w:val="Bibliography"/>
      </w:pPr>
      <w:bookmarkStart w:id="417" w:name="ref-Pisoni1974Reaction"/>
      <w:bookmarkEnd w:id="416"/>
      <w:r>
        <w:t xml:space="preserve">Pisoni, D. B., &amp; Tash, J. (1974). Reaction times to comparisons within and across phonetic categories. </w:t>
      </w:r>
      <w:r>
        <w:rPr>
          <w:i/>
          <w:iCs/>
        </w:rPr>
        <w:t>Perception &amp; Psychophysics</w:t>
      </w:r>
      <w:r>
        <w:t xml:space="preserve">, </w:t>
      </w:r>
      <w:r>
        <w:rPr>
          <w:i/>
          <w:iCs/>
        </w:rPr>
        <w:t>15</w:t>
      </w:r>
      <w:r>
        <w:t xml:space="preserve">(2), 285–290. </w:t>
      </w:r>
      <w:hyperlink r:id="rId243">
        <w:r>
          <w:rPr>
            <w:rStyle w:val="Hyperlink"/>
          </w:rPr>
          <w:t>https://www.ncbi.nlm.nih.gov/pmc/articles/PMC3515635/</w:t>
        </w:r>
      </w:hyperlink>
    </w:p>
    <w:p w14:paraId="43F464BC" w14:textId="77777777" w:rsidR="004E2128" w:rsidRDefault="00000000">
      <w:pPr>
        <w:pStyle w:val="Bibliography"/>
      </w:pPr>
      <w:bookmarkStart w:id="418" w:name="ref-Pollack1971comparison"/>
      <w:bookmarkEnd w:id="417"/>
      <w:r>
        <w:t xml:space="preserve">Pollack, I., &amp; Pisoni, D. (1971). On the comparison between identification and discrimination tests in speech perception. </w:t>
      </w:r>
      <w:r>
        <w:rPr>
          <w:i/>
          <w:iCs/>
        </w:rPr>
        <w:t>Psychonomic Science</w:t>
      </w:r>
      <w:r>
        <w:t xml:space="preserve">, </w:t>
      </w:r>
      <w:r>
        <w:rPr>
          <w:i/>
          <w:iCs/>
        </w:rPr>
        <w:t>24</w:t>
      </w:r>
      <w:r>
        <w:t xml:space="preserve">(6), 299–300. </w:t>
      </w:r>
      <w:hyperlink r:id="rId244">
        <w:r>
          <w:rPr>
            <w:rStyle w:val="Hyperlink"/>
          </w:rPr>
          <w:t>https://doi.org/10.3758/BF03329012</w:t>
        </w:r>
      </w:hyperlink>
    </w:p>
    <w:p w14:paraId="11C9490F" w14:textId="77777777" w:rsidR="004E2128" w:rsidRDefault="00000000">
      <w:pPr>
        <w:pStyle w:val="Bibliography"/>
      </w:pPr>
      <w:bookmarkStart w:id="419" w:name="ref-Port2007How"/>
      <w:bookmarkEnd w:id="418"/>
      <w:r>
        <w:t xml:space="preserve">Port, R. (2007). How are words stored in memory? Beyond phones and phonemes. </w:t>
      </w:r>
      <w:r>
        <w:rPr>
          <w:i/>
          <w:iCs/>
        </w:rPr>
        <w:t>New Ideas in Psychology</w:t>
      </w:r>
      <w:r>
        <w:t xml:space="preserve">, </w:t>
      </w:r>
      <w:r>
        <w:rPr>
          <w:i/>
          <w:iCs/>
        </w:rPr>
        <w:t>25</w:t>
      </w:r>
      <w:r>
        <w:t xml:space="preserve">(2), 143–170. </w:t>
      </w:r>
      <w:hyperlink r:id="rId245">
        <w:r>
          <w:rPr>
            <w:rStyle w:val="Hyperlink"/>
          </w:rPr>
          <w:t>https://doi.org/10.1016/j.newideapsych.2007.02.001</w:t>
        </w:r>
      </w:hyperlink>
    </w:p>
    <w:p w14:paraId="720476E0" w14:textId="77777777" w:rsidR="004E2128" w:rsidRDefault="00000000">
      <w:pPr>
        <w:pStyle w:val="Bibliography"/>
      </w:pPr>
      <w:bookmarkStart w:id="420" w:name="ref-Qin2019Influence"/>
      <w:bookmarkEnd w:id="419"/>
      <w:r>
        <w:t xml:space="preserve">Qin, Z., Tremblay, A., &amp; Zhang, J. (2019). Influence of within-category tonal information in the recognition of Mandarin-Chinese words by native and non-native listeners: An eye-tracking study. </w:t>
      </w:r>
      <w:r>
        <w:rPr>
          <w:i/>
          <w:iCs/>
        </w:rPr>
        <w:t>Journal of Phonetics</w:t>
      </w:r>
      <w:r>
        <w:t xml:space="preserve">, </w:t>
      </w:r>
      <w:r>
        <w:rPr>
          <w:i/>
          <w:iCs/>
        </w:rPr>
        <w:t>73</w:t>
      </w:r>
      <w:r>
        <w:t xml:space="preserve">, 144–157. </w:t>
      </w:r>
      <w:hyperlink r:id="rId246">
        <w:r>
          <w:rPr>
            <w:rStyle w:val="Hyperlink"/>
          </w:rPr>
          <w:t>https://doi.org/10.1016/j.wocn.2019.01.002</w:t>
        </w:r>
      </w:hyperlink>
    </w:p>
    <w:p w14:paraId="30515295" w14:textId="77777777" w:rsidR="004E2128" w:rsidRDefault="00000000">
      <w:pPr>
        <w:pStyle w:val="Bibliography"/>
      </w:pPr>
      <w:bookmarkStart w:id="421" w:name="ref-R-base"/>
      <w:bookmarkEnd w:id="420"/>
      <w:r>
        <w:t xml:space="preserve">R Core Team. (2025). </w:t>
      </w:r>
      <w:r>
        <w:rPr>
          <w:i/>
          <w:iCs/>
        </w:rPr>
        <w:t>R: A language and environment for statistical computing</w:t>
      </w:r>
      <w:r>
        <w:t xml:space="preserve">. R Foundation for Statistical Computing. </w:t>
      </w:r>
      <w:hyperlink r:id="rId247">
        <w:r>
          <w:rPr>
            <w:rStyle w:val="Hyperlink"/>
          </w:rPr>
          <w:t>https://www.R-project.org/</w:t>
        </w:r>
      </w:hyperlink>
    </w:p>
    <w:p w14:paraId="3AD9E47D" w14:textId="77777777" w:rsidR="004E2128" w:rsidRDefault="00000000">
      <w:pPr>
        <w:pStyle w:val="Bibliography"/>
      </w:pPr>
      <w:bookmarkStart w:id="422" w:name="ref-Ren2022Perception"/>
      <w:bookmarkEnd w:id="421"/>
      <w:r>
        <w:t xml:space="preserve">Ren, H. (2022). Perception of Japanese singleton and geminate contrasts: A case of Chinese learners with different dialectal backgrounds. </w:t>
      </w:r>
      <w:r>
        <w:rPr>
          <w:i/>
          <w:iCs/>
        </w:rPr>
        <w:t>Frontiers in Psychology</w:t>
      </w:r>
      <w:r>
        <w:t xml:space="preserve">, </w:t>
      </w:r>
      <w:r>
        <w:rPr>
          <w:i/>
          <w:iCs/>
        </w:rPr>
        <w:t>13</w:t>
      </w:r>
      <w:r>
        <w:t xml:space="preserve">. </w:t>
      </w:r>
      <w:hyperlink r:id="rId248">
        <w:r>
          <w:rPr>
            <w:rStyle w:val="Hyperlink"/>
          </w:rPr>
          <w:t>https://doi.org/10.3389/fpsyg.2022.1070107</w:t>
        </w:r>
      </w:hyperlink>
    </w:p>
    <w:p w14:paraId="541F5864" w14:textId="77777777" w:rsidR="004E2128" w:rsidRDefault="00000000">
      <w:pPr>
        <w:pStyle w:val="Bibliography"/>
      </w:pPr>
      <w:bookmarkStart w:id="423" w:name="ref-Rhodes2019Phonological"/>
      <w:bookmarkEnd w:id="422"/>
      <w:r>
        <w:lastRenderedPageBreak/>
        <w:t xml:space="preserve">Rhodes, R., Han, C., &amp; Hestvik, A. (2019). Phonological memory traces do not contain phonetic information. </w:t>
      </w:r>
      <w:r>
        <w:rPr>
          <w:i/>
          <w:iCs/>
        </w:rPr>
        <w:t>Attention, Perception, &amp; Psychophysics</w:t>
      </w:r>
      <w:r>
        <w:t xml:space="preserve">, </w:t>
      </w:r>
      <w:r>
        <w:rPr>
          <w:i/>
          <w:iCs/>
        </w:rPr>
        <w:t>81</w:t>
      </w:r>
      <w:r>
        <w:t xml:space="preserve">(4), 897–911. </w:t>
      </w:r>
      <w:hyperlink r:id="rId249">
        <w:r>
          <w:rPr>
            <w:rStyle w:val="Hyperlink"/>
          </w:rPr>
          <w:t>https://doi.org/10.3758/s13414-019-01728-1</w:t>
        </w:r>
      </w:hyperlink>
    </w:p>
    <w:p w14:paraId="518ECB05" w14:textId="77777777" w:rsidR="004E2128" w:rsidRDefault="00000000">
      <w:pPr>
        <w:pStyle w:val="Bibliography"/>
      </w:pPr>
      <w:bookmarkStart w:id="424" w:name="ref-Romberg2010Statistical"/>
      <w:bookmarkEnd w:id="423"/>
      <w:r>
        <w:t xml:space="preserve">Romberg, A. R., &amp; Saffran, J. R. (2010). Statistical learning and language acquisition. </w:t>
      </w:r>
      <w:r>
        <w:rPr>
          <w:i/>
          <w:iCs/>
        </w:rPr>
        <w:t>WIREs Cognitive Science</w:t>
      </w:r>
      <w:r>
        <w:t xml:space="preserve">, </w:t>
      </w:r>
      <w:r>
        <w:rPr>
          <w:i/>
          <w:iCs/>
        </w:rPr>
        <w:t>1</w:t>
      </w:r>
      <w:r>
        <w:t xml:space="preserve">(6), 906–914. </w:t>
      </w:r>
      <w:hyperlink r:id="rId250">
        <w:r>
          <w:rPr>
            <w:rStyle w:val="Hyperlink"/>
          </w:rPr>
          <w:t>https://doi.org/10.1002/wcs.78</w:t>
        </w:r>
      </w:hyperlink>
    </w:p>
    <w:p w14:paraId="6E0F5EB9" w14:textId="77777777" w:rsidR="004E2128" w:rsidRDefault="00000000">
      <w:pPr>
        <w:pStyle w:val="Bibliography"/>
      </w:pPr>
      <w:bookmarkStart w:id="425" w:name="ref-Rothman2008Linguistic"/>
      <w:bookmarkEnd w:id="424"/>
      <w:r>
        <w:t xml:space="preserve">Rothman, J. (2008). Linguistic epistemology and the notion of monolingualism. </w:t>
      </w:r>
      <w:r>
        <w:rPr>
          <w:i/>
          <w:iCs/>
        </w:rPr>
        <w:t>Sociolinguistic Studies</w:t>
      </w:r>
      <w:r>
        <w:t xml:space="preserve">, </w:t>
      </w:r>
      <w:r>
        <w:rPr>
          <w:i/>
          <w:iCs/>
        </w:rPr>
        <w:t>2</w:t>
      </w:r>
      <w:r>
        <w:t xml:space="preserve">. </w:t>
      </w:r>
      <w:hyperlink r:id="rId251">
        <w:r>
          <w:rPr>
            <w:rStyle w:val="Hyperlink"/>
          </w:rPr>
          <w:t>https://doi.org/10.1558/sols.v2i3.441</w:t>
        </w:r>
      </w:hyperlink>
    </w:p>
    <w:p w14:paraId="5EB1CC3A" w14:textId="77777777" w:rsidR="004E2128" w:rsidRDefault="00000000">
      <w:pPr>
        <w:pStyle w:val="Bibliography"/>
      </w:pPr>
      <w:bookmarkStart w:id="426" w:name="ref-Sabourin2016language"/>
      <w:bookmarkEnd w:id="425"/>
      <w:r>
        <w:t xml:space="preserve">Sabourin, L., Leclerc, J.-C., Lapierre, M., Burkholder, M., &amp; Brien, C. (2016). The language background </w:t>
      </w:r>
      <w:proofErr w:type="spellStart"/>
      <w:r>
        <w:t>quesitonnaire</w:t>
      </w:r>
      <w:proofErr w:type="spellEnd"/>
      <w:r>
        <w:t xml:space="preserve"> in L2 research: Teasing apart the variables. </w:t>
      </w:r>
      <w:r>
        <w:rPr>
          <w:i/>
          <w:iCs/>
        </w:rPr>
        <w:t>Proceedings of the 2016 Annual Conference of the Canadian Linguistic Association</w:t>
      </w:r>
      <w:r>
        <w:t>. Annual Meeting of the Canadian Linguistics Association, Calgary, Alberta, Canada.</w:t>
      </w:r>
    </w:p>
    <w:p w14:paraId="65F4B1FF" w14:textId="77777777" w:rsidR="004E2128" w:rsidRDefault="00000000">
      <w:pPr>
        <w:pStyle w:val="Bibliography"/>
      </w:pPr>
      <w:bookmarkStart w:id="427" w:name="ref-Sakai2018Can"/>
      <w:bookmarkEnd w:id="426"/>
      <w:r>
        <w:t xml:space="preserve">Sakai, M., &amp; Moorman, C. (2018). Can perception training improve the production of second language phonemes? A meta-analytic review of 25 years of perception training research. </w:t>
      </w:r>
      <w:r>
        <w:rPr>
          <w:i/>
          <w:iCs/>
        </w:rPr>
        <w:t>Applied Psycholinguistics</w:t>
      </w:r>
      <w:r>
        <w:t xml:space="preserve">, </w:t>
      </w:r>
      <w:r>
        <w:rPr>
          <w:i/>
          <w:iCs/>
        </w:rPr>
        <w:t>39</w:t>
      </w:r>
      <w:r>
        <w:t xml:space="preserve">(1), 187–224. </w:t>
      </w:r>
      <w:hyperlink r:id="rId252">
        <w:r>
          <w:rPr>
            <w:rStyle w:val="Hyperlink"/>
          </w:rPr>
          <w:t>https://doi.org/10.1017/S0142716417000418</w:t>
        </w:r>
      </w:hyperlink>
    </w:p>
    <w:p w14:paraId="775D772C" w14:textId="77777777" w:rsidR="004E2128" w:rsidRDefault="00000000">
      <w:pPr>
        <w:pStyle w:val="Bibliography"/>
      </w:pPr>
      <w:bookmarkStart w:id="428" w:name="ref-Samuel1977effect"/>
      <w:bookmarkEnd w:id="427"/>
      <w:r>
        <w:t xml:space="preserve">Samuel, A. G. (1977). The effect of discrimination training on speech perception: Noncategorical perception. </w:t>
      </w:r>
      <w:r>
        <w:rPr>
          <w:i/>
          <w:iCs/>
        </w:rPr>
        <w:t>Perception &amp; Psychophysics</w:t>
      </w:r>
      <w:r>
        <w:t xml:space="preserve">, </w:t>
      </w:r>
      <w:r>
        <w:rPr>
          <w:i/>
          <w:iCs/>
        </w:rPr>
        <w:t>22</w:t>
      </w:r>
      <w:r>
        <w:t xml:space="preserve">(4), 321–330. </w:t>
      </w:r>
      <w:hyperlink r:id="rId253">
        <w:r>
          <w:rPr>
            <w:rStyle w:val="Hyperlink"/>
          </w:rPr>
          <w:t>https://doi.org/10.3758/BF03199697</w:t>
        </w:r>
      </w:hyperlink>
    </w:p>
    <w:p w14:paraId="57B1D6A2" w14:textId="77777777" w:rsidR="004E2128" w:rsidRDefault="00000000">
      <w:pPr>
        <w:pStyle w:val="Bibliography"/>
      </w:pPr>
      <w:bookmarkStart w:id="429" w:name="ref-Samuel1982Phonetic"/>
      <w:bookmarkEnd w:id="428"/>
      <w:r>
        <w:t xml:space="preserve">Samuel, A. G. (1982). Phonetic prototypes. </w:t>
      </w:r>
      <w:r>
        <w:rPr>
          <w:i/>
          <w:iCs/>
        </w:rPr>
        <w:t>Perception &amp; Psychophysics</w:t>
      </w:r>
      <w:r>
        <w:t xml:space="preserve">, </w:t>
      </w:r>
      <w:r>
        <w:rPr>
          <w:i/>
          <w:iCs/>
        </w:rPr>
        <w:t>31</w:t>
      </w:r>
      <w:r>
        <w:t xml:space="preserve">(4), 307–314. </w:t>
      </w:r>
      <w:hyperlink r:id="rId254">
        <w:r>
          <w:rPr>
            <w:rStyle w:val="Hyperlink"/>
          </w:rPr>
          <w:t>https://doi.org/10.3758/BF03202653</w:t>
        </w:r>
      </w:hyperlink>
    </w:p>
    <w:p w14:paraId="5C83E43C" w14:textId="77777777" w:rsidR="004E2128" w:rsidRDefault="00000000">
      <w:pPr>
        <w:pStyle w:val="Bibliography"/>
      </w:pPr>
      <w:bookmarkStart w:id="430" w:name="ref-Samuel2011Speech"/>
      <w:bookmarkEnd w:id="429"/>
      <w:r>
        <w:t xml:space="preserve">Samuel, A. G. (2011). Speech Perception. </w:t>
      </w:r>
      <w:r>
        <w:rPr>
          <w:i/>
          <w:iCs/>
        </w:rPr>
        <w:t>Annual Review of Psychology</w:t>
      </w:r>
      <w:r>
        <w:t xml:space="preserve">, </w:t>
      </w:r>
      <w:r>
        <w:rPr>
          <w:i/>
          <w:iCs/>
        </w:rPr>
        <w:t>62</w:t>
      </w:r>
      <w:r>
        <w:t xml:space="preserve">(1), 49–72. </w:t>
      </w:r>
      <w:hyperlink r:id="rId255">
        <w:r>
          <w:rPr>
            <w:rStyle w:val="Hyperlink"/>
          </w:rPr>
          <w:t>https://doi.org/10.1146/annurev.psych.121208.131643</w:t>
        </w:r>
      </w:hyperlink>
    </w:p>
    <w:p w14:paraId="4AD7B467" w14:textId="77777777" w:rsidR="004E2128" w:rsidRDefault="00000000">
      <w:pPr>
        <w:pStyle w:val="Bibliography"/>
      </w:pPr>
      <w:bookmarkStart w:id="431" w:name="ref-Samuel2009Perceptual"/>
      <w:bookmarkEnd w:id="430"/>
      <w:r>
        <w:t xml:space="preserve">Samuel, A. G., &amp; Kraljic, T. (2009). Perceptual learning for speech. </w:t>
      </w:r>
      <w:r>
        <w:rPr>
          <w:i/>
          <w:iCs/>
        </w:rPr>
        <w:t>Attention, Perception, &amp; Psychophysics</w:t>
      </w:r>
      <w:r>
        <w:t xml:space="preserve">, </w:t>
      </w:r>
      <w:r>
        <w:rPr>
          <w:i/>
          <w:iCs/>
        </w:rPr>
        <w:t>71</w:t>
      </w:r>
      <w:r>
        <w:t xml:space="preserve">(6), 1207–1218. </w:t>
      </w:r>
      <w:hyperlink r:id="rId256">
        <w:r>
          <w:rPr>
            <w:rStyle w:val="Hyperlink"/>
          </w:rPr>
          <w:t>https://doi.org/10.3758/APP.71.6.1207</w:t>
        </w:r>
      </w:hyperlink>
    </w:p>
    <w:p w14:paraId="5030AEC1" w14:textId="77777777" w:rsidR="004E2128" w:rsidRDefault="00000000">
      <w:pPr>
        <w:pStyle w:val="Bibliography"/>
      </w:pPr>
      <w:bookmarkStart w:id="432" w:name="ref-Sano2019distribution"/>
      <w:bookmarkEnd w:id="431"/>
      <w:r>
        <w:lastRenderedPageBreak/>
        <w:t xml:space="preserve">Sano, S.-I. (2019). The distribution of singleton/geminate consonants in spoken Japanese and its relation to preceding/following vowels. </w:t>
      </w:r>
      <w:r>
        <w:rPr>
          <w:i/>
          <w:iCs/>
        </w:rPr>
        <w:t>Proceedings of the 19th International Congress of Phonetic Sciences (</w:t>
      </w:r>
      <w:proofErr w:type="spellStart"/>
      <w:r>
        <w:rPr>
          <w:i/>
          <w:iCs/>
        </w:rPr>
        <w:t>ICPhS</w:t>
      </w:r>
      <w:proofErr w:type="spellEnd"/>
      <w:r>
        <w:rPr>
          <w:i/>
          <w:iCs/>
        </w:rPr>
        <w:t>)</w:t>
      </w:r>
      <w:r>
        <w:t>, 1833–1837.</w:t>
      </w:r>
    </w:p>
    <w:p w14:paraId="76AD0C0F" w14:textId="77777777" w:rsidR="004E2128" w:rsidRDefault="00000000">
      <w:pPr>
        <w:pStyle w:val="Bibliography"/>
      </w:pPr>
      <w:bookmarkStart w:id="433" w:name="ref-Schatz2021Early"/>
      <w:bookmarkEnd w:id="432"/>
      <w:r>
        <w:t xml:space="preserve">Schatz, T., Feldman, N. H., Goldwater, S., Cao, X.-N., &amp; Dupoux, E. (2021). Early phonetic learning without phonetic categories: Insights from large-scale simulations on realistic input. </w:t>
      </w:r>
      <w:r>
        <w:rPr>
          <w:i/>
          <w:iCs/>
        </w:rPr>
        <w:t>Proceedings of the National Academy of Sciences</w:t>
      </w:r>
      <w:r>
        <w:t xml:space="preserve">, </w:t>
      </w:r>
      <w:r>
        <w:rPr>
          <w:i/>
          <w:iCs/>
        </w:rPr>
        <w:t>118</w:t>
      </w:r>
      <w:r>
        <w:t xml:space="preserve">(7), e2001844118. </w:t>
      </w:r>
      <w:hyperlink r:id="rId257">
        <w:r>
          <w:rPr>
            <w:rStyle w:val="Hyperlink"/>
          </w:rPr>
          <w:t>https://doi.org/10.1073/pnas.2001844118</w:t>
        </w:r>
      </w:hyperlink>
    </w:p>
    <w:p w14:paraId="67B49581" w14:textId="77777777" w:rsidR="004E2128" w:rsidRDefault="00000000">
      <w:pPr>
        <w:pStyle w:val="Bibliography"/>
      </w:pPr>
      <w:bookmarkStart w:id="434" w:name="ref-Schouten2003end"/>
      <w:bookmarkEnd w:id="433"/>
      <w:r>
        <w:t xml:space="preserve">Schouten, B., Gerrits, E., &amp; Hessen, A. (2003). The end of categorical perception as we know it. </w:t>
      </w:r>
      <w:r>
        <w:rPr>
          <w:i/>
          <w:iCs/>
        </w:rPr>
        <w:t>Speech Communication</w:t>
      </w:r>
      <w:r>
        <w:t xml:space="preserve">, </w:t>
      </w:r>
      <w:r>
        <w:rPr>
          <w:i/>
          <w:iCs/>
        </w:rPr>
        <w:t>41</w:t>
      </w:r>
      <w:r>
        <w:t xml:space="preserve">, 71–80. </w:t>
      </w:r>
      <w:hyperlink r:id="rId258">
        <w:r>
          <w:rPr>
            <w:rStyle w:val="Hyperlink"/>
          </w:rPr>
          <w:t>https://doi.org/10.1016/S0167-6393(02)00094-8</w:t>
        </w:r>
      </w:hyperlink>
    </w:p>
    <w:p w14:paraId="15D87206" w14:textId="77777777" w:rsidR="004E2128" w:rsidRDefault="00000000">
      <w:pPr>
        <w:pStyle w:val="Bibliography"/>
      </w:pPr>
      <w:bookmarkStart w:id="435" w:name="ref-Shannon1948mathematical"/>
      <w:bookmarkEnd w:id="434"/>
      <w:r>
        <w:t xml:space="preserve">Shannon, C. E. (1948). A mathematical theory of communication. </w:t>
      </w:r>
      <w:r>
        <w:rPr>
          <w:i/>
          <w:iCs/>
        </w:rPr>
        <w:t>The Bell System Technical Journal</w:t>
      </w:r>
      <w:r>
        <w:t xml:space="preserve">, </w:t>
      </w:r>
      <w:r>
        <w:rPr>
          <w:i/>
          <w:iCs/>
        </w:rPr>
        <w:t>27</w:t>
      </w:r>
      <w:r>
        <w:t xml:space="preserve">(3), 379–423. </w:t>
      </w:r>
      <w:hyperlink r:id="rId259">
        <w:r>
          <w:rPr>
            <w:rStyle w:val="Hyperlink"/>
          </w:rPr>
          <w:t>https://doi.org/10.1002/j.1538-7305.1948.tb01338.x</w:t>
        </w:r>
      </w:hyperlink>
    </w:p>
    <w:p w14:paraId="2B9B02D5" w14:textId="77777777" w:rsidR="004E2128" w:rsidRDefault="00000000">
      <w:pPr>
        <w:pStyle w:val="Bibliography"/>
      </w:pPr>
      <w:bookmarkStart w:id="436" w:name="ref-Shen2016Categorical"/>
      <w:bookmarkEnd w:id="435"/>
      <w:r>
        <w:t xml:space="preserve">Shen, G., &amp; Froud, K. (2016). Categorical perception of lexical tones by English learners of Mandarin Chinese. </w:t>
      </w:r>
      <w:r>
        <w:rPr>
          <w:i/>
          <w:iCs/>
        </w:rPr>
        <w:t>The Journal of the Acoustical Society of America</w:t>
      </w:r>
      <w:r>
        <w:t xml:space="preserve">, </w:t>
      </w:r>
      <w:r>
        <w:rPr>
          <w:i/>
          <w:iCs/>
        </w:rPr>
        <w:t>140</w:t>
      </w:r>
      <w:r>
        <w:t xml:space="preserve">(6), 4396–4403. </w:t>
      </w:r>
      <w:hyperlink r:id="rId260">
        <w:r>
          <w:rPr>
            <w:rStyle w:val="Hyperlink"/>
          </w:rPr>
          <w:t>https://doi.org/10.1121/1.4971765</w:t>
        </w:r>
      </w:hyperlink>
    </w:p>
    <w:p w14:paraId="74C8771F" w14:textId="77777777" w:rsidR="004E2128" w:rsidRDefault="00000000">
      <w:pPr>
        <w:pStyle w:val="Bibliography"/>
      </w:pPr>
      <w:bookmarkStart w:id="437" w:name="ref-Shinohara2018High"/>
      <w:bookmarkEnd w:id="436"/>
      <w:r>
        <w:t xml:space="preserve">Shinohara, Y., &amp; Iverson, P. (2018). High variability identification and discrimination training for Japanese speakers learning English /r/–/l/. </w:t>
      </w:r>
      <w:r>
        <w:rPr>
          <w:i/>
          <w:iCs/>
        </w:rPr>
        <w:t>Journal of Phonetics</w:t>
      </w:r>
      <w:r>
        <w:t xml:space="preserve">, </w:t>
      </w:r>
      <w:r>
        <w:rPr>
          <w:i/>
          <w:iCs/>
        </w:rPr>
        <w:t>66</w:t>
      </w:r>
      <w:r>
        <w:t xml:space="preserve">, 242–251. </w:t>
      </w:r>
      <w:hyperlink r:id="rId261">
        <w:r>
          <w:rPr>
            <w:rStyle w:val="Hyperlink"/>
          </w:rPr>
          <w:t>https://doi.org/10.1016/j.wocn.2017.11.002</w:t>
        </w:r>
      </w:hyperlink>
    </w:p>
    <w:p w14:paraId="498EE6FC" w14:textId="77777777" w:rsidR="004E2128" w:rsidRDefault="00000000">
      <w:pPr>
        <w:pStyle w:val="Bibliography"/>
      </w:pPr>
      <w:bookmarkStart w:id="438" w:name="ref-Siegal2015Getting"/>
      <w:bookmarkEnd w:id="437"/>
      <w:r>
        <w:t xml:space="preserve">Siegal, J., &amp; Siegel, A. (2015). Getting to the bottom of L2 listening instruction: Making a case for bottom-up activities. </w:t>
      </w:r>
      <w:r>
        <w:rPr>
          <w:i/>
          <w:iCs/>
        </w:rPr>
        <w:t>Studies in Second Language Learning and Teaching</w:t>
      </w:r>
      <w:r>
        <w:t xml:space="preserve">, </w:t>
      </w:r>
      <w:r>
        <w:rPr>
          <w:i/>
          <w:iCs/>
        </w:rPr>
        <w:t>V</w:t>
      </w:r>
      <w:r>
        <w:t xml:space="preserve">(4), 637–662. </w:t>
      </w:r>
      <w:hyperlink r:id="rId262">
        <w:r>
          <w:rPr>
            <w:rStyle w:val="Hyperlink"/>
          </w:rPr>
          <w:t>https://www.ceeol.com/search/article-detail?id=330127</w:t>
        </w:r>
      </w:hyperlink>
    </w:p>
    <w:p w14:paraId="0A401BA8" w14:textId="77777777" w:rsidR="004E2128" w:rsidRDefault="00000000">
      <w:pPr>
        <w:pStyle w:val="Bibliography"/>
      </w:pPr>
      <w:bookmarkStart w:id="439" w:name="ref-Sorensen2024Bayesian"/>
      <w:bookmarkEnd w:id="438"/>
      <w:r>
        <w:t xml:space="preserve">Sorensen, E. (2024). </w:t>
      </w:r>
      <w:r>
        <w:rPr>
          <w:i/>
          <w:iCs/>
        </w:rPr>
        <w:t>Bayesian hierarchical growth curve methods with applications in linguistics and audiological sciences</w:t>
      </w:r>
      <w:r>
        <w:t xml:space="preserve"> [Ph.D., University of Iowa; Application/pdf]. </w:t>
      </w:r>
      <w:hyperlink r:id="rId263">
        <w:r>
          <w:rPr>
            <w:rStyle w:val="Hyperlink"/>
          </w:rPr>
          <w:t>https://iro.uiowa.edu/esploro/outputs/doctoral/9984647257302771</w:t>
        </w:r>
      </w:hyperlink>
    </w:p>
    <w:p w14:paraId="5871A1CB" w14:textId="77777777" w:rsidR="004E2128" w:rsidRDefault="00000000">
      <w:pPr>
        <w:pStyle w:val="Bibliography"/>
      </w:pPr>
      <w:bookmarkStart w:id="440" w:name="ref-Sorensen2024Bayesiana"/>
      <w:bookmarkEnd w:id="439"/>
      <w:r>
        <w:lastRenderedPageBreak/>
        <w:t xml:space="preserve">Sorensen, E., Oleson, J., Kutlu, E., &amp; McMurray, B. (2024). A Bayesian hierarchical model for the analysis of visual analogue scaling tasks. </w:t>
      </w:r>
      <w:r>
        <w:rPr>
          <w:i/>
          <w:iCs/>
        </w:rPr>
        <w:t>Statistical Methods in Medical Research</w:t>
      </w:r>
      <w:r>
        <w:t xml:space="preserve">, 09622802241242319. </w:t>
      </w:r>
      <w:hyperlink r:id="rId264">
        <w:r>
          <w:rPr>
            <w:rStyle w:val="Hyperlink"/>
          </w:rPr>
          <w:t>https://doi.org/10.1177/09622802241242319</w:t>
        </w:r>
      </w:hyperlink>
    </w:p>
    <w:p w14:paraId="1A58D791" w14:textId="77777777" w:rsidR="004E2128" w:rsidRDefault="00000000">
      <w:pPr>
        <w:pStyle w:val="Bibliography"/>
      </w:pPr>
      <w:bookmarkStart w:id="441" w:name="ref-Stevens1980Acoustic"/>
      <w:bookmarkEnd w:id="440"/>
      <w:r>
        <w:t xml:space="preserve">Stevens, K. N. (1980). Acoustic correlates of some phonetic categories. </w:t>
      </w:r>
      <w:r>
        <w:rPr>
          <w:i/>
          <w:iCs/>
        </w:rPr>
        <w:t>The Journal of the Acoustical Society of America</w:t>
      </w:r>
      <w:r>
        <w:t xml:space="preserve">, </w:t>
      </w:r>
      <w:r>
        <w:rPr>
          <w:i/>
          <w:iCs/>
        </w:rPr>
        <w:t>68</w:t>
      </w:r>
      <w:r>
        <w:t xml:space="preserve">(3), 836–842. </w:t>
      </w:r>
      <w:hyperlink r:id="rId265">
        <w:r>
          <w:rPr>
            <w:rStyle w:val="Hyperlink"/>
          </w:rPr>
          <w:t>https://doi.org/10.1121/1.384823</w:t>
        </w:r>
      </w:hyperlink>
    </w:p>
    <w:p w14:paraId="5D52A1F4" w14:textId="77777777" w:rsidR="004E2128" w:rsidRDefault="00000000">
      <w:pPr>
        <w:pStyle w:val="Bibliography"/>
      </w:pPr>
      <w:bookmarkStart w:id="442" w:name="ref-Stevens2002model"/>
      <w:bookmarkEnd w:id="441"/>
      <w:r>
        <w:t xml:space="preserve">Stevens, K. N. (2002). Toward a model for lexical access based on acoustic landmarks and distinctive features. </w:t>
      </w:r>
      <w:r>
        <w:rPr>
          <w:i/>
          <w:iCs/>
        </w:rPr>
        <w:t>The Journal of the Acoustical Society of America</w:t>
      </w:r>
      <w:r>
        <w:t xml:space="preserve">, </w:t>
      </w:r>
      <w:r>
        <w:rPr>
          <w:i/>
          <w:iCs/>
        </w:rPr>
        <w:t>111</w:t>
      </w:r>
      <w:r>
        <w:t xml:space="preserve">(4), 1872–1891. </w:t>
      </w:r>
      <w:hyperlink r:id="rId266">
        <w:r>
          <w:rPr>
            <w:rStyle w:val="Hyperlink"/>
          </w:rPr>
          <w:t>https://doi.org/10.1121/1.1458026</w:t>
        </w:r>
      </w:hyperlink>
    </w:p>
    <w:p w14:paraId="461BE408" w14:textId="77777777" w:rsidR="004E2128" w:rsidRDefault="00000000">
      <w:pPr>
        <w:pStyle w:val="Bibliography"/>
      </w:pPr>
      <w:bookmarkStart w:id="443" w:name="ref-Strange2008Speech"/>
      <w:bookmarkEnd w:id="442"/>
      <w:r>
        <w:t xml:space="preserve">Strange, W., &amp; Shafer, V. L. (2008). Speech perception in second language learners: The re-education of selective perception. In K. de Bot &amp; D. Ayoun (Eds.), </w:t>
      </w:r>
      <w:r>
        <w:rPr>
          <w:i/>
          <w:iCs/>
        </w:rPr>
        <w:t>Phonology and second language acquisition</w:t>
      </w:r>
      <w:r>
        <w:t xml:space="preserve"> (pp. 153–191). Amsterdam: Benjamins.</w:t>
      </w:r>
    </w:p>
    <w:p w14:paraId="3707F14E" w14:textId="77777777" w:rsidR="004E2128" w:rsidRDefault="00000000">
      <w:pPr>
        <w:pStyle w:val="Bibliography"/>
      </w:pPr>
      <w:bookmarkStart w:id="444" w:name="ref-Sulpizio2020Bilingualism"/>
      <w:bookmarkEnd w:id="443"/>
      <w:r>
        <w:t xml:space="preserve">Sulpizio, S., Del Maschio, N., Del Mauro, G., Fedeli, D., &amp; </w:t>
      </w:r>
      <w:proofErr w:type="spellStart"/>
      <w:r>
        <w:t>Abutalebi</w:t>
      </w:r>
      <w:proofErr w:type="spellEnd"/>
      <w:r>
        <w:t xml:space="preserve">, J. (2020). Bilingualism as a gradient measure modulates functional connectivity of language and control networks. </w:t>
      </w:r>
      <w:proofErr w:type="spellStart"/>
      <w:r>
        <w:rPr>
          <w:i/>
          <w:iCs/>
        </w:rPr>
        <w:t>NeuroImage</w:t>
      </w:r>
      <w:proofErr w:type="spellEnd"/>
      <w:r>
        <w:t xml:space="preserve">, </w:t>
      </w:r>
      <w:r>
        <w:rPr>
          <w:i/>
          <w:iCs/>
        </w:rPr>
        <w:t>205</w:t>
      </w:r>
      <w:r>
        <w:t xml:space="preserve">, 116306. </w:t>
      </w:r>
      <w:hyperlink r:id="rId267">
        <w:r>
          <w:rPr>
            <w:rStyle w:val="Hyperlink"/>
          </w:rPr>
          <w:t>https://doi.org/10.1016/j.neuroimage.2019.116306</w:t>
        </w:r>
      </w:hyperlink>
    </w:p>
    <w:p w14:paraId="46C1147A" w14:textId="77777777" w:rsidR="004E2128" w:rsidRDefault="00000000">
      <w:pPr>
        <w:pStyle w:val="Bibliography"/>
      </w:pPr>
      <w:bookmarkStart w:id="445" w:name="ref-Surrain2019Describing"/>
      <w:bookmarkEnd w:id="444"/>
      <w:proofErr w:type="spellStart"/>
      <w:r>
        <w:t>Surrain</w:t>
      </w:r>
      <w:proofErr w:type="spellEnd"/>
      <w:r>
        <w:t xml:space="preserve">, S., &amp; Luk, G. (2019). Describing bilinguals: A systematic review of labels and descriptions used in the literature between 2005–2015. </w:t>
      </w:r>
      <w:r>
        <w:rPr>
          <w:i/>
          <w:iCs/>
        </w:rPr>
        <w:t>Bilingualism: Language and Cognition</w:t>
      </w:r>
      <w:r>
        <w:t xml:space="preserve">, </w:t>
      </w:r>
      <w:r>
        <w:rPr>
          <w:i/>
          <w:iCs/>
        </w:rPr>
        <w:t>22</w:t>
      </w:r>
      <w:r>
        <w:t xml:space="preserve">(2), 401–415. </w:t>
      </w:r>
      <w:hyperlink r:id="rId268">
        <w:r>
          <w:rPr>
            <w:rStyle w:val="Hyperlink"/>
          </w:rPr>
          <w:t>https://doi.org/10.1017/S1366728917000682</w:t>
        </w:r>
      </w:hyperlink>
    </w:p>
    <w:p w14:paraId="783B6FAC" w14:textId="77777777" w:rsidR="004E2128" w:rsidRDefault="00000000">
      <w:pPr>
        <w:pStyle w:val="Bibliography"/>
      </w:pPr>
      <w:bookmarkStart w:id="446" w:name="ref-Tajima2008Training"/>
      <w:bookmarkEnd w:id="445"/>
      <w:r>
        <w:t xml:space="preserve">Tajima, K., Kato, H., Rothwell, A., </w:t>
      </w:r>
      <w:proofErr w:type="spellStart"/>
      <w:r>
        <w:t>Akahane</w:t>
      </w:r>
      <w:proofErr w:type="spellEnd"/>
      <w:r>
        <w:t xml:space="preserve">-Yamada, R., &amp; Munhall, K. G. (2008). Training English listeners to perceive phonemic length contrasts in Japanese. </w:t>
      </w:r>
      <w:r>
        <w:rPr>
          <w:i/>
          <w:iCs/>
        </w:rPr>
        <w:t>The Journal of the Acoustical Society of America</w:t>
      </w:r>
      <w:r>
        <w:t xml:space="preserve">, </w:t>
      </w:r>
      <w:r>
        <w:rPr>
          <w:i/>
          <w:iCs/>
        </w:rPr>
        <w:t>123</w:t>
      </w:r>
      <w:r>
        <w:t xml:space="preserve">(1), 397–413. </w:t>
      </w:r>
      <w:hyperlink r:id="rId269">
        <w:r>
          <w:rPr>
            <w:rStyle w:val="Hyperlink"/>
          </w:rPr>
          <w:t>https://doi.org/10.1121/1.2804942</w:t>
        </w:r>
      </w:hyperlink>
    </w:p>
    <w:p w14:paraId="1B381425" w14:textId="77777777" w:rsidR="004E2128" w:rsidRDefault="00000000">
      <w:pPr>
        <w:pStyle w:val="Bibliography"/>
      </w:pPr>
      <w:bookmarkStart w:id="447" w:name="ref-Tajima2003Perception"/>
      <w:bookmarkEnd w:id="446"/>
      <w:r>
        <w:t xml:space="preserve">Tajima, K., Kato, H., Rothwell, A., &amp; Munhall, K. G. (2003). Perception of Phonemic Length Contrasts in Japanese by Native and Non-Native Listeners. </w:t>
      </w:r>
      <w:r>
        <w:rPr>
          <w:i/>
          <w:iCs/>
        </w:rPr>
        <w:t>Proceedings of the 15th International Congress of Phonetic Sciences</w:t>
      </w:r>
      <w:r>
        <w:t xml:space="preserve">, </w:t>
      </w:r>
      <w:r>
        <w:rPr>
          <w:i/>
          <w:iCs/>
        </w:rPr>
        <w:t>158588</w:t>
      </w:r>
      <w:r>
        <w:t>.</w:t>
      </w:r>
    </w:p>
    <w:p w14:paraId="51699041" w14:textId="77777777" w:rsidR="004E2128" w:rsidRDefault="00000000">
      <w:pPr>
        <w:pStyle w:val="Bibliography"/>
      </w:pPr>
      <w:bookmarkStart w:id="448" w:name="ref-TakahesuTabori2018Exploiting"/>
      <w:bookmarkEnd w:id="447"/>
      <w:proofErr w:type="spellStart"/>
      <w:r>
        <w:lastRenderedPageBreak/>
        <w:t>Takahesu</w:t>
      </w:r>
      <w:proofErr w:type="spellEnd"/>
      <w:r>
        <w:t xml:space="preserve"> Tabori, A. A., Mech, E. N., &amp; Atagi, N. (2018). Exploiting Language Variation to Better Understand the Cognitive Consequences of Bilingualism. </w:t>
      </w:r>
      <w:r>
        <w:rPr>
          <w:i/>
          <w:iCs/>
        </w:rPr>
        <w:t>Frontiers in Psychology</w:t>
      </w:r>
      <w:r>
        <w:t xml:space="preserve">, </w:t>
      </w:r>
      <w:r>
        <w:rPr>
          <w:i/>
          <w:iCs/>
        </w:rPr>
        <w:t>9</w:t>
      </w:r>
      <w:r>
        <w:t xml:space="preserve">. </w:t>
      </w:r>
      <w:hyperlink r:id="rId270">
        <w:r>
          <w:rPr>
            <w:rStyle w:val="Hyperlink"/>
          </w:rPr>
          <w:t>https://doi.org/10.3389/fpsyg.2018.01686</w:t>
        </w:r>
      </w:hyperlink>
    </w:p>
    <w:p w14:paraId="59CFEC06" w14:textId="77777777" w:rsidR="004E2128" w:rsidRDefault="00000000">
      <w:pPr>
        <w:pStyle w:val="Bibliography"/>
      </w:pPr>
      <w:bookmarkStart w:id="449" w:name="ref-Takeyasu2017Effects"/>
      <w:bookmarkEnd w:id="448"/>
      <w:proofErr w:type="spellStart"/>
      <w:r>
        <w:t>Takeyasu</w:t>
      </w:r>
      <w:proofErr w:type="spellEnd"/>
      <w:r>
        <w:t xml:space="preserve">, H., &amp; </w:t>
      </w:r>
      <w:proofErr w:type="spellStart"/>
      <w:r>
        <w:t>Giriko</w:t>
      </w:r>
      <w:proofErr w:type="spellEnd"/>
      <w:r>
        <w:t xml:space="preserve">, M. (2017). Effects of duration and phonological length of the preceding/following segments on perception of the length contrast in Japanese. In H. Kubozono (Ed.), </w:t>
      </w:r>
      <w:r>
        <w:rPr>
          <w:i/>
          <w:iCs/>
        </w:rPr>
        <w:t>The Phonetics and Phonology of Geminate Consonants</w:t>
      </w:r>
      <w:r>
        <w:t xml:space="preserve"> (pp. 85–117). Oxford University Press. </w:t>
      </w:r>
      <w:hyperlink r:id="rId271">
        <w:r>
          <w:rPr>
            <w:rStyle w:val="Hyperlink"/>
          </w:rPr>
          <w:t>https://doi.org/10.1093/oso/9780198754930.003.0005</w:t>
        </w:r>
      </w:hyperlink>
    </w:p>
    <w:p w14:paraId="189E76ED" w14:textId="77777777" w:rsidR="004E2128" w:rsidRDefault="00000000">
      <w:pPr>
        <w:pStyle w:val="Bibliography"/>
      </w:pPr>
      <w:bookmarkStart w:id="450" w:name="ref-Takiguchi2010Effects"/>
      <w:bookmarkEnd w:id="449"/>
      <w:r>
        <w:t xml:space="preserve">Takiguchi, I., </w:t>
      </w:r>
      <w:proofErr w:type="spellStart"/>
      <w:r>
        <w:t>Takeyasu</w:t>
      </w:r>
      <w:proofErr w:type="spellEnd"/>
      <w:r>
        <w:t xml:space="preserve">, H., &amp; </w:t>
      </w:r>
      <w:proofErr w:type="spellStart"/>
      <w:r>
        <w:t>Giriko</w:t>
      </w:r>
      <w:proofErr w:type="spellEnd"/>
      <w:r>
        <w:t xml:space="preserve">, M. (2010). Effects of a dynamic F0 on the perceived vowel duration in Japanese. </w:t>
      </w:r>
      <w:r>
        <w:rPr>
          <w:i/>
          <w:iCs/>
        </w:rPr>
        <w:t>Speech Prosody 2010</w:t>
      </w:r>
      <w:r>
        <w:t xml:space="preserve">, Paper 944–0. </w:t>
      </w:r>
      <w:hyperlink r:id="rId272">
        <w:r>
          <w:rPr>
            <w:rStyle w:val="Hyperlink"/>
          </w:rPr>
          <w:t>https://doi.org/10.21437/SpeechProsody.2010-148</w:t>
        </w:r>
      </w:hyperlink>
    </w:p>
    <w:p w14:paraId="12452649" w14:textId="77777777" w:rsidR="004E2128" w:rsidRDefault="00000000">
      <w:pPr>
        <w:pStyle w:val="Bibliography"/>
      </w:pPr>
      <w:bookmarkStart w:id="451" w:name="ref-Thibodeau1979Performance"/>
      <w:bookmarkEnd w:id="450"/>
      <w:r>
        <w:t xml:space="preserve">Thibodeau, L. M., &amp; Sussman, H. M. (1979). Performance on a test of categorical perception of speech in normal and communication disordered children. </w:t>
      </w:r>
      <w:r>
        <w:rPr>
          <w:i/>
          <w:iCs/>
        </w:rPr>
        <w:t>Journal of Phonetics</w:t>
      </w:r>
      <w:r>
        <w:t xml:space="preserve">, </w:t>
      </w:r>
      <w:r>
        <w:rPr>
          <w:i/>
          <w:iCs/>
        </w:rPr>
        <w:t>7</w:t>
      </w:r>
      <w:r>
        <w:t xml:space="preserve">(4), 375–391. </w:t>
      </w:r>
      <w:hyperlink r:id="rId273">
        <w:r>
          <w:rPr>
            <w:rStyle w:val="Hyperlink"/>
          </w:rPr>
          <w:t>https://doi.org/10.1016/S0095-4470(19)31071-X</w:t>
        </w:r>
      </w:hyperlink>
    </w:p>
    <w:p w14:paraId="01DA7D3D" w14:textId="77777777" w:rsidR="004E2128" w:rsidRDefault="00000000">
      <w:pPr>
        <w:pStyle w:val="Bibliography"/>
      </w:pPr>
      <w:bookmarkStart w:id="452" w:name="ref-Thiessen2013Discovering"/>
      <w:bookmarkEnd w:id="451"/>
      <w:r>
        <w:t xml:space="preserve">Thiessen, E. D., &amp; Erickson, L. C. (2013). Discovering Words in Fluent Speech: The Contribution of Two Kinds of Statistical Information. </w:t>
      </w:r>
      <w:r>
        <w:rPr>
          <w:i/>
          <w:iCs/>
        </w:rPr>
        <w:t>Frontiers in Psychology</w:t>
      </w:r>
      <w:r>
        <w:t xml:space="preserve">, </w:t>
      </w:r>
      <w:r>
        <w:rPr>
          <w:i/>
          <w:iCs/>
        </w:rPr>
        <w:t>3</w:t>
      </w:r>
      <w:r>
        <w:t xml:space="preserve">. </w:t>
      </w:r>
      <w:hyperlink r:id="rId274">
        <w:r>
          <w:rPr>
            <w:rStyle w:val="Hyperlink"/>
          </w:rPr>
          <w:t>https://doi.org/10.3389/fpsyg.2012.00590</w:t>
        </w:r>
      </w:hyperlink>
    </w:p>
    <w:p w14:paraId="360341E9" w14:textId="77777777" w:rsidR="004E2128" w:rsidRDefault="00000000">
      <w:pPr>
        <w:pStyle w:val="Bibliography"/>
      </w:pPr>
      <w:bookmarkStart w:id="453" w:name="ref-Thiessen2016Statistical"/>
      <w:bookmarkEnd w:id="452"/>
      <w:r>
        <w:t xml:space="preserve">Thiessen, E. D., Girard, S., &amp; Erickson, L. C. (2016). Statistical learning and the critical period: how a continuous learning mechanism can give rise to discontinuous learning. </w:t>
      </w:r>
      <w:r>
        <w:rPr>
          <w:i/>
          <w:iCs/>
        </w:rPr>
        <w:t>WIREs Cognitive Science</w:t>
      </w:r>
      <w:r>
        <w:t xml:space="preserve">, </w:t>
      </w:r>
      <w:r>
        <w:rPr>
          <w:i/>
          <w:iCs/>
        </w:rPr>
        <w:t>7</w:t>
      </w:r>
      <w:r>
        <w:t xml:space="preserve">(4), 276–288. </w:t>
      </w:r>
      <w:hyperlink r:id="rId275">
        <w:r>
          <w:rPr>
            <w:rStyle w:val="Hyperlink"/>
          </w:rPr>
          <w:t>https://doi.org/10.1002/wcs.1394</w:t>
        </w:r>
      </w:hyperlink>
    </w:p>
    <w:p w14:paraId="36045CB1" w14:textId="77777777" w:rsidR="004E2128" w:rsidRDefault="00000000">
      <w:pPr>
        <w:pStyle w:val="Bibliography"/>
      </w:pPr>
      <w:bookmarkStart w:id="454" w:name="ref-Titone2023Rethinking"/>
      <w:bookmarkEnd w:id="453"/>
      <w:r>
        <w:t xml:space="preserve">Titone, D. A., &amp; Tiv, M. (2023). Rethinking multilingual experience through a Systems Framework of Bilingualism. </w:t>
      </w:r>
      <w:r>
        <w:rPr>
          <w:i/>
          <w:iCs/>
        </w:rPr>
        <w:t>Bilingualism: Language and Cognition</w:t>
      </w:r>
      <w:r>
        <w:t xml:space="preserve">, </w:t>
      </w:r>
      <w:r>
        <w:rPr>
          <w:i/>
          <w:iCs/>
        </w:rPr>
        <w:t>26</w:t>
      </w:r>
      <w:r>
        <w:t xml:space="preserve">(1), 1–16. </w:t>
      </w:r>
      <w:hyperlink r:id="rId276">
        <w:r>
          <w:rPr>
            <w:rStyle w:val="Hyperlink"/>
          </w:rPr>
          <w:t>https://doi.org/10.1017/S1366728921001127</w:t>
        </w:r>
      </w:hyperlink>
    </w:p>
    <w:p w14:paraId="6064C2FF" w14:textId="77777777" w:rsidR="004E2128" w:rsidRDefault="00000000">
      <w:pPr>
        <w:pStyle w:val="Bibliography"/>
      </w:pPr>
      <w:bookmarkStart w:id="455" w:name="ref-Todd2023Language"/>
      <w:bookmarkEnd w:id="454"/>
      <w:r>
        <w:lastRenderedPageBreak/>
        <w:t xml:space="preserve">Todd, S., Ben Youssef, C., &amp; Vásquez-Aguilar, A. (2023). Language structure, attitudes, and learning from ambient exposure: Lexical and phonotactic knowledge of Spanish among non-Spanish-speaking Californians and Texans. </w:t>
      </w:r>
      <w:r>
        <w:rPr>
          <w:i/>
          <w:iCs/>
        </w:rPr>
        <w:t>PLOS ONE</w:t>
      </w:r>
      <w:r>
        <w:t xml:space="preserve">, </w:t>
      </w:r>
      <w:r>
        <w:rPr>
          <w:i/>
          <w:iCs/>
        </w:rPr>
        <w:t>18</w:t>
      </w:r>
      <w:r>
        <w:t xml:space="preserve">(4), e0284919. </w:t>
      </w:r>
      <w:hyperlink r:id="rId277">
        <w:r>
          <w:rPr>
            <w:rStyle w:val="Hyperlink"/>
          </w:rPr>
          <w:t>https://doi.org/10.1371/journal.pone.0284919</w:t>
        </w:r>
      </w:hyperlink>
    </w:p>
    <w:p w14:paraId="1499A288" w14:textId="77777777" w:rsidR="004E2128" w:rsidRDefault="00000000">
      <w:pPr>
        <w:pStyle w:val="Bibliography"/>
      </w:pPr>
      <w:bookmarkStart w:id="456" w:name="ref-tomar2006converting"/>
      <w:bookmarkEnd w:id="455"/>
      <w:r>
        <w:t xml:space="preserve">Tomar, S. (2006). Converting video formats with </w:t>
      </w:r>
      <w:proofErr w:type="spellStart"/>
      <w:r>
        <w:t>FFmpeg</w:t>
      </w:r>
      <w:proofErr w:type="spellEnd"/>
      <w:r>
        <w:t xml:space="preserve">. </w:t>
      </w:r>
      <w:r>
        <w:rPr>
          <w:i/>
          <w:iCs/>
        </w:rPr>
        <w:t>Linux Journal</w:t>
      </w:r>
      <w:r>
        <w:t xml:space="preserve">, </w:t>
      </w:r>
      <w:r>
        <w:rPr>
          <w:i/>
          <w:iCs/>
        </w:rPr>
        <w:t>2006</w:t>
      </w:r>
      <w:r>
        <w:t>(146), 10.</w:t>
      </w:r>
    </w:p>
    <w:p w14:paraId="64FCF27A" w14:textId="77777777" w:rsidR="004E2128" w:rsidRDefault="00000000">
      <w:pPr>
        <w:pStyle w:val="Bibliography"/>
      </w:pPr>
      <w:bookmarkStart w:id="457" w:name="ref-Toscano2010Continuous"/>
      <w:bookmarkEnd w:id="456"/>
      <w:r>
        <w:t xml:space="preserve">Toscano, J. C., McMurray, B., Dennhardt, J., &amp; Luck, S. J. (2010). Continuous Perception and Graded Categorization: Electrophysiological Evidence for a Linear Relationship Between the Acoustic Signal and Perceptual Encoding of Speech. </w:t>
      </w:r>
      <w:r>
        <w:rPr>
          <w:i/>
          <w:iCs/>
        </w:rPr>
        <w:t>Psychological Science</w:t>
      </w:r>
      <w:r>
        <w:t xml:space="preserve">, </w:t>
      </w:r>
      <w:r>
        <w:rPr>
          <w:i/>
          <w:iCs/>
        </w:rPr>
        <w:t>21</w:t>
      </w:r>
      <w:r>
        <w:t xml:space="preserve">(10), 1532–1540. </w:t>
      </w:r>
      <w:hyperlink r:id="rId278">
        <w:r>
          <w:rPr>
            <w:rStyle w:val="Hyperlink"/>
          </w:rPr>
          <w:t>https://doi.org/10.1177/0956797610384142</w:t>
        </w:r>
      </w:hyperlink>
    </w:p>
    <w:p w14:paraId="56EF1F91" w14:textId="77777777" w:rsidR="004E2128" w:rsidRDefault="00000000">
      <w:pPr>
        <w:pStyle w:val="Bibliography"/>
      </w:pPr>
      <w:bookmarkStart w:id="458" w:name="ref-Tsui1998Bottomup"/>
      <w:bookmarkEnd w:id="457"/>
      <w:r>
        <w:t xml:space="preserve">Tsui, A. B. M., &amp; Fullilove, J. (1998). Bottom-up or Top-down Processing as a Discriminator of L2 Listening Performance. </w:t>
      </w:r>
      <w:r>
        <w:rPr>
          <w:i/>
          <w:iCs/>
        </w:rPr>
        <w:t>Applied Linguistics</w:t>
      </w:r>
      <w:r>
        <w:t xml:space="preserve">, </w:t>
      </w:r>
      <w:r>
        <w:rPr>
          <w:i/>
          <w:iCs/>
        </w:rPr>
        <w:t>19</w:t>
      </w:r>
      <w:r>
        <w:t xml:space="preserve">(4), 432–451. </w:t>
      </w:r>
      <w:hyperlink r:id="rId279">
        <w:r>
          <w:rPr>
            <w:rStyle w:val="Hyperlink"/>
          </w:rPr>
          <w:t>https://doi.org/10.1093/applin/19.4.432</w:t>
        </w:r>
      </w:hyperlink>
    </w:p>
    <w:p w14:paraId="2E9AD113" w14:textId="77777777" w:rsidR="004E2128" w:rsidRDefault="00000000">
      <w:pPr>
        <w:pStyle w:val="Bibliography"/>
      </w:pPr>
      <w:bookmarkStart w:id="459" w:name="ref-Tsuji2014Perceptual"/>
      <w:bookmarkEnd w:id="458"/>
      <w:r>
        <w:t xml:space="preserve">Tsuji, S., &amp; Cristia, A. (2014). Perceptual attunement in vowels: A meta-analysis. </w:t>
      </w:r>
      <w:r>
        <w:rPr>
          <w:i/>
          <w:iCs/>
        </w:rPr>
        <w:t>Developmental Psychobiology</w:t>
      </w:r>
      <w:r>
        <w:t xml:space="preserve">, </w:t>
      </w:r>
      <w:r>
        <w:rPr>
          <w:i/>
          <w:iCs/>
        </w:rPr>
        <w:t>56</w:t>
      </w:r>
      <w:r>
        <w:t xml:space="preserve">(2), 179–191. </w:t>
      </w:r>
      <w:hyperlink r:id="rId280">
        <w:r>
          <w:rPr>
            <w:rStyle w:val="Hyperlink"/>
          </w:rPr>
          <w:t>https://doi.org/10.1002/dev.21179</w:t>
        </w:r>
      </w:hyperlink>
    </w:p>
    <w:p w14:paraId="04537FC0" w14:textId="77777777" w:rsidR="004E2128" w:rsidRDefault="00000000">
      <w:pPr>
        <w:pStyle w:val="Bibliography"/>
      </w:pPr>
      <w:bookmarkStart w:id="460" w:name="ref-Tsukada2009acoustic"/>
      <w:bookmarkEnd w:id="459"/>
      <w:r>
        <w:t xml:space="preserve">Tsukada, K. (2009a). An acoustic comparison of vowel length contrasts in Arabic, Japanese and Thai: Durational and spectral data. </w:t>
      </w:r>
      <w:r>
        <w:rPr>
          <w:i/>
          <w:iCs/>
        </w:rPr>
        <w:t>International Journal of Asian Language Processing</w:t>
      </w:r>
      <w:r>
        <w:t xml:space="preserve">, </w:t>
      </w:r>
      <w:r>
        <w:rPr>
          <w:i/>
          <w:iCs/>
        </w:rPr>
        <w:t>19</w:t>
      </w:r>
      <w:r>
        <w:t>(4), 127–138.</w:t>
      </w:r>
    </w:p>
    <w:p w14:paraId="1258A4EC" w14:textId="77777777" w:rsidR="004E2128" w:rsidRDefault="00000000">
      <w:pPr>
        <w:pStyle w:val="Bibliography"/>
      </w:pPr>
      <w:bookmarkStart w:id="461" w:name="ref-Tsukada2009Acoustica"/>
      <w:bookmarkEnd w:id="460"/>
      <w:r>
        <w:t xml:space="preserve">Tsukada, K. (2009b). An Acoustic Comparison of Vowel Length Contrasts in Standard Arabic, Japanese and Thai. </w:t>
      </w:r>
      <w:r>
        <w:rPr>
          <w:i/>
          <w:iCs/>
        </w:rPr>
        <w:t>2009 International Conference on Asian Language Processing</w:t>
      </w:r>
      <w:r>
        <w:t xml:space="preserve">, 76–79. </w:t>
      </w:r>
      <w:hyperlink r:id="rId281">
        <w:r>
          <w:rPr>
            <w:rStyle w:val="Hyperlink"/>
          </w:rPr>
          <w:t>https://doi.org/10.1109/IALP.2009.25</w:t>
        </w:r>
      </w:hyperlink>
    </w:p>
    <w:p w14:paraId="6DBB9FBD" w14:textId="77777777" w:rsidR="004E2128" w:rsidRDefault="00000000">
      <w:pPr>
        <w:pStyle w:val="Bibliography"/>
      </w:pPr>
      <w:bookmarkStart w:id="462" w:name="ref-Tyler2019PAML2"/>
      <w:bookmarkEnd w:id="461"/>
      <w:r>
        <w:t xml:space="preserve">Tyler, M. D. (2019). PAM-L2 and Phonological Category Acquisition in the Foreign Language Classroom. In Anne Mette Nyvad, Michaela </w:t>
      </w:r>
      <w:proofErr w:type="spellStart"/>
      <w:r>
        <w:t>Hejná</w:t>
      </w:r>
      <w:proofErr w:type="spellEnd"/>
      <w:r>
        <w:t xml:space="preserve">, Anders Højen, Anna Bothe Jespersen, &amp; Mette Hjortshøj (Eds.), </w:t>
      </w:r>
      <w:r>
        <w:rPr>
          <w:i/>
          <w:iCs/>
        </w:rPr>
        <w:t xml:space="preserve">A Sound Approach to Language Matters – In Honor </w:t>
      </w:r>
      <w:r>
        <w:rPr>
          <w:i/>
          <w:iCs/>
        </w:rPr>
        <w:lastRenderedPageBreak/>
        <w:t xml:space="preserve">of </w:t>
      </w:r>
      <w:proofErr w:type="spellStart"/>
      <w:r>
        <w:rPr>
          <w:i/>
          <w:iCs/>
        </w:rPr>
        <w:t>Ocke</w:t>
      </w:r>
      <w:proofErr w:type="spellEnd"/>
      <w:r>
        <w:rPr>
          <w:i/>
          <w:iCs/>
        </w:rPr>
        <w:t>-Schwen Bohn</w:t>
      </w:r>
      <w:r>
        <w:t xml:space="preserve"> (pp. 607–630). Dept. of English, School of Communication &amp; Culture, Aarhus University.</w:t>
      </w:r>
    </w:p>
    <w:p w14:paraId="51EC03BB" w14:textId="77777777" w:rsidR="004E2128" w:rsidRDefault="00000000">
      <w:pPr>
        <w:pStyle w:val="Bibliography"/>
      </w:pPr>
      <w:bookmarkStart w:id="463" w:name="ref-Tyler2021Phonetic"/>
      <w:bookmarkEnd w:id="462"/>
      <w:r>
        <w:t xml:space="preserve">Tyler, M. D. (2021). Phonetic and Phonological Influences on the Discrimination of Non-native Phones. In R. Wayland (Ed.), </w:t>
      </w:r>
      <w:r>
        <w:rPr>
          <w:i/>
          <w:iCs/>
        </w:rPr>
        <w:t>Second Language Speech Learning</w:t>
      </w:r>
      <w:r>
        <w:t xml:space="preserve"> (1st ed., pp. 157–174). Cambridge University Press. </w:t>
      </w:r>
      <w:hyperlink r:id="rId282">
        <w:r>
          <w:rPr>
            <w:rStyle w:val="Hyperlink"/>
          </w:rPr>
          <w:t>https://doi.org/10.1017/9781108886901.005</w:t>
        </w:r>
      </w:hyperlink>
    </w:p>
    <w:p w14:paraId="6657F054" w14:textId="77777777" w:rsidR="004E2128" w:rsidRDefault="00000000">
      <w:pPr>
        <w:pStyle w:val="Bibliography"/>
      </w:pPr>
      <w:bookmarkStart w:id="464" w:name="ref-Utsugi2008Determining"/>
      <w:bookmarkEnd w:id="463"/>
      <w:proofErr w:type="spellStart"/>
      <w:r>
        <w:t>Utsugi</w:t>
      </w:r>
      <w:proofErr w:type="spellEnd"/>
      <w:r>
        <w:t xml:space="preserve">, A., Jeon, Y., &amp; Kim, H. (2008). Toward Determining Discreteness in Downtrends of Japanese and Korean: An Approach from a Categorical Perception Experiment. </w:t>
      </w:r>
      <w:r>
        <w:rPr>
          <w:i/>
          <w:iCs/>
        </w:rPr>
        <w:t>Journal of the Phonetic Society of Japan</w:t>
      </w:r>
      <w:r>
        <w:t xml:space="preserve">, </w:t>
      </w:r>
      <w:r>
        <w:rPr>
          <w:i/>
          <w:iCs/>
        </w:rPr>
        <w:t>12</w:t>
      </w:r>
      <w:r>
        <w:t xml:space="preserve">(2), 30–42. </w:t>
      </w:r>
      <w:hyperlink r:id="rId283">
        <w:r>
          <w:rPr>
            <w:rStyle w:val="Hyperlink"/>
          </w:rPr>
          <w:t>https://doi.org/10.24467/onseikenkyu.12.2_30</w:t>
        </w:r>
      </w:hyperlink>
    </w:p>
    <w:p w14:paraId="56ABA6B9" w14:textId="77777777" w:rsidR="004E2128" w:rsidRDefault="00000000">
      <w:pPr>
        <w:pStyle w:val="Bibliography"/>
      </w:pPr>
      <w:bookmarkStart w:id="465" w:name="ref-vandenBerg2022Language"/>
      <w:bookmarkEnd w:id="464"/>
      <w:r>
        <w:t xml:space="preserve">van den Berg, F., Brouwer, J., </w:t>
      </w:r>
      <w:proofErr w:type="spellStart"/>
      <w:r>
        <w:t>Tienkamp</w:t>
      </w:r>
      <w:proofErr w:type="spellEnd"/>
      <w:r>
        <w:t xml:space="preserve">, T. B., Verhagen, J., &amp; Keijzer, M. (2022). Language Entropy Relates to Behavioral and Pupil Indices of Executive Control in Young Adult Bilinguals. </w:t>
      </w:r>
      <w:r>
        <w:rPr>
          <w:i/>
          <w:iCs/>
        </w:rPr>
        <w:t>Frontiers in Psychology</w:t>
      </w:r>
      <w:r>
        <w:t xml:space="preserve">, </w:t>
      </w:r>
      <w:r>
        <w:rPr>
          <w:i/>
          <w:iCs/>
        </w:rPr>
        <w:t>13</w:t>
      </w:r>
      <w:r>
        <w:t xml:space="preserve">. </w:t>
      </w:r>
      <w:hyperlink r:id="rId284">
        <w:r>
          <w:rPr>
            <w:rStyle w:val="Hyperlink"/>
          </w:rPr>
          <w:t>https://doi.org/10.3389/fpsyg.2022.864763</w:t>
        </w:r>
      </w:hyperlink>
    </w:p>
    <w:p w14:paraId="1227E9BE" w14:textId="77777777" w:rsidR="004E2128" w:rsidRDefault="00000000">
      <w:pPr>
        <w:pStyle w:val="Bibliography"/>
      </w:pPr>
      <w:bookmarkStart w:id="466" w:name="ref-VanHessen1999Categorical"/>
      <w:bookmarkEnd w:id="465"/>
      <w:r>
        <w:t xml:space="preserve">Van Hessen, A. J., &amp; Schouten, M. E. H. (1999). Categorical Perception as a Function of Stimulus Quality. </w:t>
      </w:r>
      <w:proofErr w:type="spellStart"/>
      <w:r>
        <w:rPr>
          <w:i/>
          <w:iCs/>
        </w:rPr>
        <w:t>Phonetica</w:t>
      </w:r>
      <w:proofErr w:type="spellEnd"/>
      <w:r>
        <w:t xml:space="preserve">, </w:t>
      </w:r>
      <w:r>
        <w:rPr>
          <w:i/>
          <w:iCs/>
        </w:rPr>
        <w:t>56</w:t>
      </w:r>
      <w:r>
        <w:t xml:space="preserve">(1-2), 56–72. </w:t>
      </w:r>
      <w:hyperlink r:id="rId285">
        <w:r>
          <w:rPr>
            <w:rStyle w:val="Hyperlink"/>
          </w:rPr>
          <w:t>https://doi.org/10.1159/000028441</w:t>
        </w:r>
      </w:hyperlink>
    </w:p>
    <w:p w14:paraId="203ECC08" w14:textId="77777777" w:rsidR="004E2128" w:rsidRDefault="00000000">
      <w:pPr>
        <w:pStyle w:val="Bibliography"/>
      </w:pPr>
      <w:bookmarkStart w:id="467" w:name="ref-vanLeussen2015Learning"/>
      <w:bookmarkEnd w:id="466"/>
      <w:r>
        <w:t xml:space="preserve">van Leussen, J.-W., &amp; Escudero, P. (2015). Learning to perceive and recognize a second language: the L2LP model revised. </w:t>
      </w:r>
      <w:r>
        <w:rPr>
          <w:i/>
          <w:iCs/>
        </w:rPr>
        <w:t>Frontiers in Psychology</w:t>
      </w:r>
      <w:r>
        <w:t xml:space="preserve">, </w:t>
      </w:r>
      <w:r>
        <w:rPr>
          <w:i/>
          <w:iCs/>
        </w:rPr>
        <w:t>6</w:t>
      </w:r>
      <w:r>
        <w:t xml:space="preserve">. </w:t>
      </w:r>
      <w:hyperlink r:id="rId286">
        <w:r>
          <w:rPr>
            <w:rStyle w:val="Hyperlink"/>
          </w:rPr>
          <w:t>https://www.frontiersin.org/articles/10.3389/fpsyg.2015.01000</w:t>
        </w:r>
      </w:hyperlink>
    </w:p>
    <w:p w14:paraId="2426169D" w14:textId="77777777" w:rsidR="004E2128" w:rsidRDefault="00000000">
      <w:pPr>
        <w:pStyle w:val="Bibliography"/>
      </w:pPr>
      <w:bookmarkStart w:id="468" w:name="ref-Wagner2023Does"/>
      <w:bookmarkEnd w:id="467"/>
      <w:r>
        <w:t xml:space="preserve">Wagner, D., Bekas, K., &amp; Bialystok, E. (2023). Does Language Entropy Shape Cognitive Performance? A Tale of Two Cities. </w:t>
      </w:r>
      <w:r>
        <w:rPr>
          <w:i/>
          <w:iCs/>
        </w:rPr>
        <w:t>Bilingualism: Language and Cognition</w:t>
      </w:r>
      <w:r>
        <w:t xml:space="preserve">, </w:t>
      </w:r>
      <w:r>
        <w:rPr>
          <w:i/>
          <w:iCs/>
        </w:rPr>
        <w:t>26</w:t>
      </w:r>
      <w:r>
        <w:t xml:space="preserve">(5), 998–1008. </w:t>
      </w:r>
      <w:hyperlink r:id="rId287">
        <w:r>
          <w:rPr>
            <w:rStyle w:val="Hyperlink"/>
          </w:rPr>
          <w:t>https://doi.org/10.1017/S1366728923000202</w:t>
        </w:r>
      </w:hyperlink>
    </w:p>
    <w:p w14:paraId="643E585B" w14:textId="77777777" w:rsidR="004E2128" w:rsidRDefault="00000000">
      <w:pPr>
        <w:pStyle w:val="Bibliography"/>
      </w:pPr>
      <w:bookmarkStart w:id="469" w:name="ref-Warner2001Japanese"/>
      <w:bookmarkEnd w:id="468"/>
      <w:r>
        <w:t xml:space="preserve">Warner, N., &amp; Arai, T. (2001). Japanese Mora-Timing: A Review. </w:t>
      </w:r>
      <w:proofErr w:type="spellStart"/>
      <w:r>
        <w:rPr>
          <w:i/>
          <w:iCs/>
        </w:rPr>
        <w:t>Phonetica</w:t>
      </w:r>
      <w:proofErr w:type="spellEnd"/>
      <w:r>
        <w:t xml:space="preserve">, </w:t>
      </w:r>
      <w:r>
        <w:rPr>
          <w:i/>
          <w:iCs/>
        </w:rPr>
        <w:t>58</w:t>
      </w:r>
      <w:r>
        <w:t xml:space="preserve">(1-2), 1–25. </w:t>
      </w:r>
      <w:hyperlink r:id="rId288">
        <w:r>
          <w:rPr>
            <w:rStyle w:val="Hyperlink"/>
          </w:rPr>
          <w:t>https://doi.org/10.1159/000028486</w:t>
        </w:r>
      </w:hyperlink>
    </w:p>
    <w:p w14:paraId="46D0744C" w14:textId="77777777" w:rsidR="004E2128" w:rsidRDefault="00000000">
      <w:pPr>
        <w:pStyle w:val="Bibliography"/>
      </w:pPr>
      <w:bookmarkStart w:id="470" w:name="ref-Watson2002Phonology"/>
      <w:bookmarkEnd w:id="469"/>
      <w:r>
        <w:lastRenderedPageBreak/>
        <w:t xml:space="preserve">Watson, J. C. E. (2002). </w:t>
      </w:r>
      <w:r>
        <w:rPr>
          <w:i/>
          <w:iCs/>
        </w:rPr>
        <w:t>The Phonology and Morphology of Arabic</w:t>
      </w:r>
      <w:r>
        <w:t xml:space="preserve">. Oxford University Press. </w:t>
      </w:r>
      <w:hyperlink r:id="rId289">
        <w:r>
          <w:rPr>
            <w:rStyle w:val="Hyperlink"/>
          </w:rPr>
          <w:t>https://doi-org.cmu.idm.oclc.org/10.1093/oso/9780199257591.001.0001</w:t>
        </w:r>
      </w:hyperlink>
    </w:p>
    <w:p w14:paraId="460A6E43" w14:textId="77777777" w:rsidR="004E2128" w:rsidRDefault="00000000">
      <w:pPr>
        <w:pStyle w:val="Bibliography"/>
      </w:pPr>
      <w:bookmarkStart w:id="471" w:name="ref-Werker1986effect"/>
      <w:bookmarkEnd w:id="470"/>
      <w:proofErr w:type="spellStart"/>
      <w:r>
        <w:t>Werker</w:t>
      </w:r>
      <w:proofErr w:type="spellEnd"/>
      <w:r>
        <w:t xml:space="preserve">, J. F. (1986). The effect of multilingualism on phonetic perceptual flexibility. </w:t>
      </w:r>
      <w:r>
        <w:rPr>
          <w:i/>
          <w:iCs/>
        </w:rPr>
        <w:t>Applied Psycholinguistics</w:t>
      </w:r>
      <w:r>
        <w:t xml:space="preserve">, </w:t>
      </w:r>
      <w:r>
        <w:rPr>
          <w:i/>
          <w:iCs/>
        </w:rPr>
        <w:t>7</w:t>
      </w:r>
      <w:r>
        <w:t xml:space="preserve">(2), 141–155. </w:t>
      </w:r>
      <w:hyperlink r:id="rId290">
        <w:r>
          <w:rPr>
            <w:rStyle w:val="Hyperlink"/>
          </w:rPr>
          <w:t>https://doi.org/10.1017/S0142716400007360</w:t>
        </w:r>
      </w:hyperlink>
    </w:p>
    <w:p w14:paraId="1934D456" w14:textId="77777777" w:rsidR="004E2128" w:rsidRDefault="00000000">
      <w:pPr>
        <w:pStyle w:val="Bibliography"/>
      </w:pPr>
      <w:bookmarkStart w:id="472" w:name="ref-Werker2005PRIMIR"/>
      <w:bookmarkEnd w:id="471"/>
      <w:proofErr w:type="spellStart"/>
      <w:r>
        <w:t>Werker</w:t>
      </w:r>
      <w:proofErr w:type="spellEnd"/>
      <w:r>
        <w:t xml:space="preserve">, J. F., &amp; Curtin, S. (2005). PRIMIR: A Developmental Framework of Infant Speech Processing. </w:t>
      </w:r>
      <w:r>
        <w:rPr>
          <w:i/>
          <w:iCs/>
        </w:rPr>
        <w:t>Language Learning and Development</w:t>
      </w:r>
      <w:r>
        <w:t xml:space="preserve">, </w:t>
      </w:r>
      <w:r>
        <w:rPr>
          <w:i/>
          <w:iCs/>
        </w:rPr>
        <w:t>1</w:t>
      </w:r>
      <w:r>
        <w:t xml:space="preserve">(2), 197–234. </w:t>
      </w:r>
      <w:hyperlink r:id="rId291">
        <w:r>
          <w:rPr>
            <w:rStyle w:val="Hyperlink"/>
          </w:rPr>
          <w:t>https://doi.org/10.1080/15475441.2005.9684216</w:t>
        </w:r>
      </w:hyperlink>
    </w:p>
    <w:p w14:paraId="1AC2B279" w14:textId="77777777" w:rsidR="004E2128" w:rsidRDefault="00000000">
      <w:pPr>
        <w:pStyle w:val="Bibliography"/>
      </w:pPr>
      <w:bookmarkStart w:id="473" w:name="ref-Werker1988CrossLanguage"/>
      <w:bookmarkEnd w:id="472"/>
      <w:proofErr w:type="spellStart"/>
      <w:r>
        <w:t>Werker</w:t>
      </w:r>
      <w:proofErr w:type="spellEnd"/>
      <w:r>
        <w:t xml:space="preserve">, J. F., &amp; Lalonde, C. E. (1988). Cross-Language Speech Perception: Initial Capabilities and Developmental Change. </w:t>
      </w:r>
      <w:r>
        <w:rPr>
          <w:i/>
          <w:iCs/>
        </w:rPr>
        <w:t>Developmental Psychology</w:t>
      </w:r>
      <w:r>
        <w:t xml:space="preserve">, </w:t>
      </w:r>
      <w:r>
        <w:rPr>
          <w:i/>
          <w:iCs/>
        </w:rPr>
        <w:t>24</w:t>
      </w:r>
      <w:r>
        <w:t xml:space="preserve">(5), 672–683. </w:t>
      </w:r>
      <w:hyperlink r:id="rId292">
        <w:r>
          <w:rPr>
            <w:rStyle w:val="Hyperlink"/>
          </w:rPr>
          <w:t>https://doi.org/10.1037/0012-1649.24.5.672</w:t>
        </w:r>
      </w:hyperlink>
    </w:p>
    <w:p w14:paraId="3A458D85" w14:textId="77777777" w:rsidR="004E2128" w:rsidRDefault="00000000">
      <w:pPr>
        <w:pStyle w:val="Bibliography"/>
      </w:pPr>
      <w:bookmarkStart w:id="474" w:name="ref-Werker1985Crosslanguage"/>
      <w:bookmarkEnd w:id="473"/>
      <w:proofErr w:type="spellStart"/>
      <w:r>
        <w:t>Werker</w:t>
      </w:r>
      <w:proofErr w:type="spellEnd"/>
      <w:r>
        <w:t xml:space="preserve">, J. F., &amp; Logan, J. S. (1985). Cross-language evidence for three factors in speech perception. </w:t>
      </w:r>
      <w:r>
        <w:rPr>
          <w:i/>
          <w:iCs/>
        </w:rPr>
        <w:t>Perception &amp; Psychophysics</w:t>
      </w:r>
      <w:r>
        <w:t xml:space="preserve">, </w:t>
      </w:r>
      <w:r>
        <w:rPr>
          <w:i/>
          <w:iCs/>
        </w:rPr>
        <w:t>37</w:t>
      </w:r>
      <w:r>
        <w:t xml:space="preserve">(1), 35–44. </w:t>
      </w:r>
      <w:hyperlink r:id="rId293">
        <w:r>
          <w:rPr>
            <w:rStyle w:val="Hyperlink"/>
          </w:rPr>
          <w:t>https://doi.org/10.3758/BF03207136</w:t>
        </w:r>
      </w:hyperlink>
    </w:p>
    <w:p w14:paraId="1952FEAF" w14:textId="77777777" w:rsidR="004E2128" w:rsidRDefault="00000000">
      <w:pPr>
        <w:pStyle w:val="Bibliography"/>
      </w:pPr>
      <w:bookmarkStart w:id="475" w:name="ref-Werker1993Developmental"/>
      <w:bookmarkEnd w:id="474"/>
      <w:proofErr w:type="spellStart"/>
      <w:r>
        <w:t>Werker</w:t>
      </w:r>
      <w:proofErr w:type="spellEnd"/>
      <w:r>
        <w:t xml:space="preserve">, J. F., &amp; Polka, L. (1993). Developmental changes in speech perception: new challenges and new directions. </w:t>
      </w:r>
      <w:r>
        <w:rPr>
          <w:i/>
          <w:iCs/>
        </w:rPr>
        <w:t>Journal of Phonetics</w:t>
      </w:r>
      <w:r>
        <w:t xml:space="preserve">, </w:t>
      </w:r>
      <w:r>
        <w:rPr>
          <w:i/>
          <w:iCs/>
        </w:rPr>
        <w:t>21</w:t>
      </w:r>
      <w:r>
        <w:t>, 83–101.</w:t>
      </w:r>
    </w:p>
    <w:p w14:paraId="20015179" w14:textId="77777777" w:rsidR="004E2128" w:rsidRDefault="00000000">
      <w:pPr>
        <w:pStyle w:val="Bibliography"/>
      </w:pPr>
      <w:bookmarkStart w:id="476" w:name="ref-Werker2005Infant"/>
      <w:bookmarkEnd w:id="475"/>
      <w:proofErr w:type="spellStart"/>
      <w:r>
        <w:t>Werker</w:t>
      </w:r>
      <w:proofErr w:type="spellEnd"/>
      <w:r>
        <w:t xml:space="preserve">, J. F., &amp; Yeung, H. H. (2005). Infant speech perception bootstraps word learning. </w:t>
      </w:r>
      <w:r>
        <w:rPr>
          <w:i/>
          <w:iCs/>
        </w:rPr>
        <w:t>Trends in Cognitive Sciences</w:t>
      </w:r>
      <w:r>
        <w:t xml:space="preserve">, </w:t>
      </w:r>
      <w:r>
        <w:rPr>
          <w:i/>
          <w:iCs/>
        </w:rPr>
        <w:t>9</w:t>
      </w:r>
      <w:r>
        <w:t xml:space="preserve">(11), 519–527. </w:t>
      </w:r>
      <w:hyperlink r:id="rId294">
        <w:r>
          <w:rPr>
            <w:rStyle w:val="Hyperlink"/>
          </w:rPr>
          <w:t>https://doi.org/10.1016/j.tics.2005.09.003</w:t>
        </w:r>
      </w:hyperlink>
    </w:p>
    <w:p w14:paraId="6D9F56E3" w14:textId="77777777" w:rsidR="004E2128" w:rsidRDefault="00000000">
      <w:pPr>
        <w:pStyle w:val="Bibliography"/>
      </w:pPr>
      <w:bookmarkStart w:id="477" w:name="ref-Whelan2008Effective"/>
      <w:bookmarkEnd w:id="476"/>
      <w:r>
        <w:t xml:space="preserve">Whelan, R. (2008). Effective Analysis of Reaction Time Data. </w:t>
      </w:r>
      <w:r>
        <w:rPr>
          <w:i/>
          <w:iCs/>
        </w:rPr>
        <w:t>The Psychological Record</w:t>
      </w:r>
      <w:r>
        <w:t xml:space="preserve">, </w:t>
      </w:r>
      <w:r>
        <w:rPr>
          <w:i/>
          <w:iCs/>
        </w:rPr>
        <w:t>58</w:t>
      </w:r>
      <w:r>
        <w:t xml:space="preserve">(3), 475–482. </w:t>
      </w:r>
      <w:hyperlink r:id="rId295">
        <w:r>
          <w:rPr>
            <w:rStyle w:val="Hyperlink"/>
          </w:rPr>
          <w:t>https://doi.org/10.1007/BF03395630</w:t>
        </w:r>
      </w:hyperlink>
    </w:p>
    <w:p w14:paraId="14D52AB1" w14:textId="77777777" w:rsidR="004E2128" w:rsidRDefault="00000000">
      <w:pPr>
        <w:pStyle w:val="Bibliography"/>
      </w:pPr>
      <w:bookmarkStart w:id="478" w:name="ref-Wiener2019Second"/>
      <w:bookmarkEnd w:id="477"/>
      <w:r>
        <w:t xml:space="preserve">Wiener, S., &amp; Goss, S. (2019). Second and Third Language Learners’ Sensitivity to Japanese Pitch Accent Is Additive: An Information-Based Model of Pitch Perception. </w:t>
      </w:r>
      <w:r>
        <w:rPr>
          <w:i/>
          <w:iCs/>
        </w:rPr>
        <w:t>Studies in Second Language Acquisition</w:t>
      </w:r>
      <w:r>
        <w:t xml:space="preserve">, </w:t>
      </w:r>
      <w:r>
        <w:rPr>
          <w:i/>
          <w:iCs/>
        </w:rPr>
        <w:t>41</w:t>
      </w:r>
      <w:r>
        <w:t xml:space="preserve">(4), 897–910. </w:t>
      </w:r>
      <w:hyperlink r:id="rId296">
        <w:r>
          <w:rPr>
            <w:rStyle w:val="Hyperlink"/>
          </w:rPr>
          <w:t>https://doi.org/10.1017/S0272263119000068</w:t>
        </w:r>
      </w:hyperlink>
    </w:p>
    <w:p w14:paraId="50D39540" w14:textId="77777777" w:rsidR="004E2128" w:rsidRDefault="00000000">
      <w:pPr>
        <w:pStyle w:val="Bibliography"/>
      </w:pPr>
      <w:bookmarkStart w:id="479" w:name="ref-Wiener2018Early"/>
      <w:bookmarkEnd w:id="478"/>
      <w:r>
        <w:lastRenderedPageBreak/>
        <w:t xml:space="preserve">Wiener, S., Ito, K., &amp; Speer, S. R. (2018). Early L2 Spoken Word Recognition Combines Input-Based and Knowledge-Based Processing. </w:t>
      </w:r>
      <w:r>
        <w:rPr>
          <w:i/>
          <w:iCs/>
        </w:rPr>
        <w:t>Language and Speech</w:t>
      </w:r>
      <w:r>
        <w:t xml:space="preserve">, </w:t>
      </w:r>
      <w:r>
        <w:rPr>
          <w:i/>
          <w:iCs/>
        </w:rPr>
        <w:t>61</w:t>
      </w:r>
      <w:r>
        <w:t xml:space="preserve">(4), 632–656. </w:t>
      </w:r>
      <w:hyperlink r:id="rId297">
        <w:r>
          <w:rPr>
            <w:rStyle w:val="Hyperlink"/>
          </w:rPr>
          <w:t>https://doi.org/10.1177/0023830918761762</w:t>
        </w:r>
      </w:hyperlink>
    </w:p>
    <w:p w14:paraId="6011A6FE" w14:textId="77777777" w:rsidR="004E2128" w:rsidRDefault="00000000">
      <w:pPr>
        <w:pStyle w:val="Bibliography"/>
      </w:pPr>
      <w:bookmarkStart w:id="480" w:name="ref-Winn2014Calculate"/>
      <w:bookmarkEnd w:id="479"/>
      <w:r>
        <w:t xml:space="preserve">Winn, M. B. (2014, August). </w:t>
      </w:r>
      <w:r>
        <w:rPr>
          <w:i/>
          <w:iCs/>
        </w:rPr>
        <w:t>Calculate continuum steps</w:t>
      </w:r>
      <w:r>
        <w:t xml:space="preserve"> [Praat script]. </w:t>
      </w:r>
      <w:hyperlink r:id="rId298">
        <w:r>
          <w:rPr>
            <w:rStyle w:val="Hyperlink"/>
          </w:rPr>
          <w:t>http://www.mattwinn.com/praat/Make_Duration_Continuum.txt</w:t>
        </w:r>
      </w:hyperlink>
    </w:p>
    <w:p w14:paraId="204049F3" w14:textId="77777777" w:rsidR="004E2128" w:rsidRDefault="00000000">
      <w:pPr>
        <w:pStyle w:val="Bibliography"/>
      </w:pPr>
      <w:bookmarkStart w:id="481" w:name="ref-Winn2020Manipulation"/>
      <w:bookmarkEnd w:id="480"/>
      <w:r>
        <w:t xml:space="preserve">Winn, M. B. (2020). Manipulation of voice onset time in speech stimuli: A tutorial and flexible Praat script. </w:t>
      </w:r>
      <w:r>
        <w:rPr>
          <w:i/>
          <w:iCs/>
        </w:rPr>
        <w:t>The Journal of the Acoustical Society of America</w:t>
      </w:r>
      <w:r>
        <w:t xml:space="preserve">, </w:t>
      </w:r>
      <w:r>
        <w:rPr>
          <w:i/>
          <w:iCs/>
        </w:rPr>
        <w:t>147</w:t>
      </w:r>
      <w:r>
        <w:t xml:space="preserve">(2), 852–866. </w:t>
      </w:r>
      <w:hyperlink r:id="rId299">
        <w:r>
          <w:rPr>
            <w:rStyle w:val="Hyperlink"/>
          </w:rPr>
          <w:t>https://doi.org/10.1121/10.0000692</w:t>
        </w:r>
      </w:hyperlink>
    </w:p>
    <w:p w14:paraId="5D61A36D" w14:textId="77777777" w:rsidR="004E2128" w:rsidRDefault="00000000">
      <w:pPr>
        <w:pStyle w:val="Bibliography"/>
      </w:pPr>
      <w:bookmarkStart w:id="482" w:name="ref-Winn2021Interpolate"/>
      <w:bookmarkEnd w:id="481"/>
      <w:r>
        <w:t xml:space="preserve">Winn, M. B. (2021, December). </w:t>
      </w:r>
      <w:r>
        <w:rPr>
          <w:i/>
          <w:iCs/>
        </w:rPr>
        <w:t>Interpolate pitch contours of two sounds (v3)</w:t>
      </w:r>
      <w:r>
        <w:t xml:space="preserve"> [Praat script]. </w:t>
      </w:r>
      <w:hyperlink r:id="rId300">
        <w:r>
          <w:rPr>
            <w:rStyle w:val="Hyperlink"/>
          </w:rPr>
          <w:t>https://github.com/ListenLab/Praat/blob/master/Interpolate_F0_contour_v3.txt</w:t>
        </w:r>
      </w:hyperlink>
    </w:p>
    <w:p w14:paraId="05C776A0" w14:textId="77777777" w:rsidR="004E2128" w:rsidRDefault="00000000">
      <w:pPr>
        <w:pStyle w:val="Bibliography"/>
      </w:pPr>
      <w:bookmarkStart w:id="483" w:name="ref-Winn2022GUIbased"/>
      <w:bookmarkEnd w:id="482"/>
      <w:r>
        <w:t xml:space="preserve">Winn, M. B. (2022a, November). </w:t>
      </w:r>
      <w:r>
        <w:rPr>
          <w:i/>
          <w:iCs/>
        </w:rPr>
        <w:t>GUI-based wizard for creating realistic vowel formant continua from modified natural speech (v43)</w:t>
      </w:r>
      <w:r>
        <w:t xml:space="preserve"> [Praat script]. </w:t>
      </w:r>
      <w:hyperlink r:id="rId301">
        <w:r>
          <w:rPr>
            <w:rStyle w:val="Hyperlink"/>
          </w:rPr>
          <w:t>http://www.mattwinn.com/praat/Make_Formant_Continuum_v44.txt</w:t>
        </w:r>
      </w:hyperlink>
    </w:p>
    <w:p w14:paraId="501E8C6D" w14:textId="77777777" w:rsidR="004E2128" w:rsidRDefault="00000000">
      <w:pPr>
        <w:pStyle w:val="Bibliography"/>
      </w:pPr>
      <w:bookmarkStart w:id="484" w:name="ref-Winn2022Make"/>
      <w:bookmarkEnd w:id="483"/>
      <w:r>
        <w:t xml:space="preserve">Winn, M. B. (2022b, December). </w:t>
      </w:r>
      <w:r>
        <w:rPr>
          <w:i/>
          <w:iCs/>
        </w:rPr>
        <w:t>Make VOT Continuum (v33)</w:t>
      </w:r>
      <w:r>
        <w:t xml:space="preserve"> [Praat script]. </w:t>
      </w:r>
      <w:hyperlink r:id="rId302">
        <w:r>
          <w:rPr>
            <w:rStyle w:val="Hyperlink"/>
          </w:rPr>
          <w:t>http://www.mattwinn.com/praat/Make_VOT_Continuum_v33.txt</w:t>
        </w:r>
      </w:hyperlink>
    </w:p>
    <w:p w14:paraId="3EFE0332" w14:textId="77777777" w:rsidR="004E2128" w:rsidRDefault="00000000">
      <w:pPr>
        <w:pStyle w:val="Bibliography"/>
      </w:pPr>
      <w:bookmarkStart w:id="485" w:name="ref-Wright2009Functions"/>
      <w:bookmarkEnd w:id="484"/>
      <w:r>
        <w:t xml:space="preserve">Wright, D. B., Horry, R., &amp; Skagerberg, E. M. (2009). Functions for traditional and multilevel approaches to signal detection theory. </w:t>
      </w:r>
      <w:r>
        <w:rPr>
          <w:i/>
          <w:iCs/>
        </w:rPr>
        <w:t>Behavior Research Methods</w:t>
      </w:r>
      <w:r>
        <w:t xml:space="preserve">, </w:t>
      </w:r>
      <w:r>
        <w:rPr>
          <w:i/>
          <w:iCs/>
        </w:rPr>
        <w:t>41</w:t>
      </w:r>
      <w:r>
        <w:t xml:space="preserve">(2), Article 2. </w:t>
      </w:r>
      <w:hyperlink r:id="rId303">
        <w:r>
          <w:rPr>
            <w:rStyle w:val="Hyperlink"/>
          </w:rPr>
          <w:t>https://doi.org/10.3758/BRM.41.2.257</w:t>
        </w:r>
      </w:hyperlink>
    </w:p>
    <w:p w14:paraId="31CD6796" w14:textId="77777777" w:rsidR="004E2128" w:rsidRDefault="00000000">
      <w:pPr>
        <w:pStyle w:val="Bibliography"/>
      </w:pPr>
      <w:bookmarkStart w:id="486" w:name="ref-Xu2006Effects"/>
      <w:bookmarkEnd w:id="485"/>
      <w:r>
        <w:t xml:space="preserve">Xu, Y., Gandour, J. T., &amp; Francis, A. L. (2006). Effects of language experience and stimulus complexity on the categorical perception of pitch direction. </w:t>
      </w:r>
      <w:r>
        <w:rPr>
          <w:i/>
          <w:iCs/>
        </w:rPr>
        <w:t>The Journal of the Acoustical Society of America</w:t>
      </w:r>
      <w:r>
        <w:t xml:space="preserve">, </w:t>
      </w:r>
      <w:r>
        <w:rPr>
          <w:i/>
          <w:iCs/>
        </w:rPr>
        <w:t>120</w:t>
      </w:r>
      <w:r>
        <w:t xml:space="preserve">(2), 1063–1074. </w:t>
      </w:r>
      <w:hyperlink r:id="rId304">
        <w:r>
          <w:rPr>
            <w:rStyle w:val="Hyperlink"/>
          </w:rPr>
          <w:t>https://doi.org/10.1121/1.2213572</w:t>
        </w:r>
      </w:hyperlink>
    </w:p>
    <w:p w14:paraId="300BB7D7" w14:textId="77777777" w:rsidR="004E2128" w:rsidRDefault="00000000">
      <w:pPr>
        <w:pStyle w:val="Bibliography"/>
      </w:pPr>
      <w:bookmarkStart w:id="487" w:name="ref-Yazawa2023Australian"/>
      <w:bookmarkEnd w:id="486"/>
      <w:r>
        <w:lastRenderedPageBreak/>
        <w:t xml:space="preserve">Yazawa, K., Whang, J., &amp; Escudero, P. (2023). Australian English listeners’ perception of Japanese vowel length reveals underlying phonological knowledge. </w:t>
      </w:r>
      <w:r>
        <w:rPr>
          <w:i/>
          <w:iCs/>
        </w:rPr>
        <w:t>Frontiers in Psychology</w:t>
      </w:r>
      <w:r>
        <w:t xml:space="preserve">, </w:t>
      </w:r>
      <w:r>
        <w:rPr>
          <w:i/>
          <w:iCs/>
        </w:rPr>
        <w:t>14</w:t>
      </w:r>
      <w:r>
        <w:t xml:space="preserve">. </w:t>
      </w:r>
      <w:hyperlink r:id="rId305">
        <w:r>
          <w:rPr>
            <w:rStyle w:val="Hyperlink"/>
          </w:rPr>
          <w:t>https://doi.org/10.3389/fpsyg.2023.1122471</w:t>
        </w:r>
      </w:hyperlink>
    </w:p>
    <w:p w14:paraId="4C987E7C" w14:textId="77777777" w:rsidR="004E2128" w:rsidRDefault="00000000">
      <w:pPr>
        <w:pStyle w:val="Bibliography"/>
      </w:pPr>
      <w:bookmarkStart w:id="488" w:name="ref-Yeung2009Learning"/>
      <w:bookmarkEnd w:id="487"/>
      <w:r>
        <w:t xml:space="preserve">Yeung, H. H., &amp; </w:t>
      </w:r>
      <w:proofErr w:type="spellStart"/>
      <w:r>
        <w:t>Werker</w:t>
      </w:r>
      <w:proofErr w:type="spellEnd"/>
      <w:r>
        <w:t xml:space="preserve">, J. F. (2009). Learning words’ sounds before learning how words sound: 9-Month-olds use distinct objects as cues to categorize speech information. </w:t>
      </w:r>
      <w:r>
        <w:rPr>
          <w:i/>
          <w:iCs/>
        </w:rPr>
        <w:t>Cognition</w:t>
      </w:r>
      <w:r>
        <w:t xml:space="preserve">, </w:t>
      </w:r>
      <w:r>
        <w:rPr>
          <w:i/>
          <w:iCs/>
        </w:rPr>
        <w:t>113</w:t>
      </w:r>
      <w:r>
        <w:t xml:space="preserve">(2), 234–243. </w:t>
      </w:r>
      <w:hyperlink r:id="rId306">
        <w:r>
          <w:rPr>
            <w:rStyle w:val="Hyperlink"/>
          </w:rPr>
          <w:t>https://doi.org/10.1016/j.cognition.2009.08.010</w:t>
        </w:r>
      </w:hyperlink>
    </w:p>
    <w:p w14:paraId="11392A8D" w14:textId="77777777" w:rsidR="004E2128" w:rsidRDefault="00000000">
      <w:pPr>
        <w:pStyle w:val="Bibliography"/>
      </w:pPr>
      <w:bookmarkStart w:id="489" w:name="ref-Yow2015Balanced"/>
      <w:bookmarkEnd w:id="488"/>
      <w:r>
        <w:t xml:space="preserve">Yow, W. Q., &amp; Li, X. (2015). Balanced bilingualism and early age of second language acquisition as the underlying mechanisms of a bilingual executive control advantage: why variations in bilingual experiences matter. </w:t>
      </w:r>
      <w:r>
        <w:rPr>
          <w:i/>
          <w:iCs/>
        </w:rPr>
        <w:t>Frontiers in Psychology</w:t>
      </w:r>
      <w:r>
        <w:t xml:space="preserve">, </w:t>
      </w:r>
      <w:r>
        <w:rPr>
          <w:i/>
          <w:iCs/>
        </w:rPr>
        <w:t>6</w:t>
      </w:r>
      <w:r>
        <w:t xml:space="preserve">. </w:t>
      </w:r>
      <w:hyperlink r:id="rId307">
        <w:r>
          <w:rPr>
            <w:rStyle w:val="Hyperlink"/>
          </w:rPr>
          <w:t>https://doi.org/10.3389/fpsyg.2015.00164</w:t>
        </w:r>
      </w:hyperlink>
    </w:p>
    <w:p w14:paraId="59220BFC" w14:textId="77777777" w:rsidR="004E2128" w:rsidRDefault="00000000">
      <w:pPr>
        <w:pStyle w:val="Bibliography"/>
      </w:pPr>
      <w:bookmarkStart w:id="490" w:name="ref-Zhang2018Simultaneous"/>
      <w:bookmarkEnd w:id="489"/>
      <w:r>
        <w:t xml:space="preserve">Zhang, X., &amp; Holt, L. L. (2018). Simultaneous tracking of coevolving distributional regularities in speech. </w:t>
      </w:r>
      <w:r>
        <w:rPr>
          <w:i/>
          <w:iCs/>
        </w:rPr>
        <w:t>Journal of Experimental Psychology: Human Perception and Performance</w:t>
      </w:r>
      <w:r>
        <w:t xml:space="preserve">, </w:t>
      </w:r>
      <w:r>
        <w:rPr>
          <w:i/>
          <w:iCs/>
        </w:rPr>
        <w:t>44</w:t>
      </w:r>
      <w:r>
        <w:t xml:space="preserve">(11), 1760–1779. </w:t>
      </w:r>
      <w:hyperlink r:id="rId308">
        <w:r>
          <w:rPr>
            <w:rStyle w:val="Hyperlink"/>
          </w:rPr>
          <w:t>https://doi.org/10.1037/xhp0000569</w:t>
        </w:r>
      </w:hyperlink>
    </w:p>
    <w:p w14:paraId="0A329532" w14:textId="77777777" w:rsidR="004E2128" w:rsidRDefault="00000000">
      <w:pPr>
        <w:pStyle w:val="Bibliography"/>
      </w:pPr>
      <w:bookmarkStart w:id="491" w:name="ref-Zhang2021Learning"/>
      <w:bookmarkEnd w:id="490"/>
      <w:r>
        <w:t xml:space="preserve">Zhang, X., Wu, Y. C., &amp; Holt, L. L. (2021). The Learning Signal in Perceptual Tuning of Speech: Bottom Up Versus Top-Down Information. </w:t>
      </w:r>
      <w:r>
        <w:rPr>
          <w:i/>
          <w:iCs/>
        </w:rPr>
        <w:t>Cognitive Science</w:t>
      </w:r>
      <w:r>
        <w:t xml:space="preserve">, </w:t>
      </w:r>
      <w:r>
        <w:rPr>
          <w:i/>
          <w:iCs/>
        </w:rPr>
        <w:t>45</w:t>
      </w:r>
      <w:r>
        <w:t xml:space="preserve">(3), e12947. </w:t>
      </w:r>
      <w:hyperlink r:id="rId309">
        <w:r>
          <w:rPr>
            <w:rStyle w:val="Hyperlink"/>
          </w:rPr>
          <w:t>https://doi.org/10.1111/cogs.12947</w:t>
        </w:r>
      </w:hyperlink>
      <w:bookmarkEnd w:id="190"/>
      <w:bookmarkEnd w:id="193"/>
      <w:bookmarkEnd w:id="491"/>
    </w:p>
    <w:sectPr w:rsidR="004E2128" w:rsidSect="00B02D39">
      <w:headerReference w:type="even" r:id="rId310"/>
      <w:headerReference w:type="default" r:id="rId311"/>
      <w:footerReference w:type="even" r:id="rId312"/>
      <w:footerReference w:type="default" r:id="rId313"/>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28DC" w14:textId="77777777" w:rsidR="00225120" w:rsidRDefault="00225120">
      <w:pPr>
        <w:spacing w:after="0"/>
      </w:pPr>
      <w:r>
        <w:separator/>
      </w:r>
    </w:p>
  </w:endnote>
  <w:endnote w:type="continuationSeparator" w:id="0">
    <w:p w14:paraId="7C4CF802" w14:textId="77777777" w:rsidR="00225120" w:rsidRDefault="002251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ource Serif 4 14pt">
    <w:panose1 w:val="02040603050405020204"/>
    <w:charset w:val="00"/>
    <w:family w:val="roman"/>
    <w:pitch w:val="variable"/>
    <w:sig w:usb0="20000287" w:usb1="02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onospace">
    <w:altName w:val="Cambria"/>
    <w:panose1 w:val="020B0604020202020204"/>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047490"/>
      <w:docPartObj>
        <w:docPartGallery w:val="Page Numbers (Bottom of Page)"/>
        <w:docPartUnique/>
      </w:docPartObj>
    </w:sdtPr>
    <w:sdtContent>
      <w:p w14:paraId="743545E5" w14:textId="77777777" w:rsidR="00000000" w:rsidRDefault="00000000" w:rsidP="00A62D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9E3EF2">
          <w:rPr>
            <w:rStyle w:val="PageNumber"/>
          </w:rPr>
          <w:fldChar w:fldCharType="separate"/>
        </w:r>
        <w:r w:rsidR="009E3EF2">
          <w:rPr>
            <w:rStyle w:val="PageNumber"/>
            <w:noProof/>
          </w:rPr>
          <w:t>156</w:t>
        </w:r>
        <w:r>
          <w:rPr>
            <w:rStyle w:val="PageNumber"/>
          </w:rPr>
          <w:fldChar w:fldCharType="end"/>
        </w:r>
      </w:p>
    </w:sdtContent>
  </w:sdt>
  <w:p w14:paraId="3AC7550F"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4573913"/>
      <w:docPartObj>
        <w:docPartGallery w:val="Page Numbers (Bottom of Page)"/>
        <w:docPartUnique/>
      </w:docPartObj>
    </w:sdtPr>
    <w:sdtContent>
      <w:p w14:paraId="656D9E81" w14:textId="77777777" w:rsidR="00000000" w:rsidRDefault="00000000" w:rsidP="003E64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966B55F"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86936" w14:textId="77777777" w:rsidR="00225120" w:rsidRDefault="00225120">
      <w:pPr>
        <w:spacing w:after="0"/>
      </w:pPr>
      <w:r>
        <w:separator/>
      </w:r>
    </w:p>
  </w:footnote>
  <w:footnote w:type="continuationSeparator" w:id="0">
    <w:p w14:paraId="57D7C806" w14:textId="77777777" w:rsidR="00225120" w:rsidRDefault="00225120">
      <w:pPr>
        <w:spacing w:after="0"/>
      </w:pPr>
      <w:r>
        <w:continuationSeparator/>
      </w:r>
    </w:p>
  </w:footnote>
  <w:footnote w:id="1">
    <w:p w14:paraId="37AF5B86" w14:textId="77777777" w:rsidR="004E2128" w:rsidRDefault="00000000">
      <w:pPr>
        <w:pStyle w:val="FootnoteText"/>
      </w:pPr>
      <w:r>
        <w:rPr>
          <w:rStyle w:val="FootnoteReference"/>
        </w:rPr>
        <w:footnoteRef/>
      </w:r>
      <w:r>
        <w:t xml:space="preserve"> Note that the terms “second language” or “L2” will be used throughout to mean any non-L1 language(s) learned after adolescence, which may not necessarily be the actual second language learned.</w:t>
      </w:r>
    </w:p>
  </w:footnote>
  <w:footnote w:id="2">
    <w:p w14:paraId="5D56EE88" w14:textId="77777777" w:rsidR="004E2128" w:rsidRDefault="00000000">
      <w:pPr>
        <w:pStyle w:val="FootnoteText"/>
      </w:pPr>
      <w:r>
        <w:rPr>
          <w:rStyle w:val="FootnoteReference"/>
        </w:rPr>
        <w:footnoteRef/>
      </w:r>
      <w:r>
        <w:t xml:space="preserve"> The low back vowel is romanized and phonemically represented as /u/, however it is typically phonetically realized with less lip rounding, although not to the extent that is implied by the IPA symbol [ɯ] (although see Nogita et al. (</w:t>
      </w:r>
      <w:hyperlink w:anchor="ref-Nogita2013Japanesea">
        <w:r>
          <w:rPr>
            <w:rStyle w:val="Hyperlink"/>
          </w:rPr>
          <w:t>2013</w:t>
        </w:r>
      </w:hyperlink>
      <w:r>
        <w:t>) for lip rounding during careful speech). Instead, the Japanese /u/ is typically produced in natural speech with compressed lips but little to no protrusion; however, [ɯ] remains the closest broad transcription in IPA (</w:t>
      </w:r>
      <w:hyperlink w:anchor="ref-Okada1991Japanese">
        <w:r>
          <w:rPr>
            <w:rStyle w:val="Hyperlink"/>
          </w:rPr>
          <w:t>Okada, 1991</w:t>
        </w:r>
      </w:hyperlink>
      <w:r>
        <w:t>).</w:t>
      </w:r>
    </w:p>
  </w:footnote>
  <w:footnote w:id="3">
    <w:p w14:paraId="6B09C2DA" w14:textId="77777777" w:rsidR="004E2128" w:rsidRDefault="00000000">
      <w:pPr>
        <w:pStyle w:val="FootnoteText"/>
      </w:pPr>
      <w:r>
        <w:rPr>
          <w:rStyle w:val="FootnoteReference"/>
        </w:rPr>
        <w:footnoteRef/>
      </w:r>
      <w:r>
        <w:t xml:space="preserve"> Vowel length has found to be phonemically contrastive in certain dialects of English, such as Australian English (</w:t>
      </w:r>
      <w:hyperlink w:anchor="ref-Yazawa2023Australian">
        <w:r>
          <w:rPr>
            <w:rStyle w:val="Hyperlink"/>
          </w:rPr>
          <w:t>Yazawa et al., 2023</w:t>
        </w:r>
      </w:hyperlink>
      <w:r>
        <w:t>).</w:t>
      </w:r>
    </w:p>
  </w:footnote>
  <w:footnote w:id="4">
    <w:p w14:paraId="7085112A" w14:textId="77777777" w:rsidR="004E2128" w:rsidRDefault="00000000">
      <w:pPr>
        <w:pStyle w:val="FootnoteText"/>
      </w:pPr>
      <w:r>
        <w:rPr>
          <w:rStyle w:val="FootnoteReference"/>
        </w:rPr>
        <w:footnoteRef/>
      </w:r>
      <w:r>
        <w:t xml:space="preserve"> Note that </w:t>
      </w:r>
      <w:r>
        <w:rPr>
          <w:i/>
          <w:iCs/>
        </w:rPr>
        <w:t>HoursPerDay</w:t>
      </w:r>
      <w:r>
        <w:rPr>
          <w:i/>
          <w:iCs/>
          <w:vertAlign w:val="subscript"/>
        </w:rPr>
        <w:t>c</w:t>
      </w:r>
      <w:r>
        <w:t xml:space="preserve"> is a time reported separately from the hours reported per language per context, and </w:t>
      </w:r>
      <w:r>
        <w:rPr>
          <w:b/>
          <w:bCs/>
        </w:rPr>
        <w:t>may or may not</w:t>
      </w:r>
      <w:r>
        <w:t xml:space="preserve"> be equal to </w:t>
      </w:r>
      <m:oMath>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oMath>
      <w:r>
        <w:t>. This is not of concern as each of these values are used in separate proportions.</w:t>
      </w:r>
    </w:p>
  </w:footnote>
  <w:footnote w:id="5">
    <w:p w14:paraId="3BF06EB8" w14:textId="77777777" w:rsidR="004E2128"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w:t>
      </w:r>
    </w:p>
  </w:footnote>
  <w:footnote w:id="6">
    <w:p w14:paraId="11D4696E" w14:textId="77777777" w:rsidR="004E2128" w:rsidRDefault="00000000">
      <w:pPr>
        <w:pStyle w:val="FootnoteText"/>
      </w:pPr>
      <w:r>
        <w:rPr>
          <w:rStyle w:val="FootnoteReference"/>
        </w:rPr>
        <w:footnoteRef/>
      </w:r>
      <w:r>
        <w:t xml:space="preserve"> Note the use of median instead of mean for the </w:t>
      </w:r>
      <w:r>
        <w:rPr>
          <w:i/>
          <w:iCs/>
        </w:rPr>
        <w:t>b</w:t>
      </w:r>
      <w:r>
        <w:t xml:space="preserve"> estimate, which is a more robust measure of centrality of the posterior probability distribution compared to mean, especially for skewed distributions.</w:t>
      </w:r>
    </w:p>
  </w:footnote>
  <w:footnote w:id="7">
    <w:p w14:paraId="1CDD599C" w14:textId="77777777" w:rsidR="004E2128" w:rsidRDefault="00000000">
      <w:pPr>
        <w:pStyle w:val="FootnoteText"/>
      </w:pPr>
      <w:r>
        <w:rPr>
          <w:rStyle w:val="FootnoteReference"/>
        </w:rPr>
        <w:footnoteRef/>
      </w:r>
      <w:r>
        <w:t xml:space="preserve"> 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Appendix/supplementary material to display the full range of VAS responses.</w:t>
      </w:r>
    </w:p>
  </w:footnote>
  <w:footnote w:id="8">
    <w:p w14:paraId="72C3756F" w14:textId="77777777" w:rsidR="004E2128" w:rsidRDefault="00000000">
      <w:pPr>
        <w:pStyle w:val="FootnoteText"/>
      </w:pPr>
      <w:r>
        <w:rPr>
          <w:rStyle w:val="FootnoteReference"/>
        </w:rPr>
        <w:footnoteRef/>
      </w:r>
      <w:r>
        <w:t xml:space="preserve"> The conditional effect of MLD-A on predicting VAS slope for Japanese is computed by summing the estimate of the main effect of MLD-A (which is for the language reference level of English) and the estimate of the interaction effect: 0.13 + -0.29 = -0.16.</w:t>
      </w:r>
    </w:p>
  </w:footnote>
  <w:footnote w:id="9">
    <w:p w14:paraId="4F7D1344" w14:textId="77777777" w:rsidR="004E2128" w:rsidRDefault="00000000">
      <w:pPr>
        <w:pStyle w:val="FootnoteText"/>
      </w:pPr>
      <w:r>
        <w:rPr>
          <w:rStyle w:val="FootnoteReference"/>
        </w:rPr>
        <w:footnoteRef/>
      </w:r>
      <w:r>
        <w:t xml:space="preserve"> Numbers are based on the Prolific audience checker tool (</w:t>
      </w:r>
      <w:hyperlink r:id="rId1">
        <w:r>
          <w:rPr>
            <w:rStyle w:val="Hyperlink"/>
          </w:rPr>
          <w:t>https://app.prolific.com/audience-checker</w:t>
        </w:r>
      </w:hyperlink>
      <w:r>
        <w:t>)</w:t>
      </w:r>
    </w:p>
  </w:footnote>
  <w:footnote w:id="10">
    <w:p w14:paraId="0C58FFC8" w14:textId="77777777" w:rsidR="004E2128"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w:t>
      </w:r>
    </w:p>
  </w:footnote>
  <w:footnote w:id="11">
    <w:p w14:paraId="4D595A98" w14:textId="77777777" w:rsidR="004E2128" w:rsidRDefault="00000000">
      <w:pPr>
        <w:pStyle w:val="FootnoteText"/>
      </w:pPr>
      <w:r>
        <w:rPr>
          <w:rStyle w:val="FootnoteReference"/>
        </w:rPr>
        <w:footnoteRef/>
      </w:r>
      <w:r>
        <w:t xml:space="preserve"> Pretest d’ used as a control variable was grand mean centered. MLD-A and MLD-P as control variables were not centered, for both the reason that 0 is a meaningful MLD score and a majority of the MLD-A and MLD-P scores were 0, thus, mean centering was not appropriate in this case. This applies to all models in Study 2.</w:t>
      </w:r>
    </w:p>
  </w:footnote>
  <w:footnote w:id="12">
    <w:p w14:paraId="77F5693C" w14:textId="77777777" w:rsidR="004E2128" w:rsidRDefault="00000000">
      <w:pPr>
        <w:pStyle w:val="FootnoteText"/>
      </w:pPr>
      <w:r>
        <w:rPr>
          <w:rStyle w:val="FootnoteReference"/>
        </w:rPr>
        <w:footnoteRef/>
      </w:r>
      <w:r>
        <w:t xml:space="preserve"> For the models predicting AX discrimination d’ and log-RT, speaker congruency as a control variable was simple effects coded (“different” = 0.5, “same” = -0.5).</w:t>
      </w:r>
    </w:p>
  </w:footnote>
  <w:footnote w:id="13">
    <w:p w14:paraId="1CD311D8" w14:textId="77777777" w:rsidR="004E2128" w:rsidRDefault="00000000">
      <w:pPr>
        <w:pStyle w:val="FootnoteText"/>
      </w:pPr>
      <w:r>
        <w:rPr>
          <w:rStyle w:val="FootnoteReference"/>
        </w:rPr>
        <w:footnoteRef/>
      </w:r>
      <w:r>
        <w:t xml:space="preserve"> Some of the control variable interactions with Signal were significant. For example, the interaction effect between Signal and Speaker Signal on Day 1 was 1.54 (</w:t>
      </w:r>
      <w:r>
        <w:rPr>
          <w:i/>
          <w:iCs/>
        </w:rPr>
        <w:t>t =</w:t>
      </w:r>
      <w:r>
        <w:t xml:space="preserve"> 16.82, </w:t>
      </w:r>
      <w:r>
        <w:rPr>
          <w:i/>
          <w:iCs/>
        </w:rPr>
        <w:t>p</w:t>
      </w:r>
      <w:r>
        <w:t xml:space="preserve"> &lt; 0.001), indicating that the average d’ value for trials where the speakers were the same was 1.54 units higher than for trials where the speakers were different. This suggests that speaker-same trials were easier for participants to detect the “different” signal than speaker-different trials. These control variables were not presented in the table in the main text but the full table of effects, including the effects not interacting Signal, can be found in the Appendix.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2255474"/>
      <w:docPartObj>
        <w:docPartGallery w:val="Page Numbers (Top of Page)"/>
        <w:docPartUnique/>
      </w:docPartObj>
    </w:sdtPr>
    <w:sdtContent>
      <w:p w14:paraId="051709E0" w14:textId="77777777" w:rsidR="00000000" w:rsidRDefault="00000000" w:rsidP="00391B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E3EF2">
          <w:rPr>
            <w:rStyle w:val="PageNumber"/>
            <w:noProof/>
          </w:rPr>
          <w:t>156</w:t>
        </w:r>
        <w:r>
          <w:rPr>
            <w:rStyle w:val="PageNumber"/>
          </w:rPr>
          <w:fldChar w:fldCharType="end"/>
        </w:r>
      </w:p>
    </w:sdtContent>
  </w:sdt>
  <w:p w14:paraId="5FE27DB6" w14:textId="77777777" w:rsidR="00000000" w:rsidRDefault="00000000" w:rsidP="002755C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B8C0" w14:textId="77777777" w:rsidR="00000000" w:rsidRDefault="00000000" w:rsidP="002755C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02D3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204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944AF"/>
    <w:multiLevelType w:val="multilevel"/>
    <w:tmpl w:val="F8D0F58A"/>
    <w:lvl w:ilvl="0">
      <w:start w:val="1"/>
      <w:numFmt w:val="decimal"/>
      <w:pStyle w:val="Heading1"/>
      <w:lvlText w:val="%1"/>
      <w:lvlJc w:val="left"/>
      <w:pPr>
        <w:ind w:left="792" w:hanging="432"/>
      </w:pPr>
      <w:rPr>
        <w:rFonts w:hint="default"/>
      </w:rPr>
    </w:lvl>
    <w:lvl w:ilvl="1">
      <w:start w:val="1"/>
      <w:numFmt w:val="decimal"/>
      <w:pStyle w:val="Heading2"/>
      <w:lvlText w:val="%1.%2"/>
      <w:lvlJc w:val="left"/>
      <w:pPr>
        <w:ind w:left="936" w:hanging="576"/>
      </w:pPr>
      <w:rPr>
        <w:rFonts w:hint="default"/>
        <w:b/>
        <w:i/>
      </w:rPr>
    </w:lvl>
    <w:lvl w:ilvl="2">
      <w:start w:val="1"/>
      <w:numFmt w:val="decimal"/>
      <w:pStyle w:val="Heading3"/>
      <w:lvlText w:val="%1.%2.%3"/>
      <w:lvlJc w:val="left"/>
      <w:pPr>
        <w:ind w:left="1080" w:hanging="720"/>
      </w:pPr>
      <w:rPr>
        <w:rFonts w:hint="default"/>
        <w:b w:val="0"/>
        <w:i/>
      </w:rPr>
    </w:lvl>
    <w:lvl w:ilvl="3">
      <w:start w:val="1"/>
      <w:numFmt w:val="decimal"/>
      <w:pStyle w:val="Heading4"/>
      <w:lvlText w:val="%1.%2.%3.%4"/>
      <w:lvlJc w:val="left"/>
      <w:pPr>
        <w:ind w:left="1224" w:hanging="864"/>
      </w:pPr>
      <w:rPr>
        <w:rFonts w:hint="default"/>
        <w:b w:val="0"/>
        <w:i/>
      </w:rPr>
    </w:lvl>
    <w:lvl w:ilvl="4">
      <w:start w:val="1"/>
      <w:numFmt w:val="decimal"/>
      <w:lvlRestart w:val="0"/>
      <w:pStyle w:val="Heading5"/>
      <w:lvlText w:val="%1.%2.%3.%4.%5"/>
      <w:lvlJc w:val="left"/>
      <w:pPr>
        <w:ind w:left="1368" w:hanging="1008"/>
      </w:pPr>
      <w:rPr>
        <w:rFonts w:hint="default"/>
        <w:b w:val="0"/>
        <w:i w:val="0"/>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3" w15:restartNumberingAfterBreak="0">
    <w:nsid w:val="170CD2DE"/>
    <w:multiLevelType w:val="multilevel"/>
    <w:tmpl w:val="8244FB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DB43828"/>
    <w:multiLevelType w:val="multilevel"/>
    <w:tmpl w:val="F8D0F58A"/>
    <w:styleLink w:val="CurrentList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407728685">
    <w:abstractNumId w:val="3"/>
  </w:num>
  <w:num w:numId="2" w16cid:durableId="2090225213">
    <w:abstractNumId w:val="2"/>
  </w:num>
  <w:num w:numId="3" w16cid:durableId="1994944007">
    <w:abstractNumId w:val="2"/>
  </w:num>
  <w:num w:numId="4" w16cid:durableId="1783110931">
    <w:abstractNumId w:val="2"/>
  </w:num>
  <w:num w:numId="5" w16cid:durableId="1275362736">
    <w:abstractNumId w:val="2"/>
  </w:num>
  <w:num w:numId="6" w16cid:durableId="2112359978">
    <w:abstractNumId w:val="2"/>
  </w:num>
  <w:num w:numId="7" w16cid:durableId="297225339">
    <w:abstractNumId w:val="2"/>
  </w:num>
  <w:num w:numId="8" w16cid:durableId="1799912783">
    <w:abstractNumId w:val="2"/>
  </w:num>
  <w:num w:numId="9" w16cid:durableId="54746773">
    <w:abstractNumId w:val="2"/>
  </w:num>
  <w:num w:numId="10" w16cid:durableId="1661425252">
    <w:abstractNumId w:val="2"/>
  </w:num>
  <w:num w:numId="11" w16cid:durableId="475800303">
    <w:abstractNumId w:val="4"/>
  </w:num>
  <w:num w:numId="12" w16cid:durableId="288905144">
    <w:abstractNumId w:val="0"/>
  </w:num>
  <w:num w:numId="13" w16cid:durableId="7606097">
    <w:abstractNumId w:val="1"/>
  </w:num>
  <w:num w:numId="14" w16cid:durableId="932905664">
    <w:abstractNumId w:val="1"/>
  </w:num>
  <w:num w:numId="15" w16cid:durableId="713501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evenAndOddHeaders/>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28"/>
    <w:rsid w:val="00225120"/>
    <w:rsid w:val="002F3FB5"/>
    <w:rsid w:val="004E2128"/>
    <w:rsid w:val="009E3EF2"/>
    <w:rsid w:val="00BF2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F612C2B"/>
  <w15:docId w15:val="{0A671E6D-C809-F84B-AEB4-B2460942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1C0"/>
    <w:pPr>
      <w:spacing w:after="120"/>
      <w:contextualSpacing/>
      <w:jc w:val="both"/>
    </w:pPr>
    <w:rPr>
      <w:rFonts w:ascii="Times New Roman" w:hAnsi="Times New Roman"/>
    </w:rPr>
  </w:style>
  <w:style w:type="paragraph" w:styleId="Heading1">
    <w:name w:val="heading 1"/>
    <w:basedOn w:val="Normal"/>
    <w:next w:val="FirstParagraph"/>
    <w:link w:val="Heading1Char"/>
    <w:uiPriority w:val="9"/>
    <w:qFormat/>
    <w:rsid w:val="00640979"/>
    <w:pPr>
      <w:keepNext/>
      <w:keepLines/>
      <w:pageBreakBefore/>
      <w:numPr>
        <w:numId w:val="10"/>
      </w:numPr>
      <w:spacing w:before="160" w:line="360" w:lineRule="auto"/>
      <w:jc w:val="center"/>
      <w:outlineLvl w:val="0"/>
    </w:pPr>
    <w:rPr>
      <w:rFonts w:eastAsiaTheme="majorEastAsia" w:cs="Times New Roman (Headings CS)"/>
      <w:b/>
      <w:bCs/>
      <w:caps/>
      <w:color w:val="000000" w:themeColor="text1"/>
      <w:sz w:val="28"/>
      <w:szCs w:val="32"/>
    </w:rPr>
  </w:style>
  <w:style w:type="paragraph" w:styleId="Heading2">
    <w:name w:val="heading 2"/>
    <w:basedOn w:val="Normal"/>
    <w:next w:val="FirstParagraph"/>
    <w:link w:val="Heading2Char"/>
    <w:uiPriority w:val="9"/>
    <w:unhideWhenUsed/>
    <w:qFormat/>
    <w:rsid w:val="00640979"/>
    <w:pPr>
      <w:keepNext/>
      <w:keepLines/>
      <w:numPr>
        <w:ilvl w:val="1"/>
        <w:numId w:val="10"/>
      </w:numPr>
      <w:spacing w:after="0" w:line="480" w:lineRule="auto"/>
      <w:outlineLvl w:val="1"/>
    </w:pPr>
    <w:rPr>
      <w:rFonts w:eastAsiaTheme="majorEastAsia" w:cstheme="majorBidi"/>
      <w:b/>
      <w:bCs/>
      <w:color w:val="000000" w:themeColor="text1"/>
      <w:sz w:val="28"/>
      <w:szCs w:val="32"/>
    </w:rPr>
  </w:style>
  <w:style w:type="paragraph" w:styleId="Heading3">
    <w:name w:val="heading 3"/>
    <w:basedOn w:val="Normal"/>
    <w:next w:val="FirstParagraph"/>
    <w:link w:val="Heading3Char"/>
    <w:uiPriority w:val="9"/>
    <w:unhideWhenUsed/>
    <w:qFormat/>
    <w:rsid w:val="00640979"/>
    <w:pPr>
      <w:keepNext/>
      <w:keepLines/>
      <w:numPr>
        <w:ilvl w:val="2"/>
        <w:numId w:val="10"/>
      </w:numPr>
      <w:spacing w:after="0" w:line="480" w:lineRule="auto"/>
      <w:outlineLvl w:val="2"/>
    </w:pPr>
    <w:rPr>
      <w:rFonts w:eastAsiaTheme="majorEastAsia" w:cstheme="majorBidi"/>
      <w:b/>
      <w:bCs/>
      <w:i/>
      <w:color w:val="000000" w:themeColor="text1"/>
      <w:szCs w:val="28"/>
    </w:rPr>
  </w:style>
  <w:style w:type="paragraph" w:styleId="Heading4">
    <w:name w:val="heading 4"/>
    <w:basedOn w:val="Normal"/>
    <w:next w:val="FirstParagraph"/>
    <w:link w:val="Heading4Char"/>
    <w:uiPriority w:val="9"/>
    <w:unhideWhenUsed/>
    <w:qFormat/>
    <w:rsid w:val="004F21C0"/>
    <w:pPr>
      <w:keepNext/>
      <w:keepLines/>
      <w:numPr>
        <w:ilvl w:val="3"/>
        <w:numId w:val="10"/>
      </w:numPr>
      <w:spacing w:after="0" w:line="480" w:lineRule="auto"/>
      <w:outlineLvl w:val="3"/>
    </w:pPr>
    <w:rPr>
      <w:rFonts w:eastAsiaTheme="majorEastAsia" w:cstheme="majorBidi"/>
      <w:bCs/>
      <w:color w:val="000000" w:themeColor="text1"/>
    </w:rPr>
  </w:style>
  <w:style w:type="paragraph" w:styleId="Heading5">
    <w:name w:val="heading 5"/>
    <w:basedOn w:val="Normal"/>
    <w:next w:val="FirstParagraph"/>
    <w:link w:val="Heading5Char"/>
    <w:uiPriority w:val="9"/>
    <w:unhideWhenUsed/>
    <w:qFormat/>
    <w:rsid w:val="004F21C0"/>
    <w:pPr>
      <w:keepNext/>
      <w:keepLines/>
      <w:numPr>
        <w:ilvl w:val="4"/>
        <w:numId w:val="10"/>
      </w:numPr>
      <w:spacing w:after="0" w:line="480" w:lineRule="auto"/>
      <w:outlineLvl w:val="4"/>
    </w:pPr>
  </w:style>
  <w:style w:type="paragraph" w:styleId="Heading6">
    <w:name w:val="heading 6"/>
    <w:basedOn w:val="Normal"/>
    <w:next w:val="BodyText"/>
    <w:link w:val="Heading6Char"/>
    <w:uiPriority w:val="9"/>
    <w:unhideWhenUsed/>
    <w:qFormat/>
    <w:rsid w:val="004F21C0"/>
    <w:pPr>
      <w:keepNext/>
      <w:keepLines/>
      <w:numPr>
        <w:ilvl w:val="5"/>
        <w:numId w:val="10"/>
      </w:numPr>
      <w:spacing w:before="200"/>
      <w:outlineLvl w:val="5"/>
    </w:pPr>
    <w:rPr>
      <w:rFonts w:eastAsiaTheme="majorEastAsia" w:cstheme="majorBidi"/>
    </w:rPr>
  </w:style>
  <w:style w:type="paragraph" w:styleId="Heading7">
    <w:name w:val="heading 7"/>
    <w:basedOn w:val="Normal"/>
    <w:next w:val="Normal"/>
    <w:link w:val="Heading7Char"/>
    <w:rsid w:val="004F21C0"/>
    <w:pPr>
      <w:keepNext/>
      <w:keepLines/>
      <w:numPr>
        <w:ilvl w:val="6"/>
        <w:numId w:val="10"/>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rsid w:val="004F21C0"/>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4F21C0"/>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F21C0"/>
    <w:pPr>
      <w:spacing w:after="60" w:line="480" w:lineRule="auto"/>
      <w:ind w:firstLine="720"/>
    </w:pPr>
  </w:style>
  <w:style w:type="paragraph" w:customStyle="1" w:styleId="FirstParagraph">
    <w:name w:val="First Paragraph"/>
    <w:basedOn w:val="BodyText"/>
    <w:next w:val="BodyText"/>
    <w:qFormat/>
    <w:rsid w:val="004F21C0"/>
    <w:pPr>
      <w:spacing w:after="0"/>
      <w:ind w:firstLine="0"/>
    </w:pPr>
  </w:style>
  <w:style w:type="paragraph" w:customStyle="1" w:styleId="Compact">
    <w:name w:val="Compact"/>
    <w:basedOn w:val="BodyText"/>
    <w:qFormat/>
    <w:rsid w:val="004F21C0"/>
    <w:pPr>
      <w:spacing w:after="240" w:line="240" w:lineRule="auto"/>
      <w:ind w:firstLine="0"/>
    </w:pPr>
  </w:style>
  <w:style w:type="paragraph" w:styleId="Title">
    <w:name w:val="Title"/>
    <w:basedOn w:val="Normal"/>
    <w:next w:val="BodyText"/>
    <w:link w:val="TitleChar"/>
    <w:qFormat/>
    <w:rsid w:val="00D3487F"/>
    <w:pPr>
      <w:keepNext/>
      <w:keepLines/>
      <w:spacing w:before="1200" w:after="1200" w:line="480" w:lineRule="auto"/>
      <w:jc w:val="center"/>
    </w:pPr>
    <w:rPr>
      <w:rFonts w:eastAsiaTheme="majorEastAsia" w:cs="Times New Roman (Headings CS)"/>
      <w:bCs/>
      <w:caps/>
      <w:color w:val="000000" w:themeColor="text1"/>
      <w:szCs w:val="36"/>
    </w:rPr>
  </w:style>
  <w:style w:type="character" w:customStyle="1" w:styleId="TitleChar">
    <w:name w:val="Title Char"/>
    <w:basedOn w:val="DefaultParagraphFont"/>
    <w:link w:val="Title"/>
    <w:rsid w:val="00D3487F"/>
    <w:rPr>
      <w:rFonts w:ascii="Times New Roman" w:eastAsiaTheme="majorEastAsia" w:hAnsi="Times New Roman" w:cs="Times New Roman (Headings CS)"/>
      <w:bCs/>
      <w:caps/>
      <w:color w:val="000000" w:themeColor="text1"/>
      <w:szCs w:val="36"/>
    </w:rPr>
  </w:style>
  <w:style w:type="paragraph" w:styleId="Subtitle">
    <w:name w:val="Subtitle"/>
    <w:basedOn w:val="Title"/>
    <w:next w:val="BodyText"/>
    <w:link w:val="SubtitleChar"/>
    <w:qFormat/>
    <w:rsid w:val="00013BFE"/>
    <w:rPr>
      <w:bCs w:val="0"/>
      <w:szCs w:val="30"/>
    </w:rPr>
  </w:style>
  <w:style w:type="character" w:customStyle="1" w:styleId="SubtitleChar">
    <w:name w:val="Subtitle Char"/>
    <w:basedOn w:val="DefaultParagraphFont"/>
    <w:link w:val="Subtitle"/>
    <w:rsid w:val="00013BFE"/>
    <w:rPr>
      <w:rFonts w:ascii="Times New Roman" w:eastAsiaTheme="majorEastAsia" w:hAnsi="Times New Roman" w:cs="Times New Roman (Headings CS)"/>
      <w:caps/>
      <w:color w:val="000000" w:themeColor="text1"/>
      <w:szCs w:val="30"/>
    </w:rPr>
  </w:style>
  <w:style w:type="paragraph" w:customStyle="1" w:styleId="Author">
    <w:name w:val="Author"/>
    <w:next w:val="BodyText"/>
    <w:qFormat/>
    <w:rsid w:val="004F21C0"/>
    <w:pPr>
      <w:keepNext/>
      <w:keepLines/>
      <w:jc w:val="center"/>
    </w:pPr>
    <w:rPr>
      <w:rFonts w:ascii="Times New Roman" w:hAnsi="Times New Roman"/>
    </w:rPr>
  </w:style>
  <w:style w:type="paragraph" w:styleId="Date">
    <w:name w:val="Date"/>
    <w:next w:val="BodyText"/>
    <w:qFormat/>
    <w:rsid w:val="004F21C0"/>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8D5FF3"/>
    <w:pPr>
      <w:keepNext/>
      <w:keepLines/>
      <w:spacing w:before="300" w:after="300"/>
    </w:pPr>
    <w:rPr>
      <w:szCs w:val="20"/>
    </w:rPr>
  </w:style>
  <w:style w:type="paragraph" w:styleId="Bibliography">
    <w:name w:val="Bibliography"/>
    <w:basedOn w:val="Normal"/>
    <w:qFormat/>
    <w:rsid w:val="004F21C0"/>
    <w:pPr>
      <w:spacing w:line="480" w:lineRule="auto"/>
      <w:ind w:left="720" w:hanging="720"/>
      <w:jc w:val="left"/>
    </w:pPr>
  </w:style>
  <w:style w:type="character" w:customStyle="1" w:styleId="Heading1Char">
    <w:name w:val="Heading 1 Char"/>
    <w:basedOn w:val="DefaultParagraphFont"/>
    <w:link w:val="Heading1"/>
    <w:uiPriority w:val="9"/>
    <w:rsid w:val="00640979"/>
    <w:rPr>
      <w:rFonts w:ascii="Times New Roman" w:eastAsiaTheme="majorEastAsia" w:hAnsi="Times New Roman" w:cs="Times New Roman (Headings CS)"/>
      <w:b/>
      <w:bCs/>
      <w:caps/>
      <w:color w:val="000000" w:themeColor="text1"/>
      <w:sz w:val="28"/>
      <w:szCs w:val="32"/>
    </w:rPr>
  </w:style>
  <w:style w:type="character" w:customStyle="1" w:styleId="Heading2Char">
    <w:name w:val="Heading 2 Char"/>
    <w:basedOn w:val="DefaultParagraphFont"/>
    <w:link w:val="Heading2"/>
    <w:uiPriority w:val="9"/>
    <w:rsid w:val="00640979"/>
    <w:rPr>
      <w:rFonts w:ascii="Times New Roman" w:eastAsiaTheme="majorEastAsia" w:hAnsi="Times New Roman" w:cstheme="majorBidi"/>
      <w:b/>
      <w:bCs/>
      <w:color w:val="000000" w:themeColor="text1"/>
      <w:sz w:val="28"/>
      <w:szCs w:val="32"/>
    </w:rPr>
  </w:style>
  <w:style w:type="character" w:customStyle="1" w:styleId="Heading3Char">
    <w:name w:val="Heading 3 Char"/>
    <w:basedOn w:val="DefaultParagraphFont"/>
    <w:link w:val="Heading3"/>
    <w:uiPriority w:val="9"/>
    <w:rsid w:val="00640979"/>
    <w:rPr>
      <w:rFonts w:ascii="Times New Roman" w:eastAsiaTheme="majorEastAsia" w:hAnsi="Times New Roman" w:cstheme="majorBidi"/>
      <w:b/>
      <w:bCs/>
      <w: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bCs/>
      <w:color w:val="000000" w:themeColor="text1"/>
    </w:rPr>
  </w:style>
  <w:style w:type="character" w:customStyle="1" w:styleId="Heading5Char">
    <w:name w:val="Heading 5 Char"/>
    <w:basedOn w:val="DefaultParagraphFont"/>
    <w:link w:val="Heading5"/>
    <w:uiPriority w:val="9"/>
    <w:rsid w:val="00A10FD9"/>
    <w:rPr>
      <w:rFonts w:ascii="Times New Roman" w:hAnsi="Times New Roman"/>
    </w:rPr>
  </w:style>
  <w:style w:type="character" w:customStyle="1" w:styleId="Heading6Char">
    <w:name w:val="Heading 6 Char"/>
    <w:basedOn w:val="DefaultParagraphFont"/>
    <w:link w:val="Heading6"/>
    <w:uiPriority w:val="9"/>
    <w:rsid w:val="00A10FD9"/>
    <w:rPr>
      <w:rFonts w:ascii="Times New Roman" w:eastAsiaTheme="majorEastAsia" w:hAnsi="Times New Roman" w:cstheme="majorBidi"/>
    </w:rPr>
  </w:style>
  <w:style w:type="character" w:customStyle="1" w:styleId="Heading7Char">
    <w:name w:val="Heading 7 Char"/>
    <w:basedOn w:val="DefaultParagraphFont"/>
    <w:link w:val="Heading7"/>
    <w:rsid w:val="004F21C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rsid w:val="004F2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F21C0"/>
    <w:rPr>
      <w:rFonts w:asciiTheme="majorHAnsi" w:eastAsiaTheme="majorEastAsia" w:hAnsiTheme="majorHAnsi" w:cstheme="majorBidi"/>
      <w:i/>
      <w:iCs/>
      <w:color w:val="272727" w:themeColor="text1" w:themeTint="D8"/>
      <w:sz w:val="21"/>
      <w:szCs w:val="21"/>
    </w:rPr>
  </w:style>
  <w:style w:type="paragraph" w:styleId="BlockText">
    <w:name w:val="Block Text"/>
    <w:basedOn w:val="BodyText"/>
    <w:next w:val="BodyText"/>
    <w:uiPriority w:val="9"/>
    <w:unhideWhenUsed/>
    <w:qFormat/>
    <w:rsid w:val="004F21C0"/>
    <w:pPr>
      <w:spacing w:after="240" w:line="360" w:lineRule="auto"/>
      <w:ind w:left="720" w:firstLine="0"/>
    </w:pPr>
    <w:rPr>
      <w:rFonts w:eastAsiaTheme="majorEastAsia" w:cstheme="majorBidi"/>
      <w:bCs/>
      <w:color w:val="262626" w:themeColor="text1" w:themeTint="D9"/>
      <w:sz w:val="22"/>
      <w:szCs w:val="20"/>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F21C0"/>
    <w:pPr>
      <w:spacing w:after="240"/>
    </w:pPr>
    <w:rPr>
      <w:i/>
    </w:rPr>
  </w:style>
  <w:style w:type="paragraph" w:customStyle="1" w:styleId="TableCaption">
    <w:name w:val="Table Caption"/>
    <w:basedOn w:val="Caption"/>
    <w:rsid w:val="004F21C0"/>
    <w:pPr>
      <w:keepNext/>
      <w:keepLines/>
      <w:jc w:val="left"/>
    </w:pPr>
    <w:rPr>
      <w:sz w:val="22"/>
    </w:rPr>
  </w:style>
  <w:style w:type="paragraph" w:customStyle="1" w:styleId="ImageCaption">
    <w:name w:val="Image Caption"/>
    <w:basedOn w:val="Caption"/>
    <w:rsid w:val="004F21C0"/>
    <w:pPr>
      <w:jc w:val="left"/>
    </w:pPr>
    <w:rPr>
      <w:sz w:val="22"/>
    </w:rPr>
  </w:style>
  <w:style w:type="paragraph" w:customStyle="1" w:styleId="Figure">
    <w:name w:val="Figure"/>
    <w:basedOn w:val="Normal"/>
    <w:rsid w:val="004F21C0"/>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F21C0"/>
    <w:rPr>
      <w:rFonts w:ascii="Times New Roman" w:hAnsi="Times New Roman"/>
      <w:i/>
    </w:rPr>
  </w:style>
  <w:style w:type="character" w:customStyle="1" w:styleId="VerbatimChar">
    <w:name w:val="Verbatim Char"/>
    <w:basedOn w:val="CaptionChar"/>
    <w:link w:val="SourceCode"/>
    <w:rsid w:val="004F21C0"/>
    <w:rPr>
      <w:rFonts w:ascii="Consolas" w:hAnsi="Consolas"/>
      <w:i w:val="0"/>
      <w:shd w:val="clear" w:color="auto" w:fill="F8F8F8"/>
    </w:rPr>
  </w:style>
  <w:style w:type="character" w:customStyle="1" w:styleId="SectionNumber">
    <w:name w:val="Section Number"/>
    <w:basedOn w:val="CaptionChar"/>
    <w:rPr>
      <w:rFonts w:ascii="Times New Roman" w:hAnsi="Times New Roman"/>
      <w:i/>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uiPriority w:val="99"/>
    <w:rsid w:val="004F21C0"/>
    <w:rPr>
      <w:rFonts w:ascii="Times New Roman" w:hAnsi="Times New Roman"/>
      <w:b w:val="0"/>
      <w:i w:val="0"/>
      <w:color w:val="404040" w:themeColor="text1" w:themeTint="BF"/>
    </w:rPr>
  </w:style>
  <w:style w:type="paragraph" w:styleId="TOCHeading">
    <w:name w:val="TOC Heading"/>
    <w:basedOn w:val="Normal"/>
    <w:next w:val="BodyText"/>
    <w:uiPriority w:val="39"/>
    <w:unhideWhenUsed/>
    <w:qFormat/>
    <w:rsid w:val="004F21C0"/>
    <w:pPr>
      <w:spacing w:before="240" w:after="0" w:line="259" w:lineRule="auto"/>
      <w:jc w:val="left"/>
    </w:pPr>
    <w:rPr>
      <w:rFonts w:cs="Times New Roman (Body CS)"/>
      <w:iCs/>
      <w:caps/>
    </w:rPr>
  </w:style>
  <w:style w:type="character" w:customStyle="1" w:styleId="BodyTextChar">
    <w:name w:val="Body Text Char"/>
    <w:basedOn w:val="DefaultParagraphFont"/>
    <w:link w:val="BodyText"/>
    <w:rsid w:val="004F21C0"/>
    <w:rPr>
      <w:rFonts w:ascii="Times New Roman" w:hAnsi="Times New Roman"/>
    </w:rPr>
  </w:style>
  <w:style w:type="paragraph" w:customStyle="1" w:styleId="FigurewithCaption">
    <w:name w:val="Figure with Caption"/>
    <w:basedOn w:val="Figure"/>
    <w:rsid w:val="004F21C0"/>
    <w:pPr>
      <w:keepNext/>
      <w:spacing w:before="120"/>
    </w:pPr>
  </w:style>
  <w:style w:type="paragraph" w:styleId="Footer">
    <w:name w:val="footer"/>
    <w:basedOn w:val="Normal"/>
    <w:link w:val="FooterChar"/>
    <w:unhideWhenUsed/>
    <w:rsid w:val="004F21C0"/>
    <w:pPr>
      <w:tabs>
        <w:tab w:val="center" w:pos="4680"/>
        <w:tab w:val="right" w:pos="9360"/>
      </w:tabs>
    </w:pPr>
  </w:style>
  <w:style w:type="character" w:customStyle="1" w:styleId="FooterChar">
    <w:name w:val="Footer Char"/>
    <w:basedOn w:val="DefaultParagraphFont"/>
    <w:link w:val="Footer"/>
    <w:rsid w:val="004F21C0"/>
    <w:rPr>
      <w:rFonts w:ascii="Times New Roman" w:hAnsi="Times New Roman"/>
    </w:rPr>
  </w:style>
  <w:style w:type="character" w:styleId="PageNumber">
    <w:name w:val="page number"/>
    <w:basedOn w:val="DefaultParagraphFont"/>
    <w:unhideWhenUsed/>
    <w:rsid w:val="004F21C0"/>
    <w:rPr>
      <w:rFonts w:ascii="Times New Roman" w:hAnsi="Times New Roman"/>
    </w:rPr>
  </w:style>
  <w:style w:type="paragraph" w:customStyle="1" w:styleId="SourceCode">
    <w:name w:val="Source Code"/>
    <w:basedOn w:val="Normal"/>
    <w:link w:val="VerbatimChar"/>
    <w:rsid w:val="004F21C0"/>
    <w:pPr>
      <w:shd w:val="clear" w:color="auto" w:fill="F8F8F8"/>
      <w:wordWrap w:val="0"/>
      <w:spacing w:after="240"/>
    </w:pPr>
    <w:rPr>
      <w:rFonts w:ascii="Consolas" w:hAnsi="Consolas"/>
    </w:rPr>
  </w:style>
  <w:style w:type="paragraph" w:styleId="Quote">
    <w:name w:val="Quote"/>
    <w:basedOn w:val="Normal"/>
    <w:next w:val="Normal"/>
    <w:link w:val="QuoteChar"/>
    <w:rsid w:val="004F21C0"/>
    <w:pPr>
      <w:spacing w:before="200" w:after="160"/>
      <w:ind w:left="864" w:right="864"/>
      <w:jc w:val="center"/>
    </w:pPr>
    <w:rPr>
      <w:rFonts w:ascii="Source Serif 4 14pt" w:hAnsi="Source Serif 4 14pt"/>
      <w:i/>
      <w:iCs/>
      <w:color w:val="404040" w:themeColor="text1" w:themeTint="BF"/>
    </w:rPr>
  </w:style>
  <w:style w:type="character" w:customStyle="1" w:styleId="QuoteChar">
    <w:name w:val="Quote Char"/>
    <w:basedOn w:val="DefaultParagraphFont"/>
    <w:link w:val="Quote"/>
    <w:rsid w:val="004F21C0"/>
    <w:rPr>
      <w:rFonts w:ascii="Source Serif 4 14pt" w:hAnsi="Source Serif 4 14pt"/>
      <w:i/>
      <w:iCs/>
      <w:color w:val="404040" w:themeColor="text1" w:themeTint="BF"/>
    </w:rPr>
  </w:style>
  <w:style w:type="paragraph" w:styleId="Header">
    <w:name w:val="header"/>
    <w:basedOn w:val="Normal"/>
    <w:link w:val="HeaderChar"/>
    <w:rsid w:val="002755C7"/>
    <w:pPr>
      <w:tabs>
        <w:tab w:val="center" w:pos="4680"/>
        <w:tab w:val="right" w:pos="9360"/>
      </w:tabs>
      <w:spacing w:after="0"/>
    </w:pPr>
  </w:style>
  <w:style w:type="character" w:customStyle="1" w:styleId="HeaderChar">
    <w:name w:val="Header Char"/>
    <w:basedOn w:val="DefaultParagraphFont"/>
    <w:link w:val="Header"/>
    <w:rsid w:val="002755C7"/>
    <w:rPr>
      <w:rFonts w:ascii="Times New Roman" w:hAnsi="Times New Roman"/>
    </w:rPr>
  </w:style>
  <w:style w:type="numbering" w:customStyle="1" w:styleId="CurrentList1">
    <w:name w:val="Current List1"/>
    <w:uiPriority w:val="99"/>
    <w:rsid w:val="00640979"/>
    <w:pPr>
      <w:numPr>
        <w:numId w:val="11"/>
      </w:numPr>
    </w:pPr>
  </w:style>
  <w:style w:type="character" w:customStyle="1" w:styleId="KeywordTok">
    <w:name w:val="KeywordTok"/>
    <w:basedOn w:val="VerbatimChar"/>
    <w:rPr>
      <w:rFonts w:ascii="Consolas" w:hAnsi="Consolas"/>
      <w:b/>
      <w:i w:val="0"/>
      <w:color w:val="204A87"/>
      <w:shd w:val="clear" w:color="auto" w:fill="F8F8F8"/>
    </w:rPr>
  </w:style>
  <w:style w:type="character" w:customStyle="1" w:styleId="DataTypeTok">
    <w:name w:val="DataTypeTok"/>
    <w:basedOn w:val="VerbatimChar"/>
    <w:rPr>
      <w:rFonts w:ascii="Consolas" w:hAnsi="Consolas"/>
      <w:i w:val="0"/>
      <w:color w:val="204A87"/>
      <w:shd w:val="clear" w:color="auto" w:fill="F8F8F8"/>
    </w:rPr>
  </w:style>
  <w:style w:type="character" w:customStyle="1" w:styleId="DecValTok">
    <w:name w:val="DecValTok"/>
    <w:basedOn w:val="VerbatimChar"/>
    <w:rPr>
      <w:rFonts w:ascii="Consolas" w:hAnsi="Consolas"/>
      <w:i w:val="0"/>
      <w:color w:val="0000CF"/>
      <w:shd w:val="clear" w:color="auto" w:fill="F8F8F8"/>
    </w:rPr>
  </w:style>
  <w:style w:type="character" w:customStyle="1" w:styleId="BaseNTok">
    <w:name w:val="BaseNTok"/>
    <w:basedOn w:val="VerbatimChar"/>
    <w:rPr>
      <w:rFonts w:ascii="Consolas" w:hAnsi="Consolas"/>
      <w:i w:val="0"/>
      <w:color w:val="0000CF"/>
      <w:shd w:val="clear" w:color="auto" w:fill="F8F8F8"/>
    </w:rPr>
  </w:style>
  <w:style w:type="character" w:customStyle="1" w:styleId="FloatTok">
    <w:name w:val="FloatTok"/>
    <w:basedOn w:val="VerbatimChar"/>
    <w:rPr>
      <w:rFonts w:ascii="Consolas" w:hAnsi="Consolas"/>
      <w:i w:val="0"/>
      <w:color w:val="0000CF"/>
      <w:shd w:val="clear" w:color="auto" w:fill="F8F8F8"/>
    </w:rPr>
  </w:style>
  <w:style w:type="character" w:customStyle="1" w:styleId="ConstantTok">
    <w:name w:val="ConstantTok"/>
    <w:basedOn w:val="VerbatimChar"/>
    <w:rPr>
      <w:rFonts w:ascii="Consolas" w:hAnsi="Consolas"/>
      <w:i w:val="0"/>
      <w:color w:val="8F5902"/>
      <w:shd w:val="clear" w:color="auto" w:fill="F8F8F8"/>
    </w:rPr>
  </w:style>
  <w:style w:type="character" w:customStyle="1" w:styleId="CharTok">
    <w:name w:val="CharTok"/>
    <w:basedOn w:val="VerbatimChar"/>
    <w:rPr>
      <w:rFonts w:ascii="Consolas" w:hAnsi="Consolas"/>
      <w:i w:val="0"/>
      <w:color w:val="4E9A06"/>
      <w:shd w:val="clear" w:color="auto" w:fill="F8F8F8"/>
    </w:rPr>
  </w:style>
  <w:style w:type="character" w:customStyle="1" w:styleId="SpecialCharTok">
    <w:name w:val="SpecialCharTok"/>
    <w:basedOn w:val="VerbatimChar"/>
    <w:rPr>
      <w:rFonts w:ascii="Consolas" w:hAnsi="Consolas"/>
      <w:b/>
      <w:i w:val="0"/>
      <w:color w:val="CE5C00"/>
      <w:shd w:val="clear" w:color="auto" w:fill="F8F8F8"/>
    </w:rPr>
  </w:style>
  <w:style w:type="character" w:customStyle="1" w:styleId="StringTok">
    <w:name w:val="StringTok"/>
    <w:basedOn w:val="VerbatimChar"/>
    <w:rPr>
      <w:rFonts w:ascii="Consolas" w:hAnsi="Consolas"/>
      <w:i w:val="0"/>
      <w:color w:val="4E9A06"/>
      <w:shd w:val="clear" w:color="auto" w:fill="F8F8F8"/>
    </w:rPr>
  </w:style>
  <w:style w:type="character" w:customStyle="1" w:styleId="VerbatimStringTok">
    <w:name w:val="VerbatimStringTok"/>
    <w:basedOn w:val="VerbatimChar"/>
    <w:rPr>
      <w:rFonts w:ascii="Consolas" w:hAnsi="Consolas"/>
      <w:i w:val="0"/>
      <w:color w:val="4E9A06"/>
      <w:shd w:val="clear" w:color="auto" w:fill="F8F8F8"/>
    </w:rPr>
  </w:style>
  <w:style w:type="character" w:customStyle="1" w:styleId="SpecialStringTok">
    <w:name w:val="SpecialStringTok"/>
    <w:basedOn w:val="VerbatimChar"/>
    <w:rPr>
      <w:rFonts w:ascii="Consolas" w:hAnsi="Consolas"/>
      <w:i w:val="0"/>
      <w:color w:val="4E9A06"/>
      <w:shd w:val="clear" w:color="auto" w:fill="F8F8F8"/>
    </w:rPr>
  </w:style>
  <w:style w:type="character" w:customStyle="1" w:styleId="ImportTok">
    <w:name w:val="ImportTok"/>
    <w:basedOn w:val="VerbatimChar"/>
    <w:rPr>
      <w:rFonts w:ascii="Consolas" w:hAnsi="Consolas"/>
      <w:i w:val="0"/>
      <w:shd w:val="clear" w:color="auto" w:fill="F8F8F8"/>
    </w:rPr>
  </w:style>
  <w:style w:type="character" w:customStyle="1" w:styleId="CommentTok">
    <w:name w:val="CommentTok"/>
    <w:basedOn w:val="VerbatimChar"/>
    <w:rPr>
      <w:rFonts w:ascii="Consolas" w:hAnsi="Consolas"/>
      <w:i/>
      <w:color w:val="8F5902"/>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i w:val="0"/>
      <w:color w:val="8F5902"/>
      <w:shd w:val="clear" w:color="auto" w:fill="F8F8F8"/>
    </w:rPr>
  </w:style>
  <w:style w:type="character" w:customStyle="1" w:styleId="FunctionTok">
    <w:name w:val="FunctionTok"/>
    <w:basedOn w:val="VerbatimChar"/>
    <w:rPr>
      <w:rFonts w:ascii="Consolas" w:hAnsi="Consolas"/>
      <w:b/>
      <w:i w:val="0"/>
      <w:color w:val="204A87"/>
      <w:shd w:val="clear" w:color="auto" w:fill="F8F8F8"/>
    </w:rPr>
  </w:style>
  <w:style w:type="character" w:customStyle="1" w:styleId="VariableTok">
    <w:name w:val="VariableTok"/>
    <w:basedOn w:val="VerbatimChar"/>
    <w:rPr>
      <w:rFonts w:ascii="Consolas" w:hAnsi="Consolas"/>
      <w:i w:val="0"/>
      <w:color w:val="000000"/>
      <w:shd w:val="clear" w:color="auto" w:fill="F8F8F8"/>
    </w:rPr>
  </w:style>
  <w:style w:type="character" w:customStyle="1" w:styleId="ControlFlowTok">
    <w:name w:val="ControlFlowTok"/>
    <w:basedOn w:val="VerbatimChar"/>
    <w:rPr>
      <w:rFonts w:ascii="Consolas" w:hAnsi="Consolas"/>
      <w:b/>
      <w:i w:val="0"/>
      <w:color w:val="204A87"/>
      <w:shd w:val="clear" w:color="auto" w:fill="F8F8F8"/>
    </w:rPr>
  </w:style>
  <w:style w:type="character" w:customStyle="1" w:styleId="OperatorTok">
    <w:name w:val="OperatorTok"/>
    <w:basedOn w:val="VerbatimChar"/>
    <w:rPr>
      <w:rFonts w:ascii="Consolas" w:hAnsi="Consolas"/>
      <w:b/>
      <w:i w:val="0"/>
      <w:color w:val="CE5C00"/>
      <w:shd w:val="clear" w:color="auto" w:fill="F8F8F8"/>
    </w:rPr>
  </w:style>
  <w:style w:type="character" w:customStyle="1" w:styleId="BuiltInTok">
    <w:name w:val="BuiltInTok"/>
    <w:basedOn w:val="VerbatimChar"/>
    <w:rPr>
      <w:rFonts w:ascii="Consolas" w:hAnsi="Consolas"/>
      <w:i w:val="0"/>
      <w:shd w:val="clear" w:color="auto" w:fill="F8F8F8"/>
    </w:rPr>
  </w:style>
  <w:style w:type="character" w:customStyle="1" w:styleId="ExtensionTok">
    <w:name w:val="ExtensionTok"/>
    <w:basedOn w:val="VerbatimChar"/>
    <w:rPr>
      <w:rFonts w:ascii="Consolas" w:hAnsi="Consolas"/>
      <w:i w:val="0"/>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i w:val="0"/>
      <w:color w:val="204A87"/>
      <w:shd w:val="clear" w:color="auto" w:fill="F8F8F8"/>
    </w:rPr>
  </w:style>
  <w:style w:type="character" w:customStyle="1" w:styleId="RegionMarkerTok">
    <w:name w:val="RegionMarkerTok"/>
    <w:basedOn w:val="VerbatimChar"/>
    <w:rPr>
      <w:rFonts w:ascii="Consolas" w:hAnsi="Consolas"/>
      <w:i w:val="0"/>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i w:val="0"/>
      <w:color w:val="EF2929"/>
      <w:shd w:val="clear" w:color="auto" w:fill="F8F8F8"/>
    </w:rPr>
  </w:style>
  <w:style w:type="character" w:customStyle="1" w:styleId="ErrorTok">
    <w:name w:val="ErrorTok"/>
    <w:basedOn w:val="VerbatimChar"/>
    <w:rPr>
      <w:rFonts w:ascii="Consolas" w:hAnsi="Consolas"/>
      <w:b/>
      <w:i w:val="0"/>
      <w:color w:val="A40000"/>
      <w:shd w:val="clear" w:color="auto" w:fill="F8F8F8"/>
    </w:rPr>
  </w:style>
  <w:style w:type="character" w:customStyle="1" w:styleId="NormalTok">
    <w:name w:val="NormalTok"/>
    <w:basedOn w:val="VerbatimChar"/>
    <w:rPr>
      <w:rFonts w:ascii="Consolas" w:hAnsi="Consolas"/>
      <w:i w:val="0"/>
      <w:shd w:val="clear" w:color="auto" w:fill="F8F8F8"/>
    </w:rPr>
  </w:style>
  <w:style w:type="paragraph" w:styleId="TOC1">
    <w:name w:val="toc 1"/>
    <w:basedOn w:val="Normal"/>
    <w:next w:val="Normal"/>
    <w:autoRedefine/>
    <w:uiPriority w:val="39"/>
    <w:rsid w:val="009E3EF2"/>
    <w:pPr>
      <w:spacing w:after="100"/>
    </w:pPr>
  </w:style>
  <w:style w:type="paragraph" w:styleId="TOC2">
    <w:name w:val="toc 2"/>
    <w:basedOn w:val="Normal"/>
    <w:next w:val="Normal"/>
    <w:autoRedefine/>
    <w:uiPriority w:val="39"/>
    <w:rsid w:val="009E3EF2"/>
    <w:pPr>
      <w:spacing w:after="100"/>
      <w:ind w:left="240"/>
    </w:pPr>
  </w:style>
  <w:style w:type="paragraph" w:styleId="TOC3">
    <w:name w:val="toc 3"/>
    <w:basedOn w:val="Normal"/>
    <w:next w:val="Normal"/>
    <w:autoRedefine/>
    <w:uiPriority w:val="39"/>
    <w:rsid w:val="009E3EF2"/>
    <w:pPr>
      <w:spacing w:after="100"/>
      <w:ind w:left="480"/>
    </w:pPr>
  </w:style>
  <w:style w:type="paragraph" w:styleId="TOC4">
    <w:name w:val="toc 4"/>
    <w:basedOn w:val="Normal"/>
    <w:next w:val="Normal"/>
    <w:autoRedefine/>
    <w:uiPriority w:val="39"/>
    <w:rsid w:val="009E3EF2"/>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59/000261906" TargetMode="External"/><Relationship Id="rId299" Type="http://schemas.openxmlformats.org/officeDocument/2006/relationships/hyperlink" Target="https://doi.org/10.1121/10.0000692" TargetMode="External"/><Relationship Id="rId21" Type="http://schemas.openxmlformats.org/officeDocument/2006/relationships/image" Target="media/image14.png"/><Relationship Id="rId63" Type="http://schemas.openxmlformats.org/officeDocument/2006/relationships/hyperlink" Target="https://doi.org/10.1371/journal.pone.0265563" TargetMode="External"/><Relationship Id="rId159" Type="http://schemas.openxmlformats.org/officeDocument/2006/relationships/hyperlink" Target="https://doi.org/10.21437/ICSLP.2002-253" TargetMode="External"/><Relationship Id="rId170" Type="http://schemas.openxmlformats.org/officeDocument/2006/relationships/hyperlink" Target="https://doi.org/10.1038/nrn1533" TargetMode="External"/><Relationship Id="rId226" Type="http://schemas.openxmlformats.org/officeDocument/2006/relationships/hyperlink" Target="https://doi.org/10.1080/10888438.2015.1052455" TargetMode="External"/><Relationship Id="rId268" Type="http://schemas.openxmlformats.org/officeDocument/2006/relationships/hyperlink" Target="https://doi.org/10.1017/S1366728917000682" TargetMode="External"/><Relationship Id="rId32" Type="http://schemas.openxmlformats.org/officeDocument/2006/relationships/image" Target="media/image25.png"/><Relationship Id="rId74" Type="http://schemas.openxmlformats.org/officeDocument/2006/relationships/hyperlink" Target="https://doi.org/10.1121/1.1908024" TargetMode="External"/><Relationship Id="rId128" Type="http://schemas.openxmlformats.org/officeDocument/2006/relationships/hyperlink" Target="https://doi.org/10.1121/1.1783351" TargetMode="External"/><Relationship Id="rId5" Type="http://schemas.openxmlformats.org/officeDocument/2006/relationships/webSettings" Target="webSettings.xml"/><Relationship Id="rId181" Type="http://schemas.openxmlformats.org/officeDocument/2006/relationships/hyperlink" Target="https://doi.org/10.3758/BF03192770" TargetMode="External"/><Relationship Id="rId237" Type="http://schemas.openxmlformats.org/officeDocument/2006/relationships/hyperlink" Target="https://doi.org/10.1093/oxfordjournals.aje.a009937" TargetMode="External"/><Relationship Id="rId279" Type="http://schemas.openxmlformats.org/officeDocument/2006/relationships/hyperlink" Target="https://doi.org/10.1093/applin/19.4.432" TargetMode="External"/><Relationship Id="rId43" Type="http://schemas.openxmlformats.org/officeDocument/2006/relationships/hyperlink" Target="https://doi.org/10.1121/10.0015201" TargetMode="External"/><Relationship Id="rId139" Type="http://schemas.openxmlformats.org/officeDocument/2006/relationships/hyperlink" Target="https://doi.org/10.1558/jrds.39117" TargetMode="External"/><Relationship Id="rId290" Type="http://schemas.openxmlformats.org/officeDocument/2006/relationships/hyperlink" Target="https://doi.org/10.1017/S0142716400007360" TargetMode="External"/><Relationship Id="rId304" Type="http://schemas.openxmlformats.org/officeDocument/2006/relationships/hyperlink" Target="https://doi.org/10.1121/1.2213572" TargetMode="External"/><Relationship Id="rId85" Type="http://schemas.openxmlformats.org/officeDocument/2006/relationships/hyperlink" Target="https://www.jstor.org/stable/44486780" TargetMode="External"/><Relationship Id="rId150" Type="http://schemas.openxmlformats.org/officeDocument/2006/relationships/hyperlink" Target="https://doi.org/10.1037/xhp0000900" TargetMode="External"/><Relationship Id="rId192" Type="http://schemas.openxmlformats.org/officeDocument/2006/relationships/hyperlink" Target="https://doi.org/10.1121/1.1894649" TargetMode="External"/><Relationship Id="rId206" Type="http://schemas.openxmlformats.org/officeDocument/2006/relationships/hyperlink" Target="https://doi.org/10.1111/j.1467-7687.2007.00653.x" TargetMode="External"/><Relationship Id="rId248" Type="http://schemas.openxmlformats.org/officeDocument/2006/relationships/hyperlink" Target="https://doi.org/10.3389/fpsyg.2022.1070107" TargetMode="External"/><Relationship Id="rId12" Type="http://schemas.openxmlformats.org/officeDocument/2006/relationships/image" Target="media/image5.png"/><Relationship Id="rId108" Type="http://schemas.openxmlformats.org/officeDocument/2006/relationships/hyperlink" Target="https://doi.org/10.1037/0033-295X.105.2.251" TargetMode="External"/><Relationship Id="rId315" Type="http://schemas.openxmlformats.org/officeDocument/2006/relationships/theme" Target="theme/theme1.xml"/><Relationship Id="rId54" Type="http://schemas.openxmlformats.org/officeDocument/2006/relationships/hyperlink" Target="https://www.torrossa.com/en/resources/an/5000621" TargetMode="External"/><Relationship Id="rId96" Type="http://schemas.openxmlformats.org/officeDocument/2006/relationships/hyperlink" Target="https://doi.org/10.1017/9781108886901.002" TargetMode="External"/><Relationship Id="rId161" Type="http://schemas.openxmlformats.org/officeDocument/2006/relationships/hyperlink" Target="https://doi.org/10.1037/a0038695" TargetMode="External"/><Relationship Id="rId217" Type="http://schemas.openxmlformats.org/officeDocument/2006/relationships/hyperlink" Target="https://doi.org/10.1177/00238309060490010601" TargetMode="External"/><Relationship Id="rId259" Type="http://schemas.openxmlformats.org/officeDocument/2006/relationships/hyperlink" Target="https://doi.org/10.1002/j.1538-7305.1948.tb01338.x" TargetMode="External"/><Relationship Id="rId23" Type="http://schemas.openxmlformats.org/officeDocument/2006/relationships/image" Target="media/image16.png"/><Relationship Id="rId119" Type="http://schemas.openxmlformats.org/officeDocument/2006/relationships/hyperlink" Target="http://cogprints.org/1571/1/harnad87.cpreview.html" TargetMode="External"/><Relationship Id="rId270" Type="http://schemas.openxmlformats.org/officeDocument/2006/relationships/hyperlink" Target="https://doi.org/10.3389/fpsyg.2018.01686" TargetMode="External"/><Relationship Id="rId65" Type="http://schemas.openxmlformats.org/officeDocument/2006/relationships/hyperlink" Target="https://doi.org/10.1121/1.5052025" TargetMode="External"/><Relationship Id="rId130" Type="http://schemas.openxmlformats.org/officeDocument/2006/relationships/hyperlink" Target="https://doi.org/10.1159/000084157" TargetMode="External"/><Relationship Id="rId172" Type="http://schemas.openxmlformats.org/officeDocument/2006/relationships/hyperlink" Target="https://doi.org/10.31234/osf.io/c9u4y" TargetMode="External"/><Relationship Id="rId193" Type="http://schemas.openxmlformats.org/officeDocument/2006/relationships/hyperlink" Target="https://doi.org/10.1017/S1366728914000625" TargetMode="External"/><Relationship Id="rId207" Type="http://schemas.openxmlformats.org/officeDocument/2006/relationships/hyperlink" Target="https://doi.org/10.1016/S0010-0277(01)00157-3" TargetMode="External"/><Relationship Id="rId228" Type="http://schemas.openxmlformats.org/officeDocument/2006/relationships/hyperlink" Target="https://doi.org/10.1037/met0000486" TargetMode="External"/><Relationship Id="rId249" Type="http://schemas.openxmlformats.org/officeDocument/2006/relationships/hyperlink" Target="https://doi.org/10.3758/s13414-019-01728-1" TargetMode="External"/><Relationship Id="rId13" Type="http://schemas.openxmlformats.org/officeDocument/2006/relationships/image" Target="media/image6.png"/><Relationship Id="rId109" Type="http://schemas.openxmlformats.org/officeDocument/2006/relationships/hyperlink" Target="https://doi.org/10.1002/wcs.26" TargetMode="External"/><Relationship Id="rId260" Type="http://schemas.openxmlformats.org/officeDocument/2006/relationships/hyperlink" Target="https://doi.org/10.1121/1.4971765" TargetMode="External"/><Relationship Id="rId281" Type="http://schemas.openxmlformats.org/officeDocument/2006/relationships/hyperlink" Target="https://doi.org/10.1109/IALP.2009.25" TargetMode="External"/><Relationship Id="rId34" Type="http://schemas.openxmlformats.org/officeDocument/2006/relationships/image" Target="media/image27.png"/><Relationship Id="rId55" Type="http://schemas.openxmlformats.org/officeDocument/2006/relationships/hyperlink" Target="https://doi.org/10.3758/BF03206911" TargetMode="External"/><Relationship Id="rId76" Type="http://schemas.openxmlformats.org/officeDocument/2006/relationships/hyperlink" Target="https://doi.org/10.3758/s13414-019-01693-9" TargetMode="External"/><Relationship Id="rId97" Type="http://schemas.openxmlformats.org/officeDocument/2006/relationships/hyperlink" Target="https://doi.org/10.1016/S0167-6393(02)00128-0" TargetMode="External"/><Relationship Id="rId120" Type="http://schemas.openxmlformats.org/officeDocument/2006/relationships/hyperlink" Target="https://eprints.soton.ac.uk/257719/1/catperc.html" TargetMode="External"/><Relationship Id="rId141" Type="http://schemas.openxmlformats.org/officeDocument/2006/relationships/hyperlink" Target="https://www.jstor.org/stable/44526490" TargetMode="External"/><Relationship Id="rId7" Type="http://schemas.openxmlformats.org/officeDocument/2006/relationships/endnotes" Target="endnotes.xml"/><Relationship Id="rId162" Type="http://schemas.openxmlformats.org/officeDocument/2006/relationships/hyperlink" Target="https://doi.org/10.13064/KSSS.2019.11.4.063" TargetMode="External"/><Relationship Id="rId183" Type="http://schemas.openxmlformats.org/officeDocument/2006/relationships/hyperlink" Target="https://doi.org/10.1017/S1366728918001153" TargetMode="External"/><Relationship Id="rId218" Type="http://schemas.openxmlformats.org/officeDocument/2006/relationships/hyperlink" Target="https://doi.org/10.1037/0033-295X.85.3.207" TargetMode="External"/><Relationship Id="rId239" Type="http://schemas.openxmlformats.org/officeDocument/2006/relationships/hyperlink" Target="https://doi.org/10.1016/S0095-4470(19)30380-8" TargetMode="External"/><Relationship Id="rId250" Type="http://schemas.openxmlformats.org/officeDocument/2006/relationships/hyperlink" Target="https://doi.org/10.1002/wcs.78" TargetMode="External"/><Relationship Id="rId271" Type="http://schemas.openxmlformats.org/officeDocument/2006/relationships/hyperlink" Target="https://doi.org/10.1093/oso/9780198754930.003.0005" TargetMode="External"/><Relationship Id="rId292" Type="http://schemas.openxmlformats.org/officeDocument/2006/relationships/hyperlink" Target="https://doi.org/10.1037/0012-1649.24.5.672" TargetMode="External"/><Relationship Id="rId306" Type="http://schemas.openxmlformats.org/officeDocument/2006/relationships/hyperlink" Target="https://doi.org/10.1016/j.cognition.2009.08.010" TargetMode="External"/><Relationship Id="rId24" Type="http://schemas.openxmlformats.org/officeDocument/2006/relationships/image" Target="media/image17.png"/><Relationship Id="rId45" Type="http://schemas.openxmlformats.org/officeDocument/2006/relationships/hyperlink" Target="https://doi.org/10.1250/ast.28.46" TargetMode="External"/><Relationship Id="rId66" Type="http://schemas.openxmlformats.org/officeDocument/2006/relationships/hyperlink" Target="https://doi.org/10.1016/j.cognition.2008.04.004" TargetMode="External"/><Relationship Id="rId87" Type="http://schemas.openxmlformats.org/officeDocument/2006/relationships/hyperlink" Target="https://doi.org/10.1162/opmi_a_00046" TargetMode="External"/><Relationship Id="rId110" Type="http://schemas.openxmlformats.org/officeDocument/2006/relationships/hyperlink" Target="https://doi.org/10.1017/S1356186309990320" TargetMode="External"/><Relationship Id="rId131" Type="http://schemas.openxmlformats.org/officeDocument/2006/relationships/hyperlink" Target="https://doi.org/10.1121/1.2734401" TargetMode="External"/><Relationship Id="rId152" Type="http://schemas.openxmlformats.org/officeDocument/2006/relationships/hyperlink" Target="https://doi.org/10.1111/lang.12650" TargetMode="External"/><Relationship Id="rId173" Type="http://schemas.openxmlformats.org/officeDocument/2006/relationships/hyperlink" Target="https://www.frontiersin.org/articles/10.3389/fpsyg.2022.1033825" TargetMode="External"/><Relationship Id="rId194" Type="http://schemas.openxmlformats.org/officeDocument/2006/relationships/hyperlink" Target="https://doi.org/10.1080/20445911.2013.795574" TargetMode="External"/><Relationship Id="rId208" Type="http://schemas.openxmlformats.org/officeDocument/2006/relationships/hyperlink" Target="https://doi.org/10.1075/cilt.267.03mcc" TargetMode="External"/><Relationship Id="rId229" Type="http://schemas.openxmlformats.org/officeDocument/2006/relationships/hyperlink" Target="https://doi.org/10.1016/j.cognition.2023.105467" TargetMode="External"/><Relationship Id="rId240" Type="http://schemas.openxmlformats.org/officeDocument/2006/relationships/hyperlink" Target="https://doi.org/10.1075/tsl.45.08pie" TargetMode="External"/><Relationship Id="rId261" Type="http://schemas.openxmlformats.org/officeDocument/2006/relationships/hyperlink" Target="https://doi.org/10.1016/j.wocn.2017.11.002" TargetMode="Externa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hyperlink" Target="https://www.ncbi.nlm.nih.gov/pmc/articles/PMC3507383/" TargetMode="External"/><Relationship Id="rId77" Type="http://schemas.openxmlformats.org/officeDocument/2006/relationships/hyperlink" Target="https://doi.org/10.1177/02676583211030604" TargetMode="External"/><Relationship Id="rId100" Type="http://schemas.openxmlformats.org/officeDocument/2006/relationships/hyperlink" Target="https://doi.org/10.1177/002383096200500401" TargetMode="External"/><Relationship Id="rId282" Type="http://schemas.openxmlformats.org/officeDocument/2006/relationships/hyperlink" Target="https://doi.org/10.1017/9781108886901.005" TargetMode="External"/><Relationship Id="rId8" Type="http://schemas.openxmlformats.org/officeDocument/2006/relationships/image" Target="media/image1.png"/><Relationship Id="rId98" Type="http://schemas.openxmlformats.org/officeDocument/2006/relationships/hyperlink" Target="https://doi.org/10.1016/S0095-4470(19)30446-2" TargetMode="External"/><Relationship Id="rId121" Type="http://schemas.openxmlformats.org/officeDocument/2006/relationships/hyperlink" Target="https://doi.org/10.3758/BF03202770" TargetMode="External"/><Relationship Id="rId142" Type="http://schemas.openxmlformats.org/officeDocument/2006/relationships/hyperlink" Target="https://doi.org/10.1037/a0025641" TargetMode="External"/><Relationship Id="rId163" Type="http://schemas.openxmlformats.org/officeDocument/2006/relationships/hyperlink" Target="https://doi.org/10.1016/j.wocn.2016.08.006" TargetMode="External"/><Relationship Id="rId184" Type="http://schemas.openxmlformats.org/officeDocument/2006/relationships/hyperlink" Target="https://doi.org/10.1016/j.bandl.2021.105026" TargetMode="External"/><Relationship Id="rId219" Type="http://schemas.openxmlformats.org/officeDocument/2006/relationships/hyperlink" Target="https://doi.org/10.1080/016909697386754" TargetMode="External"/><Relationship Id="rId230" Type="http://schemas.openxmlformats.org/officeDocument/2006/relationships/hyperlink" Target="https://doi.org/10.1037/0033-295X.85.3.172" TargetMode="External"/><Relationship Id="rId251" Type="http://schemas.openxmlformats.org/officeDocument/2006/relationships/hyperlink" Target="https://doi.org/10.1558/sols.v2i3.441" TargetMode="External"/><Relationship Id="rId25" Type="http://schemas.openxmlformats.org/officeDocument/2006/relationships/image" Target="media/image18.png"/><Relationship Id="rId46" Type="http://schemas.openxmlformats.org/officeDocument/2006/relationships/hyperlink" Target="https://doi.org/10.1007/0-387-21575-1_5" TargetMode="External"/><Relationship Id="rId67" Type="http://schemas.openxmlformats.org/officeDocument/2006/relationships/hyperlink" Target="https://doi.org/10.3758/s13423-020-01748-1" TargetMode="External"/><Relationship Id="rId272" Type="http://schemas.openxmlformats.org/officeDocument/2006/relationships/hyperlink" Target="https://doi.org/10.21437/SpeechProsody.2010-148" TargetMode="External"/><Relationship Id="rId293" Type="http://schemas.openxmlformats.org/officeDocument/2006/relationships/hyperlink" Target="https://doi.org/10.3758/BF03207136" TargetMode="External"/><Relationship Id="rId307" Type="http://schemas.openxmlformats.org/officeDocument/2006/relationships/hyperlink" Target="https://doi.org/10.3389/fpsyg.2015.00164" TargetMode="External"/><Relationship Id="rId88" Type="http://schemas.openxmlformats.org/officeDocument/2006/relationships/hyperlink" Target="https://doi.org/10.1037/a0034245" TargetMode="External"/><Relationship Id="rId111" Type="http://schemas.openxmlformats.org/officeDocument/2006/relationships/hyperlink" Target="https://doi.org/10.1121/1.428657" TargetMode="External"/><Relationship Id="rId132" Type="http://schemas.openxmlformats.org/officeDocument/2006/relationships/hyperlink" Target="https://doi.org/10.1121/1.2000807" TargetMode="External"/><Relationship Id="rId153" Type="http://schemas.openxmlformats.org/officeDocument/2006/relationships/hyperlink" Target="https://doi.org/10.1037/xhp0000410" TargetMode="External"/><Relationship Id="rId174" Type="http://schemas.openxmlformats.org/officeDocument/2006/relationships/hyperlink" Target="https://doi.org/10.1093/acprof:oso/9780199545834.001.0001" TargetMode="External"/><Relationship Id="rId195" Type="http://schemas.openxmlformats.org/officeDocument/2006/relationships/hyperlink" Target="https://doi.org/10.1017/S0142716400009796" TargetMode="External"/><Relationship Id="rId209" Type="http://schemas.openxmlformats.org/officeDocument/2006/relationships/hyperlink" Target="https://osf.io/4atgv/" TargetMode="External"/><Relationship Id="rId220" Type="http://schemas.openxmlformats.org/officeDocument/2006/relationships/hyperlink" Target="https://doi.org/10.3758/s13428-020-01514-0" TargetMode="External"/><Relationship Id="rId241" Type="http://schemas.openxmlformats.org/officeDocument/2006/relationships/hyperlink" Target="https://doi.org/10.1177/00238309030460020501"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hyperlink" Target="https://doi.org/10.1017/S0142716423000127" TargetMode="External"/><Relationship Id="rId262" Type="http://schemas.openxmlformats.org/officeDocument/2006/relationships/hyperlink" Target="https://www.ceeol.com/search/article-detail?id=330127" TargetMode="External"/><Relationship Id="rId283" Type="http://schemas.openxmlformats.org/officeDocument/2006/relationships/hyperlink" Target="https://doi.org/10.24467/onseikenkyu.12.2_30" TargetMode="External"/><Relationship Id="rId78" Type="http://schemas.openxmlformats.org/officeDocument/2006/relationships/hyperlink" Target="https://doi.org/10.3389/fpsyg.2014.01192" TargetMode="External"/><Relationship Id="rId99" Type="http://schemas.openxmlformats.org/officeDocument/2006/relationships/hyperlink" Target="https://doi.org/10.1121/1.3531954" TargetMode="External"/><Relationship Id="rId101" Type="http://schemas.openxmlformats.org/officeDocument/2006/relationships/hyperlink" Target="https://doi.org/10.1016/j.bandl.2021.104919" TargetMode="External"/><Relationship Id="rId122" Type="http://schemas.openxmlformats.org/officeDocument/2006/relationships/hyperlink" Target="https://doi.org/10.4324/9781003203636" TargetMode="External"/><Relationship Id="rId143" Type="http://schemas.openxmlformats.org/officeDocument/2006/relationships/hyperlink" Target="https://doi.org/10.1037/a0035269" TargetMode="External"/><Relationship Id="rId164" Type="http://schemas.openxmlformats.org/officeDocument/2006/relationships/hyperlink" Target="https://doi.org/10.1177/00238309221108647" TargetMode="External"/><Relationship Id="rId185" Type="http://schemas.openxmlformats.org/officeDocument/2006/relationships/hyperlink" Target="https://doi.org/10.1177/002383096100400401" TargetMode="External"/><Relationship Id="rId9" Type="http://schemas.openxmlformats.org/officeDocument/2006/relationships/image" Target="media/image2.png"/><Relationship Id="rId210" Type="http://schemas.openxmlformats.org/officeDocument/2006/relationships/hyperlink" Target="https://doi.org/10.1121/10.0016614" TargetMode="External"/><Relationship Id="rId26" Type="http://schemas.openxmlformats.org/officeDocument/2006/relationships/image" Target="media/image19.png"/><Relationship Id="rId231" Type="http://schemas.openxmlformats.org/officeDocument/2006/relationships/hyperlink" Target="https://doi.org/10.1038/s41598-020-78810-4" TargetMode="External"/><Relationship Id="rId252" Type="http://schemas.openxmlformats.org/officeDocument/2006/relationships/hyperlink" Target="https://doi.org/10.1017/S0142716417000418" TargetMode="External"/><Relationship Id="rId273" Type="http://schemas.openxmlformats.org/officeDocument/2006/relationships/hyperlink" Target="https://doi.org/10.1016/S0095-4470(19)31071-X" TargetMode="External"/><Relationship Id="rId294" Type="http://schemas.openxmlformats.org/officeDocument/2006/relationships/hyperlink" Target="https://doi.org/10.1016/j.tics.2005.09.003" TargetMode="External"/><Relationship Id="rId308" Type="http://schemas.openxmlformats.org/officeDocument/2006/relationships/hyperlink" Target="https://doi.org/10.1037/xhp0000569" TargetMode="External"/><Relationship Id="rId47" Type="http://schemas.openxmlformats.org/officeDocument/2006/relationships/hyperlink" Target="https://doi.org/10.1016/bs.plm.2018.08.001" TargetMode="External"/><Relationship Id="rId68" Type="http://schemas.openxmlformats.org/officeDocument/2006/relationships/hyperlink" Target="https://hdl.handle.net/2066/89953" TargetMode="External"/><Relationship Id="rId89" Type="http://schemas.openxmlformats.org/officeDocument/2006/relationships/hyperlink" Target="https://escholarship.org/uc/item/2s9953qz" TargetMode="External"/><Relationship Id="rId112" Type="http://schemas.openxmlformats.org/officeDocument/2006/relationships/hyperlink" Target="https://doi.org/10.1016/j.neuropsychologia.2018.04.037" TargetMode="External"/><Relationship Id="rId133" Type="http://schemas.openxmlformats.org/officeDocument/2006/relationships/hyperlink" Target="https://doi.org/10.1016/j.brainres.2010.08.092" TargetMode="External"/><Relationship Id="rId154" Type="http://schemas.openxmlformats.org/officeDocument/2006/relationships/hyperlink" Target="https://www.jstor.org/stable/4490204" TargetMode="External"/><Relationship Id="rId175" Type="http://schemas.openxmlformats.org/officeDocument/2006/relationships/hyperlink" Target="https://doi.org/10.1006/jpho.1997.0046" TargetMode="External"/><Relationship Id="rId196" Type="http://schemas.openxmlformats.org/officeDocument/2006/relationships/hyperlink" Target="https://doi.org/10.1002/0471214426.pas0402" TargetMode="External"/><Relationship Id="rId200" Type="http://schemas.openxmlformats.org/officeDocument/2006/relationships/hyperlink" Target="https://doi.org/10.1044/1092-4388(2007/067)" TargetMode="External"/><Relationship Id="rId16" Type="http://schemas.openxmlformats.org/officeDocument/2006/relationships/image" Target="media/image9.png"/><Relationship Id="rId221" Type="http://schemas.openxmlformats.org/officeDocument/2006/relationships/hyperlink" Target="https://doi.org/10.3758/BF03211209" TargetMode="External"/><Relationship Id="rId242" Type="http://schemas.openxmlformats.org/officeDocument/2006/relationships/hyperlink" Target="https://doi.org/10.1121/1.1914506" TargetMode="External"/><Relationship Id="rId263" Type="http://schemas.openxmlformats.org/officeDocument/2006/relationships/hyperlink" Target="https://iro.uiowa.edu/esploro/outputs/doctoral/9984647257302771" TargetMode="External"/><Relationship Id="rId284" Type="http://schemas.openxmlformats.org/officeDocument/2006/relationships/hyperlink" Target="https://doi.org/10.3389/fpsyg.2022.864763" TargetMode="External"/><Relationship Id="rId37" Type="http://schemas.openxmlformats.org/officeDocument/2006/relationships/hyperlink" Target="https://dev.haskinslabs.org/sites/default/files/files/Reprints/HL0279.pdf" TargetMode="External"/><Relationship Id="rId58" Type="http://schemas.openxmlformats.org/officeDocument/2006/relationships/hyperlink" Target="https://doi.org/10.1080/23273798.2017.1325508" TargetMode="External"/><Relationship Id="rId79" Type="http://schemas.openxmlformats.org/officeDocument/2006/relationships/hyperlink" Target="https://doi.org/10.1093/applin/aml015" TargetMode="External"/><Relationship Id="rId102" Type="http://schemas.openxmlformats.org/officeDocument/2006/relationships/hyperlink" Target="https://doi.org/10.1037/xlm0001213" TargetMode="External"/><Relationship Id="rId123" Type="http://schemas.openxmlformats.org/officeDocument/2006/relationships/hyperlink" Target="https://doi.org/10.1177/0267658307071601" TargetMode="External"/><Relationship Id="rId144" Type="http://schemas.openxmlformats.org/officeDocument/2006/relationships/hyperlink" Target="https://doi.org/10.1146/annurev-linguistics-011415-040616" TargetMode="External"/><Relationship Id="rId90" Type="http://schemas.openxmlformats.org/officeDocument/2006/relationships/hyperlink" Target="https://doi.org/10.1016/j.cognition.2013.02.007" TargetMode="External"/><Relationship Id="rId165" Type="http://schemas.openxmlformats.org/officeDocument/2006/relationships/hyperlink" Target="https://www.proquest.com/docview/305010031/abstract/6C25AAD242314EBEPQ/1" TargetMode="External"/><Relationship Id="rId186" Type="http://schemas.openxmlformats.org/officeDocument/2006/relationships/hyperlink" Target="https://doi.org/10.1037/h0044417" TargetMode="External"/><Relationship Id="rId211" Type="http://schemas.openxmlformats.org/officeDocument/2006/relationships/hyperlink" Target="https://doi.org/10.1080/23273798.2022.2105367" TargetMode="External"/><Relationship Id="rId232" Type="http://schemas.openxmlformats.org/officeDocument/2006/relationships/hyperlink" Target="https://doi.org/10.1017/S002510030000445X" TargetMode="External"/><Relationship Id="rId253" Type="http://schemas.openxmlformats.org/officeDocument/2006/relationships/hyperlink" Target="https://doi.org/10.3758/BF03199697" TargetMode="External"/><Relationship Id="rId274" Type="http://schemas.openxmlformats.org/officeDocument/2006/relationships/hyperlink" Target="https://doi.org/10.3389/fpsyg.2012.00590" TargetMode="External"/><Relationship Id="rId295" Type="http://schemas.openxmlformats.org/officeDocument/2006/relationships/hyperlink" Target="https://doi.org/10.1007/BF03395630" TargetMode="External"/><Relationship Id="rId309" Type="http://schemas.openxmlformats.org/officeDocument/2006/relationships/hyperlink" Target="https://doi.org/10.1111/cogs.12947" TargetMode="External"/><Relationship Id="rId27" Type="http://schemas.openxmlformats.org/officeDocument/2006/relationships/image" Target="media/image20.png"/><Relationship Id="rId48" Type="http://schemas.openxmlformats.org/officeDocument/2006/relationships/hyperlink" Target="https://doi.org/10.1121/10.0015230" TargetMode="External"/><Relationship Id="rId69" Type="http://schemas.openxmlformats.org/officeDocument/2006/relationships/hyperlink" Target="https://doi.org/10.1006/jmla.1994.1039" TargetMode="External"/><Relationship Id="rId113" Type="http://schemas.openxmlformats.org/officeDocument/2006/relationships/hyperlink" Target="https://doi.org/10.1017/S0142716420000521" TargetMode="External"/><Relationship Id="rId134" Type="http://schemas.openxmlformats.org/officeDocument/2006/relationships/hyperlink" Target="https://doi.org/10.1177/0023830910397499" TargetMode="External"/><Relationship Id="rId80" Type="http://schemas.openxmlformats.org/officeDocument/2006/relationships/hyperlink" Target="https://doi.org/10.1016/j.cognition.2012.12.006" TargetMode="External"/><Relationship Id="rId155" Type="http://schemas.openxmlformats.org/officeDocument/2006/relationships/hyperlink" Target="https://doi.org/10.1515/9781614511984.43" TargetMode="External"/><Relationship Id="rId176" Type="http://schemas.openxmlformats.org/officeDocument/2006/relationships/hyperlink" Target="https://doi.org/10.1016/j.wocn.2024.101327" TargetMode="External"/><Relationship Id="rId197" Type="http://schemas.openxmlformats.org/officeDocument/2006/relationships/hyperlink" Target="https://doi.org/10.21105/joss.00470" TargetMode="External"/><Relationship Id="rId201" Type="http://schemas.openxmlformats.org/officeDocument/2006/relationships/hyperlink" Target="https://doi.org/10.1017/S0142716420000533" TargetMode="External"/><Relationship Id="rId222" Type="http://schemas.openxmlformats.org/officeDocument/2006/relationships/hyperlink" Target="https://doi.org/10.3389/fnins.2014.00238" TargetMode="External"/><Relationship Id="rId243" Type="http://schemas.openxmlformats.org/officeDocument/2006/relationships/hyperlink" Target="https://www.ncbi.nlm.nih.gov/pmc/articles/PMC3515635/" TargetMode="External"/><Relationship Id="rId264" Type="http://schemas.openxmlformats.org/officeDocument/2006/relationships/hyperlink" Target="https://doi.org/10.1177/09622802241242319" TargetMode="External"/><Relationship Id="rId285" Type="http://schemas.openxmlformats.org/officeDocument/2006/relationships/hyperlink" Target="https://doi.org/10.1159/000028441" TargetMode="External"/><Relationship Id="rId17" Type="http://schemas.openxmlformats.org/officeDocument/2006/relationships/image" Target="media/image10.png"/><Relationship Id="rId38" Type="http://schemas.openxmlformats.org/officeDocument/2006/relationships/hyperlink" Target="https://doi.org/10.24425/aoa.2022.142006" TargetMode="External"/><Relationship Id="rId59" Type="http://schemas.openxmlformats.org/officeDocument/2006/relationships/hyperlink" Target="https://hrbosker.github.io/resources/scripts/interpolate-f0/" TargetMode="External"/><Relationship Id="rId103" Type="http://schemas.openxmlformats.org/officeDocument/2006/relationships/hyperlink" Target="https://doi.org/10.1016/B978-0-12-248550-3.50017-9" TargetMode="External"/><Relationship Id="rId124" Type="http://schemas.openxmlformats.org/officeDocument/2006/relationships/hyperlink" Target="https://doi.org/10.1177/0267658307082980" TargetMode="External"/><Relationship Id="rId310" Type="http://schemas.openxmlformats.org/officeDocument/2006/relationships/header" Target="header1.xml"/><Relationship Id="rId70" Type="http://schemas.openxmlformats.org/officeDocument/2006/relationships/hyperlink" Target="https://doi.org/10.3758/BF03198588" TargetMode="External"/><Relationship Id="rId91" Type="http://schemas.openxmlformats.org/officeDocument/2006/relationships/hyperlink" Target="https://doi.org/10.1016/S0095-4470(19)30984-2" TargetMode="External"/><Relationship Id="rId145" Type="http://schemas.openxmlformats.org/officeDocument/2006/relationships/hyperlink" Target="https://linguistics.berkeley.edu/~kjohnson/papers/SpeechPerceptionWithoutSpeakerNormalization.pdf" TargetMode="External"/><Relationship Id="rId166" Type="http://schemas.openxmlformats.org/officeDocument/2006/relationships/hyperlink" Target="https://doi.org/10.1162/jocn.1995.7.1.25" TargetMode="External"/><Relationship Id="rId187" Type="http://schemas.openxmlformats.org/officeDocument/2006/relationships/hyperlink" Target="https://doi.org/10.1037/h0049038" TargetMode="External"/><Relationship Id="rId1" Type="http://schemas.openxmlformats.org/officeDocument/2006/relationships/customXml" Target="../customXml/item1.xml"/><Relationship Id="rId212" Type="http://schemas.openxmlformats.org/officeDocument/2006/relationships/hyperlink" Target="https://doi.org/10.1037/a0011747" TargetMode="External"/><Relationship Id="rId233" Type="http://schemas.openxmlformats.org/officeDocument/2006/relationships/hyperlink" Target="https://www.ncbi.nlm.nih.gov/pmc/articles/PMC3243147/" TargetMode="External"/><Relationship Id="rId254" Type="http://schemas.openxmlformats.org/officeDocument/2006/relationships/hyperlink" Target="https://doi.org/10.3758/BF03202653" TargetMode="External"/><Relationship Id="rId28" Type="http://schemas.openxmlformats.org/officeDocument/2006/relationships/image" Target="media/image21.png"/><Relationship Id="rId49" Type="http://schemas.openxmlformats.org/officeDocument/2006/relationships/hyperlink" Target="https://doi.org/10.1075/lllt.17.07bes" TargetMode="External"/><Relationship Id="rId114" Type="http://schemas.openxmlformats.org/officeDocument/2006/relationships/hyperlink" Target="https://doi.org/10.1017/S1366728919000026" TargetMode="External"/><Relationship Id="rId275" Type="http://schemas.openxmlformats.org/officeDocument/2006/relationships/hyperlink" Target="https://doi.org/10.1002/wcs.1394" TargetMode="External"/><Relationship Id="rId296" Type="http://schemas.openxmlformats.org/officeDocument/2006/relationships/hyperlink" Target="https://doi.org/10.1017/S0272263119000068" TargetMode="External"/><Relationship Id="rId300" Type="http://schemas.openxmlformats.org/officeDocument/2006/relationships/hyperlink" Target="https://github.com/ListenLab/Praat/blob/master/Interpolate_F0_contour_v3.txt" TargetMode="External"/><Relationship Id="rId60" Type="http://schemas.openxmlformats.org/officeDocument/2006/relationships/hyperlink" Target="https://doi.org/10.18637/jss.v080.i01" TargetMode="External"/><Relationship Id="rId81" Type="http://schemas.openxmlformats.org/officeDocument/2006/relationships/hyperlink" Target="https://eric.ed.gov/?id=ED373553" TargetMode="External"/><Relationship Id="rId135" Type="http://schemas.openxmlformats.org/officeDocument/2006/relationships/hyperlink" Target="https://doi.org/10.1016/j.cognition.2023.105473" TargetMode="External"/><Relationship Id="rId156" Type="http://schemas.openxmlformats.org/officeDocument/2006/relationships/hyperlink" Target="https://doi.org/10.1038/s41598-023-27952-2" TargetMode="External"/><Relationship Id="rId177" Type="http://schemas.openxmlformats.org/officeDocument/2006/relationships/hyperlink" Target="https://e-asr.org/journal/view.php?number=96" TargetMode="External"/><Relationship Id="rId198" Type="http://schemas.openxmlformats.org/officeDocument/2006/relationships/hyperlink" Target="https://doi.org/10.3389/fpsyg.2019.02767" TargetMode="External"/><Relationship Id="rId202" Type="http://schemas.openxmlformats.org/officeDocument/2006/relationships/hyperlink" Target="https://doi.org/10.1111/j.1551-6709.2012.01267.x" TargetMode="External"/><Relationship Id="rId223" Type="http://schemas.openxmlformats.org/officeDocument/2006/relationships/hyperlink" Target="https://doi.org/10.1017/S0272263121000371" TargetMode="External"/><Relationship Id="rId244" Type="http://schemas.openxmlformats.org/officeDocument/2006/relationships/hyperlink" Target="https://doi.org/10.3758/BF03329012" TargetMode="External"/><Relationship Id="rId18" Type="http://schemas.openxmlformats.org/officeDocument/2006/relationships/image" Target="media/image11.png"/><Relationship Id="rId39" Type="http://schemas.openxmlformats.org/officeDocument/2006/relationships/hyperlink" Target="https://doi.org/10.5430/elr.v8n4p9" TargetMode="External"/><Relationship Id="rId265" Type="http://schemas.openxmlformats.org/officeDocument/2006/relationships/hyperlink" Target="https://doi.org/10.1121/1.384823" TargetMode="External"/><Relationship Id="rId286" Type="http://schemas.openxmlformats.org/officeDocument/2006/relationships/hyperlink" Target="https://www.frontiersin.org/articles/10.3389/fpsyg.2015.01000" TargetMode="External"/><Relationship Id="rId50" Type="http://schemas.openxmlformats.org/officeDocument/2006/relationships/hyperlink" Target="https://doi.org/10.1016/j.bandl.2019.104644" TargetMode="External"/><Relationship Id="rId104" Type="http://schemas.openxmlformats.org/officeDocument/2006/relationships/hyperlink" Target="https://doi.org/10.3758/s13423-013-0569-y" TargetMode="External"/><Relationship Id="rId125" Type="http://schemas.openxmlformats.org/officeDocument/2006/relationships/hyperlink" Target="https://doi.org/10.1016/j.lindif.2017.11.001" TargetMode="External"/><Relationship Id="rId146" Type="http://schemas.openxmlformats.org/officeDocument/2006/relationships/hyperlink" Target="https://doi.org/10.1002/9780470757024.ch15" TargetMode="External"/><Relationship Id="rId167" Type="http://schemas.openxmlformats.org/officeDocument/2006/relationships/hyperlink" Target="https://doi.org/10.1177/13670069211031986" TargetMode="External"/><Relationship Id="rId188" Type="http://schemas.openxmlformats.org/officeDocument/2006/relationships/hyperlink" Target="https://doi.org/10.1080/00437956.1964.11659830" TargetMode="External"/><Relationship Id="rId311" Type="http://schemas.openxmlformats.org/officeDocument/2006/relationships/header" Target="header2.xml"/><Relationship Id="rId71" Type="http://schemas.openxmlformats.org/officeDocument/2006/relationships/hyperlink" Target="https://doi.org/10.1075/sal.1.04dav" TargetMode="External"/><Relationship Id="rId92" Type="http://schemas.openxmlformats.org/officeDocument/2006/relationships/hyperlink" Target="https://doi.org/10.1093/elt/57.4.325" TargetMode="External"/><Relationship Id="rId213" Type="http://schemas.openxmlformats.org/officeDocument/2006/relationships/hyperlink" Target="https://doi.org/10.1111/j.1467-7687.2009.00822.x" TargetMode="External"/><Relationship Id="rId234" Type="http://schemas.openxmlformats.org/officeDocument/2006/relationships/hyperlink" Target="https://doi.org/10.1080/23273798.2021.1980594" TargetMode="External"/><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hyperlink" Target="https://doi.org/10.1146/annurev.psych.121208.131643" TargetMode="External"/><Relationship Id="rId276" Type="http://schemas.openxmlformats.org/officeDocument/2006/relationships/hyperlink" Target="https://doi.org/10.1017/S1366728921001127" TargetMode="External"/><Relationship Id="rId297" Type="http://schemas.openxmlformats.org/officeDocument/2006/relationships/hyperlink" Target="https://doi.org/10.1177/0023830918761762" TargetMode="External"/><Relationship Id="rId40" Type="http://schemas.openxmlformats.org/officeDocument/2006/relationships/hyperlink" Target="https://doi.org/10.1016/0010-0277(94)90042-6" TargetMode="External"/><Relationship Id="rId115" Type="http://schemas.openxmlformats.org/officeDocument/2006/relationships/hyperlink" Target="https://doi.org/10.1523/JNEUROSCI.0065-18.2018" TargetMode="External"/><Relationship Id="rId136" Type="http://schemas.openxmlformats.org/officeDocument/2006/relationships/hyperlink" Target="https://doi.org/10.1111/j.1467-8721.2008.00545.x" TargetMode="External"/><Relationship Id="rId157" Type="http://schemas.openxmlformats.org/officeDocument/2006/relationships/hyperlink" Target="https://doi.org/10.1515/lp-2014-0009" TargetMode="External"/><Relationship Id="rId178" Type="http://schemas.openxmlformats.org/officeDocument/2006/relationships/hyperlink" Target="https://doi.org/10.1111/cogs.12413" TargetMode="External"/><Relationship Id="rId301" Type="http://schemas.openxmlformats.org/officeDocument/2006/relationships/hyperlink" Target="http://www.mattwinn.com/praat/Make_Formant_Continuum_v44.txt" TargetMode="External"/><Relationship Id="rId61" Type="http://schemas.openxmlformats.org/officeDocument/2006/relationships/hyperlink" Target="https://www.internationalphoneticassociation.org/icphs-proceedings/ICPhS2015/Papers/ICPHS0752.pdf" TargetMode="External"/><Relationship Id="rId82" Type="http://schemas.openxmlformats.org/officeDocument/2006/relationships/hyperlink" Target="https://doi.org/10.1016/j.dr.2015.05.002" TargetMode="External"/><Relationship Id="rId199" Type="http://schemas.openxmlformats.org/officeDocument/2006/relationships/hyperlink" Target="https://doi.org/10.21105/joss.01541" TargetMode="External"/><Relationship Id="rId203" Type="http://schemas.openxmlformats.org/officeDocument/2006/relationships/hyperlink" Target="https://doi.org/10.1016/0167-6393(83)90061-4" TargetMode="External"/><Relationship Id="rId19" Type="http://schemas.openxmlformats.org/officeDocument/2006/relationships/image" Target="media/image12.png"/><Relationship Id="rId224" Type="http://schemas.openxmlformats.org/officeDocument/2006/relationships/hyperlink" Target="https://doi.org/10.1515/9783110223958.191" TargetMode="External"/><Relationship Id="rId245" Type="http://schemas.openxmlformats.org/officeDocument/2006/relationships/hyperlink" Target="https://doi.org/10.1016/j.newideapsych.2007.02.001" TargetMode="External"/><Relationship Id="rId266" Type="http://schemas.openxmlformats.org/officeDocument/2006/relationships/hyperlink" Target="https://doi.org/10.1121/1.1458026" TargetMode="External"/><Relationship Id="rId287" Type="http://schemas.openxmlformats.org/officeDocument/2006/relationships/hyperlink" Target="https://doi.org/10.1017/S1366728923000202" TargetMode="External"/><Relationship Id="rId30" Type="http://schemas.openxmlformats.org/officeDocument/2006/relationships/image" Target="media/image23.png"/><Relationship Id="rId105" Type="http://schemas.openxmlformats.org/officeDocument/2006/relationships/hyperlink" Target="https://doi.org/10.1080/00031305.2018.1549100" TargetMode="External"/><Relationship Id="rId126" Type="http://schemas.openxmlformats.org/officeDocument/2006/relationships/hyperlink" Target="https://doi.org/10.1121/1.1323463" TargetMode="External"/><Relationship Id="rId147" Type="http://schemas.openxmlformats.org/officeDocument/2006/relationships/hyperlink" Target="https://doi.org/10.1037/xge0001263" TargetMode="External"/><Relationship Id="rId168" Type="http://schemas.openxmlformats.org/officeDocument/2006/relationships/hyperlink" Target="https://doi.org/10.1515/9783110197105.1.171" TargetMode="External"/><Relationship Id="rId312" Type="http://schemas.openxmlformats.org/officeDocument/2006/relationships/footer" Target="footer1.xml"/><Relationship Id="rId51" Type="http://schemas.openxmlformats.org/officeDocument/2006/relationships/hyperlink" Target="https://doi.org/10.1121/1.383319" TargetMode="External"/><Relationship Id="rId72" Type="http://schemas.openxmlformats.org/officeDocument/2006/relationships/hyperlink" Target="https://doi.org/10.3390/bs9030033" TargetMode="External"/><Relationship Id="rId93" Type="http://schemas.openxmlformats.org/officeDocument/2006/relationships/hyperlink" Target="https://doi.org/10.1017/CBO9780511575945" TargetMode="External"/><Relationship Id="rId189" Type="http://schemas.openxmlformats.org/officeDocument/2006/relationships/hyperlink" Target="https://doi.org/10.1037/xhp0000092" TargetMode="External"/><Relationship Id="rId3" Type="http://schemas.openxmlformats.org/officeDocument/2006/relationships/styles" Target="styles.xml"/><Relationship Id="rId214" Type="http://schemas.openxmlformats.org/officeDocument/2006/relationships/hyperlink" Target="https://doi.org/10.1037/a0022325" TargetMode="External"/><Relationship Id="rId235" Type="http://schemas.openxmlformats.org/officeDocument/2006/relationships/hyperlink" Target="https://doi.org/10.1111/cogs.12948" TargetMode="External"/><Relationship Id="rId256" Type="http://schemas.openxmlformats.org/officeDocument/2006/relationships/hyperlink" Target="https://doi.org/10.3758/APP.71.6.1207" TargetMode="External"/><Relationship Id="rId277" Type="http://schemas.openxmlformats.org/officeDocument/2006/relationships/hyperlink" Target="https://doi.org/10.1371/journal.pone.0284919" TargetMode="External"/><Relationship Id="rId298" Type="http://schemas.openxmlformats.org/officeDocument/2006/relationships/hyperlink" Target="http://www.mattwinn.com/praat/Make_Duration_Continuum.txt" TargetMode="External"/><Relationship Id="rId116" Type="http://schemas.openxmlformats.org/officeDocument/2006/relationships/hyperlink" Target="https://doi.org/10.1016/S0095-4470(03)00016-0" TargetMode="External"/><Relationship Id="rId137" Type="http://schemas.openxmlformats.org/officeDocument/2006/relationships/hyperlink" Target="https://doi.org/10.3758/APP.72.5.1218" TargetMode="External"/><Relationship Id="rId158" Type="http://schemas.openxmlformats.org/officeDocument/2006/relationships/hyperlink" Target="https://doi.org/10.1016/j.wocn.2020.100984" TargetMode="External"/><Relationship Id="rId302" Type="http://schemas.openxmlformats.org/officeDocument/2006/relationships/hyperlink" Target="http://www.mattwinn.com/praat/Make_VOT_Continuum_v33.txt" TargetMode="External"/><Relationship Id="rId20" Type="http://schemas.openxmlformats.org/officeDocument/2006/relationships/image" Target="media/image13.png"/><Relationship Id="rId41" Type="http://schemas.openxmlformats.org/officeDocument/2006/relationships/hyperlink" Target="https://doi.org/10.3758/s13428-019-01237-x" TargetMode="External"/><Relationship Id="rId62" Type="http://schemas.openxmlformats.org/officeDocument/2006/relationships/hyperlink" Target="https://doi.org/10.1121/1.381590" TargetMode="External"/><Relationship Id="rId83" Type="http://schemas.openxmlformats.org/officeDocument/2006/relationships/hyperlink" Target="https://doi.org/10.1515/9783110219234.151" TargetMode="External"/><Relationship Id="rId179" Type="http://schemas.openxmlformats.org/officeDocument/2006/relationships/hyperlink" Target="https://doi.org/10.1016/j.cognition.2020.104328" TargetMode="External"/><Relationship Id="rId190" Type="http://schemas.openxmlformats.org/officeDocument/2006/relationships/hyperlink" Target="https://doi.org/10.1121/1.408177" TargetMode="External"/><Relationship Id="rId204" Type="http://schemas.openxmlformats.org/officeDocument/2006/relationships/hyperlink" Target="https://doi.org/10.1080/01690965.2012.705006" TargetMode="External"/><Relationship Id="rId225" Type="http://schemas.openxmlformats.org/officeDocument/2006/relationships/hyperlink" Target="https://doi.org/10.1121/1.2931949" TargetMode="External"/><Relationship Id="rId246" Type="http://schemas.openxmlformats.org/officeDocument/2006/relationships/hyperlink" Target="https://doi.org/10.1016/j.wocn.2019.01.002" TargetMode="External"/><Relationship Id="rId267" Type="http://schemas.openxmlformats.org/officeDocument/2006/relationships/hyperlink" Target="https://doi.org/10.1016/j.neuroimage.2019.116306" TargetMode="External"/><Relationship Id="rId288" Type="http://schemas.openxmlformats.org/officeDocument/2006/relationships/hyperlink" Target="https://doi.org/10.1159/000028486" TargetMode="External"/><Relationship Id="rId106" Type="http://schemas.openxmlformats.org/officeDocument/2006/relationships/hyperlink" Target="https://doi.org/10.3758/BF03194885" TargetMode="External"/><Relationship Id="rId127" Type="http://schemas.openxmlformats.org/officeDocument/2006/relationships/hyperlink" Target="https://doi.org/10.1016/j.wocn.2004.02.004" TargetMode="External"/><Relationship Id="rId313"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https://doi.org/10.1515/9783110208603.4.271" TargetMode="External"/><Relationship Id="rId73" Type="http://schemas.openxmlformats.org/officeDocument/2006/relationships/hyperlink" Target="https://www.iastatedigitalpress.com/psllt/article/id/15259/" TargetMode="External"/><Relationship Id="rId94" Type="http://schemas.openxmlformats.org/officeDocument/2006/relationships/hyperlink" Target="https://doi.org/10.1016/j.cognition.2008.04.002" TargetMode="External"/><Relationship Id="rId148" Type="http://schemas.openxmlformats.org/officeDocument/2006/relationships/hyperlink" Target="https://doi.org/10.1017/S1366728921001073" TargetMode="External"/><Relationship Id="rId169" Type="http://schemas.openxmlformats.org/officeDocument/2006/relationships/hyperlink" Target="https://doi.org/10.1002/9781405166225.ch2" TargetMode="External"/><Relationship Id="rId4" Type="http://schemas.openxmlformats.org/officeDocument/2006/relationships/settings" Target="settings.xml"/><Relationship Id="rId180" Type="http://schemas.openxmlformats.org/officeDocument/2006/relationships/hyperlink" Target="https://rvlenth.github.io/emmeans/" TargetMode="External"/><Relationship Id="rId215" Type="http://schemas.openxmlformats.org/officeDocument/2006/relationships/hyperlink" Target="https://osf.io/vzb2k/" TargetMode="External"/><Relationship Id="rId236" Type="http://schemas.openxmlformats.org/officeDocument/2006/relationships/hyperlink" Target="https://doi.org/10.1177/1367006913476768" TargetMode="External"/><Relationship Id="rId257" Type="http://schemas.openxmlformats.org/officeDocument/2006/relationships/hyperlink" Target="https://doi.org/10.1073/pnas.2001844118" TargetMode="External"/><Relationship Id="rId278" Type="http://schemas.openxmlformats.org/officeDocument/2006/relationships/hyperlink" Target="https://doi.org/10.1177/0956797610384142" TargetMode="External"/><Relationship Id="rId303" Type="http://schemas.openxmlformats.org/officeDocument/2006/relationships/hyperlink" Target="https://doi.org/10.3758/BRM.41.2.257" TargetMode="External"/><Relationship Id="rId42" Type="http://schemas.openxmlformats.org/officeDocument/2006/relationships/hyperlink" Target="https://doi.org/10.1016/S0095-4470(03)00036-6" TargetMode="External"/><Relationship Id="rId84" Type="http://schemas.openxmlformats.org/officeDocument/2006/relationships/hyperlink" Target="https://doi.org/10.1121/1.3629144" TargetMode="External"/><Relationship Id="rId138" Type="http://schemas.openxmlformats.org/officeDocument/2006/relationships/hyperlink" Target="https://doi.org/10.1037/xhp0001191" TargetMode="External"/><Relationship Id="rId191" Type="http://schemas.openxmlformats.org/officeDocument/2006/relationships/hyperlink" Target="https://www.ncbi.nlm.nih.gov/pmc/articles/PMC3518835/" TargetMode="External"/><Relationship Id="rId205" Type="http://schemas.openxmlformats.org/officeDocument/2006/relationships/hyperlink" Target="https://doi.org/10.1111/cogs.13314" TargetMode="External"/><Relationship Id="rId247" Type="http://schemas.openxmlformats.org/officeDocument/2006/relationships/hyperlink" Target="https://www.R-project.org/" TargetMode="External"/><Relationship Id="rId107" Type="http://schemas.openxmlformats.org/officeDocument/2006/relationships/hyperlink" Target="https://doi.org/10.1002/wcs.1541" TargetMode="External"/><Relationship Id="rId289" Type="http://schemas.openxmlformats.org/officeDocument/2006/relationships/hyperlink" Target="https://doi-org.cmu.idm.oclc.org/10.1093/oso/9780199257591.001.0001" TargetMode="External"/><Relationship Id="rId11" Type="http://schemas.openxmlformats.org/officeDocument/2006/relationships/image" Target="media/image4.png"/><Relationship Id="rId53" Type="http://schemas.openxmlformats.org/officeDocument/2006/relationships/hyperlink" Target="https://www.praat.org" TargetMode="External"/><Relationship Id="rId149" Type="http://schemas.openxmlformats.org/officeDocument/2006/relationships/hyperlink" Target="https://doi.org/10.3390/brainsci13111587" TargetMode="External"/><Relationship Id="rId314" Type="http://schemas.openxmlformats.org/officeDocument/2006/relationships/fontTable" Target="fontTable.xml"/><Relationship Id="rId95" Type="http://schemas.openxmlformats.org/officeDocument/2006/relationships/hyperlink" Target="https://doi.org/10.1017/S0142716400066029" TargetMode="External"/><Relationship Id="rId160" Type="http://schemas.openxmlformats.org/officeDocument/2006/relationships/hyperlink" Target="https://doi.org/10.1017/CBO9780511497926.007" TargetMode="External"/><Relationship Id="rId216" Type="http://schemas.openxmlformats.org/officeDocument/2006/relationships/hyperlink" Target="https://doi.org/10.1016/S0010-0277(02)00157-9" TargetMode="External"/><Relationship Id="rId258" Type="http://schemas.openxmlformats.org/officeDocument/2006/relationships/hyperlink" Target="https://doi.org/10.1016/S0167-6393(02)00094-8" TargetMode="External"/><Relationship Id="rId22" Type="http://schemas.openxmlformats.org/officeDocument/2006/relationships/image" Target="media/image15.png"/><Relationship Id="rId64" Type="http://schemas.openxmlformats.org/officeDocument/2006/relationships/hyperlink" Target="https://doi.org/10.1121/1.3445785" TargetMode="External"/><Relationship Id="rId118" Type="http://schemas.openxmlformats.org/officeDocument/2006/relationships/hyperlink" Target="https://doi.org/10.1121/1.410376" TargetMode="External"/><Relationship Id="rId171" Type="http://schemas.openxmlformats.org/officeDocument/2006/relationships/hyperlink" Target="https://doi.org/10.1073/pnas.1532872100" TargetMode="External"/><Relationship Id="rId227" Type="http://schemas.openxmlformats.org/officeDocument/2006/relationships/hyperlink" Target="https://doi.org/10.1016/S0010-0285(03)00006-9" TargetMode="External"/><Relationship Id="rId269" Type="http://schemas.openxmlformats.org/officeDocument/2006/relationships/hyperlink" Target="https://doi.org/10.1121/1.2804942" TargetMode="External"/><Relationship Id="rId33" Type="http://schemas.openxmlformats.org/officeDocument/2006/relationships/image" Target="media/image26.png"/><Relationship Id="rId129" Type="http://schemas.openxmlformats.org/officeDocument/2006/relationships/hyperlink" Target="https://doi.org/10.1515/9781614511984.719" TargetMode="External"/><Relationship Id="rId280" Type="http://schemas.openxmlformats.org/officeDocument/2006/relationships/hyperlink" Target="https://doi.org/10.1002/dev.21179" TargetMode="External"/><Relationship Id="rId75" Type="http://schemas.openxmlformats.org/officeDocument/2006/relationships/hyperlink" Target="https://doi.org/10.1073/pnas.1811513116" TargetMode="External"/><Relationship Id="rId140" Type="http://schemas.openxmlformats.org/officeDocument/2006/relationships/hyperlink" Target="https://doi.org/10.1250/ast.41.796" TargetMode="External"/><Relationship Id="rId182" Type="http://schemas.openxmlformats.org/officeDocument/2006/relationships/hyperlink" Target="https://doi.org/10.1017/S1366728913000606" TargetMode="External"/><Relationship Id="rId6" Type="http://schemas.openxmlformats.org/officeDocument/2006/relationships/footnotes" Target="footnotes.xml"/><Relationship Id="rId238" Type="http://schemas.openxmlformats.org/officeDocument/2006/relationships/hyperlink" Target="https://doi.org/10.1080/25742442.2018.1545106" TargetMode="External"/><Relationship Id="rId291" Type="http://schemas.openxmlformats.org/officeDocument/2006/relationships/hyperlink" Target="https://doi.org/10.1080/15475441.2005.9684216" TargetMode="External"/><Relationship Id="rId305" Type="http://schemas.openxmlformats.org/officeDocument/2006/relationships/hyperlink" Target="https://doi.org/10.3389/fpsyg.2023.1122471" TargetMode="External"/><Relationship Id="rId44" Type="http://schemas.openxmlformats.org/officeDocument/2006/relationships/hyperlink" Target="https://doi.org/10.1109/ICSLP.1996.607912" TargetMode="External"/><Relationship Id="rId86" Type="http://schemas.openxmlformats.org/officeDocument/2006/relationships/hyperlink" Target="https://doi.org/10.1016/j.cognition.2014.07.002" TargetMode="External"/><Relationship Id="rId151" Type="http://schemas.openxmlformats.org/officeDocument/2006/relationships/hyperlink" Target="https://doi.org/10.1016/j.bandl.2021.10503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p.prolific.com/audience-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D4D3C-34E1-174D-9D78-4F53F9E12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TotalTime>
  <Pages>203</Pages>
  <Words>62873</Words>
  <Characters>358381</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categorization, linguistic diversity, and second language acquisition: Perceptual learning of L2 phonemic contrasts using a multilingual training paradigm</dc:title>
  <dc:creator>Chisom O. Obasih</dc:creator>
  <cp:keywords/>
  <cp:lastModifiedBy>Chisom Obiamalu Obasih</cp:lastModifiedBy>
  <cp:revision>3</cp:revision>
  <dcterms:created xsi:type="dcterms:W3CDTF">2025-07-10T15:39:00Z</dcterms:created>
  <dcterms:modified xsi:type="dcterms:W3CDTF">2025-07-14T02:08:00Z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Dr. Seth Wiener</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
  </property>
  <property fmtid="{D5CDD505-2E9C-101B-9397-08002B2CF9AE}" pid="6" name="bookdown">
    <vt:lpwstr/>
  </property>
  <property fmtid="{D5CDD505-2E9C-101B-9397-08002B2CF9AE}" pid="7" name="ccsDelim">
    <vt:lpwstr>, </vt:lpwstr>
  </property>
  <property fmtid="{D5CDD505-2E9C-101B-9397-08002B2CF9AE}" pid="8" name="ccsLabelSep">
    <vt:lpwstr> — </vt:lpwstr>
  </property>
  <property fmtid="{D5CDD505-2E9C-101B-9397-08002B2CF9AE}" pid="9" name="ccsTemplate">
    <vt:lpwstr>iccsLabelSept</vt:lpwstr>
  </property>
  <property fmtid="{D5CDD505-2E9C-101B-9397-08002B2CF9AE}" pid="10" name="chapDelim">
    <vt:lpwstr>.</vt:lpwstr>
  </property>
  <property fmtid="{D5CDD505-2E9C-101B-9397-08002B2CF9AE}" pid="11" name="chapters">
    <vt:lpwstr>False</vt:lpwstr>
  </property>
  <property fmtid="{D5CDD505-2E9C-101B-9397-08002B2CF9AE}" pid="12" name="chaptersDepth">
    <vt:lpwstr>1</vt:lpwstr>
  </property>
  <property fmtid="{D5CDD505-2E9C-101B-9397-08002B2CF9AE}" pid="13" name="codeBlockCaptions">
    <vt:lpwstr>False</vt:lpwstr>
  </property>
  <property fmtid="{D5CDD505-2E9C-101B-9397-08002B2CF9AE}" pid="14" name="cref">
    <vt:lpwstr>False</vt:lpwstr>
  </property>
  <property fmtid="{D5CDD505-2E9C-101B-9397-08002B2CF9AE}" pid="15" name="crossrefYaml">
    <vt:lpwstr>pandoc-crossref.yaml</vt:lpwstr>
  </property>
  <property fmtid="{D5CDD505-2E9C-101B-9397-08002B2CF9AE}" pid="16" name="csl">
    <vt:lpwstr>csl/apa7e.csl</vt:lpwstr>
  </property>
  <property fmtid="{D5CDD505-2E9C-101B-9397-08002B2CF9AE}" pid="17" name="date">
    <vt:lpwstr/>
  </property>
  <property fmtid="{D5CDD505-2E9C-101B-9397-08002B2CF9AE}" pid="18" name="degree">
    <vt:lpwstr>Doctor of Philosophy</vt:lpwstr>
  </property>
  <property fmtid="{D5CDD505-2E9C-101B-9397-08002B2CF9AE}" pid="19" name="department">
    <vt:lpwstr>Languages, Cultures &amp; Applies Linguistics</vt:lpwstr>
  </property>
  <property fmtid="{D5CDD505-2E9C-101B-9397-08002B2CF9AE}" pid="20" name="division">
    <vt:lpwstr>Dietrich College of Humanities and Social Sciences</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Figure</vt:lpwstr>
  </property>
  <property fmtid="{D5CDD505-2E9C-101B-9397-08002B2CF9AE}" pid="36" name="header-includes">
    <vt:lpwstr/>
  </property>
  <property fmtid="{D5CDD505-2E9C-101B-9397-08002B2CF9AE}" pid="37" name="institution">
    <vt:lpwstr>Carnegie Mellon University</vt:lpwstr>
  </property>
  <property fmtid="{D5CDD505-2E9C-101B-9397-08002B2CF9AE}" pid="38" name="knit">
    <vt:lpwstr>bookdown::render_book</vt:lpwstr>
  </property>
  <property fmtid="{D5CDD505-2E9C-101B-9397-08002B2CF9AE}" pid="39" name="lastDelim">
    <vt:lpwstr>, </vt:lpwstr>
  </property>
  <property fmtid="{D5CDD505-2E9C-101B-9397-08002B2CF9AE}" pid="40" name="link-citations">
    <vt:lpwstr>True</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Listing</vt:lpwstr>
  </property>
  <property fmtid="{D5CDD505-2E9C-101B-9397-08002B2CF9AE}" pid="46" name="listings">
    <vt:lpwstr>False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List of Figures</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List of Listings</vt:lpwstr>
  </property>
  <property fmtid="{D5CDD505-2E9C-101B-9397-08002B2CF9AE}" pid="53" name="lotItemTemplate">
    <vt:lpwstr>lotItemTitleilistItemTitleDelimt </vt:lpwstr>
  </property>
  <property fmtid="{D5CDD505-2E9C-101B-9397-08002B2CF9AE}" pid="54" name="lotItemTitle">
    <vt:lpwstr/>
  </property>
  <property fmtid="{D5CDD505-2E9C-101B-9397-08002B2CF9AE}" pid="55" name="lotTitle">
    <vt:lpwstr>List of Tables</vt:lpwstr>
  </property>
  <property fmtid="{D5CDD505-2E9C-101B-9397-08002B2CF9AE}" pid="56" name="lstLabels">
    <vt:lpwstr>arabic</vt:lpwstr>
  </property>
  <property fmtid="{D5CDD505-2E9C-101B-9397-08002B2CF9AE}" pid="57" name="lstPrefix">
    <vt:lpwstr/>
  </property>
  <property fmtid="{D5CDD505-2E9C-101B-9397-08002B2CF9AE}" pid="58" name="lstPrefixTemplate">
    <vt:lpwstr>p i</vt:lpwstr>
  </property>
  <property fmtid="{D5CDD505-2E9C-101B-9397-08002B2CF9AE}" pid="59" name="nameInLink">
    <vt:lpwstr>False</vt:lpwstr>
  </property>
  <property fmtid="{D5CDD505-2E9C-101B-9397-08002B2CF9AE}" pid="60" name="numberSections">
    <vt:lpwstr>False</vt:lpwstr>
  </property>
  <property fmtid="{D5CDD505-2E9C-101B-9397-08002B2CF9AE}" pid="61" name="output">
    <vt:lpwstr/>
  </property>
  <property fmtid="{D5CDD505-2E9C-101B-9397-08002B2CF9AE}" pid="62" name="pairDelim">
    <vt:lpwstr>,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eference-section-title">
    <vt:lpwstr>References</vt:lpwstr>
  </property>
  <property fmtid="{D5CDD505-2E9C-101B-9397-08002B2CF9AE}" pid="67" name="secHeaderDelim">
    <vt:lpwstr> </vt:lpwstr>
  </property>
  <property fmtid="{D5CDD505-2E9C-101B-9397-08002B2CF9AE}" pid="68" name="secHeaderTemplate">
    <vt:lpwstr>isecHeaderDelim[n]t</vt:lpwstr>
  </property>
  <property fmtid="{D5CDD505-2E9C-101B-9397-08002B2CF9AE}" pid="69" name="secLabels">
    <vt:lpwstr>arabic</vt:lpwstr>
  </property>
  <property fmtid="{D5CDD505-2E9C-101B-9397-08002B2CF9AE}" pid="70" name="secPrefix">
    <vt:lpwstr/>
  </property>
  <property fmtid="{D5CDD505-2E9C-101B-9397-08002B2CF9AE}" pid="71" name="secPrefixTemplate">
    <vt:lpwstr>p i</vt:lpwstr>
  </property>
  <property fmtid="{D5CDD505-2E9C-101B-9397-08002B2CF9AE}" pid="72" name="sectionsDepth">
    <vt:lpwstr>0</vt:lpwstr>
  </property>
  <property fmtid="{D5CDD505-2E9C-101B-9397-08002B2CF9AE}" pid="73" name="subfigGrid">
    <vt:lpwstr>False</vt:lpwstr>
  </property>
  <property fmtid="{D5CDD505-2E9C-101B-9397-08002B2CF9AE}" pid="74" name="subfigLabels">
    <vt:lpwstr>alpha a</vt:lpwstr>
  </property>
  <property fmtid="{D5CDD505-2E9C-101B-9397-08002B2CF9AE}" pid="75" name="subfigureChildTemplate">
    <vt:lpwstr>i</vt:lpwstr>
  </property>
  <property fmtid="{D5CDD505-2E9C-101B-9397-08002B2CF9AE}" pid="76" name="subfigureRefIndexTemplate">
    <vt:lpwstr>isuf (s)</vt:lpwstr>
  </property>
  <property fmtid="{D5CDD505-2E9C-101B-9397-08002B2CF9AE}" pid="77" name="subfigureTemplate">
    <vt:lpwstr>figureTitle ititleDelim t. ccs</vt:lpwstr>
  </property>
  <property fmtid="{D5CDD505-2E9C-101B-9397-08002B2CF9AE}" pid="78" name="tableEqns">
    <vt:lpwstr>False</vt:lpwstr>
  </property>
  <property fmtid="{D5CDD505-2E9C-101B-9397-08002B2CF9AE}" pid="79" name="tableTemplate">
    <vt:lpwstr>tableTitle ititleDelim t</vt:lpwstr>
  </property>
  <property fmtid="{D5CDD505-2E9C-101B-9397-08002B2CF9AE}" pid="80" name="tableTitle">
    <vt:lpwstr>Table</vt:lpwstr>
  </property>
  <property fmtid="{D5CDD505-2E9C-101B-9397-08002B2CF9AE}" pid="81" name="tblLabels">
    <vt:lpwstr>arabic</vt:lpwstr>
  </property>
  <property fmtid="{D5CDD505-2E9C-101B-9397-08002B2CF9AE}" pid="82" name="tblPrefix">
    <vt:lpwstr/>
  </property>
  <property fmtid="{D5CDD505-2E9C-101B-9397-08002B2CF9AE}" pid="83" name="tblPrefixTemplate">
    <vt:lpwstr>p i</vt:lpwstr>
  </property>
  <property fmtid="{D5CDD505-2E9C-101B-9397-08002B2CF9AE}" pid="84" name="titleDelim">
    <vt:lpwstr>:</vt:lpwstr>
  </property>
</Properties>
</file>